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7A62F5" w:rsidRDefault="007A62F5">
      <w:pPr>
        <w:rPr>
          <w:rFonts w:cs="Arial"/>
          <w:b/>
          <w:sz w:val="32"/>
          <w:szCs w:val="20"/>
        </w:rPr>
      </w:pPr>
      <w:bookmarkStart w:id="0" w:name="_GoBack"/>
      <w:r w:rsidRPr="007A62F5">
        <w:rPr>
          <w:rFonts w:cs="Arial"/>
          <w:b/>
          <w:sz w:val="32"/>
          <w:szCs w:val="20"/>
        </w:rPr>
        <w:t>Rapporto</w:t>
      </w:r>
    </w:p>
    <w:bookmarkEnd w:id="0"/>
    <w:p w:rsidR="008B4137" w:rsidRDefault="008B4137" w:rsidP="00076E70"/>
    <w:p w:rsidR="008B4137" w:rsidRDefault="008B4137">
      <w:pPr>
        <w:rPr>
          <w:rFonts w:cs="Arial"/>
          <w:szCs w:val="24"/>
        </w:rPr>
      </w:pPr>
    </w:p>
    <w:p w:rsidR="00076E70" w:rsidRDefault="00076E70">
      <w:pPr>
        <w:rPr>
          <w:rFonts w:cs="Arial"/>
          <w:szCs w:val="24"/>
        </w:rPr>
      </w:pPr>
    </w:p>
    <w:p w:rsidR="008B4137" w:rsidRDefault="008B4137" w:rsidP="006D7A3B">
      <w:pPr>
        <w:tabs>
          <w:tab w:val="left" w:pos="2098"/>
          <w:tab w:val="left" w:pos="4933"/>
        </w:tabs>
        <w:rPr>
          <w:rFonts w:cs="Arial"/>
          <w:szCs w:val="24"/>
        </w:rPr>
      </w:pPr>
      <w:r w:rsidRPr="008B4137">
        <w:rPr>
          <w:rFonts w:cs="Arial"/>
          <w:sz w:val="28"/>
          <w:szCs w:val="28"/>
        </w:rPr>
        <w:tab/>
      </w:r>
      <w:r w:rsidR="00A04882">
        <w:rPr>
          <w:rFonts w:cs="Arial"/>
          <w:sz w:val="28"/>
          <w:szCs w:val="28"/>
        </w:rPr>
        <w:t>3 ottobre 2016</w:t>
      </w:r>
      <w:r w:rsidRPr="008B4137">
        <w:rPr>
          <w:rFonts w:cs="Arial"/>
          <w:sz w:val="28"/>
          <w:szCs w:val="28"/>
        </w:rPr>
        <w:tab/>
      </w:r>
      <w:r w:rsidR="00A04882">
        <w:rPr>
          <w:rFonts w:cs="Arial"/>
          <w:sz w:val="28"/>
          <w:szCs w:val="28"/>
        </w:rPr>
        <w:t>GRAN CONSIGLIO</w:t>
      </w:r>
    </w:p>
    <w:p w:rsidR="008B4137" w:rsidRDefault="008B4137">
      <w:pPr>
        <w:rPr>
          <w:rFonts w:cs="Arial"/>
          <w:szCs w:val="24"/>
        </w:rPr>
      </w:pPr>
    </w:p>
    <w:p w:rsidR="008B4137" w:rsidRDefault="008B4137">
      <w:pPr>
        <w:rPr>
          <w:rFonts w:cs="Arial"/>
          <w:szCs w:val="24"/>
        </w:rPr>
      </w:pPr>
    </w:p>
    <w:p w:rsidR="00B26C45" w:rsidRDefault="00B26C45">
      <w:pPr>
        <w:rPr>
          <w:rFonts w:cs="Arial"/>
          <w:szCs w:val="24"/>
        </w:rPr>
      </w:pPr>
    </w:p>
    <w:p w:rsidR="00A04882" w:rsidRDefault="00A04882" w:rsidP="00A04882">
      <w:pPr>
        <w:rPr>
          <w:rFonts w:cs="Arial"/>
          <w:b/>
          <w:sz w:val="28"/>
          <w:szCs w:val="28"/>
        </w:rPr>
      </w:pPr>
      <w:r w:rsidRPr="009A6D20">
        <w:rPr>
          <w:rFonts w:cs="Arial"/>
          <w:b/>
          <w:sz w:val="28"/>
          <w:szCs w:val="28"/>
        </w:rPr>
        <w:t>della Commissione speciale per la revisione della Legge sul Gran Consiglio e sui rapporti con il Consiglio di Stato (LGC)</w:t>
      </w:r>
    </w:p>
    <w:p w:rsidR="00A04882" w:rsidRPr="009A6D20" w:rsidRDefault="00A04882" w:rsidP="00A04882">
      <w:pPr>
        <w:rPr>
          <w:rFonts w:cs="Arial"/>
          <w:b/>
          <w:sz w:val="28"/>
          <w:szCs w:val="28"/>
        </w:rPr>
      </w:pPr>
      <w:r w:rsidRPr="009A6D20">
        <w:rPr>
          <w:rFonts w:cs="Arial"/>
          <w:b/>
          <w:sz w:val="28"/>
          <w:szCs w:val="28"/>
        </w:rPr>
        <w:t xml:space="preserve">sull’iniziativa parlamentare </w:t>
      </w:r>
      <w:r>
        <w:rPr>
          <w:rFonts w:cs="Arial"/>
          <w:b/>
          <w:sz w:val="28"/>
          <w:szCs w:val="28"/>
        </w:rPr>
        <w:t xml:space="preserve">22 febbraio 2016 presentata nella forma </w:t>
      </w:r>
      <w:r w:rsidRPr="009A6D20">
        <w:rPr>
          <w:rFonts w:cs="Arial"/>
          <w:b/>
          <w:sz w:val="28"/>
          <w:szCs w:val="28"/>
        </w:rPr>
        <w:t xml:space="preserve">generica </w:t>
      </w:r>
      <w:r>
        <w:rPr>
          <w:rFonts w:cs="Arial"/>
          <w:b/>
          <w:sz w:val="28"/>
          <w:szCs w:val="28"/>
        </w:rPr>
        <w:t xml:space="preserve">da Franco Celio </w:t>
      </w:r>
      <w:r w:rsidRPr="009A6D20">
        <w:rPr>
          <w:rFonts w:cs="Arial"/>
          <w:b/>
          <w:sz w:val="28"/>
          <w:szCs w:val="28"/>
        </w:rPr>
        <w:t>“Per una definizione più rigorosa dei tipi di dib</w:t>
      </w:r>
      <w:r>
        <w:rPr>
          <w:rFonts w:cs="Arial"/>
          <w:b/>
          <w:sz w:val="28"/>
          <w:szCs w:val="28"/>
        </w:rPr>
        <w:t>attito”</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A04882" w:rsidRDefault="00A04882" w:rsidP="00A04882">
      <w:pPr>
        <w:pStyle w:val="Titolo1"/>
      </w:pPr>
      <w:r>
        <w:t>L’iniziativa</w:t>
      </w:r>
    </w:p>
    <w:p w:rsidR="00A04882" w:rsidRDefault="00A04882" w:rsidP="00A04882">
      <w:pPr>
        <w:rPr>
          <w:rFonts w:cs="Arial"/>
        </w:rPr>
      </w:pPr>
      <w:r>
        <w:rPr>
          <w:rFonts w:cs="Arial"/>
        </w:rPr>
        <w:t>L’</w:t>
      </w:r>
      <w:proofErr w:type="spellStart"/>
      <w:r>
        <w:rPr>
          <w:rFonts w:cs="Arial"/>
        </w:rPr>
        <w:t>iniziativista</w:t>
      </w:r>
      <w:proofErr w:type="spellEnd"/>
      <w:r>
        <w:rPr>
          <w:rFonts w:cs="Arial"/>
        </w:rPr>
        <w:t xml:space="preserve"> propone</w:t>
      </w:r>
      <w:r w:rsidRPr="008816A0">
        <w:rPr>
          <w:rFonts w:cs="Arial"/>
        </w:rPr>
        <w:t xml:space="preserve"> una modifica </w:t>
      </w:r>
      <w:r w:rsidRPr="00B06DC9">
        <w:rPr>
          <w:rFonts w:cs="Arial"/>
        </w:rPr>
        <w:t>della</w:t>
      </w:r>
      <w:r>
        <w:rPr>
          <w:rFonts w:cs="Arial"/>
        </w:rPr>
        <w:t xml:space="preserve"> LGC/CDS</w:t>
      </w:r>
      <w:r w:rsidRPr="001314D8">
        <w:rPr>
          <w:rFonts w:cs="Arial"/>
        </w:rPr>
        <w:t xml:space="preserve">, denominata </w:t>
      </w:r>
      <w:r w:rsidRPr="00FF422F">
        <w:rPr>
          <w:rFonts w:cs="Arial"/>
          <w:i/>
        </w:rPr>
        <w:t>Per una definizione più rigorosa dei tipi di dibattito</w:t>
      </w:r>
      <w:r w:rsidRPr="001314D8">
        <w:rPr>
          <w:rFonts w:cs="Arial"/>
        </w:rPr>
        <w:t>,</w:t>
      </w:r>
      <w:r w:rsidRPr="00B06DC9">
        <w:rPr>
          <w:rFonts w:cs="Arial"/>
        </w:rPr>
        <w:t xml:space="preserve"> affinché </w:t>
      </w:r>
      <w:r>
        <w:rPr>
          <w:rFonts w:cs="Arial"/>
        </w:rPr>
        <w:t>la competenza di definire il tipo di dibattito venga assegnata in esclusiva all’Ufficio presidenziale del Gran Consiglio.</w:t>
      </w:r>
    </w:p>
    <w:p w:rsidR="00A04882" w:rsidRDefault="00A04882" w:rsidP="00A04882">
      <w:pPr>
        <w:rPr>
          <w:rFonts w:cs="Arial"/>
        </w:rPr>
      </w:pPr>
    </w:p>
    <w:p w:rsidR="00A04882" w:rsidRDefault="00A04882" w:rsidP="00A04882">
      <w:pPr>
        <w:rPr>
          <w:rFonts w:cs="Arial"/>
        </w:rPr>
      </w:pPr>
      <w:r>
        <w:rPr>
          <w:rFonts w:cs="Arial"/>
        </w:rPr>
        <w:t>L’</w:t>
      </w:r>
      <w:proofErr w:type="spellStart"/>
      <w:r>
        <w:rPr>
          <w:rFonts w:cs="Arial"/>
        </w:rPr>
        <w:t>iniziativista</w:t>
      </w:r>
      <w:proofErr w:type="spellEnd"/>
      <w:r>
        <w:rPr>
          <w:rFonts w:cs="Arial"/>
        </w:rPr>
        <w:t xml:space="preserve"> motiva in particolare come segue la sua iniziativa:</w:t>
      </w:r>
    </w:p>
    <w:p w:rsidR="00A04882" w:rsidRPr="00B26C45" w:rsidRDefault="00A04882" w:rsidP="00A04882">
      <w:pPr>
        <w:rPr>
          <w:rFonts w:cs="Arial"/>
          <w:sz w:val="12"/>
          <w:szCs w:val="12"/>
        </w:rPr>
      </w:pPr>
    </w:p>
    <w:p w:rsidR="00A04882" w:rsidRPr="00B26C45" w:rsidRDefault="00A04882" w:rsidP="00A04882">
      <w:pPr>
        <w:rPr>
          <w:rFonts w:cs="Arial"/>
          <w:i/>
          <w:sz w:val="22"/>
        </w:rPr>
      </w:pPr>
      <w:r w:rsidRPr="00B26C45">
        <w:rPr>
          <w:rFonts w:cs="Arial"/>
          <w:i/>
          <w:sz w:val="22"/>
        </w:rPr>
        <w:t xml:space="preserve">“Di fatto, si è tuttavia instaurata la prassi per cui l’Ufficio presidenziale si limita a far proprie le proposte delle Commissioni che hanno esaminato il tema. E purtroppo non sempre le Commissioni sono in grado di ponderare la maggiore o minor importanza di un oggetto in rapporto ad altri all’ordine del giorno. Capita così che temi di importanza anche rilevante siano “confinati” nella categoria dei dibattiti ridotti (incomprensibilmente la più “gettonata”), o perfino delle procedure scritte, mentre altri di nessun rilievo, ma inseriti anch’essi nella categoria “dibattito ridotto”, portino via un tempo notevole”. </w:t>
      </w:r>
    </w:p>
    <w:p w:rsidR="00A04882" w:rsidRDefault="00A04882" w:rsidP="00A04882">
      <w:pPr>
        <w:rPr>
          <w:rFonts w:cs="Arial"/>
        </w:rPr>
      </w:pPr>
    </w:p>
    <w:p w:rsidR="00A04882" w:rsidRDefault="00A04882" w:rsidP="00A04882">
      <w:pPr>
        <w:rPr>
          <w:rFonts w:cs="Arial"/>
        </w:rPr>
      </w:pPr>
      <w:r>
        <w:rPr>
          <w:rFonts w:cs="Arial"/>
        </w:rPr>
        <w:t>Da qui l’iniziativa in esame, destinata in particolare a rafforzare la competenza decisionale in materia dell’Ufficio presidenziale del Gran Consiglio.</w:t>
      </w:r>
    </w:p>
    <w:p w:rsidR="00A04882" w:rsidRDefault="00A04882" w:rsidP="00A04882">
      <w:pPr>
        <w:rPr>
          <w:rFonts w:cs="Arial"/>
        </w:rPr>
      </w:pPr>
    </w:p>
    <w:p w:rsidR="00B26C45" w:rsidRDefault="00B26C45" w:rsidP="00A04882">
      <w:pPr>
        <w:rPr>
          <w:rFonts w:cs="Arial"/>
        </w:rPr>
      </w:pPr>
    </w:p>
    <w:p w:rsidR="00B26C45" w:rsidRPr="00B06DC9" w:rsidRDefault="00B26C45" w:rsidP="00A04882">
      <w:pPr>
        <w:rPr>
          <w:rFonts w:cs="Arial"/>
        </w:rPr>
      </w:pPr>
    </w:p>
    <w:p w:rsidR="00A04882" w:rsidRDefault="00A04882" w:rsidP="00A04882">
      <w:pPr>
        <w:pStyle w:val="Titolo1"/>
      </w:pPr>
      <w:r>
        <w:t>L’esame commissionale</w:t>
      </w:r>
    </w:p>
    <w:p w:rsidR="00A04882" w:rsidRDefault="00A04882" w:rsidP="00A04882">
      <w:pPr>
        <w:rPr>
          <w:rFonts w:cs="Arial"/>
        </w:rPr>
      </w:pPr>
      <w:r w:rsidRPr="00CB7C4B">
        <w:rPr>
          <w:rFonts w:cs="Arial"/>
        </w:rPr>
        <w:t>La Commissione</w:t>
      </w:r>
      <w:r>
        <w:rPr>
          <w:rFonts w:cs="Arial"/>
        </w:rPr>
        <w:t xml:space="preserve"> condivide in sostanza il contenuto dell’iniziativa in oggetto e, attuato l’esame normativo conseguente, propone di modificare </w:t>
      </w:r>
      <w:smartTag w:uri="urn:schemas-microsoft-com:office:smarttags" w:element="PersonName">
        <w:smartTagPr>
          <w:attr w:name="ProductID" w:val="la LGC"/>
        </w:smartTagPr>
        <w:r>
          <w:rPr>
            <w:rFonts w:cs="Arial"/>
          </w:rPr>
          <w:t>la LGC</w:t>
        </w:r>
      </w:smartTag>
      <w:r>
        <w:rPr>
          <w:rFonts w:cs="Arial"/>
        </w:rPr>
        <w:t>/CdS come segue:</w:t>
      </w:r>
    </w:p>
    <w:p w:rsidR="00A04882" w:rsidRDefault="00A04882" w:rsidP="00A04882">
      <w:pPr>
        <w:rPr>
          <w:rFonts w:cs="Arial"/>
        </w:rPr>
      </w:pPr>
    </w:p>
    <w:p w:rsidR="00A04882" w:rsidRPr="00A04882" w:rsidRDefault="00A04882" w:rsidP="00A04882">
      <w:pPr>
        <w:tabs>
          <w:tab w:val="left" w:pos="2552"/>
        </w:tabs>
        <w:ind w:firstLine="708"/>
        <w:rPr>
          <w:rFonts w:cs="Arial"/>
          <w:b/>
          <w:i/>
          <w:sz w:val="22"/>
        </w:rPr>
      </w:pPr>
      <w:r w:rsidRPr="00A04882">
        <w:rPr>
          <w:rFonts w:cs="Arial"/>
          <w:b/>
          <w:i/>
          <w:sz w:val="22"/>
        </w:rPr>
        <w:t>Forme previste</w:t>
      </w:r>
      <w:r w:rsidRPr="00A04882">
        <w:rPr>
          <w:rFonts w:cs="Arial"/>
          <w:b/>
          <w:i/>
          <w:sz w:val="22"/>
        </w:rPr>
        <w:tab/>
        <w:t>Art. 130 cpv. 2</w:t>
      </w:r>
    </w:p>
    <w:p w:rsidR="00A04882" w:rsidRPr="00A04882" w:rsidRDefault="00A04882" w:rsidP="00A04882">
      <w:pPr>
        <w:rPr>
          <w:rFonts w:cs="Arial"/>
          <w:sz w:val="16"/>
          <w:szCs w:val="16"/>
        </w:rPr>
      </w:pPr>
    </w:p>
    <w:p w:rsidR="00A04882" w:rsidRPr="00A04882" w:rsidRDefault="00A04882" w:rsidP="00A04882">
      <w:pPr>
        <w:ind w:left="2552"/>
        <w:rPr>
          <w:rFonts w:cs="Arial"/>
          <w:i/>
          <w:sz w:val="22"/>
        </w:rPr>
      </w:pPr>
      <w:r w:rsidRPr="00A04882">
        <w:rPr>
          <w:rFonts w:cs="Arial"/>
          <w:i/>
          <w:sz w:val="22"/>
          <w:vertAlign w:val="superscript"/>
        </w:rPr>
        <w:t>2</w:t>
      </w:r>
      <w:r w:rsidRPr="00A04882">
        <w:rPr>
          <w:rFonts w:cs="Arial"/>
          <w:i/>
          <w:sz w:val="22"/>
        </w:rPr>
        <w:t xml:space="preserve">La forma di deliberazione </w:t>
      </w:r>
      <w:r w:rsidRPr="00A04882">
        <w:rPr>
          <w:rFonts w:cs="Arial"/>
          <w:b/>
          <w:i/>
          <w:sz w:val="22"/>
        </w:rPr>
        <w:t>è decisa</w:t>
      </w:r>
      <w:r w:rsidRPr="00A04882">
        <w:rPr>
          <w:rFonts w:cs="Arial"/>
          <w:i/>
          <w:sz w:val="22"/>
        </w:rPr>
        <w:t xml:space="preserve"> dall’Ufficio presidenziale, su proposta </w:t>
      </w:r>
      <w:r w:rsidRPr="00A04882">
        <w:rPr>
          <w:rFonts w:cs="Arial"/>
          <w:b/>
          <w:i/>
          <w:sz w:val="22"/>
        </w:rPr>
        <w:t>motivata</w:t>
      </w:r>
      <w:r w:rsidRPr="00A04882">
        <w:rPr>
          <w:rFonts w:cs="Arial"/>
          <w:i/>
          <w:sz w:val="22"/>
        </w:rPr>
        <w:t xml:space="preserve"> della Commissione interessata </w:t>
      </w:r>
      <w:r w:rsidRPr="00A04882">
        <w:rPr>
          <w:rFonts w:cs="Arial"/>
          <w:b/>
          <w:i/>
          <w:sz w:val="22"/>
        </w:rPr>
        <w:t>ed</w:t>
      </w:r>
      <w:r w:rsidRPr="00A04882">
        <w:rPr>
          <w:rFonts w:cs="Arial"/>
          <w:i/>
          <w:sz w:val="22"/>
        </w:rPr>
        <w:t xml:space="preserve"> è indicata nell’ordine del giorno.</w:t>
      </w:r>
    </w:p>
    <w:p w:rsidR="00A04882" w:rsidRDefault="00A04882" w:rsidP="00A04882">
      <w:pPr>
        <w:rPr>
          <w:rFonts w:cs="Arial"/>
        </w:rPr>
      </w:pPr>
    </w:p>
    <w:p w:rsidR="00A04882" w:rsidRDefault="00A04882" w:rsidP="00A04882">
      <w:pPr>
        <w:rPr>
          <w:rFonts w:cs="Arial"/>
        </w:rPr>
      </w:pPr>
    </w:p>
    <w:p w:rsidR="00A04882" w:rsidRDefault="00A04882" w:rsidP="00A04882">
      <w:pPr>
        <w:rPr>
          <w:rFonts w:cs="Arial"/>
        </w:rPr>
      </w:pPr>
      <w:r>
        <w:rPr>
          <w:rFonts w:cs="Arial"/>
        </w:rPr>
        <w:t>La proposta di forma di deliberazione della Commissione interessata deve essere motivata ovviamente in modo sintetico e proporzionale al contenuto del/i relativo/i rapporto/i.</w:t>
      </w:r>
    </w:p>
    <w:p w:rsidR="00A04882" w:rsidRDefault="00A04882" w:rsidP="00A04882">
      <w:pPr>
        <w:rPr>
          <w:rFonts w:cs="Arial"/>
        </w:rPr>
      </w:pPr>
    </w:p>
    <w:p w:rsidR="00A04882" w:rsidRDefault="00A04882" w:rsidP="00A04882">
      <w:pPr>
        <w:rPr>
          <w:rFonts w:cs="Arial"/>
        </w:rPr>
      </w:pPr>
    </w:p>
    <w:p w:rsidR="00A04882" w:rsidRPr="00AA1083" w:rsidRDefault="00A04882" w:rsidP="00A04882">
      <w:pPr>
        <w:pStyle w:val="Titolo1"/>
      </w:pPr>
      <w:r w:rsidRPr="00760242">
        <w:lastRenderedPageBreak/>
        <w:t>Conclusion</w:t>
      </w:r>
      <w:r>
        <w:t>e</w:t>
      </w:r>
    </w:p>
    <w:p w:rsidR="00A04882" w:rsidRDefault="00A04882" w:rsidP="00A04882">
      <w:pPr>
        <w:rPr>
          <w:rFonts w:cs="Arial"/>
        </w:rPr>
      </w:pPr>
      <w:r>
        <w:rPr>
          <w:rFonts w:cs="Arial"/>
        </w:rPr>
        <w:t xml:space="preserve">La Commissione invita quindi il Gran Consiglio ad accogliere l’iniziativa parlamentare generica </w:t>
      </w:r>
      <w:r>
        <w:rPr>
          <w:rFonts w:cs="Arial"/>
          <w:b/>
        </w:rPr>
        <w:t>“</w:t>
      </w:r>
      <w:r w:rsidRPr="00465E3E">
        <w:rPr>
          <w:rFonts w:cs="Arial"/>
        </w:rPr>
        <w:t>Per una definizione più rigorosa dei tipi di dibattito” del 22</w:t>
      </w:r>
      <w:r>
        <w:rPr>
          <w:rFonts w:cs="Arial"/>
        </w:rPr>
        <w:t xml:space="preserve"> febbraio </w:t>
      </w:r>
      <w:r w:rsidRPr="00465E3E">
        <w:rPr>
          <w:rFonts w:cs="Arial"/>
        </w:rPr>
        <w:t>2016 di Franco Celio, così come al decreto annesso</w:t>
      </w:r>
      <w:r>
        <w:rPr>
          <w:rFonts w:cs="Arial"/>
          <w:b/>
        </w:rPr>
        <w:t>.</w:t>
      </w:r>
    </w:p>
    <w:p w:rsidR="00A04882" w:rsidRDefault="00A04882" w:rsidP="00A04882">
      <w:pPr>
        <w:rPr>
          <w:rFonts w:cs="Arial"/>
        </w:rPr>
      </w:pPr>
    </w:p>
    <w:p w:rsidR="00A04882" w:rsidRDefault="00A04882" w:rsidP="00A04882">
      <w:pPr>
        <w:rPr>
          <w:rFonts w:cs="Arial"/>
        </w:rPr>
      </w:pPr>
    </w:p>
    <w:p w:rsidR="00A04882" w:rsidRDefault="00A04882" w:rsidP="00A04882">
      <w:pPr>
        <w:rPr>
          <w:rFonts w:cs="Arial"/>
        </w:rPr>
      </w:pPr>
    </w:p>
    <w:p w:rsidR="00A04882" w:rsidRDefault="00A04882" w:rsidP="00A04882">
      <w:pPr>
        <w:spacing w:after="120"/>
        <w:rPr>
          <w:rFonts w:cs="Arial"/>
        </w:rPr>
      </w:pPr>
      <w:r>
        <w:rPr>
          <w:rFonts w:cs="Arial"/>
        </w:rPr>
        <w:t>Per la Commissione speciale revisione LGC:</w:t>
      </w:r>
    </w:p>
    <w:p w:rsidR="00A04882" w:rsidRDefault="00A04882" w:rsidP="00A04882">
      <w:pPr>
        <w:rPr>
          <w:rFonts w:cs="Arial"/>
        </w:rPr>
      </w:pPr>
      <w:r>
        <w:rPr>
          <w:rFonts w:cs="Arial"/>
        </w:rPr>
        <w:t>Fabio Bacchetta Cattori, relatore</w:t>
      </w:r>
    </w:p>
    <w:p w:rsidR="00B26C45" w:rsidRDefault="00B26C45" w:rsidP="00B26C45">
      <w:pPr>
        <w:rPr>
          <w:rFonts w:cs="Arial"/>
        </w:rPr>
      </w:pPr>
      <w:r>
        <w:rPr>
          <w:rFonts w:cs="Arial"/>
        </w:rPr>
        <w:t xml:space="preserve">Balli - Celio - Corti - Crivelli Barella - Ducry - </w:t>
      </w:r>
    </w:p>
    <w:p w:rsidR="00B26C45" w:rsidRDefault="00B26C45" w:rsidP="00B26C45">
      <w:pPr>
        <w:rPr>
          <w:rFonts w:cs="Arial"/>
        </w:rPr>
      </w:pPr>
      <w:r>
        <w:rPr>
          <w:rFonts w:cs="Arial"/>
        </w:rPr>
        <w:t xml:space="preserve">Farinelli - Galusero - Gendotti - Jelmini - </w:t>
      </w:r>
    </w:p>
    <w:p w:rsidR="00B26C45" w:rsidRPr="005E5056" w:rsidRDefault="00B26C45" w:rsidP="00B26C45">
      <w:pPr>
        <w:rPr>
          <w:rFonts w:cs="Arial"/>
        </w:rPr>
      </w:pPr>
      <w:r>
        <w:rPr>
          <w:rFonts w:cs="Arial"/>
        </w:rPr>
        <w:t>Käppeli - La Mantia - Lurati - Minotti</w:t>
      </w:r>
    </w:p>
    <w:p w:rsidR="00A04882" w:rsidRDefault="00A04882" w:rsidP="00A04882">
      <w:pPr>
        <w:rPr>
          <w:rFonts w:cs="Arial"/>
        </w:rPr>
      </w:pPr>
    </w:p>
    <w:p w:rsidR="00A04882" w:rsidRPr="00D83BF3" w:rsidRDefault="00A04882" w:rsidP="00A04882">
      <w:pPr>
        <w:rPr>
          <w:rFonts w:cs="Arial"/>
        </w:rPr>
      </w:pPr>
    </w:p>
    <w:p w:rsidR="00A04882" w:rsidRDefault="00A04882">
      <w:pPr>
        <w:rPr>
          <w:rFonts w:cs="Arial"/>
        </w:rPr>
      </w:pPr>
      <w:r>
        <w:rPr>
          <w:rFonts w:cs="Arial"/>
        </w:rPr>
        <w:br w:type="page"/>
      </w:r>
    </w:p>
    <w:p w:rsidR="00A04882" w:rsidRDefault="00A04882" w:rsidP="00A04882">
      <w:pPr>
        <w:rPr>
          <w:rFonts w:cs="Arial"/>
        </w:rPr>
      </w:pPr>
      <w:r>
        <w:rPr>
          <w:rFonts w:cs="Arial"/>
        </w:rPr>
        <w:lastRenderedPageBreak/>
        <w:t>Disegno di</w:t>
      </w:r>
    </w:p>
    <w:p w:rsidR="00A04882" w:rsidRDefault="00A04882" w:rsidP="00A04882">
      <w:pPr>
        <w:rPr>
          <w:rFonts w:cs="Arial"/>
        </w:rPr>
      </w:pPr>
    </w:p>
    <w:p w:rsidR="00A04882" w:rsidRPr="00D83BF3" w:rsidRDefault="00A04882" w:rsidP="00B26C45">
      <w:pPr>
        <w:spacing w:before="120" w:after="120"/>
        <w:rPr>
          <w:rFonts w:cs="Arial"/>
          <w:b/>
        </w:rPr>
      </w:pPr>
      <w:r w:rsidRPr="00D83BF3">
        <w:rPr>
          <w:rFonts w:cs="Arial"/>
          <w:b/>
        </w:rPr>
        <w:t>LEGGE</w:t>
      </w:r>
    </w:p>
    <w:p w:rsidR="00A04882" w:rsidRPr="00D83BF3" w:rsidRDefault="00A04882" w:rsidP="00A04882">
      <w:pPr>
        <w:rPr>
          <w:rFonts w:cs="Arial"/>
          <w:b/>
        </w:rPr>
      </w:pPr>
      <w:r w:rsidRPr="00D83BF3">
        <w:rPr>
          <w:rFonts w:cs="Arial"/>
          <w:b/>
        </w:rPr>
        <w:t>sul Gran Consiglio e sui rapporti con il Consiglio di Stato del</w:t>
      </w:r>
      <w:r>
        <w:rPr>
          <w:rFonts w:cs="Arial"/>
          <w:b/>
        </w:rPr>
        <w:t xml:space="preserve"> 24 febbraio 2015</w:t>
      </w:r>
      <w:r w:rsidRPr="00D83BF3">
        <w:rPr>
          <w:rFonts w:cs="Arial"/>
          <w:b/>
        </w:rPr>
        <w:t>; modifica</w:t>
      </w:r>
    </w:p>
    <w:p w:rsidR="00A04882" w:rsidRDefault="00A04882" w:rsidP="00A04882">
      <w:pPr>
        <w:rPr>
          <w:rFonts w:cs="Arial"/>
        </w:rPr>
      </w:pPr>
    </w:p>
    <w:p w:rsidR="00A04882" w:rsidRPr="00D83BF3" w:rsidRDefault="00A04882" w:rsidP="00A04882">
      <w:pPr>
        <w:rPr>
          <w:rFonts w:cs="Arial"/>
        </w:rPr>
      </w:pPr>
    </w:p>
    <w:p w:rsidR="00A04882" w:rsidRPr="00D83BF3" w:rsidRDefault="00A04882" w:rsidP="00A04882">
      <w:pPr>
        <w:rPr>
          <w:rFonts w:cs="Arial"/>
        </w:rPr>
      </w:pPr>
      <w:r w:rsidRPr="00D83BF3">
        <w:rPr>
          <w:rFonts w:cs="Arial"/>
        </w:rPr>
        <w:t xml:space="preserve">Il Gran Consiglio </w:t>
      </w:r>
    </w:p>
    <w:p w:rsidR="00A04882" w:rsidRPr="00D83BF3" w:rsidRDefault="00A04882" w:rsidP="00A04882">
      <w:pPr>
        <w:rPr>
          <w:rFonts w:cs="Arial"/>
        </w:rPr>
      </w:pPr>
      <w:r w:rsidRPr="00D83BF3">
        <w:rPr>
          <w:rFonts w:cs="Arial"/>
        </w:rPr>
        <w:t>della Repubblica e Cantone Ticino</w:t>
      </w:r>
    </w:p>
    <w:p w:rsidR="00A04882" w:rsidRPr="00A04882" w:rsidRDefault="00A04882" w:rsidP="00A04882">
      <w:pPr>
        <w:rPr>
          <w:rFonts w:cs="Arial"/>
          <w:szCs w:val="24"/>
        </w:rPr>
      </w:pPr>
    </w:p>
    <w:p w:rsidR="00A04882" w:rsidRDefault="00A04882" w:rsidP="00A04882">
      <w:pPr>
        <w:spacing w:after="120"/>
        <w:ind w:left="284" w:hanging="284"/>
        <w:rPr>
          <w:rFonts w:cs="Arial"/>
        </w:rPr>
      </w:pPr>
      <w:r>
        <w:rPr>
          <w:rFonts w:cs="Arial"/>
        </w:rPr>
        <w:t>-</w:t>
      </w:r>
      <w:r>
        <w:rPr>
          <w:rFonts w:cs="Arial"/>
        </w:rPr>
        <w:tab/>
        <w:t xml:space="preserve">vista l’iniziativa parlamentare generica </w:t>
      </w:r>
      <w:r w:rsidRPr="00206D5B">
        <w:rPr>
          <w:rFonts w:cs="Arial"/>
        </w:rPr>
        <w:t>“Per una definizione più rigorosa dei tipi di dibattito” del 22</w:t>
      </w:r>
      <w:r w:rsidR="00B26C45">
        <w:rPr>
          <w:rFonts w:cs="Arial"/>
        </w:rPr>
        <w:t xml:space="preserve"> febbraio </w:t>
      </w:r>
      <w:r w:rsidRPr="00206D5B">
        <w:rPr>
          <w:rFonts w:cs="Arial"/>
        </w:rPr>
        <w:t>2016 di Franco Celio</w:t>
      </w:r>
      <w:r w:rsidR="00B26C45">
        <w:rPr>
          <w:rFonts w:cs="Arial"/>
        </w:rPr>
        <w:t>;</w:t>
      </w:r>
    </w:p>
    <w:p w:rsidR="00A04882" w:rsidRPr="00D83BF3" w:rsidRDefault="00A04882" w:rsidP="00A04882">
      <w:pPr>
        <w:ind w:left="284" w:hanging="284"/>
        <w:rPr>
          <w:rFonts w:cs="Arial"/>
        </w:rPr>
      </w:pPr>
      <w:r>
        <w:rPr>
          <w:rFonts w:cs="Arial"/>
        </w:rPr>
        <w:t>-</w:t>
      </w:r>
      <w:r>
        <w:rPr>
          <w:rFonts w:cs="Arial"/>
        </w:rPr>
        <w:tab/>
        <w:t>visto il rapporto 3 ottobre 2016 della Commissione speciale revisione LGC,</w:t>
      </w:r>
    </w:p>
    <w:p w:rsidR="00A04882" w:rsidRDefault="00A04882" w:rsidP="00A04882">
      <w:pPr>
        <w:rPr>
          <w:rFonts w:cs="Arial"/>
        </w:rPr>
      </w:pPr>
    </w:p>
    <w:p w:rsidR="00A04882" w:rsidRPr="00D83BF3" w:rsidRDefault="00A04882" w:rsidP="00A04882">
      <w:pPr>
        <w:rPr>
          <w:rFonts w:cs="Arial"/>
        </w:rPr>
      </w:pPr>
    </w:p>
    <w:p w:rsidR="00A04882" w:rsidRPr="00D83BF3" w:rsidRDefault="00A04882" w:rsidP="00A04882">
      <w:pPr>
        <w:tabs>
          <w:tab w:val="left" w:pos="284"/>
        </w:tabs>
        <w:rPr>
          <w:rFonts w:cs="Arial"/>
          <w:b/>
        </w:rPr>
      </w:pPr>
      <w:r w:rsidRPr="00D83BF3">
        <w:rPr>
          <w:rFonts w:cs="Arial"/>
          <w:b/>
        </w:rPr>
        <w:t>d e c r e t a :</w:t>
      </w:r>
    </w:p>
    <w:p w:rsidR="00A04882" w:rsidRDefault="00A04882" w:rsidP="00A04882">
      <w:pPr>
        <w:tabs>
          <w:tab w:val="left" w:pos="284"/>
        </w:tabs>
        <w:rPr>
          <w:rFonts w:cs="Arial"/>
          <w:sz w:val="22"/>
        </w:rPr>
      </w:pPr>
    </w:p>
    <w:p w:rsidR="00A04882" w:rsidRPr="00D83BF3" w:rsidRDefault="00A04882" w:rsidP="00A04882">
      <w:pPr>
        <w:tabs>
          <w:tab w:val="left" w:pos="284"/>
        </w:tabs>
        <w:rPr>
          <w:rFonts w:cs="Arial"/>
          <w:sz w:val="22"/>
        </w:rPr>
      </w:pPr>
    </w:p>
    <w:p w:rsidR="00A04882" w:rsidRDefault="00A04882" w:rsidP="00A04882">
      <w:pPr>
        <w:tabs>
          <w:tab w:val="left" w:pos="426"/>
        </w:tabs>
        <w:spacing w:after="120"/>
        <w:rPr>
          <w:rFonts w:cs="Arial"/>
          <w:b/>
        </w:rPr>
      </w:pPr>
      <w:r w:rsidRPr="00D83BF3">
        <w:rPr>
          <w:rFonts w:cs="Arial"/>
          <w:b/>
        </w:rPr>
        <w:t>I.</w:t>
      </w:r>
    </w:p>
    <w:p w:rsidR="00A04882" w:rsidRDefault="00A04882" w:rsidP="00A04882">
      <w:pPr>
        <w:tabs>
          <w:tab w:val="left" w:pos="426"/>
        </w:tabs>
        <w:rPr>
          <w:rFonts w:cs="Arial"/>
        </w:rPr>
      </w:pPr>
      <w:smartTag w:uri="urn:schemas-microsoft-com:office:smarttags" w:element="PersonName">
        <w:smartTagPr>
          <w:attr w:name="ProductID" w:val="La Legge"/>
        </w:smartTagPr>
        <w:r w:rsidRPr="00D83BF3">
          <w:rPr>
            <w:rFonts w:cs="Arial"/>
          </w:rPr>
          <w:t>La Legge</w:t>
        </w:r>
      </w:smartTag>
      <w:r w:rsidRPr="00D83BF3">
        <w:rPr>
          <w:rFonts w:cs="Arial"/>
        </w:rPr>
        <w:t xml:space="preserve"> sul Gran Consiglio e sui rapporti con il Consiglio di Stato del </w:t>
      </w:r>
      <w:smartTag w:uri="urn:schemas-microsoft-com:office:smarttags" w:element="date">
        <w:smartTagPr>
          <w:attr w:name="Year" w:val="2002"/>
          <w:attr w:name="Day" w:val="17"/>
          <w:attr w:name="Month" w:val="12"/>
          <w:attr w:name="ls" w:val="trans"/>
        </w:smartTagPr>
        <w:r w:rsidRPr="00D83BF3">
          <w:rPr>
            <w:rFonts w:cs="Arial"/>
          </w:rPr>
          <w:t>17 dicembre 2002</w:t>
        </w:r>
      </w:smartTag>
      <w:r w:rsidRPr="00D83BF3">
        <w:rPr>
          <w:rFonts w:cs="Arial"/>
        </w:rPr>
        <w:t xml:space="preserve"> </w:t>
      </w:r>
      <w:r>
        <w:rPr>
          <w:rFonts w:cs="Arial"/>
        </w:rPr>
        <w:t>è</w:t>
      </w:r>
      <w:r w:rsidRPr="00D83BF3">
        <w:rPr>
          <w:rFonts w:cs="Arial"/>
        </w:rPr>
        <w:t xml:space="preserve"> modificata come segue:</w:t>
      </w:r>
    </w:p>
    <w:p w:rsidR="00A04882" w:rsidRPr="009A6D20" w:rsidRDefault="00A04882" w:rsidP="00A04882">
      <w:pPr>
        <w:rPr>
          <w:rFonts w:cs="Arial"/>
        </w:rPr>
      </w:pPr>
    </w:p>
    <w:p w:rsidR="00A04882" w:rsidRPr="00B26C45" w:rsidRDefault="00B26C45" w:rsidP="00B26C45">
      <w:pPr>
        <w:ind w:left="1134"/>
        <w:rPr>
          <w:rFonts w:cs="Arial"/>
          <w:b/>
          <w:sz w:val="22"/>
        </w:rPr>
      </w:pPr>
      <w:r w:rsidRPr="00B26C45">
        <w:rPr>
          <w:rFonts w:cs="Arial"/>
          <w:b/>
          <w:sz w:val="22"/>
        </w:rPr>
        <w:t>A</w:t>
      </w:r>
      <w:r w:rsidR="00A04882" w:rsidRPr="00B26C45">
        <w:rPr>
          <w:rFonts w:cs="Arial"/>
          <w:b/>
          <w:sz w:val="22"/>
        </w:rPr>
        <w:t>rt. 130</w:t>
      </w:r>
      <w:r w:rsidRPr="00B26C45">
        <w:rPr>
          <w:rFonts w:cs="Arial"/>
          <w:b/>
          <w:sz w:val="22"/>
        </w:rPr>
        <w:t xml:space="preserve"> cpv. 2</w:t>
      </w:r>
    </w:p>
    <w:p w:rsidR="00A04882" w:rsidRPr="00B26C45" w:rsidRDefault="00A04882" w:rsidP="00B26C45">
      <w:pPr>
        <w:ind w:left="1134"/>
        <w:rPr>
          <w:rFonts w:cs="Arial"/>
          <w:sz w:val="22"/>
        </w:rPr>
      </w:pPr>
    </w:p>
    <w:p w:rsidR="00A04882" w:rsidRPr="00B26C45" w:rsidRDefault="00A04882" w:rsidP="00B26C45">
      <w:pPr>
        <w:ind w:left="1134"/>
        <w:rPr>
          <w:rFonts w:cs="Arial"/>
          <w:sz w:val="22"/>
        </w:rPr>
      </w:pPr>
      <w:r w:rsidRPr="00B26C45">
        <w:rPr>
          <w:rFonts w:cs="Arial"/>
          <w:sz w:val="22"/>
          <w:vertAlign w:val="superscript"/>
        </w:rPr>
        <w:t>2</w:t>
      </w:r>
      <w:r w:rsidRPr="00B26C45">
        <w:rPr>
          <w:rFonts w:cs="Arial"/>
          <w:sz w:val="22"/>
        </w:rPr>
        <w:t xml:space="preserve">La forma di deliberazione </w:t>
      </w:r>
      <w:r w:rsidRPr="00B26C45">
        <w:rPr>
          <w:rFonts w:cs="Arial"/>
          <w:b/>
          <w:sz w:val="22"/>
        </w:rPr>
        <w:t>è decisa</w:t>
      </w:r>
      <w:r w:rsidRPr="00B26C45">
        <w:rPr>
          <w:rFonts w:cs="Arial"/>
          <w:sz w:val="22"/>
        </w:rPr>
        <w:t xml:space="preserve"> dall’Ufficio presidenziale, su proposta </w:t>
      </w:r>
      <w:r w:rsidRPr="00B26C45">
        <w:rPr>
          <w:rFonts w:cs="Arial"/>
          <w:b/>
          <w:sz w:val="22"/>
        </w:rPr>
        <w:t>motivata</w:t>
      </w:r>
      <w:r w:rsidRPr="00B26C45">
        <w:rPr>
          <w:rFonts w:cs="Arial"/>
          <w:sz w:val="22"/>
        </w:rPr>
        <w:t xml:space="preserve"> della Commissione interessata </w:t>
      </w:r>
      <w:r w:rsidRPr="00B26C45">
        <w:rPr>
          <w:rFonts w:cs="Arial"/>
          <w:b/>
          <w:sz w:val="22"/>
        </w:rPr>
        <w:t>ed</w:t>
      </w:r>
      <w:r w:rsidRPr="00B26C45">
        <w:rPr>
          <w:rFonts w:cs="Arial"/>
          <w:sz w:val="22"/>
        </w:rPr>
        <w:t xml:space="preserve"> è indicata nell’ordine del giorno.</w:t>
      </w:r>
    </w:p>
    <w:p w:rsidR="00A04882" w:rsidRPr="009A6D20" w:rsidRDefault="00A04882" w:rsidP="00A04882">
      <w:pPr>
        <w:tabs>
          <w:tab w:val="left" w:pos="426"/>
        </w:tabs>
        <w:rPr>
          <w:rFonts w:cs="Arial"/>
        </w:rPr>
      </w:pPr>
    </w:p>
    <w:p w:rsidR="00A04882" w:rsidRPr="009A6D20" w:rsidRDefault="00A04882" w:rsidP="00A04882">
      <w:pPr>
        <w:tabs>
          <w:tab w:val="left" w:pos="426"/>
        </w:tabs>
        <w:rPr>
          <w:rFonts w:cs="Arial"/>
        </w:rPr>
      </w:pPr>
    </w:p>
    <w:p w:rsidR="00A04882" w:rsidRDefault="00A04882" w:rsidP="00A04882">
      <w:pPr>
        <w:tabs>
          <w:tab w:val="left" w:pos="426"/>
        </w:tabs>
        <w:spacing w:after="120"/>
        <w:rPr>
          <w:rFonts w:cs="Arial"/>
          <w:b/>
        </w:rPr>
      </w:pPr>
      <w:r w:rsidRPr="00D83BF3">
        <w:rPr>
          <w:rFonts w:cs="Arial"/>
          <w:b/>
        </w:rPr>
        <w:t>II.</w:t>
      </w:r>
    </w:p>
    <w:p w:rsidR="00A04882" w:rsidRPr="000E5512" w:rsidRDefault="00A04882" w:rsidP="00A04882">
      <w:pPr>
        <w:tabs>
          <w:tab w:val="left" w:pos="426"/>
        </w:tabs>
        <w:rPr>
          <w:rFonts w:cs="Arial"/>
          <w:b/>
        </w:rPr>
      </w:pPr>
      <w:r w:rsidRPr="00D83BF3">
        <w:rPr>
          <w:rFonts w:cs="Arial"/>
        </w:rPr>
        <w:t>Trascorsi i termini per l</w:t>
      </w:r>
      <w:smartTag w:uri="urn:schemas-microsoft-com:office:smarttags" w:element="PersonName">
        <w:r w:rsidRPr="00D83BF3">
          <w:rPr>
            <w:rFonts w:cs="Arial"/>
          </w:rPr>
          <w:t>'</w:t>
        </w:r>
      </w:smartTag>
      <w:r w:rsidRPr="00D83BF3">
        <w:rPr>
          <w:rFonts w:cs="Arial"/>
        </w:rPr>
        <w:t>esercizio del diritto di referendum, la presente modifica di legge è pubblicata nel Bollettino ufficiale delle leggi ed entra immediatamente in vigore.</w:t>
      </w:r>
    </w:p>
    <w:p w:rsidR="00A04882" w:rsidRDefault="00A04882" w:rsidP="00A04882">
      <w:pPr>
        <w:rPr>
          <w:rFonts w:cs="Arial"/>
        </w:rPr>
      </w:pPr>
    </w:p>
    <w:sectPr w:rsidR="00A0488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56" w:rsidRDefault="00C96456" w:rsidP="008E77C6">
      <w:r>
        <w:separator/>
      </w:r>
    </w:p>
  </w:endnote>
  <w:endnote w:type="continuationSeparator" w:id="0">
    <w:p w:rsidR="00C96456" w:rsidRDefault="00C9645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A62F5" w:rsidRPr="007A62F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56" w:rsidRDefault="00C96456" w:rsidP="008E77C6">
      <w:r>
        <w:separator/>
      </w:r>
    </w:p>
  </w:footnote>
  <w:footnote w:type="continuationSeparator" w:id="0">
    <w:p w:rsidR="00C96456" w:rsidRDefault="00C9645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D7A3B"/>
    <w:rsid w:val="007A62F5"/>
    <w:rsid w:val="007B5462"/>
    <w:rsid w:val="008034BD"/>
    <w:rsid w:val="00876352"/>
    <w:rsid w:val="008B4137"/>
    <w:rsid w:val="008C767A"/>
    <w:rsid w:val="008E77C6"/>
    <w:rsid w:val="009770BB"/>
    <w:rsid w:val="009E008D"/>
    <w:rsid w:val="00A04882"/>
    <w:rsid w:val="00A5465F"/>
    <w:rsid w:val="00A77678"/>
    <w:rsid w:val="00B26C45"/>
    <w:rsid w:val="00BC4C95"/>
    <w:rsid w:val="00BD5944"/>
    <w:rsid w:val="00C96456"/>
    <w:rsid w:val="00CF6858"/>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esp">
    <w:name w:val="esp"/>
    <w:rsid w:val="00A04882"/>
    <w:rPr>
      <w:rFonts w:ascii="Times" w:hAnsi="Times" w:cs="Times" w:hint="default"/>
      <w:spacing w:val="0"/>
      <w:kern w:val="0"/>
      <w:position w:val="4"/>
      <w:sz w:val="10"/>
      <w:vertAlign w:val="baseline"/>
    </w:rPr>
  </w:style>
  <w:style w:type="paragraph" w:styleId="Testofumetto">
    <w:name w:val="Balloon Text"/>
    <w:basedOn w:val="Normale"/>
    <w:link w:val="TestofumettoCarattere"/>
    <w:uiPriority w:val="99"/>
    <w:semiHidden/>
    <w:unhideWhenUsed/>
    <w:rsid w:val="00B26C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esp">
    <w:name w:val="esp"/>
    <w:rsid w:val="00A04882"/>
    <w:rPr>
      <w:rFonts w:ascii="Times" w:hAnsi="Times" w:cs="Times" w:hint="default"/>
      <w:spacing w:val="0"/>
      <w:kern w:val="0"/>
      <w:position w:val="4"/>
      <w:sz w:val="10"/>
      <w:vertAlign w:val="baseline"/>
    </w:rPr>
  </w:style>
  <w:style w:type="paragraph" w:styleId="Testofumetto">
    <w:name w:val="Balloon Text"/>
    <w:basedOn w:val="Normale"/>
    <w:link w:val="TestofumettoCarattere"/>
    <w:uiPriority w:val="99"/>
    <w:semiHidden/>
    <w:unhideWhenUsed/>
    <w:rsid w:val="00B26C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6A7C-5E3E-4F99-8982-8F4871DA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494</Words>
  <Characters>2819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5</cp:revision>
  <cp:lastPrinted>2016-10-12T12:39:00Z</cp:lastPrinted>
  <dcterms:created xsi:type="dcterms:W3CDTF">2016-10-12T12:31:00Z</dcterms:created>
  <dcterms:modified xsi:type="dcterms:W3CDTF">2016-11-07T10:30:00Z</dcterms:modified>
</cp:coreProperties>
</file>