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9C300F" w:rsidP="00076E70">
      <w:r>
        <w:rPr>
          <w:rFonts w:ascii="Gill Sans MT" w:hAnsi="Gill Sans MT"/>
          <w:b/>
          <w:sz w:val="56"/>
          <w:szCs w:val="56"/>
        </w:rPr>
        <w:t>Rapporto</w:t>
      </w:r>
    </w:p>
    <w:p w:rsidR="008B4137" w:rsidRDefault="008B4137">
      <w:pPr>
        <w:rPr>
          <w:rFonts w:cs="Arial"/>
          <w:szCs w:val="24"/>
        </w:rPr>
      </w:pPr>
    </w:p>
    <w:p w:rsidR="00076E70" w:rsidRDefault="00076E70">
      <w:pPr>
        <w:rPr>
          <w:rFonts w:cs="Arial"/>
          <w:szCs w:val="24"/>
        </w:rPr>
      </w:pPr>
    </w:p>
    <w:p w:rsidR="008B4137" w:rsidRDefault="00B77F9C" w:rsidP="006D7A3B">
      <w:pPr>
        <w:tabs>
          <w:tab w:val="left" w:pos="2098"/>
          <w:tab w:val="left" w:pos="4933"/>
        </w:tabs>
        <w:rPr>
          <w:rFonts w:cs="Arial"/>
          <w:szCs w:val="24"/>
        </w:rPr>
      </w:pPr>
      <w:r>
        <w:rPr>
          <w:rFonts w:cs="Arial"/>
          <w:b/>
          <w:sz w:val="32"/>
          <w:szCs w:val="32"/>
        </w:rPr>
        <w:t>7244</w:t>
      </w:r>
      <w:r w:rsidR="008B4137" w:rsidRPr="008B4137">
        <w:rPr>
          <w:rFonts w:cs="Arial"/>
          <w:b/>
          <w:sz w:val="32"/>
          <w:szCs w:val="32"/>
        </w:rPr>
        <w:t xml:space="preserve"> R</w:t>
      </w:r>
      <w:r w:rsidR="008B4137" w:rsidRPr="008B4137">
        <w:rPr>
          <w:rFonts w:cs="Arial"/>
          <w:sz w:val="28"/>
          <w:szCs w:val="28"/>
        </w:rPr>
        <w:tab/>
      </w:r>
      <w:r>
        <w:rPr>
          <w:rFonts w:cs="Arial"/>
          <w:sz w:val="28"/>
          <w:szCs w:val="28"/>
        </w:rPr>
        <w:t>21</w:t>
      </w:r>
      <w:r w:rsidR="00A508EF">
        <w:rPr>
          <w:rFonts w:cs="Arial"/>
          <w:sz w:val="28"/>
          <w:szCs w:val="28"/>
        </w:rPr>
        <w:t xml:space="preserve"> </w:t>
      </w:r>
      <w:r>
        <w:rPr>
          <w:rFonts w:cs="Arial"/>
          <w:sz w:val="28"/>
          <w:szCs w:val="28"/>
        </w:rPr>
        <w:t>dicembre 2016</w:t>
      </w:r>
      <w:r w:rsidR="008B4137" w:rsidRPr="008B4137">
        <w:rPr>
          <w:rFonts w:cs="Arial"/>
          <w:sz w:val="28"/>
          <w:szCs w:val="28"/>
        </w:rPr>
        <w:tab/>
      </w:r>
      <w:r>
        <w:rPr>
          <w:rFonts w:cs="Arial"/>
          <w:sz w:val="28"/>
          <w:szCs w:val="28"/>
        </w:rPr>
        <w:t>ISTITUZIONI</w:t>
      </w:r>
    </w:p>
    <w:p w:rsidR="008B4137" w:rsidRPr="009C300F" w:rsidRDefault="008B4137">
      <w:pPr>
        <w:rPr>
          <w:rFonts w:cs="Arial"/>
          <w:szCs w:val="24"/>
        </w:rPr>
      </w:pPr>
    </w:p>
    <w:p w:rsidR="008B4137" w:rsidRPr="009C300F" w:rsidRDefault="008B4137">
      <w:pPr>
        <w:rPr>
          <w:rFonts w:cs="Arial"/>
          <w:szCs w:val="24"/>
        </w:rPr>
      </w:pPr>
    </w:p>
    <w:p w:rsidR="00D377B5" w:rsidRPr="009C300F" w:rsidRDefault="00D377B5">
      <w:pPr>
        <w:rPr>
          <w:rFonts w:cs="Arial"/>
          <w:szCs w:val="24"/>
        </w:rPr>
      </w:pPr>
    </w:p>
    <w:p w:rsidR="00B77F9C" w:rsidRPr="003F1B6C" w:rsidRDefault="00B77F9C" w:rsidP="00B77F9C">
      <w:pPr>
        <w:rPr>
          <w:b/>
          <w:snapToGrid w:val="0"/>
          <w:sz w:val="28"/>
          <w:szCs w:val="28"/>
        </w:rPr>
      </w:pPr>
      <w:r w:rsidRPr="003F1B6C">
        <w:rPr>
          <w:b/>
          <w:snapToGrid w:val="0"/>
          <w:sz w:val="28"/>
          <w:szCs w:val="28"/>
        </w:rPr>
        <w:t>della Commissione della legislazione</w:t>
      </w:r>
    </w:p>
    <w:p w:rsidR="00B77F9C" w:rsidRPr="003B08FC" w:rsidRDefault="00E41693" w:rsidP="00B77F9C">
      <w:pPr>
        <w:rPr>
          <w:b/>
          <w:sz w:val="28"/>
          <w:szCs w:val="28"/>
        </w:rPr>
      </w:pPr>
      <w:r>
        <w:rPr>
          <w:b/>
          <w:sz w:val="28"/>
          <w:szCs w:val="28"/>
        </w:rPr>
        <w:t xml:space="preserve">sul </w:t>
      </w:r>
      <w:r w:rsidR="00B77F9C">
        <w:rPr>
          <w:b/>
          <w:sz w:val="28"/>
          <w:szCs w:val="28"/>
        </w:rPr>
        <w:t xml:space="preserve">messaggio 26 ottobre 2016 concernente la </w:t>
      </w:r>
      <w:r w:rsidR="00B77F9C" w:rsidRPr="00B77F9C">
        <w:rPr>
          <w:b/>
          <w:sz w:val="28"/>
          <w:szCs w:val="28"/>
        </w:rPr>
        <w:t>revisione di alcuni articoli della Legge organica comunale (LOC) del 10 marzo 1987</w:t>
      </w:r>
    </w:p>
    <w:p w:rsidR="008B4137" w:rsidRPr="009C300F" w:rsidRDefault="008B4137" w:rsidP="00E41693">
      <w:pPr>
        <w:rPr>
          <w:szCs w:val="24"/>
        </w:rPr>
      </w:pPr>
    </w:p>
    <w:p w:rsidR="008B4137" w:rsidRPr="009C300F" w:rsidRDefault="008B4137" w:rsidP="00E41693">
      <w:pPr>
        <w:rPr>
          <w:szCs w:val="24"/>
        </w:rPr>
      </w:pPr>
    </w:p>
    <w:p w:rsidR="008B4137" w:rsidRPr="009C300F" w:rsidRDefault="008B4137" w:rsidP="00E41693">
      <w:pPr>
        <w:rPr>
          <w:szCs w:val="24"/>
        </w:rPr>
      </w:pPr>
      <w:bookmarkStart w:id="0" w:name="_GoBack"/>
      <w:bookmarkEnd w:id="0"/>
    </w:p>
    <w:p w:rsidR="00B77F9C" w:rsidRPr="00665149" w:rsidRDefault="00B77F9C" w:rsidP="00E41693">
      <w:pPr>
        <w:tabs>
          <w:tab w:val="left" w:pos="567"/>
        </w:tabs>
        <w:spacing w:after="120"/>
        <w:rPr>
          <w:rFonts w:ascii="Arial Grassetto" w:eastAsia="MS Mincho" w:hAnsi="Arial Grassetto" w:cs="Arial"/>
          <w:b/>
          <w:caps/>
          <w:szCs w:val="24"/>
        </w:rPr>
      </w:pP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introduzione</w:t>
      </w:r>
    </w:p>
    <w:p w:rsidR="00B77F9C" w:rsidRPr="00F4285C" w:rsidRDefault="00B77F9C" w:rsidP="00B77F9C">
      <w:pPr>
        <w:ind w:right="-1"/>
        <w:rPr>
          <w:szCs w:val="24"/>
        </w:rPr>
      </w:pPr>
      <w:r w:rsidRPr="00704E8F">
        <w:rPr>
          <w:szCs w:val="24"/>
        </w:rPr>
        <w:t xml:space="preserve">con il Messaggio in esame, il Consiglio di Stato dà seguito alla decisione del Gran Consiglio dello scorso 10 maggio, che aveva accolto il rapporto della scrivente Commissione, proponente in sostanza l'accettazione della mozione 8 giugno 2015 del deputato Gianrico Corti e cofirmatari, dal titolo </w:t>
      </w:r>
      <w:r w:rsidRPr="00192107">
        <w:rPr>
          <w:i/>
          <w:szCs w:val="24"/>
        </w:rPr>
        <w:t>Aggregazioni e mantenimento della vitalità negli ex Comuni divenuti quartieri o frazioni</w:t>
      </w:r>
      <w:r w:rsidRPr="00704E8F">
        <w:rPr>
          <w:szCs w:val="24"/>
        </w:rPr>
        <w:t>. Coglie inoltre l'occasione per proporre la modifica di alcuni aspetti, perlopiù procedurali, della Legge orga</w:t>
      </w:r>
      <w:r>
        <w:rPr>
          <w:szCs w:val="24"/>
        </w:rPr>
        <w:t>nica comunale (LOC) per i quali,</w:t>
      </w:r>
      <w:r w:rsidRPr="00704E8F">
        <w:rPr>
          <w:szCs w:val="24"/>
        </w:rPr>
        <w:t xml:space="preserve"> negli ultimi tempi</w:t>
      </w:r>
      <w:r>
        <w:rPr>
          <w:szCs w:val="24"/>
        </w:rPr>
        <w:t>,</w:t>
      </w:r>
      <w:r w:rsidRPr="00704E8F">
        <w:rPr>
          <w:szCs w:val="24"/>
        </w:rPr>
        <w:t xml:space="preserve"> sono emerse necessità di modifica.</w:t>
      </w:r>
    </w:p>
    <w:p w:rsidR="00B77F9C" w:rsidRPr="00E41693" w:rsidRDefault="00B77F9C" w:rsidP="00B77F9C">
      <w:pPr>
        <w:ind w:right="-1"/>
        <w:rPr>
          <w:sz w:val="22"/>
        </w:rPr>
      </w:pPr>
    </w:p>
    <w:p w:rsidR="00B77F9C" w:rsidRPr="00E41693" w:rsidRDefault="00B77F9C" w:rsidP="00B77F9C">
      <w:pPr>
        <w:tabs>
          <w:tab w:val="left" w:pos="284"/>
          <w:tab w:val="left" w:pos="426"/>
          <w:tab w:val="left" w:pos="4962"/>
        </w:tabs>
        <w:ind w:right="-1"/>
        <w:rPr>
          <w:rFonts w:cs="Arial"/>
          <w:sz w:val="22"/>
        </w:rPr>
      </w:pPr>
    </w:p>
    <w:p w:rsidR="00E41693" w:rsidRPr="00E41693" w:rsidRDefault="00E41693" w:rsidP="00B77F9C">
      <w:pPr>
        <w:tabs>
          <w:tab w:val="left" w:pos="284"/>
          <w:tab w:val="left" w:pos="426"/>
          <w:tab w:val="left" w:pos="4962"/>
        </w:tabs>
        <w:ind w:right="-1"/>
        <w:rPr>
          <w:rFonts w:cs="Arial"/>
          <w:sz w:val="22"/>
        </w:rPr>
      </w:pPr>
    </w:p>
    <w:p w:rsidR="00B77F9C" w:rsidRDefault="00B77F9C" w:rsidP="00E41693">
      <w:pPr>
        <w:tabs>
          <w:tab w:val="left" w:pos="567"/>
        </w:tabs>
        <w:spacing w:after="120"/>
        <w:rPr>
          <w:rFonts w:ascii="Arial Grassetto" w:eastAsia="MS Mincho" w:hAnsi="Arial Grassetto" w:cs="Arial"/>
          <w:b/>
          <w:caps/>
          <w:szCs w:val="24"/>
        </w:rPr>
      </w:pPr>
      <w:r>
        <w:rPr>
          <w:rFonts w:ascii="Arial Grassetto" w:eastAsia="MS Mincho" w:hAnsi="Arial Grassetto" w:cs="Arial"/>
          <w:b/>
          <w:caps/>
          <w:szCs w:val="24"/>
        </w:rPr>
        <w:t>I</w:t>
      </w: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la mozione corti</w:t>
      </w:r>
    </w:p>
    <w:p w:rsidR="00B77F9C" w:rsidRPr="00704E8F" w:rsidRDefault="00B77F9C" w:rsidP="00B77F9C">
      <w:pPr>
        <w:ind w:right="-1"/>
        <w:rPr>
          <w:szCs w:val="24"/>
        </w:rPr>
      </w:pPr>
      <w:r w:rsidRPr="00704E8F">
        <w:rPr>
          <w:szCs w:val="24"/>
        </w:rPr>
        <w:t>Il citato atto parlamentare proponeva di:</w:t>
      </w:r>
    </w:p>
    <w:p w:rsidR="00B77F9C" w:rsidRPr="00704E8F" w:rsidRDefault="00B77F9C" w:rsidP="00E41693">
      <w:pPr>
        <w:pStyle w:val="Paragrafoelenco"/>
        <w:numPr>
          <w:ilvl w:val="0"/>
          <w:numId w:val="5"/>
        </w:numPr>
        <w:spacing w:before="80"/>
        <w:ind w:left="284" w:hanging="284"/>
        <w:rPr>
          <w:szCs w:val="24"/>
        </w:rPr>
      </w:pPr>
      <w:r w:rsidRPr="00704E8F">
        <w:rPr>
          <w:szCs w:val="24"/>
        </w:rPr>
        <w:t>modificare la LOC affinché risultasse chiaro che in presenza di frazioni o quartieri è responsabilità del Municipio costituire tali organi;</w:t>
      </w:r>
    </w:p>
    <w:p w:rsidR="00B77F9C" w:rsidRPr="00704E8F" w:rsidRDefault="00B77F9C" w:rsidP="00E41693">
      <w:pPr>
        <w:pStyle w:val="Paragrafoelenco"/>
        <w:numPr>
          <w:ilvl w:val="0"/>
          <w:numId w:val="5"/>
        </w:numPr>
        <w:spacing w:before="80"/>
        <w:ind w:left="284" w:hanging="284"/>
        <w:rPr>
          <w:szCs w:val="24"/>
        </w:rPr>
      </w:pPr>
      <w:r w:rsidRPr="00704E8F">
        <w:rPr>
          <w:szCs w:val="24"/>
        </w:rPr>
        <w:t>introdurre, nella LOC medesima, un riferimento esplicito alle Commissioni di quartiere;</w:t>
      </w:r>
    </w:p>
    <w:p w:rsidR="00B77F9C" w:rsidRPr="00704E8F" w:rsidRDefault="00B77F9C" w:rsidP="00E41693">
      <w:pPr>
        <w:pStyle w:val="Paragrafoelenco"/>
        <w:numPr>
          <w:ilvl w:val="0"/>
          <w:numId w:val="5"/>
        </w:numPr>
        <w:spacing w:before="80"/>
        <w:ind w:left="284" w:hanging="284"/>
        <w:rPr>
          <w:szCs w:val="24"/>
        </w:rPr>
      </w:pPr>
      <w:r w:rsidRPr="00704E8F">
        <w:rPr>
          <w:szCs w:val="24"/>
        </w:rPr>
        <w:t>inserire nel Regolamento di applicazione della legge definizione, composizione, modalità di funzionamento e compiti delle Commissioni di quartiere, con facoltà di allargare la partecipazione alla popolazione tramite assemblee di quartiere;</w:t>
      </w:r>
    </w:p>
    <w:p w:rsidR="00B77F9C" w:rsidRPr="00704E8F" w:rsidRDefault="00B77F9C" w:rsidP="00E41693">
      <w:pPr>
        <w:pStyle w:val="Paragrafoelenco"/>
        <w:numPr>
          <w:ilvl w:val="0"/>
          <w:numId w:val="5"/>
        </w:numPr>
        <w:spacing w:before="80"/>
        <w:ind w:left="284" w:hanging="284"/>
        <w:rPr>
          <w:szCs w:val="24"/>
        </w:rPr>
      </w:pPr>
      <w:r w:rsidRPr="00704E8F">
        <w:rPr>
          <w:szCs w:val="24"/>
        </w:rPr>
        <w:t>dedicare a dette Commissioni maggior attenzione, raccogliendo documen</w:t>
      </w:r>
      <w:r>
        <w:rPr>
          <w:szCs w:val="24"/>
        </w:rPr>
        <w:t>tazione sul loro funzionamento.</w:t>
      </w:r>
    </w:p>
    <w:p w:rsidR="00B77F9C" w:rsidRPr="00704E8F" w:rsidRDefault="00B77F9C" w:rsidP="00B77F9C">
      <w:pPr>
        <w:ind w:right="-1"/>
        <w:rPr>
          <w:szCs w:val="24"/>
        </w:rPr>
      </w:pPr>
    </w:p>
    <w:p w:rsidR="00B77F9C" w:rsidRDefault="00B77F9C" w:rsidP="00B77F9C">
      <w:pPr>
        <w:ind w:right="-1"/>
        <w:rPr>
          <w:szCs w:val="24"/>
        </w:rPr>
      </w:pPr>
      <w:r w:rsidRPr="00704E8F">
        <w:rPr>
          <w:szCs w:val="24"/>
        </w:rPr>
        <w:t>La mozione precisava che scopo della proposta non era di introdurre nuovi vincoli o forme obbligatorie, bensì di fornire suggerimenti affinché i Regolamenti comunali conferissero alle Commissioni di quartiere funzioni non puramente consultive ma anche propositive</w:t>
      </w:r>
      <w:r>
        <w:rPr>
          <w:szCs w:val="24"/>
        </w:rPr>
        <w:t>,</w:t>
      </w:r>
      <w:r w:rsidRPr="00704E8F">
        <w:rPr>
          <w:szCs w:val="24"/>
        </w:rPr>
        <w:t xml:space="preserve"> ciò che dovrebbe avvenire con la facoltà di concretizzarsi anche tramite la gestione di un piccolo "budget”.</w:t>
      </w:r>
    </w:p>
    <w:p w:rsidR="00B77F9C" w:rsidRPr="00E41693" w:rsidRDefault="00B77F9C" w:rsidP="00B77F9C">
      <w:pPr>
        <w:ind w:right="-1"/>
        <w:rPr>
          <w:sz w:val="22"/>
        </w:rPr>
      </w:pPr>
    </w:p>
    <w:p w:rsidR="00B77F9C" w:rsidRPr="00E41693" w:rsidRDefault="00B77F9C" w:rsidP="00B77F9C">
      <w:pPr>
        <w:ind w:right="-1"/>
        <w:rPr>
          <w:sz w:val="22"/>
        </w:rPr>
      </w:pPr>
    </w:p>
    <w:p w:rsidR="00B77F9C" w:rsidRPr="00E41693" w:rsidRDefault="00B77F9C" w:rsidP="00B77F9C">
      <w:pPr>
        <w:ind w:right="-1"/>
        <w:rPr>
          <w:sz w:val="22"/>
        </w:rPr>
      </w:pPr>
    </w:p>
    <w:p w:rsidR="00B77F9C" w:rsidRDefault="00B77F9C" w:rsidP="00E41693">
      <w:pPr>
        <w:tabs>
          <w:tab w:val="left" w:pos="567"/>
        </w:tabs>
        <w:spacing w:after="120"/>
        <w:rPr>
          <w:rFonts w:ascii="Arial Grassetto" w:eastAsia="MS Mincho" w:hAnsi="Arial Grassetto" w:cs="Arial"/>
          <w:b/>
          <w:caps/>
          <w:szCs w:val="24"/>
        </w:rPr>
      </w:pPr>
      <w:r>
        <w:rPr>
          <w:rFonts w:ascii="Arial Grassetto" w:eastAsia="MS Mincho" w:hAnsi="Arial Grassetto" w:cs="Arial"/>
          <w:b/>
          <w:caps/>
          <w:szCs w:val="24"/>
        </w:rPr>
        <w:t>Ii</w:t>
      </w: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la decisione del gran Consiglio</w:t>
      </w:r>
    </w:p>
    <w:p w:rsidR="00B77F9C" w:rsidRPr="00704E8F" w:rsidRDefault="00B77F9C" w:rsidP="00B77F9C">
      <w:pPr>
        <w:ind w:right="-1"/>
        <w:rPr>
          <w:szCs w:val="24"/>
        </w:rPr>
      </w:pPr>
      <w:r w:rsidRPr="00704E8F">
        <w:rPr>
          <w:szCs w:val="24"/>
        </w:rPr>
        <w:t xml:space="preserve">Come detto, il Gran Consiglio, approvando a larga maggioranza le conclusioni del Rapporto 27 aprile 2016 della scrivente Commissione, ha in sostanza avallato </w:t>
      </w:r>
      <w:r>
        <w:rPr>
          <w:szCs w:val="24"/>
        </w:rPr>
        <w:t>gli obiettivi sopra enunciati.</w:t>
      </w:r>
      <w:r w:rsidRPr="00704E8F">
        <w:rPr>
          <w:szCs w:val="24"/>
        </w:rPr>
        <w:t xml:space="preserve"> Come indicava il relativo Rapporto, lo scopo è di </w:t>
      </w:r>
      <w:r w:rsidRPr="00704E8F">
        <w:rPr>
          <w:szCs w:val="24"/>
          <w:u w:val="single"/>
        </w:rPr>
        <w:t>assicurare un’effettiva partecipazione dei cittadini alla gestione della “cosa pubblica”</w:t>
      </w:r>
      <w:r w:rsidRPr="00704E8F">
        <w:rPr>
          <w:szCs w:val="24"/>
        </w:rPr>
        <w:t xml:space="preserve"> (ciò che </w:t>
      </w:r>
      <w:r w:rsidR="00E41693">
        <w:rPr>
          <w:szCs w:val="24"/>
        </w:rPr>
        <w:t>-</w:t>
      </w:r>
      <w:r w:rsidRPr="00704E8F">
        <w:rPr>
          <w:szCs w:val="24"/>
        </w:rPr>
        <w:t xml:space="preserve"> si aggiungeva </w:t>
      </w:r>
      <w:r w:rsidR="00E41693">
        <w:rPr>
          <w:szCs w:val="24"/>
        </w:rPr>
        <w:t>-</w:t>
      </w:r>
      <w:r w:rsidRPr="00704E8F">
        <w:rPr>
          <w:szCs w:val="24"/>
        </w:rPr>
        <w:t xml:space="preserve"> </w:t>
      </w:r>
      <w:r w:rsidRPr="00192107">
        <w:rPr>
          <w:i/>
          <w:szCs w:val="24"/>
        </w:rPr>
        <w:lastRenderedPageBreak/>
        <w:t>«</w:t>
      </w:r>
      <w:r w:rsidRPr="009E53DA">
        <w:rPr>
          <w:i/>
          <w:sz w:val="23"/>
          <w:szCs w:val="23"/>
        </w:rPr>
        <w:t>sarà tanto più importante in avvenire, dal momento che il numero dei Comuni verrà di molto ridotto rispetto agli oltre 200 che erano ancora al momento in cui è stata adottata la vigente LOC (...) Occorre inoltre considerare che la nuove realtà cancelleranno di fatto le Assemblee comunali: questa forma di democrazia diretta tipicamente elvetica che nel nostro Cantone è già stata vieppiù sostituita da organi rappresentativi, i Consigli Comunali</w:t>
      </w:r>
      <w:r w:rsidRPr="00192107">
        <w:rPr>
          <w:i/>
          <w:szCs w:val="24"/>
        </w:rPr>
        <w:t>»</w:t>
      </w:r>
      <w:r w:rsidRPr="00704E8F">
        <w:rPr>
          <w:szCs w:val="24"/>
        </w:rPr>
        <w:t>).</w:t>
      </w:r>
    </w:p>
    <w:p w:rsidR="00B77F9C" w:rsidRPr="00704E8F" w:rsidRDefault="00B77F9C" w:rsidP="00B77F9C">
      <w:pPr>
        <w:ind w:right="-1"/>
        <w:rPr>
          <w:szCs w:val="24"/>
        </w:rPr>
      </w:pPr>
    </w:p>
    <w:p w:rsidR="00B77F9C" w:rsidRPr="00704E8F" w:rsidRDefault="00B77F9C" w:rsidP="00B77F9C">
      <w:pPr>
        <w:ind w:right="-1"/>
        <w:rPr>
          <w:szCs w:val="24"/>
        </w:rPr>
      </w:pPr>
      <w:r w:rsidRPr="00704E8F">
        <w:rPr>
          <w:szCs w:val="24"/>
        </w:rPr>
        <w:t xml:space="preserve">Considerato che la situazione attuale non è del tutto soddisfacente, poiché lascia ai singoli Comuni totale facoltà di istituire </w:t>
      </w:r>
      <w:r w:rsidR="00E41693">
        <w:rPr>
          <w:szCs w:val="24"/>
        </w:rPr>
        <w:t>-</w:t>
      </w:r>
      <w:r w:rsidRPr="00704E8F">
        <w:rPr>
          <w:szCs w:val="24"/>
        </w:rPr>
        <w:t xml:space="preserve"> ma anche di non istituire </w:t>
      </w:r>
      <w:r w:rsidR="00E41693">
        <w:rPr>
          <w:szCs w:val="24"/>
        </w:rPr>
        <w:t>-</w:t>
      </w:r>
      <w:r w:rsidRPr="00704E8F">
        <w:rPr>
          <w:szCs w:val="24"/>
        </w:rPr>
        <w:t xml:space="preserve"> detti organismi, e per giunta li considera alla stregua di semplici Commissioni municipali da formare in base alla forza elettorale dei vari partiti, i</w:t>
      </w:r>
      <w:r>
        <w:rPr>
          <w:szCs w:val="24"/>
        </w:rPr>
        <w:t>l Rapporto riteneva inoltre che</w:t>
      </w:r>
      <w:r w:rsidRPr="00704E8F">
        <w:rPr>
          <w:szCs w:val="24"/>
        </w:rPr>
        <w:t xml:space="preserve"> </w:t>
      </w:r>
      <w:r w:rsidRPr="00192107">
        <w:rPr>
          <w:i/>
          <w:szCs w:val="24"/>
        </w:rPr>
        <w:t>«</w:t>
      </w:r>
      <w:r w:rsidRPr="009E53DA">
        <w:rPr>
          <w:i/>
          <w:sz w:val="23"/>
          <w:szCs w:val="23"/>
        </w:rPr>
        <w:t>la questione della rappresentatività, e il timore che nelle nuove realtà di Comuni sempre più “grandi” venga perso o snaturato il legame fra cittadini e territorio, meriti particolare attenzione (onde) evitare che la voce delle realtà locali, di quartiere o di frazione, resti inascoltata</w:t>
      </w:r>
      <w:r w:rsidRPr="00192107">
        <w:rPr>
          <w:i/>
          <w:szCs w:val="24"/>
        </w:rPr>
        <w:t>»</w:t>
      </w:r>
      <w:r w:rsidRPr="00704E8F">
        <w:rPr>
          <w:szCs w:val="24"/>
        </w:rPr>
        <w:t xml:space="preserve">. Ciò che sarebbe inaccettabile poiché, come sottolineato ripetutamente anche dai </w:t>
      </w:r>
      <w:r>
        <w:rPr>
          <w:szCs w:val="24"/>
        </w:rPr>
        <w:t>C</w:t>
      </w:r>
      <w:r w:rsidRPr="00704E8F">
        <w:rPr>
          <w:szCs w:val="24"/>
        </w:rPr>
        <w:t xml:space="preserve">onsiglieri di Stato responsabili del settore, </w:t>
      </w:r>
      <w:r w:rsidRPr="00704E8F">
        <w:rPr>
          <w:szCs w:val="24"/>
          <w:u w:val="single"/>
        </w:rPr>
        <w:t>le “aggregazioni” si differenziano dalle fusioni di cui si parlava in passato, perché le realtà preesistenti non devono esserne cancellate, ma mantenute e le valorizzate</w:t>
      </w:r>
      <w:r>
        <w:rPr>
          <w:szCs w:val="24"/>
        </w:rPr>
        <w:t>.</w:t>
      </w:r>
    </w:p>
    <w:p w:rsidR="00B77F9C" w:rsidRPr="00704E8F" w:rsidRDefault="00B77F9C" w:rsidP="00B77F9C">
      <w:pPr>
        <w:ind w:right="-1"/>
        <w:rPr>
          <w:szCs w:val="24"/>
        </w:rPr>
      </w:pPr>
    </w:p>
    <w:p w:rsidR="00B77F9C" w:rsidRPr="00704E8F" w:rsidRDefault="00B77F9C" w:rsidP="00B77F9C">
      <w:pPr>
        <w:ind w:right="-1"/>
        <w:rPr>
          <w:szCs w:val="24"/>
        </w:rPr>
      </w:pPr>
      <w:r w:rsidRPr="00704E8F">
        <w:rPr>
          <w:szCs w:val="24"/>
        </w:rPr>
        <w:t xml:space="preserve">Considerata altresì un'innovazione introdotta dalla Commissione </w:t>
      </w:r>
      <w:r>
        <w:rPr>
          <w:szCs w:val="24"/>
        </w:rPr>
        <w:t>a</w:t>
      </w:r>
      <w:r w:rsidRPr="00704E8F">
        <w:rPr>
          <w:szCs w:val="24"/>
        </w:rPr>
        <w:t xml:space="preserve">ggregazioni e avallata dal Gran Consiglio lo scorso 21 marzo, decretando l'aggregazione del Bellinzonese, ovvero che </w:t>
      </w:r>
      <w:r w:rsidRPr="00704E8F">
        <w:rPr>
          <w:szCs w:val="24"/>
          <w:u w:val="single"/>
        </w:rPr>
        <w:t>tali organismi abbiano anche carattere propositivo</w:t>
      </w:r>
      <w:r w:rsidRPr="00704E8F">
        <w:rPr>
          <w:szCs w:val="24"/>
        </w:rPr>
        <w:t xml:space="preserve">, il Rapporto della Legislazione concludeva chiedendo al Consiglio di Stato di elaborare in tempi brevi </w:t>
      </w:r>
      <w:r w:rsidRPr="00192107">
        <w:rPr>
          <w:i/>
          <w:szCs w:val="24"/>
        </w:rPr>
        <w:t>«</w:t>
      </w:r>
      <w:r w:rsidRPr="009E53DA">
        <w:rPr>
          <w:i/>
          <w:sz w:val="23"/>
          <w:szCs w:val="23"/>
        </w:rPr>
        <w:t>una proposta di modifica dell’art. 4 della LOC come segue</w:t>
      </w:r>
      <w:r w:rsidRPr="00192107">
        <w:rPr>
          <w:i/>
          <w:szCs w:val="24"/>
        </w:rPr>
        <w:t>:</w:t>
      </w:r>
    </w:p>
    <w:p w:rsidR="00B77F9C" w:rsidRPr="00E41693" w:rsidRDefault="00B77F9C" w:rsidP="00B77F9C">
      <w:pPr>
        <w:ind w:right="-1"/>
        <w:rPr>
          <w:sz w:val="12"/>
          <w:szCs w:val="12"/>
        </w:rPr>
      </w:pPr>
    </w:p>
    <w:p w:rsidR="00B77F9C" w:rsidRPr="00E41693" w:rsidRDefault="00B77F9C" w:rsidP="00B77F9C">
      <w:pPr>
        <w:ind w:left="567" w:right="567"/>
        <w:rPr>
          <w:i/>
          <w:sz w:val="22"/>
        </w:rPr>
      </w:pPr>
      <w:r w:rsidRPr="00E41693">
        <w:rPr>
          <w:i/>
          <w:sz w:val="22"/>
          <w:vertAlign w:val="superscript"/>
        </w:rPr>
        <w:t>1</w:t>
      </w:r>
      <w:r w:rsidRPr="00E41693">
        <w:rPr>
          <w:i/>
          <w:sz w:val="22"/>
        </w:rPr>
        <w:t>La parte di un Comune costituita da un aggregato di case abitate, topograficamente distinto e separato dal capoluogo, costituisce una frazione</w:t>
      </w:r>
      <w:r w:rsidRPr="00E41693">
        <w:rPr>
          <w:i/>
          <w:strike/>
          <w:sz w:val="22"/>
        </w:rPr>
        <w:t>, se il regolamento comunale le attribuisce tale qualità</w:t>
      </w:r>
      <w:r w:rsidRPr="00E41693">
        <w:rPr>
          <w:b/>
          <w:i/>
          <w:sz w:val="22"/>
        </w:rPr>
        <w:t>. Il Regolamento comunale le elenca.</w:t>
      </w:r>
    </w:p>
    <w:p w:rsidR="00B77F9C" w:rsidRPr="00E41693" w:rsidRDefault="00B77F9C" w:rsidP="00B77F9C">
      <w:pPr>
        <w:spacing w:before="120"/>
        <w:ind w:left="567" w:right="567"/>
        <w:rPr>
          <w:i/>
          <w:sz w:val="22"/>
        </w:rPr>
      </w:pPr>
      <w:r w:rsidRPr="00E41693">
        <w:rPr>
          <w:i/>
          <w:sz w:val="22"/>
          <w:vertAlign w:val="superscript"/>
        </w:rPr>
        <w:t>2</w:t>
      </w:r>
      <w:r w:rsidRPr="00E41693">
        <w:rPr>
          <w:b/>
          <w:i/>
          <w:sz w:val="22"/>
        </w:rPr>
        <w:t xml:space="preserve">Nell’ambito di aree urbane, </w:t>
      </w:r>
      <w:r w:rsidRPr="00E41693">
        <w:rPr>
          <w:i/>
          <w:sz w:val="22"/>
        </w:rPr>
        <w:t>il regolamento comunale può parimenti prevedere una suddivisione per quartieri, definendone i confini.</w:t>
      </w:r>
    </w:p>
    <w:p w:rsidR="00B77F9C" w:rsidRPr="00E41693" w:rsidRDefault="00B77F9C" w:rsidP="00B77F9C">
      <w:pPr>
        <w:spacing w:before="120"/>
        <w:ind w:left="567" w:right="567"/>
        <w:rPr>
          <w:i/>
          <w:sz w:val="22"/>
        </w:rPr>
      </w:pPr>
      <w:r w:rsidRPr="00E41693">
        <w:rPr>
          <w:i/>
          <w:sz w:val="22"/>
          <w:vertAlign w:val="superscript"/>
        </w:rPr>
        <w:t>3</w:t>
      </w:r>
      <w:r w:rsidRPr="00E41693">
        <w:rPr>
          <w:i/>
          <w:sz w:val="22"/>
        </w:rPr>
        <w:t>L’organizzazione delle frazioni e dei quartieri</w:t>
      </w:r>
      <w:r w:rsidRPr="00E41693">
        <w:rPr>
          <w:b/>
          <w:i/>
          <w:sz w:val="22"/>
        </w:rPr>
        <w:t>, laddove prevista,</w:t>
      </w:r>
      <w:r w:rsidRPr="00E41693">
        <w:rPr>
          <w:i/>
          <w:sz w:val="22"/>
        </w:rPr>
        <w:t xml:space="preserve"> è disciplinata dal Regolamento comunale. I relativi organi </w:t>
      </w:r>
      <w:r w:rsidR="00E41693">
        <w:rPr>
          <w:b/>
          <w:i/>
          <w:sz w:val="22"/>
        </w:rPr>
        <w:t>-</w:t>
      </w:r>
      <w:r w:rsidRPr="00E41693">
        <w:rPr>
          <w:b/>
          <w:i/>
          <w:sz w:val="22"/>
        </w:rPr>
        <w:t xml:space="preserve"> Commissioni e assemblee </w:t>
      </w:r>
      <w:r w:rsidR="00E41693">
        <w:rPr>
          <w:b/>
          <w:i/>
          <w:sz w:val="22"/>
        </w:rPr>
        <w:t>-</w:t>
      </w:r>
      <w:r w:rsidRPr="00E41693">
        <w:rPr>
          <w:i/>
          <w:sz w:val="22"/>
        </w:rPr>
        <w:t xml:space="preserve"> hanno funzione consultiva</w:t>
      </w:r>
      <w:r w:rsidRPr="00E41693">
        <w:rPr>
          <w:b/>
          <w:i/>
          <w:sz w:val="22"/>
        </w:rPr>
        <w:t xml:space="preserve"> e propositiva</w:t>
      </w:r>
      <w:r w:rsidRPr="00E41693">
        <w:rPr>
          <w:i/>
          <w:sz w:val="22"/>
        </w:rPr>
        <w:t xml:space="preserve">, riservato il diritto di ottenere risposta da parte del municipio nei tempi previsti dal regolamento comunale. </w:t>
      </w:r>
      <w:r w:rsidRPr="00E41693">
        <w:rPr>
          <w:b/>
          <w:i/>
          <w:sz w:val="22"/>
        </w:rPr>
        <w:t>Il regolamento comunale stabilisce inoltre la composizione e le modalità di designazione di detti organismi. Può inoltre prevedere la possibilità che siano dotati di un budget finanziario autonomo.</w:t>
      </w:r>
    </w:p>
    <w:p w:rsidR="00B77F9C" w:rsidRPr="00E41693" w:rsidRDefault="00B77F9C" w:rsidP="00B77F9C">
      <w:pPr>
        <w:spacing w:before="120"/>
        <w:ind w:left="567" w:right="567"/>
        <w:rPr>
          <w:i/>
          <w:sz w:val="22"/>
        </w:rPr>
      </w:pPr>
      <w:r w:rsidRPr="00E41693">
        <w:rPr>
          <w:i/>
          <w:sz w:val="22"/>
          <w:vertAlign w:val="superscript"/>
        </w:rPr>
        <w:t>4</w:t>
      </w:r>
      <w:r w:rsidRPr="00E41693">
        <w:rPr>
          <w:i/>
          <w:sz w:val="22"/>
        </w:rPr>
        <w:t>Il numero e la denominazione delle frazioni e dei quartieri possono essere variati con la procedura prevista per la modifica del Regolamento comunale.»</w:t>
      </w:r>
    </w:p>
    <w:p w:rsidR="00B77F9C" w:rsidRPr="00E41693" w:rsidRDefault="00B77F9C" w:rsidP="00B77F9C">
      <w:pPr>
        <w:tabs>
          <w:tab w:val="left" w:pos="284"/>
          <w:tab w:val="left" w:pos="426"/>
          <w:tab w:val="left" w:pos="4962"/>
        </w:tabs>
        <w:ind w:right="-1"/>
        <w:rPr>
          <w:rFonts w:cs="Arial"/>
          <w:sz w:val="22"/>
        </w:rPr>
      </w:pPr>
    </w:p>
    <w:p w:rsidR="00B77F9C" w:rsidRPr="00E41693" w:rsidRDefault="00B77F9C" w:rsidP="00B77F9C">
      <w:pPr>
        <w:tabs>
          <w:tab w:val="left" w:pos="284"/>
          <w:tab w:val="left" w:pos="426"/>
          <w:tab w:val="left" w:pos="4962"/>
        </w:tabs>
        <w:ind w:right="-1"/>
        <w:rPr>
          <w:rFonts w:cs="Arial"/>
          <w:sz w:val="22"/>
        </w:rPr>
      </w:pPr>
    </w:p>
    <w:p w:rsidR="00B77F9C" w:rsidRPr="00E41693" w:rsidRDefault="00B77F9C" w:rsidP="00B77F9C">
      <w:pPr>
        <w:tabs>
          <w:tab w:val="left" w:pos="284"/>
          <w:tab w:val="left" w:pos="426"/>
          <w:tab w:val="left" w:pos="4962"/>
        </w:tabs>
        <w:ind w:right="-1"/>
        <w:rPr>
          <w:rFonts w:cs="Arial"/>
          <w:sz w:val="22"/>
        </w:rPr>
      </w:pPr>
    </w:p>
    <w:p w:rsidR="00B77F9C" w:rsidRDefault="00B77F9C" w:rsidP="00E41693">
      <w:pPr>
        <w:tabs>
          <w:tab w:val="left" w:pos="567"/>
        </w:tabs>
        <w:spacing w:after="120"/>
        <w:rPr>
          <w:rFonts w:ascii="Arial Grassetto" w:eastAsia="MS Mincho" w:hAnsi="Arial Grassetto" w:cs="Arial"/>
          <w:b/>
          <w:caps/>
          <w:szCs w:val="24"/>
        </w:rPr>
      </w:pPr>
      <w:r>
        <w:rPr>
          <w:rFonts w:ascii="Arial Grassetto" w:eastAsia="MS Mincho" w:hAnsi="Arial Grassetto" w:cs="Arial"/>
          <w:b/>
          <w:caps/>
          <w:szCs w:val="24"/>
        </w:rPr>
        <w:t>IV</w:t>
      </w:r>
      <w:r w:rsidRPr="00665149">
        <w:rPr>
          <w:rFonts w:ascii="Arial Grassetto" w:eastAsia="MS Mincho" w:hAnsi="Arial Grassetto" w:cs="Arial"/>
          <w:b/>
          <w:caps/>
          <w:szCs w:val="24"/>
        </w:rPr>
        <w:t>.</w:t>
      </w:r>
      <w:r w:rsidRPr="00665149">
        <w:rPr>
          <w:rFonts w:ascii="Arial Grassetto" w:eastAsia="MS Mincho" w:hAnsi="Arial Grassetto" w:cs="Arial"/>
          <w:b/>
          <w:caps/>
          <w:szCs w:val="24"/>
        </w:rPr>
        <w:tab/>
      </w:r>
      <w:r>
        <w:rPr>
          <w:rFonts w:ascii="Arial Grassetto" w:eastAsia="MS Mincho" w:hAnsi="Arial Grassetto" w:cs="Arial"/>
          <w:b/>
          <w:caps/>
          <w:szCs w:val="24"/>
        </w:rPr>
        <w:t>il messaggio del Consiglio di stato</w:t>
      </w:r>
    </w:p>
    <w:p w:rsidR="00B77F9C" w:rsidRPr="00192107" w:rsidRDefault="00B77F9C" w:rsidP="00B77F9C">
      <w:pPr>
        <w:tabs>
          <w:tab w:val="left" w:pos="284"/>
          <w:tab w:val="left" w:pos="426"/>
          <w:tab w:val="left" w:pos="4962"/>
        </w:tabs>
        <w:ind w:right="-1"/>
        <w:rPr>
          <w:rFonts w:cs="Arial"/>
          <w:szCs w:val="24"/>
        </w:rPr>
      </w:pPr>
      <w:r w:rsidRPr="00192107">
        <w:rPr>
          <w:rFonts w:cs="Arial"/>
          <w:szCs w:val="24"/>
        </w:rPr>
        <w:t xml:space="preserve">Il Messaggio in esame, come detto, è del 26 ottobre 2016. Dopo una premessa </w:t>
      </w:r>
      <w:r>
        <w:rPr>
          <w:rFonts w:cs="Arial"/>
          <w:szCs w:val="24"/>
        </w:rPr>
        <w:t>sugli o</w:t>
      </w:r>
      <w:r w:rsidRPr="00192107">
        <w:rPr>
          <w:rFonts w:cs="Arial"/>
          <w:szCs w:val="24"/>
        </w:rPr>
        <w:t xml:space="preserve">biettivi delle "aggregazioni" comunali, nella quale vien riconosciuto tra l'altro che </w:t>
      </w:r>
      <w:r w:rsidRPr="00192107">
        <w:rPr>
          <w:rFonts w:cs="Arial"/>
          <w:i/>
          <w:szCs w:val="24"/>
        </w:rPr>
        <w:t>«espandendo i confini istituzionali dei Comuni si sono affacciati alcuni legittimi interrogativi, fra cui la garanzia del mantenimento della prossimità fra cittadino e autorità comunale, così come l’attenzione alle esigenze di tutte le componenti del comprensorio del nuovo comune»</w:t>
      </w:r>
      <w:r>
        <w:rPr>
          <w:rFonts w:cs="Arial"/>
          <w:szCs w:val="24"/>
        </w:rPr>
        <w:t>, il G</w:t>
      </w:r>
      <w:r w:rsidRPr="00192107">
        <w:rPr>
          <w:rFonts w:cs="Arial"/>
          <w:szCs w:val="24"/>
        </w:rPr>
        <w:t xml:space="preserve">overno precisa che con tale messaggio il Consiglio di Stato intende dar seguito alle citate indicazioni del Parlamento, aggiungendo che </w:t>
      </w:r>
      <w:r w:rsidRPr="00192107">
        <w:rPr>
          <w:rFonts w:cs="Arial"/>
          <w:i/>
          <w:szCs w:val="24"/>
        </w:rPr>
        <w:t xml:space="preserve">«la proposta di modifica (...)  tiene senz’altro conto delle legittime preoccupazioni dei </w:t>
      </w:r>
      <w:proofErr w:type="spellStart"/>
      <w:r w:rsidRPr="00192107">
        <w:rPr>
          <w:rFonts w:cs="Arial"/>
          <w:i/>
          <w:szCs w:val="24"/>
        </w:rPr>
        <w:t>mozionanti</w:t>
      </w:r>
      <w:proofErr w:type="spellEnd"/>
      <w:r w:rsidRPr="00192107">
        <w:rPr>
          <w:rFonts w:cs="Arial"/>
          <w:i/>
          <w:szCs w:val="24"/>
        </w:rPr>
        <w:t>, fatte proprie dal Gran Consiglio (...) senza tuttavia venir meno al principio di una sostanziale autonomia locale in materia»</w:t>
      </w:r>
      <w:r>
        <w:rPr>
          <w:rFonts w:cs="Arial"/>
          <w:szCs w:val="24"/>
        </w:rPr>
        <w:t>.</w:t>
      </w:r>
    </w:p>
    <w:p w:rsidR="00B77F9C" w:rsidRPr="00192107" w:rsidRDefault="00B77F9C" w:rsidP="00B77F9C">
      <w:pPr>
        <w:tabs>
          <w:tab w:val="left" w:pos="284"/>
          <w:tab w:val="left" w:pos="426"/>
          <w:tab w:val="left" w:pos="4962"/>
        </w:tabs>
        <w:ind w:right="-1"/>
        <w:rPr>
          <w:rFonts w:cs="Arial"/>
          <w:szCs w:val="24"/>
        </w:rPr>
      </w:pPr>
      <w:r w:rsidRPr="00192107">
        <w:rPr>
          <w:rFonts w:cs="Arial"/>
          <w:szCs w:val="24"/>
        </w:rPr>
        <w:lastRenderedPageBreak/>
        <w:t>In linea con lo spirito della mozione, le considerazioni e i sugger</w:t>
      </w:r>
      <w:r w:rsidR="00E41693">
        <w:rPr>
          <w:rFonts w:cs="Arial"/>
          <w:szCs w:val="24"/>
        </w:rPr>
        <w:t>imenti della Commissione della l</w:t>
      </w:r>
      <w:r w:rsidRPr="00192107">
        <w:rPr>
          <w:rFonts w:cs="Arial"/>
          <w:szCs w:val="24"/>
        </w:rPr>
        <w:t xml:space="preserve">egislazione </w:t>
      </w:r>
      <w:r w:rsidR="00E41693">
        <w:rPr>
          <w:rFonts w:cs="Arial"/>
          <w:szCs w:val="24"/>
        </w:rPr>
        <w:t>-</w:t>
      </w:r>
      <w:r w:rsidRPr="00192107">
        <w:rPr>
          <w:rFonts w:cs="Arial"/>
          <w:szCs w:val="24"/>
        </w:rPr>
        <w:t xml:space="preserve"> fatti propri dal Parlamento </w:t>
      </w:r>
      <w:r w:rsidR="00E41693">
        <w:rPr>
          <w:rFonts w:cs="Arial"/>
          <w:szCs w:val="24"/>
        </w:rPr>
        <w:t>-</w:t>
      </w:r>
      <w:r w:rsidRPr="00192107">
        <w:rPr>
          <w:rFonts w:cs="Arial"/>
          <w:szCs w:val="24"/>
        </w:rPr>
        <w:t>, il Consiglio di Stato propone le seguenti modifiche dell’art. 4 LOC (parte nuova in grassetto):</w:t>
      </w:r>
    </w:p>
    <w:p w:rsidR="00B77F9C" w:rsidRPr="00192107" w:rsidRDefault="00B77F9C" w:rsidP="00B77F9C">
      <w:pPr>
        <w:tabs>
          <w:tab w:val="left" w:pos="284"/>
          <w:tab w:val="left" w:pos="426"/>
          <w:tab w:val="left" w:pos="4962"/>
        </w:tabs>
        <w:ind w:right="-1"/>
        <w:rPr>
          <w:rFonts w:cs="Arial"/>
          <w:szCs w:val="24"/>
        </w:rPr>
      </w:pPr>
    </w:p>
    <w:p w:rsidR="00B77F9C" w:rsidRPr="001A2F9D" w:rsidRDefault="00E41693" w:rsidP="00B77F9C">
      <w:pPr>
        <w:tabs>
          <w:tab w:val="left" w:pos="284"/>
          <w:tab w:val="left" w:pos="426"/>
          <w:tab w:val="left" w:pos="4962"/>
        </w:tabs>
        <w:ind w:right="-1"/>
        <w:rPr>
          <w:rFonts w:cs="Arial"/>
          <w:b/>
          <w:szCs w:val="24"/>
        </w:rPr>
      </w:pPr>
      <w:r>
        <w:rPr>
          <w:rFonts w:cs="Arial"/>
          <w:b/>
          <w:szCs w:val="24"/>
        </w:rPr>
        <w:t>A</w:t>
      </w:r>
      <w:r w:rsidR="00B77F9C" w:rsidRPr="001A2F9D">
        <w:rPr>
          <w:rFonts w:cs="Arial"/>
          <w:b/>
          <w:szCs w:val="24"/>
        </w:rPr>
        <w:t xml:space="preserve">rt. 4 </w:t>
      </w:r>
      <w:r>
        <w:rPr>
          <w:rFonts w:cs="Arial"/>
          <w:b/>
          <w:szCs w:val="24"/>
        </w:rPr>
        <w:t xml:space="preserve">- </w:t>
      </w:r>
      <w:r w:rsidR="00B77F9C" w:rsidRPr="001A2F9D">
        <w:rPr>
          <w:rFonts w:cs="Arial"/>
          <w:b/>
          <w:szCs w:val="24"/>
        </w:rPr>
        <w:t>Suddivisioni</w:t>
      </w:r>
    </w:p>
    <w:p w:rsidR="00B77F9C" w:rsidRPr="00E41693" w:rsidRDefault="00B77F9C" w:rsidP="00B77F9C">
      <w:pPr>
        <w:tabs>
          <w:tab w:val="left" w:pos="284"/>
          <w:tab w:val="left" w:pos="426"/>
          <w:tab w:val="left" w:pos="4962"/>
        </w:tabs>
        <w:ind w:right="-1"/>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B77F9C" w:rsidRPr="001A2F9D" w:rsidTr="001365C1">
        <w:tc>
          <w:tcPr>
            <w:tcW w:w="4968" w:type="dxa"/>
          </w:tcPr>
          <w:p w:rsidR="00B77F9C" w:rsidRPr="001A2F9D" w:rsidRDefault="00B77F9C" w:rsidP="001365C1">
            <w:pPr>
              <w:tabs>
                <w:tab w:val="left" w:pos="284"/>
                <w:tab w:val="left" w:pos="426"/>
                <w:tab w:val="left" w:pos="4962"/>
              </w:tabs>
              <w:ind w:right="-1"/>
              <w:rPr>
                <w:rFonts w:cs="Arial"/>
                <w:b/>
                <w:sz w:val="22"/>
              </w:rPr>
            </w:pPr>
            <w:r w:rsidRPr="001A2F9D">
              <w:rPr>
                <w:rFonts w:cs="Arial"/>
                <w:b/>
                <w:sz w:val="22"/>
              </w:rPr>
              <w:t xml:space="preserve">Versione attuale </w:t>
            </w:r>
          </w:p>
        </w:tc>
        <w:tc>
          <w:tcPr>
            <w:tcW w:w="4886" w:type="dxa"/>
          </w:tcPr>
          <w:p w:rsidR="00B77F9C" w:rsidRPr="001A2F9D" w:rsidRDefault="00B77F9C" w:rsidP="001365C1">
            <w:pPr>
              <w:tabs>
                <w:tab w:val="left" w:pos="284"/>
                <w:tab w:val="left" w:pos="426"/>
                <w:tab w:val="left" w:pos="4962"/>
              </w:tabs>
              <w:ind w:right="-1"/>
              <w:rPr>
                <w:rFonts w:cs="Arial"/>
                <w:b/>
                <w:sz w:val="22"/>
              </w:rPr>
            </w:pPr>
            <w:r w:rsidRPr="001A2F9D">
              <w:rPr>
                <w:rFonts w:cs="Arial"/>
                <w:b/>
                <w:sz w:val="22"/>
              </w:rPr>
              <w:t>Nuova versione (parte nuova in grassetto)</w:t>
            </w:r>
          </w:p>
        </w:tc>
      </w:tr>
      <w:tr w:rsidR="00B77F9C" w:rsidRPr="001A2F9D" w:rsidTr="001365C1">
        <w:tc>
          <w:tcPr>
            <w:tcW w:w="4968" w:type="dxa"/>
          </w:tcPr>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1</w:t>
            </w:r>
            <w:r w:rsidRPr="001A2F9D">
              <w:rPr>
                <w:rFonts w:cs="Arial"/>
                <w:sz w:val="22"/>
              </w:rPr>
              <w:t>La parte di un comune costituita da un aggregato di case abitate, topograficamente distinto e separato dal capoluogo, costituisce una frazione, se il regolamento comuna</w:t>
            </w:r>
            <w:r>
              <w:rPr>
                <w:rFonts w:cs="Arial"/>
                <w:sz w:val="22"/>
              </w:rPr>
              <w:t>le le attribuisce tale qualità.</w:t>
            </w: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2</w:t>
            </w:r>
            <w:r w:rsidRPr="001A2F9D">
              <w:rPr>
                <w:rFonts w:cs="Arial"/>
                <w:sz w:val="22"/>
              </w:rPr>
              <w:t>Il regolamento comunale può parimenti prevedere una suddivisione per quartieri, definendone i confini.</w:t>
            </w: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3</w:t>
            </w:r>
            <w:r w:rsidRPr="001A2F9D">
              <w:rPr>
                <w:rFonts w:cs="Arial"/>
                <w:sz w:val="22"/>
              </w:rPr>
              <w:t>L’organizzazione delle frazioni e dei quartieri è disciplinata dal regolamento comunale. I relativi organi hanno funzione consultiva, riservato il diritto di ottenere risposta da parte del municipio nei tempi previsti dal regolamento comunale.</w:t>
            </w:r>
          </w:p>
          <w:p w:rsidR="00B77F9C" w:rsidRPr="001A2F9D"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4</w:t>
            </w:r>
            <w:r w:rsidRPr="001A2F9D">
              <w:rPr>
                <w:rFonts w:cs="Arial"/>
                <w:sz w:val="22"/>
              </w:rPr>
              <w:t>Il numero e la denominazione delle frazioni e dei quartieri possono essere variati con la procedura prevista per la modifica del regolamento comunale.</w:t>
            </w:r>
          </w:p>
        </w:tc>
        <w:tc>
          <w:tcPr>
            <w:tcW w:w="4886" w:type="dxa"/>
          </w:tcPr>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1</w:t>
            </w:r>
            <w:r w:rsidRPr="001A2F9D">
              <w:rPr>
                <w:rFonts w:cs="Arial"/>
                <w:sz w:val="22"/>
              </w:rPr>
              <w:t xml:space="preserve">La parte di un comune costituita da un aggregato di case abitate, topograficamente distinto e separato dal capoluogo, costituisce una frazione, se il regolamento comunale le attribuisce tale qualità. </w:t>
            </w:r>
            <w:r w:rsidRPr="001A2F9D">
              <w:rPr>
                <w:rFonts w:cs="Arial"/>
                <w:b/>
                <w:sz w:val="22"/>
              </w:rPr>
              <w:t>Il Regolamento comunale elenca le frazioni.</w:t>
            </w: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2</w:t>
            </w:r>
            <w:r w:rsidRPr="001A2F9D">
              <w:rPr>
                <w:rFonts w:cs="Arial"/>
                <w:sz w:val="22"/>
              </w:rPr>
              <w:t>Invariato.</w:t>
            </w:r>
          </w:p>
          <w:p w:rsidR="00B77F9C" w:rsidRPr="001A2F9D"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3</w:t>
            </w:r>
            <w:r w:rsidRPr="001A2F9D">
              <w:rPr>
                <w:rFonts w:cs="Arial"/>
                <w:sz w:val="22"/>
              </w:rPr>
              <w:t>L’organizzazione delle frazioni e dei quartieri</w:t>
            </w:r>
            <w:r w:rsidRPr="001A2F9D">
              <w:rPr>
                <w:rFonts w:cs="Arial"/>
                <w:b/>
                <w:sz w:val="22"/>
              </w:rPr>
              <w:t>, se prevista,</w:t>
            </w:r>
            <w:r w:rsidRPr="001A2F9D">
              <w:rPr>
                <w:rFonts w:cs="Arial"/>
                <w:sz w:val="22"/>
              </w:rPr>
              <w:t xml:space="preserve"> è disciplinata dal regolamento comunale. I relativi organi hanno funzione consultiva </w:t>
            </w:r>
            <w:r w:rsidRPr="001A2F9D">
              <w:rPr>
                <w:rFonts w:cs="Arial"/>
                <w:b/>
                <w:sz w:val="22"/>
              </w:rPr>
              <w:t>e propositiva negli ambiti di loro pertinenza, riservato il diritto di ottenere risposta dal municipio nei tempi previsti dal regolamento comunale.</w:t>
            </w: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4</w:t>
            </w:r>
            <w:r w:rsidRPr="001A2F9D">
              <w:rPr>
                <w:rFonts w:cs="Arial"/>
                <w:sz w:val="22"/>
              </w:rPr>
              <w:t>Invariato.</w:t>
            </w: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r w:rsidRPr="001A2F9D">
              <w:rPr>
                <w:rFonts w:cs="Arial"/>
                <w:sz w:val="22"/>
                <w:vertAlign w:val="superscript"/>
              </w:rPr>
              <w:t>5</w:t>
            </w:r>
            <w:r w:rsidRPr="001A2F9D">
              <w:rPr>
                <w:rFonts w:cs="Arial"/>
                <w:sz w:val="22"/>
              </w:rPr>
              <w:t>Il Regolamento comunale può inoltre prevedere la possibilità che detti organi siano dotati di un budget finanziario e ne disciplina le modalità.</w:t>
            </w:r>
          </w:p>
          <w:p w:rsidR="00B77F9C" w:rsidRPr="001A2F9D" w:rsidRDefault="00B77F9C" w:rsidP="001365C1">
            <w:pPr>
              <w:tabs>
                <w:tab w:val="left" w:pos="284"/>
                <w:tab w:val="left" w:pos="426"/>
                <w:tab w:val="left" w:pos="4962"/>
              </w:tabs>
              <w:ind w:right="-1"/>
              <w:rPr>
                <w:rFonts w:cs="Arial"/>
                <w:sz w:val="22"/>
              </w:rPr>
            </w:pPr>
          </w:p>
        </w:tc>
      </w:tr>
    </w:tbl>
    <w:p w:rsidR="00B77F9C" w:rsidRPr="00192107" w:rsidRDefault="00B77F9C" w:rsidP="00B77F9C">
      <w:pPr>
        <w:tabs>
          <w:tab w:val="left" w:pos="284"/>
          <w:tab w:val="left" w:pos="426"/>
          <w:tab w:val="left" w:pos="4962"/>
        </w:tabs>
        <w:ind w:right="-1"/>
        <w:rPr>
          <w:rFonts w:cs="Arial"/>
          <w:szCs w:val="24"/>
        </w:rPr>
      </w:pPr>
    </w:p>
    <w:p w:rsidR="00B77F9C" w:rsidRDefault="00B77F9C" w:rsidP="00B77F9C">
      <w:pPr>
        <w:tabs>
          <w:tab w:val="left" w:pos="284"/>
          <w:tab w:val="left" w:pos="426"/>
          <w:tab w:val="left" w:pos="4962"/>
        </w:tabs>
        <w:ind w:right="-1"/>
        <w:rPr>
          <w:szCs w:val="24"/>
        </w:rPr>
      </w:pPr>
      <w:r w:rsidRPr="00192107">
        <w:rPr>
          <w:rFonts w:cs="Arial"/>
          <w:szCs w:val="24"/>
        </w:rPr>
        <w:t xml:space="preserve">Siccome fra gli intenti dei </w:t>
      </w:r>
      <w:proofErr w:type="spellStart"/>
      <w:r w:rsidRPr="00192107">
        <w:rPr>
          <w:rFonts w:cs="Arial"/>
          <w:szCs w:val="24"/>
        </w:rPr>
        <w:t>mozionanti</w:t>
      </w:r>
      <w:proofErr w:type="spellEnd"/>
      <w:r w:rsidRPr="00192107">
        <w:rPr>
          <w:rFonts w:cs="Arial"/>
          <w:szCs w:val="24"/>
        </w:rPr>
        <w:t xml:space="preserve"> vi era anche la richiesta di sistematizzare i possibili modelli organizzativi inerenti all’organizzazione dei quartieri/frazioni, il Messaggio rinvia al modello elaborato dalla Sezione degli enti locali, consultabile nel sito web </w:t>
      </w:r>
      <w:hyperlink r:id="rId9" w:history="1">
        <w:r w:rsidRPr="00D33C8F">
          <w:rPr>
            <w:rStyle w:val="Collegamentoipertestuale"/>
            <w:szCs w:val="24"/>
          </w:rPr>
          <w:t>http://www4.ti.ch/di/sel/comuni/organizzazione-e-funzionamento</w:t>
        </w:r>
      </w:hyperlink>
      <w:r w:rsidRPr="00192107">
        <w:rPr>
          <w:szCs w:val="24"/>
        </w:rPr>
        <w:t>).</w:t>
      </w:r>
    </w:p>
    <w:p w:rsidR="00B77F9C" w:rsidRPr="009E53DA" w:rsidRDefault="00B77F9C" w:rsidP="00B77F9C">
      <w:pPr>
        <w:tabs>
          <w:tab w:val="left" w:pos="284"/>
          <w:tab w:val="left" w:pos="426"/>
          <w:tab w:val="left" w:pos="4962"/>
        </w:tabs>
        <w:ind w:right="-1"/>
        <w:rPr>
          <w:sz w:val="32"/>
          <w:szCs w:val="32"/>
        </w:rPr>
      </w:pPr>
    </w:p>
    <w:p w:rsidR="00B77F9C" w:rsidRPr="001A2F9D" w:rsidRDefault="00B77F9C" w:rsidP="00B77F9C">
      <w:pPr>
        <w:tabs>
          <w:tab w:val="left" w:pos="284"/>
          <w:tab w:val="left" w:pos="426"/>
          <w:tab w:val="left" w:pos="4962"/>
        </w:tabs>
        <w:ind w:right="-1"/>
        <w:rPr>
          <w:rFonts w:cs="Arial"/>
          <w:b/>
          <w:szCs w:val="24"/>
          <w:u w:val="single"/>
        </w:rPr>
      </w:pPr>
      <w:r w:rsidRPr="001A2F9D">
        <w:rPr>
          <w:rFonts w:cs="Arial"/>
          <w:b/>
          <w:szCs w:val="24"/>
          <w:u w:val="single"/>
        </w:rPr>
        <w:t>Altre proposte di modific</w:t>
      </w:r>
      <w:r>
        <w:rPr>
          <w:rFonts w:cs="Arial"/>
          <w:b/>
          <w:szCs w:val="24"/>
          <w:u w:val="single"/>
        </w:rPr>
        <w:t>a</w:t>
      </w:r>
    </w:p>
    <w:p w:rsidR="00B77F9C" w:rsidRPr="009E53DA" w:rsidRDefault="00B77F9C" w:rsidP="00B77F9C">
      <w:pPr>
        <w:tabs>
          <w:tab w:val="left" w:pos="284"/>
          <w:tab w:val="left" w:pos="426"/>
          <w:tab w:val="left" w:pos="4962"/>
        </w:tabs>
        <w:ind w:right="-1"/>
        <w:rPr>
          <w:rFonts w:cs="Arial"/>
          <w:sz w:val="16"/>
          <w:szCs w:val="16"/>
        </w:rPr>
      </w:pPr>
    </w:p>
    <w:p w:rsidR="00B77F9C" w:rsidRPr="00192107" w:rsidRDefault="00B77F9C" w:rsidP="00B77F9C">
      <w:pPr>
        <w:tabs>
          <w:tab w:val="left" w:pos="284"/>
          <w:tab w:val="left" w:pos="426"/>
          <w:tab w:val="left" w:pos="4962"/>
        </w:tabs>
        <w:ind w:right="-1"/>
        <w:rPr>
          <w:rFonts w:cs="Arial"/>
          <w:szCs w:val="24"/>
        </w:rPr>
      </w:pPr>
      <w:r w:rsidRPr="00192107">
        <w:rPr>
          <w:rFonts w:cs="Arial"/>
          <w:szCs w:val="24"/>
        </w:rPr>
        <w:t>Come detto in entrata, il Consiglio di Stato coglie l'occasione della revis</w:t>
      </w:r>
      <w:r>
        <w:rPr>
          <w:rFonts w:cs="Arial"/>
          <w:szCs w:val="24"/>
        </w:rPr>
        <w:t>ione su cui ci siamo soffermati</w:t>
      </w:r>
      <w:r w:rsidRPr="00192107">
        <w:rPr>
          <w:rFonts w:cs="Arial"/>
          <w:szCs w:val="24"/>
        </w:rPr>
        <w:t xml:space="preserve"> per proporre la modifica di altri aspetti della LOC per i quali sono emerse necessità di modifica.</w:t>
      </w:r>
      <w:r>
        <w:rPr>
          <w:rFonts w:cs="Arial"/>
          <w:szCs w:val="24"/>
        </w:rPr>
        <w:t xml:space="preserve"> </w:t>
      </w:r>
      <w:r w:rsidRPr="00192107">
        <w:rPr>
          <w:rFonts w:cs="Arial"/>
          <w:szCs w:val="24"/>
        </w:rPr>
        <w:t>I cambiamenti riguardano:</w:t>
      </w:r>
    </w:p>
    <w:p w:rsidR="00B77F9C" w:rsidRPr="001A2F9D" w:rsidRDefault="00B77F9C" w:rsidP="009E53DA">
      <w:pPr>
        <w:pStyle w:val="Paragrafoelenco"/>
        <w:numPr>
          <w:ilvl w:val="0"/>
          <w:numId w:val="6"/>
        </w:numPr>
        <w:tabs>
          <w:tab w:val="left" w:pos="4962"/>
        </w:tabs>
        <w:spacing w:before="60"/>
        <w:ind w:left="284" w:hanging="284"/>
        <w:rPr>
          <w:rFonts w:cs="Arial"/>
          <w:szCs w:val="24"/>
        </w:rPr>
      </w:pPr>
      <w:r w:rsidRPr="001A2F9D">
        <w:rPr>
          <w:rFonts w:cs="Arial"/>
          <w:szCs w:val="24"/>
        </w:rPr>
        <w:t>i rapporti di lavoro con i dipendenti comunali (artt. 134 e 135 LOC);</w:t>
      </w:r>
    </w:p>
    <w:p w:rsidR="00B77F9C" w:rsidRPr="001A2F9D" w:rsidRDefault="00B77F9C" w:rsidP="009E53DA">
      <w:pPr>
        <w:pStyle w:val="Paragrafoelenco"/>
        <w:numPr>
          <w:ilvl w:val="0"/>
          <w:numId w:val="6"/>
        </w:numPr>
        <w:tabs>
          <w:tab w:val="left" w:pos="4962"/>
        </w:tabs>
        <w:spacing w:before="60"/>
        <w:ind w:left="284" w:hanging="284"/>
        <w:rPr>
          <w:rFonts w:cs="Arial"/>
          <w:szCs w:val="24"/>
        </w:rPr>
      </w:pPr>
      <w:r w:rsidRPr="001A2F9D">
        <w:rPr>
          <w:rFonts w:cs="Arial"/>
          <w:szCs w:val="24"/>
        </w:rPr>
        <w:t>le contravvenzioni (artt. 147 e 148);</w:t>
      </w:r>
    </w:p>
    <w:p w:rsidR="00B77F9C" w:rsidRPr="001A2F9D" w:rsidRDefault="00B77F9C" w:rsidP="009E53DA">
      <w:pPr>
        <w:pStyle w:val="Paragrafoelenco"/>
        <w:numPr>
          <w:ilvl w:val="0"/>
          <w:numId w:val="6"/>
        </w:numPr>
        <w:tabs>
          <w:tab w:val="left" w:pos="4962"/>
        </w:tabs>
        <w:spacing w:before="60"/>
        <w:ind w:left="284" w:hanging="284"/>
        <w:rPr>
          <w:rFonts w:cs="Arial"/>
          <w:szCs w:val="24"/>
        </w:rPr>
      </w:pPr>
      <w:r w:rsidRPr="001A2F9D">
        <w:rPr>
          <w:rFonts w:cs="Arial"/>
          <w:szCs w:val="24"/>
        </w:rPr>
        <w:t>le ordinanze municipali (art. 192);</w:t>
      </w:r>
    </w:p>
    <w:p w:rsidR="00B77F9C" w:rsidRPr="001A2F9D" w:rsidRDefault="00B77F9C" w:rsidP="009E53DA">
      <w:pPr>
        <w:pStyle w:val="Paragrafoelenco"/>
        <w:numPr>
          <w:ilvl w:val="0"/>
          <w:numId w:val="6"/>
        </w:numPr>
        <w:tabs>
          <w:tab w:val="left" w:pos="4962"/>
        </w:tabs>
        <w:spacing w:before="60"/>
        <w:ind w:left="284" w:hanging="284"/>
        <w:rPr>
          <w:rFonts w:cs="Arial"/>
          <w:szCs w:val="24"/>
        </w:rPr>
      </w:pPr>
      <w:r w:rsidRPr="001A2F9D">
        <w:rPr>
          <w:rFonts w:cs="Arial"/>
          <w:szCs w:val="24"/>
        </w:rPr>
        <w:t>ordini all</w:t>
      </w:r>
      <w:r>
        <w:rPr>
          <w:rFonts w:cs="Arial"/>
          <w:szCs w:val="24"/>
        </w:rPr>
        <w:t>e autorità locali (art. 196 c).</w:t>
      </w:r>
    </w:p>
    <w:p w:rsidR="00B77F9C" w:rsidRPr="00192107" w:rsidRDefault="00B77F9C" w:rsidP="00B77F9C">
      <w:pPr>
        <w:tabs>
          <w:tab w:val="left" w:pos="284"/>
          <w:tab w:val="left" w:pos="426"/>
          <w:tab w:val="left" w:pos="4962"/>
        </w:tabs>
        <w:ind w:right="-1"/>
        <w:rPr>
          <w:rFonts w:cs="Arial"/>
          <w:szCs w:val="24"/>
        </w:rPr>
      </w:pPr>
    </w:p>
    <w:p w:rsidR="00B77F9C" w:rsidRPr="00192107" w:rsidRDefault="00B77F9C" w:rsidP="00B77F9C">
      <w:pPr>
        <w:tabs>
          <w:tab w:val="left" w:pos="284"/>
          <w:tab w:val="left" w:pos="426"/>
          <w:tab w:val="left" w:pos="4962"/>
        </w:tabs>
        <w:ind w:right="-1"/>
        <w:rPr>
          <w:rFonts w:cs="Arial"/>
          <w:szCs w:val="24"/>
        </w:rPr>
      </w:pPr>
      <w:r w:rsidRPr="00192107">
        <w:rPr>
          <w:rFonts w:cs="Arial"/>
          <w:szCs w:val="24"/>
        </w:rPr>
        <w:t>Ecco le modifiche proposte:</w:t>
      </w:r>
    </w:p>
    <w:p w:rsidR="00B77F9C" w:rsidRPr="00192107" w:rsidRDefault="00B77F9C" w:rsidP="00B77F9C">
      <w:pPr>
        <w:tabs>
          <w:tab w:val="left" w:pos="284"/>
          <w:tab w:val="left" w:pos="426"/>
          <w:tab w:val="left" w:pos="4962"/>
        </w:tabs>
        <w:ind w:right="-1"/>
        <w:rPr>
          <w:rFonts w:cs="Arial"/>
          <w:szCs w:val="24"/>
        </w:rPr>
      </w:pPr>
    </w:p>
    <w:p w:rsidR="00B77F9C" w:rsidRPr="001A2F9D" w:rsidRDefault="009E53DA" w:rsidP="00B77F9C">
      <w:pPr>
        <w:tabs>
          <w:tab w:val="left" w:pos="284"/>
          <w:tab w:val="left" w:pos="426"/>
          <w:tab w:val="left" w:pos="4962"/>
        </w:tabs>
        <w:ind w:right="-1"/>
        <w:rPr>
          <w:rFonts w:cs="Arial"/>
          <w:b/>
          <w:szCs w:val="24"/>
        </w:rPr>
      </w:pPr>
      <w:r>
        <w:rPr>
          <w:rFonts w:cs="Arial"/>
          <w:b/>
          <w:szCs w:val="24"/>
        </w:rPr>
        <w:t>A</w:t>
      </w:r>
      <w:r w:rsidR="00B77F9C" w:rsidRPr="001A2F9D">
        <w:rPr>
          <w:rFonts w:cs="Arial"/>
          <w:b/>
          <w:szCs w:val="24"/>
        </w:rPr>
        <w:t>rt. 134</w:t>
      </w:r>
      <w:r w:rsidR="00B77F9C">
        <w:rPr>
          <w:rFonts w:cs="Arial"/>
          <w:b/>
          <w:szCs w:val="24"/>
        </w:rPr>
        <w:t xml:space="preserve"> </w:t>
      </w:r>
      <w:r>
        <w:rPr>
          <w:rFonts w:cs="Arial"/>
          <w:b/>
          <w:szCs w:val="24"/>
        </w:rPr>
        <w:t xml:space="preserve">- </w:t>
      </w:r>
      <w:r w:rsidR="00B77F9C" w:rsidRPr="001A2F9D">
        <w:rPr>
          <w:rFonts w:cs="Arial"/>
          <w:b/>
          <w:szCs w:val="24"/>
        </w:rPr>
        <w:t>Provvedimenti disciplinari</w:t>
      </w:r>
    </w:p>
    <w:p w:rsidR="00B77F9C" w:rsidRPr="00E41693" w:rsidRDefault="00B77F9C" w:rsidP="00B77F9C">
      <w:pPr>
        <w:tabs>
          <w:tab w:val="left" w:pos="284"/>
          <w:tab w:val="left" w:pos="426"/>
          <w:tab w:val="left" w:pos="4962"/>
        </w:tabs>
        <w:ind w:right="-1"/>
        <w:rPr>
          <w:rFonts w:cs="Arial"/>
          <w:sz w:val="16"/>
          <w:szCs w:val="16"/>
        </w:rPr>
      </w:pP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4886"/>
      </w:tblGrid>
      <w:tr w:rsidR="00B77F9C" w:rsidRPr="001A2F9D" w:rsidTr="001365C1">
        <w:tc>
          <w:tcPr>
            <w:tcW w:w="4968" w:type="dxa"/>
          </w:tcPr>
          <w:p w:rsidR="00B77F9C" w:rsidRPr="001A2F9D" w:rsidRDefault="00B77F9C" w:rsidP="001365C1">
            <w:pPr>
              <w:tabs>
                <w:tab w:val="left" w:pos="284"/>
                <w:tab w:val="left" w:pos="426"/>
                <w:tab w:val="left" w:pos="4962"/>
              </w:tabs>
              <w:ind w:right="-1"/>
              <w:rPr>
                <w:rFonts w:cs="Arial"/>
                <w:b/>
                <w:sz w:val="22"/>
              </w:rPr>
            </w:pPr>
            <w:r w:rsidRPr="001A2F9D">
              <w:rPr>
                <w:rFonts w:cs="Arial"/>
                <w:b/>
                <w:sz w:val="22"/>
              </w:rPr>
              <w:t xml:space="preserve">Versione attuale </w:t>
            </w:r>
          </w:p>
        </w:tc>
        <w:tc>
          <w:tcPr>
            <w:tcW w:w="4886" w:type="dxa"/>
          </w:tcPr>
          <w:p w:rsidR="00B77F9C" w:rsidRPr="001A2F9D" w:rsidRDefault="00B77F9C" w:rsidP="001365C1">
            <w:pPr>
              <w:tabs>
                <w:tab w:val="left" w:pos="284"/>
                <w:tab w:val="left" w:pos="426"/>
                <w:tab w:val="left" w:pos="4962"/>
              </w:tabs>
              <w:ind w:right="-1"/>
              <w:rPr>
                <w:rFonts w:cs="Arial"/>
                <w:b/>
                <w:sz w:val="22"/>
              </w:rPr>
            </w:pPr>
            <w:r w:rsidRPr="001A2F9D">
              <w:rPr>
                <w:rFonts w:cs="Arial"/>
                <w:b/>
                <w:sz w:val="22"/>
              </w:rPr>
              <w:t>Nuova versione (parte nuova in grassetto)</w:t>
            </w:r>
          </w:p>
        </w:tc>
      </w:tr>
      <w:tr w:rsidR="00B77F9C" w:rsidRPr="001A2F9D" w:rsidTr="001365C1">
        <w:tc>
          <w:tcPr>
            <w:tcW w:w="4973" w:type="dxa"/>
          </w:tcPr>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1</w:t>
            </w:r>
            <w:r w:rsidRPr="001A2F9D">
              <w:rPr>
                <w:rFonts w:cs="Arial"/>
                <w:sz w:val="22"/>
              </w:rPr>
              <w:t>La violazione di doveri d’ufficio da parte dei dipendenti comunali, la trascuranza e la negligenza nell’adempimento delle mansioni loro assegnate, sono punite dal municipio con i seguenti provvedimenti disciplinari, riservata l’azione penale:</w:t>
            </w:r>
          </w:p>
          <w:p w:rsidR="00B77F9C" w:rsidRPr="001A2F9D" w:rsidRDefault="00B77F9C" w:rsidP="001365C1">
            <w:pPr>
              <w:ind w:left="431" w:right="-1" w:hanging="431"/>
              <w:rPr>
                <w:rFonts w:cs="Arial"/>
                <w:sz w:val="22"/>
              </w:rPr>
            </w:pPr>
            <w:r w:rsidRPr="001A2F9D">
              <w:rPr>
                <w:rFonts w:cs="Arial"/>
                <w:sz w:val="22"/>
              </w:rPr>
              <w:t>a)</w:t>
            </w:r>
            <w:r w:rsidRPr="001A2F9D">
              <w:rPr>
                <w:rFonts w:cs="Arial"/>
                <w:sz w:val="22"/>
              </w:rPr>
              <w:tab/>
              <w:t>l’ammonimento;</w:t>
            </w:r>
          </w:p>
          <w:p w:rsidR="00B77F9C" w:rsidRPr="001A2F9D" w:rsidRDefault="00B77F9C" w:rsidP="001365C1">
            <w:pPr>
              <w:ind w:left="431" w:right="-1" w:hanging="431"/>
              <w:rPr>
                <w:rFonts w:cs="Arial"/>
                <w:sz w:val="22"/>
              </w:rPr>
            </w:pPr>
            <w:r w:rsidRPr="001A2F9D">
              <w:rPr>
                <w:rFonts w:cs="Arial"/>
                <w:sz w:val="22"/>
              </w:rPr>
              <w:t>b)</w:t>
            </w:r>
            <w:r w:rsidRPr="001A2F9D">
              <w:rPr>
                <w:rFonts w:cs="Arial"/>
                <w:sz w:val="22"/>
              </w:rPr>
              <w:tab/>
              <w:t xml:space="preserve">la multa fino a </w:t>
            </w:r>
            <w:proofErr w:type="spellStart"/>
            <w:r w:rsidRPr="001A2F9D">
              <w:rPr>
                <w:rFonts w:cs="Arial"/>
                <w:sz w:val="22"/>
              </w:rPr>
              <w:t>fr</w:t>
            </w:r>
            <w:proofErr w:type="spellEnd"/>
            <w:r w:rsidRPr="001A2F9D">
              <w:rPr>
                <w:rFonts w:cs="Arial"/>
                <w:sz w:val="22"/>
              </w:rPr>
              <w:t>. 500.--;</w:t>
            </w:r>
          </w:p>
          <w:p w:rsidR="00B77F9C" w:rsidRPr="001A2F9D" w:rsidRDefault="00B77F9C" w:rsidP="001365C1">
            <w:pPr>
              <w:ind w:left="431" w:right="-1" w:hanging="431"/>
              <w:rPr>
                <w:rFonts w:cs="Arial"/>
                <w:sz w:val="22"/>
              </w:rPr>
            </w:pPr>
            <w:r w:rsidRPr="001A2F9D">
              <w:rPr>
                <w:rFonts w:cs="Arial"/>
                <w:sz w:val="22"/>
              </w:rPr>
              <w:t>c)</w:t>
            </w:r>
            <w:r w:rsidRPr="001A2F9D">
              <w:rPr>
                <w:rFonts w:cs="Arial"/>
                <w:sz w:val="22"/>
              </w:rPr>
              <w:tab/>
              <w:t>il collocamento temporaneo in situazione provvisoria;</w:t>
            </w:r>
          </w:p>
          <w:p w:rsidR="00B77F9C" w:rsidRPr="001A2F9D" w:rsidRDefault="00B77F9C" w:rsidP="001365C1">
            <w:pPr>
              <w:ind w:left="431" w:right="-1" w:hanging="431"/>
              <w:rPr>
                <w:rFonts w:cs="Arial"/>
                <w:sz w:val="22"/>
              </w:rPr>
            </w:pPr>
            <w:r w:rsidRPr="001A2F9D">
              <w:rPr>
                <w:rFonts w:cs="Arial"/>
                <w:sz w:val="22"/>
              </w:rPr>
              <w:t>d)</w:t>
            </w:r>
            <w:r w:rsidRPr="001A2F9D">
              <w:rPr>
                <w:rFonts w:cs="Arial"/>
                <w:sz w:val="22"/>
              </w:rPr>
              <w:tab/>
              <w:t>il trasferimento ad altra funzione;</w:t>
            </w:r>
          </w:p>
          <w:p w:rsidR="00B77F9C" w:rsidRPr="001A2F9D" w:rsidRDefault="00B77F9C" w:rsidP="001365C1">
            <w:pPr>
              <w:ind w:left="431" w:right="-1" w:hanging="431"/>
              <w:rPr>
                <w:rFonts w:cs="Arial"/>
                <w:sz w:val="22"/>
              </w:rPr>
            </w:pPr>
            <w:r w:rsidRPr="001A2F9D">
              <w:rPr>
                <w:rFonts w:cs="Arial"/>
                <w:sz w:val="22"/>
              </w:rPr>
              <w:t>e)</w:t>
            </w:r>
            <w:r w:rsidRPr="001A2F9D">
              <w:rPr>
                <w:rFonts w:cs="Arial"/>
                <w:sz w:val="22"/>
              </w:rPr>
              <w:tab/>
              <w:t>la sospensione dall’impiego con privazione totale o parziale dello stipendio per un periodo massimo di tre mesi;</w:t>
            </w:r>
          </w:p>
          <w:p w:rsidR="00B77F9C" w:rsidRPr="001A2F9D" w:rsidRDefault="00B77F9C" w:rsidP="001365C1">
            <w:pPr>
              <w:ind w:left="431" w:right="-1" w:hanging="431"/>
              <w:rPr>
                <w:rFonts w:cs="Arial"/>
                <w:sz w:val="22"/>
              </w:rPr>
            </w:pPr>
            <w:r w:rsidRPr="001A2F9D">
              <w:rPr>
                <w:rFonts w:cs="Arial"/>
                <w:sz w:val="22"/>
              </w:rPr>
              <w:t>f)</w:t>
            </w:r>
            <w:r w:rsidRPr="001A2F9D">
              <w:rPr>
                <w:rFonts w:cs="Arial"/>
                <w:sz w:val="22"/>
              </w:rPr>
              <w:tab/>
              <w:t>la sospensione per un tempo determinato dell’assegnazione degli aumenti ordinari di stipendio;</w:t>
            </w:r>
          </w:p>
          <w:p w:rsidR="00B77F9C" w:rsidRPr="001A2F9D" w:rsidRDefault="00B77F9C" w:rsidP="001365C1">
            <w:pPr>
              <w:ind w:left="431" w:right="-1" w:hanging="431"/>
              <w:rPr>
                <w:rFonts w:cs="Arial"/>
                <w:sz w:val="22"/>
              </w:rPr>
            </w:pPr>
            <w:r w:rsidRPr="001A2F9D">
              <w:rPr>
                <w:rFonts w:cs="Arial"/>
                <w:sz w:val="22"/>
              </w:rPr>
              <w:t>g)</w:t>
            </w:r>
            <w:r w:rsidRPr="001A2F9D">
              <w:rPr>
                <w:rFonts w:cs="Arial"/>
                <w:sz w:val="22"/>
              </w:rPr>
              <w:tab/>
              <w:t>l’assegnazione temporanea a una classe inferiore dell’organico;</w:t>
            </w:r>
          </w:p>
          <w:p w:rsidR="00B77F9C" w:rsidRPr="001A2F9D" w:rsidRDefault="00B77F9C" w:rsidP="001365C1">
            <w:pPr>
              <w:ind w:left="431" w:right="-1" w:hanging="431"/>
              <w:rPr>
                <w:rFonts w:cs="Arial"/>
                <w:sz w:val="22"/>
              </w:rPr>
            </w:pPr>
            <w:r w:rsidRPr="001A2F9D">
              <w:rPr>
                <w:rFonts w:cs="Arial"/>
                <w:sz w:val="22"/>
              </w:rPr>
              <w:t>h)</w:t>
            </w:r>
            <w:r w:rsidRPr="001A2F9D">
              <w:rPr>
                <w:rFonts w:cs="Arial"/>
                <w:sz w:val="22"/>
              </w:rPr>
              <w:tab/>
              <w:t>la destituzione.</w:t>
            </w: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2</w:t>
            </w:r>
            <w:r w:rsidRPr="001A2F9D">
              <w:rPr>
                <w:rFonts w:cs="Arial"/>
                <w:sz w:val="22"/>
              </w:rPr>
              <w:t>Tali misure sono applicabili anche nei casi dell’art. 133.</w:t>
            </w: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3</w:t>
            </w:r>
            <w:r w:rsidRPr="001A2F9D">
              <w:rPr>
                <w:rFonts w:cs="Arial"/>
                <w:sz w:val="22"/>
              </w:rPr>
              <w:t>L’applicazione delle sanzioni disciplinari è preceduta da un’inchiesta. Al dipendente viene data conoscenza dell’accusa mossagli e dei risultati dell’inchiesta. Egli può farsi assistere da un procuratore. Le sanzioni sono motivate e comunicate per scritto all’interessato con l’indicazione dei mezzi e dei termini di ricorso.</w:t>
            </w: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4</w:t>
            </w:r>
            <w:r w:rsidRPr="001A2F9D">
              <w:rPr>
                <w:rFonts w:cs="Arial"/>
                <w:sz w:val="22"/>
              </w:rPr>
              <w:t>Il Municipio può sospendere anche immediatamente dalla carica e privare totalmente o parzialmente dello stipendio, oppure trasferire provvisoriamente ad altra funzione, il dipendente nei confronti del quale è stata aperta un’inchiesta disciplinare. Al dipendente va garantito il diritto di essere sentito, riservata l’urgenza. La decisione provvisionale, debitamente motivata e con l’indicazione dei mezzi e dei termini di ricorso, è notificata immediatamente all’interessato. Contro la decisione è data facoltà di ricorso entro trenta giorni al Consiglio di Stato, la cui decisione è impugnabile dinnanzi al Tribunale cantonale amministrativo. I ricorsi non hanno effetto sospensivo.</w:t>
            </w:r>
          </w:p>
          <w:p w:rsidR="00B77F9C" w:rsidRPr="001A2F9D" w:rsidRDefault="00B77F9C" w:rsidP="001365C1">
            <w:pPr>
              <w:tabs>
                <w:tab w:val="left" w:pos="284"/>
                <w:tab w:val="left" w:pos="426"/>
                <w:tab w:val="left" w:pos="4962"/>
              </w:tabs>
              <w:ind w:right="-1"/>
              <w:rPr>
                <w:rFonts w:cs="Arial"/>
                <w:sz w:val="22"/>
              </w:rPr>
            </w:pPr>
          </w:p>
        </w:tc>
        <w:tc>
          <w:tcPr>
            <w:tcW w:w="4886" w:type="dxa"/>
          </w:tcPr>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1</w:t>
            </w:r>
            <w:r w:rsidRPr="001A2F9D">
              <w:rPr>
                <w:rFonts w:cs="Arial"/>
                <w:sz w:val="22"/>
              </w:rPr>
              <w:t>Invariato.</w:t>
            </w: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2</w:t>
            </w:r>
            <w:r w:rsidRPr="001A2F9D">
              <w:rPr>
                <w:rFonts w:cs="Arial"/>
                <w:sz w:val="22"/>
              </w:rPr>
              <w:t>Invariato.</w:t>
            </w: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3</w:t>
            </w:r>
            <w:r w:rsidRPr="001A2F9D">
              <w:rPr>
                <w:rFonts w:cs="Arial"/>
                <w:sz w:val="22"/>
              </w:rPr>
              <w:t>Invariato.</w:t>
            </w: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4</w:t>
            </w:r>
            <w:r w:rsidRPr="001A2F9D">
              <w:rPr>
                <w:rFonts w:cs="Arial"/>
                <w:sz w:val="22"/>
              </w:rPr>
              <w:t xml:space="preserve">Il Municipio può sospendere anche immediatamente dalla carica oppure trasferire provvisoriamente ad altra funzione il dipendente nei confronti del quale è stata aperta un’inchiesta disciplinare. AI dipendente va garantito il diritto di essere sentito, riservata l’urgenza. La decisione provvisionale, debitamente motivata e con l’indicazione dei mezzi e dei termini di ricorso, è notificata immediatamente all’interessato. Contro la decisione è data facoltà di ricorso </w:t>
            </w:r>
            <w:r w:rsidRPr="001A2F9D">
              <w:rPr>
                <w:rFonts w:cs="Arial"/>
                <w:b/>
                <w:sz w:val="22"/>
              </w:rPr>
              <w:t>entro quindici giorni</w:t>
            </w:r>
            <w:r w:rsidRPr="001A2F9D">
              <w:rPr>
                <w:rFonts w:cs="Arial"/>
                <w:sz w:val="22"/>
              </w:rPr>
              <w:t xml:space="preserve"> al Consiglio di Stato, la cui decisione è impugnabile dinnanzi al Tribunale cantonale amministrativo </w:t>
            </w:r>
            <w:r w:rsidRPr="001A2F9D">
              <w:rPr>
                <w:rFonts w:cs="Arial"/>
                <w:b/>
                <w:sz w:val="22"/>
              </w:rPr>
              <w:t>entro il medesimo termine</w:t>
            </w:r>
            <w:r w:rsidRPr="001A2F9D">
              <w:rPr>
                <w:rFonts w:cs="Arial"/>
                <w:sz w:val="22"/>
              </w:rPr>
              <w:t>. I ricorsi non hanno effetto sospensivo.</w:t>
            </w:r>
          </w:p>
          <w:p w:rsidR="00B77F9C" w:rsidRPr="001A2F9D" w:rsidRDefault="00B77F9C" w:rsidP="001365C1">
            <w:pPr>
              <w:tabs>
                <w:tab w:val="left" w:pos="284"/>
                <w:tab w:val="left" w:pos="426"/>
                <w:tab w:val="left" w:pos="4962"/>
              </w:tabs>
              <w:ind w:right="-1"/>
              <w:rPr>
                <w:rFonts w:cs="Arial"/>
                <w:sz w:val="22"/>
              </w:rPr>
            </w:pPr>
          </w:p>
        </w:tc>
      </w:tr>
    </w:tbl>
    <w:p w:rsidR="00B77F9C" w:rsidRPr="00192107" w:rsidRDefault="00B77F9C" w:rsidP="00B77F9C">
      <w:pPr>
        <w:tabs>
          <w:tab w:val="left" w:pos="284"/>
          <w:tab w:val="left" w:pos="426"/>
          <w:tab w:val="left" w:pos="4962"/>
        </w:tabs>
        <w:ind w:right="-1"/>
        <w:rPr>
          <w:rFonts w:cs="Arial"/>
          <w:szCs w:val="24"/>
        </w:rPr>
      </w:pPr>
    </w:p>
    <w:p w:rsidR="00B77F9C" w:rsidRPr="001A2F9D" w:rsidRDefault="00B77F9C" w:rsidP="00B77F9C">
      <w:pPr>
        <w:tabs>
          <w:tab w:val="left" w:pos="284"/>
          <w:tab w:val="left" w:pos="426"/>
          <w:tab w:val="left" w:pos="4962"/>
        </w:tabs>
        <w:ind w:right="-1"/>
        <w:rPr>
          <w:rFonts w:cs="Arial"/>
          <w:b/>
          <w:szCs w:val="24"/>
        </w:rPr>
      </w:pPr>
      <w:r w:rsidRPr="001A2F9D">
        <w:rPr>
          <w:rFonts w:cs="Arial"/>
          <w:b/>
          <w:szCs w:val="24"/>
        </w:rPr>
        <w:t>Osservazioni</w:t>
      </w:r>
    </w:p>
    <w:p w:rsidR="00B77F9C" w:rsidRPr="009E53DA" w:rsidRDefault="00B77F9C" w:rsidP="00B77F9C">
      <w:pPr>
        <w:tabs>
          <w:tab w:val="left" w:pos="284"/>
          <w:tab w:val="left" w:pos="426"/>
          <w:tab w:val="left" w:pos="4962"/>
        </w:tabs>
        <w:ind w:right="-1"/>
        <w:rPr>
          <w:rFonts w:cs="Arial"/>
          <w:sz w:val="12"/>
          <w:szCs w:val="12"/>
        </w:rPr>
      </w:pPr>
    </w:p>
    <w:p w:rsidR="00B77F9C" w:rsidRPr="00192107" w:rsidRDefault="00B77F9C" w:rsidP="00B77F9C">
      <w:pPr>
        <w:tabs>
          <w:tab w:val="left" w:pos="284"/>
          <w:tab w:val="left" w:pos="426"/>
          <w:tab w:val="left" w:pos="4962"/>
        </w:tabs>
        <w:ind w:right="-1"/>
        <w:rPr>
          <w:rFonts w:cs="Arial"/>
          <w:szCs w:val="24"/>
        </w:rPr>
      </w:pPr>
      <w:r w:rsidRPr="00192107">
        <w:rPr>
          <w:rFonts w:cs="Arial"/>
          <w:szCs w:val="24"/>
        </w:rPr>
        <w:lastRenderedPageBreak/>
        <w:t>Il cambiamento di cui al cpv. 4 è motivato dal fatto che in base alla Legge sulla procedura amministrativa (</w:t>
      </w:r>
      <w:proofErr w:type="spellStart"/>
      <w:r w:rsidRPr="00192107">
        <w:rPr>
          <w:rFonts w:cs="Arial"/>
          <w:szCs w:val="24"/>
        </w:rPr>
        <w:t>LPAmm</w:t>
      </w:r>
      <w:proofErr w:type="spellEnd"/>
      <w:r w:rsidRPr="00192107">
        <w:rPr>
          <w:rFonts w:cs="Arial"/>
          <w:szCs w:val="24"/>
        </w:rPr>
        <w:t>) - per esigenze di tempistica legate alla natura delle procedure e delle decisioni cautelari - il termine di ricorso contro le misure provvisionali è di regola di 15 giorni. Ci si allinea dunque a questo termine. La facoltà di privare totalmente o parzialmente il dipendente dello stipendio quando è in atto una procedura disciplinare è invece tolta, allo scopo di allinearsi all’analoga disposizione della LORD.</w:t>
      </w:r>
    </w:p>
    <w:p w:rsidR="00B77F9C" w:rsidRPr="009E53DA" w:rsidRDefault="00B77F9C" w:rsidP="00B77F9C">
      <w:pPr>
        <w:tabs>
          <w:tab w:val="left" w:pos="284"/>
          <w:tab w:val="left" w:pos="426"/>
          <w:tab w:val="left" w:pos="4962"/>
        </w:tabs>
        <w:ind w:right="-1"/>
        <w:rPr>
          <w:rFonts w:cs="Arial"/>
          <w:sz w:val="32"/>
          <w:szCs w:val="32"/>
        </w:rPr>
      </w:pPr>
    </w:p>
    <w:p w:rsidR="00B77F9C" w:rsidRPr="001A2F9D" w:rsidRDefault="009E53DA" w:rsidP="00B77F9C">
      <w:pPr>
        <w:tabs>
          <w:tab w:val="left" w:pos="284"/>
          <w:tab w:val="left" w:pos="426"/>
          <w:tab w:val="left" w:pos="4962"/>
        </w:tabs>
        <w:ind w:right="-1"/>
        <w:rPr>
          <w:rFonts w:cs="Arial"/>
          <w:b/>
          <w:szCs w:val="24"/>
        </w:rPr>
      </w:pPr>
      <w:r>
        <w:rPr>
          <w:rFonts w:cs="Arial"/>
          <w:b/>
          <w:szCs w:val="24"/>
        </w:rPr>
        <w:t>A</w:t>
      </w:r>
      <w:r w:rsidR="00B77F9C" w:rsidRPr="001A2F9D">
        <w:rPr>
          <w:rFonts w:cs="Arial"/>
          <w:b/>
          <w:szCs w:val="24"/>
        </w:rPr>
        <w:t>rt. 135</w:t>
      </w:r>
    </w:p>
    <w:p w:rsidR="00B77F9C" w:rsidRPr="00E41693" w:rsidRDefault="00B77F9C" w:rsidP="00B77F9C">
      <w:pPr>
        <w:tabs>
          <w:tab w:val="left" w:pos="284"/>
          <w:tab w:val="left" w:pos="426"/>
          <w:tab w:val="left" w:pos="4962"/>
        </w:tabs>
        <w:ind w:right="-1"/>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B77F9C" w:rsidRPr="001A2F9D" w:rsidTr="001365C1">
        <w:tc>
          <w:tcPr>
            <w:tcW w:w="4968" w:type="dxa"/>
          </w:tcPr>
          <w:p w:rsidR="00B77F9C" w:rsidRPr="001A2F9D" w:rsidRDefault="00B77F9C" w:rsidP="001365C1">
            <w:pPr>
              <w:tabs>
                <w:tab w:val="left" w:pos="284"/>
                <w:tab w:val="left" w:pos="426"/>
                <w:tab w:val="left" w:pos="4962"/>
              </w:tabs>
              <w:ind w:right="-1"/>
              <w:rPr>
                <w:rFonts w:cs="Arial"/>
                <w:b/>
                <w:sz w:val="22"/>
              </w:rPr>
            </w:pPr>
            <w:r w:rsidRPr="001A2F9D">
              <w:rPr>
                <w:rFonts w:cs="Arial"/>
                <w:b/>
                <w:sz w:val="22"/>
              </w:rPr>
              <w:t xml:space="preserve">Versione attuale </w:t>
            </w:r>
          </w:p>
        </w:tc>
        <w:tc>
          <w:tcPr>
            <w:tcW w:w="4886" w:type="dxa"/>
          </w:tcPr>
          <w:p w:rsidR="00B77F9C" w:rsidRPr="001A2F9D" w:rsidRDefault="00B77F9C" w:rsidP="001365C1">
            <w:pPr>
              <w:tabs>
                <w:tab w:val="left" w:pos="284"/>
                <w:tab w:val="left" w:pos="426"/>
                <w:tab w:val="left" w:pos="4962"/>
              </w:tabs>
              <w:ind w:right="-1"/>
              <w:rPr>
                <w:rFonts w:cs="Arial"/>
                <w:b/>
                <w:sz w:val="22"/>
              </w:rPr>
            </w:pPr>
            <w:r w:rsidRPr="001A2F9D">
              <w:rPr>
                <w:rFonts w:cs="Arial"/>
                <w:b/>
                <w:sz w:val="22"/>
              </w:rPr>
              <w:t>Nuova versione (parte nuova in grassetto)</w:t>
            </w:r>
          </w:p>
        </w:tc>
      </w:tr>
      <w:tr w:rsidR="00B77F9C" w:rsidRPr="001A2F9D" w:rsidTr="001365C1">
        <w:tc>
          <w:tcPr>
            <w:tcW w:w="4968" w:type="dxa"/>
          </w:tcPr>
          <w:p w:rsidR="00B77F9C" w:rsidRPr="009E53DA" w:rsidRDefault="00B77F9C" w:rsidP="001365C1">
            <w:pPr>
              <w:tabs>
                <w:tab w:val="left" w:pos="284"/>
                <w:tab w:val="left" w:pos="426"/>
                <w:tab w:val="left" w:pos="4962"/>
              </w:tabs>
              <w:ind w:right="-1"/>
              <w:rPr>
                <w:rFonts w:cs="Arial"/>
                <w:sz w:val="18"/>
                <w:szCs w:val="18"/>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1</w:t>
            </w:r>
            <w:r w:rsidRPr="001A2F9D">
              <w:rPr>
                <w:rFonts w:cs="Arial"/>
                <w:sz w:val="22"/>
              </w:rPr>
              <w:t>I rapporti d’impiego con i dipendenti del comune devono essere disciplinati dal regolamento comunale o dal regolamento organico dei dipendenti.</w:t>
            </w:r>
          </w:p>
          <w:p w:rsidR="00B77F9C" w:rsidRPr="009E53DA" w:rsidRDefault="00B77F9C" w:rsidP="001365C1">
            <w:pPr>
              <w:tabs>
                <w:tab w:val="left" w:pos="284"/>
                <w:tab w:val="left" w:pos="426"/>
                <w:tab w:val="left" w:pos="4962"/>
              </w:tabs>
              <w:ind w:right="-1"/>
              <w:rPr>
                <w:rFonts w:cs="Arial"/>
                <w:sz w:val="18"/>
                <w:szCs w:val="18"/>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2</w:t>
            </w:r>
            <w:r w:rsidRPr="001A2F9D">
              <w:rPr>
                <w:rFonts w:cs="Arial"/>
                <w:sz w:val="22"/>
              </w:rPr>
              <w:t>Oltre alle disposizioni della presente legge il regolamento deve stabilire le funzioni, i requisiti per la nomina, gli stipendi, gli obblighi e i doveri di servizio, le prestazioni sociali e la prestazione di cauzioni.</w:t>
            </w:r>
          </w:p>
          <w:p w:rsidR="00B77F9C" w:rsidRPr="001A2F9D"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B77F9C" w:rsidRPr="009E53DA" w:rsidRDefault="00B77F9C" w:rsidP="001365C1">
            <w:pPr>
              <w:tabs>
                <w:tab w:val="left" w:pos="284"/>
                <w:tab w:val="left" w:pos="426"/>
                <w:tab w:val="left" w:pos="4962"/>
              </w:tabs>
              <w:ind w:right="-1"/>
              <w:rPr>
                <w:rFonts w:cs="Arial"/>
                <w:sz w:val="18"/>
                <w:szCs w:val="18"/>
              </w:rPr>
            </w:pPr>
          </w:p>
          <w:p w:rsidR="00B77F9C" w:rsidRDefault="00B77F9C" w:rsidP="001365C1">
            <w:pPr>
              <w:tabs>
                <w:tab w:val="left" w:pos="284"/>
                <w:tab w:val="left" w:pos="426"/>
                <w:tab w:val="left" w:pos="4962"/>
              </w:tabs>
              <w:ind w:right="-1"/>
              <w:rPr>
                <w:rFonts w:cs="Arial"/>
                <w:sz w:val="22"/>
              </w:rPr>
            </w:pPr>
            <w:r w:rsidRPr="001A2F9D">
              <w:rPr>
                <w:rFonts w:cs="Arial"/>
                <w:sz w:val="22"/>
                <w:vertAlign w:val="superscript"/>
              </w:rPr>
              <w:t>3</w:t>
            </w:r>
            <w:r w:rsidRPr="001A2F9D">
              <w:rPr>
                <w:rFonts w:cs="Arial"/>
                <w:sz w:val="22"/>
              </w:rPr>
              <w:t>In deroga alle disposizioni di questo titolo, i comuni possono adottare le disposizioni della LORD.</w:t>
            </w:r>
          </w:p>
          <w:p w:rsidR="00B77F9C" w:rsidRPr="009E53DA" w:rsidRDefault="00B77F9C" w:rsidP="001365C1">
            <w:pPr>
              <w:tabs>
                <w:tab w:val="left" w:pos="284"/>
                <w:tab w:val="left" w:pos="426"/>
                <w:tab w:val="left" w:pos="4962"/>
              </w:tabs>
              <w:ind w:right="-1"/>
              <w:rPr>
                <w:rFonts w:cs="Arial"/>
                <w:sz w:val="12"/>
                <w:szCs w:val="12"/>
              </w:rPr>
            </w:pPr>
          </w:p>
        </w:tc>
        <w:tc>
          <w:tcPr>
            <w:tcW w:w="4886" w:type="dxa"/>
          </w:tcPr>
          <w:p w:rsidR="00B77F9C" w:rsidRPr="009E53DA" w:rsidRDefault="00B77F9C" w:rsidP="001365C1">
            <w:pPr>
              <w:tabs>
                <w:tab w:val="left" w:pos="284"/>
                <w:tab w:val="left" w:pos="426"/>
                <w:tab w:val="left" w:pos="4962"/>
              </w:tabs>
              <w:ind w:right="-1"/>
              <w:rPr>
                <w:rFonts w:cs="Arial"/>
                <w:sz w:val="18"/>
                <w:szCs w:val="18"/>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1</w:t>
            </w:r>
            <w:r w:rsidRPr="001A2F9D">
              <w:rPr>
                <w:rFonts w:cs="Arial"/>
                <w:sz w:val="22"/>
              </w:rPr>
              <w:t>Invariato.</w:t>
            </w:r>
          </w:p>
          <w:p w:rsidR="00B77F9C" w:rsidRPr="001A2F9D"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B77F9C" w:rsidRPr="009E53DA" w:rsidRDefault="00B77F9C" w:rsidP="001365C1">
            <w:pPr>
              <w:tabs>
                <w:tab w:val="left" w:pos="284"/>
                <w:tab w:val="left" w:pos="426"/>
                <w:tab w:val="left" w:pos="4962"/>
              </w:tabs>
              <w:ind w:right="-1"/>
              <w:rPr>
                <w:rFonts w:cs="Arial"/>
                <w:sz w:val="18"/>
                <w:szCs w:val="18"/>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2</w:t>
            </w:r>
            <w:r w:rsidRPr="001A2F9D">
              <w:rPr>
                <w:rFonts w:cs="Arial"/>
                <w:sz w:val="22"/>
              </w:rPr>
              <w:t xml:space="preserve">Oltre alle disposizioni della presente legge il regolamento </w:t>
            </w:r>
            <w:r w:rsidRPr="007C2A17">
              <w:rPr>
                <w:rFonts w:cs="Arial"/>
                <w:b/>
                <w:sz w:val="22"/>
              </w:rPr>
              <w:t>stabilisce</w:t>
            </w:r>
            <w:r w:rsidRPr="001A2F9D">
              <w:rPr>
                <w:rFonts w:cs="Arial"/>
                <w:sz w:val="22"/>
              </w:rPr>
              <w:t xml:space="preserve"> le funzioni, i requisiti </w:t>
            </w:r>
            <w:r w:rsidRPr="007C2A17">
              <w:rPr>
                <w:rFonts w:cs="Arial"/>
                <w:b/>
                <w:sz w:val="22"/>
              </w:rPr>
              <w:t>per le assunzioni</w:t>
            </w:r>
            <w:r w:rsidRPr="001A2F9D">
              <w:rPr>
                <w:rFonts w:cs="Arial"/>
                <w:sz w:val="22"/>
              </w:rPr>
              <w:t>, le classi di stipendio, gli obblighi e i doveri di servizio, le prestazioni sociali e la prestazione di cauzioni.</w:t>
            </w:r>
            <w:r w:rsidRPr="007C2A17">
              <w:rPr>
                <w:rFonts w:cs="Arial"/>
                <w:b/>
                <w:sz w:val="22"/>
              </w:rPr>
              <w:t xml:space="preserve"> Il Regolamento può prevedere una delega al Municipio per il disciplinamento delle funzioni, dei relativi requisiti e classificazioni mediante ordinanza.</w:t>
            </w:r>
          </w:p>
          <w:p w:rsidR="00B77F9C" w:rsidRPr="009E53DA" w:rsidRDefault="00B77F9C" w:rsidP="001365C1">
            <w:pPr>
              <w:tabs>
                <w:tab w:val="left" w:pos="284"/>
                <w:tab w:val="left" w:pos="426"/>
                <w:tab w:val="left" w:pos="4962"/>
              </w:tabs>
              <w:ind w:right="-1"/>
              <w:rPr>
                <w:rFonts w:cs="Arial"/>
                <w:sz w:val="18"/>
                <w:szCs w:val="18"/>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3</w:t>
            </w:r>
            <w:r w:rsidRPr="001A2F9D">
              <w:rPr>
                <w:rFonts w:cs="Arial"/>
                <w:sz w:val="22"/>
              </w:rPr>
              <w:t xml:space="preserve">In deroga alle disposizioni </w:t>
            </w:r>
            <w:r w:rsidRPr="007C2A17">
              <w:rPr>
                <w:rFonts w:cs="Arial"/>
                <w:b/>
                <w:sz w:val="22"/>
              </w:rPr>
              <w:t>non vincolanti</w:t>
            </w:r>
            <w:r w:rsidRPr="001A2F9D">
              <w:rPr>
                <w:rFonts w:cs="Arial"/>
                <w:sz w:val="22"/>
              </w:rPr>
              <w:t xml:space="preserve"> di questo titolo, i comuni possono adottare le disposizioni della LORD.</w:t>
            </w:r>
          </w:p>
        </w:tc>
      </w:tr>
    </w:tbl>
    <w:p w:rsidR="00B77F9C" w:rsidRPr="00192107" w:rsidRDefault="00B77F9C" w:rsidP="00B77F9C">
      <w:pPr>
        <w:tabs>
          <w:tab w:val="left" w:pos="284"/>
          <w:tab w:val="left" w:pos="426"/>
          <w:tab w:val="left" w:pos="4962"/>
        </w:tabs>
        <w:ind w:right="-1"/>
        <w:rPr>
          <w:rFonts w:cs="Arial"/>
          <w:szCs w:val="24"/>
        </w:rPr>
      </w:pPr>
    </w:p>
    <w:p w:rsidR="00B77F9C" w:rsidRPr="001A2F9D" w:rsidRDefault="00B77F9C" w:rsidP="00B77F9C">
      <w:pPr>
        <w:tabs>
          <w:tab w:val="left" w:pos="284"/>
          <w:tab w:val="left" w:pos="426"/>
          <w:tab w:val="left" w:pos="4962"/>
        </w:tabs>
        <w:ind w:right="-1"/>
        <w:rPr>
          <w:rFonts w:cs="Arial"/>
          <w:b/>
          <w:szCs w:val="24"/>
        </w:rPr>
      </w:pPr>
      <w:r w:rsidRPr="001A2F9D">
        <w:rPr>
          <w:rFonts w:cs="Arial"/>
          <w:b/>
          <w:szCs w:val="24"/>
        </w:rPr>
        <w:t>Osservazioni</w:t>
      </w:r>
    </w:p>
    <w:p w:rsidR="00B77F9C" w:rsidRPr="00E41693" w:rsidRDefault="00B77F9C" w:rsidP="00B77F9C">
      <w:pPr>
        <w:tabs>
          <w:tab w:val="left" w:pos="284"/>
          <w:tab w:val="left" w:pos="426"/>
          <w:tab w:val="left" w:pos="4962"/>
        </w:tabs>
        <w:ind w:right="-1"/>
        <w:rPr>
          <w:rFonts w:cs="Arial"/>
          <w:sz w:val="16"/>
          <w:szCs w:val="16"/>
        </w:rPr>
      </w:pPr>
    </w:p>
    <w:p w:rsidR="00B77F9C" w:rsidRPr="00192107" w:rsidRDefault="00B77F9C" w:rsidP="009E53DA">
      <w:pPr>
        <w:tabs>
          <w:tab w:val="left" w:pos="1134"/>
          <w:tab w:val="left" w:pos="4962"/>
        </w:tabs>
        <w:ind w:right="-1"/>
        <w:rPr>
          <w:rFonts w:cs="Arial"/>
          <w:szCs w:val="24"/>
        </w:rPr>
      </w:pPr>
      <w:r w:rsidRPr="001A2F9D">
        <w:rPr>
          <w:rFonts w:cs="Arial"/>
          <w:b/>
          <w:szCs w:val="24"/>
        </w:rPr>
        <w:t>cpv. 1</w:t>
      </w:r>
      <w:r>
        <w:rPr>
          <w:rFonts w:cs="Arial"/>
          <w:szCs w:val="24"/>
        </w:rPr>
        <w:tab/>
        <w:t>Con la modifica proposta</w:t>
      </w:r>
      <w:r w:rsidRPr="00192107">
        <w:rPr>
          <w:rFonts w:cs="Arial"/>
          <w:szCs w:val="24"/>
        </w:rPr>
        <w:t xml:space="preserve"> si intende dar seguito alla richieste di alcuni Comuni che</w:t>
      </w:r>
      <w:r>
        <w:rPr>
          <w:rFonts w:cs="Arial"/>
          <w:szCs w:val="24"/>
        </w:rPr>
        <w:t>,</w:t>
      </w:r>
      <w:r w:rsidRPr="00192107">
        <w:rPr>
          <w:rFonts w:cs="Arial"/>
          <w:szCs w:val="24"/>
        </w:rPr>
        <w:t xml:space="preserve"> in materia di rapporti di lavoro con i propri dipendenti, vorrebbero poter adottare un modello simile a quello previsto dall’ordinamento cantonale, specie per quanto riguarda l’elenco delle funzioni, i relativi requisiti e la loro classificazione entro le classi di stipendio fissate dal Regolamento, secondo il modello della Legge sull’ordinamento degli impiegati dello Stato e dei docenti (LORD), del Regolamento concernente le funzioni e le classificazioni dei dipendenti dello Stato e della Legge sugli stipendi degli impiegati dello Stato e dei docenti (</w:t>
      </w:r>
      <w:proofErr w:type="spellStart"/>
      <w:r w:rsidRPr="00192107">
        <w:rPr>
          <w:rFonts w:cs="Arial"/>
          <w:szCs w:val="24"/>
        </w:rPr>
        <w:t>LStip</w:t>
      </w:r>
      <w:proofErr w:type="spellEnd"/>
      <w:r w:rsidRPr="00192107">
        <w:rPr>
          <w:rFonts w:cs="Arial"/>
          <w:szCs w:val="24"/>
        </w:rPr>
        <w:t>). Al riguardo, il Messaggio rileva che con i "processi aggregativi" in atto, le esigenze, anche relative al disciplinamento dei rapporti di lavoro con i dipendenti comunali, possono legittimamente avvicinarsi a quelle del Cantone. È quindi opportuno che i modelli adottati da quest’ultimo possano essere assunti anche a livello comunale</w:t>
      </w:r>
      <w:r>
        <w:rPr>
          <w:rFonts w:cs="Arial"/>
          <w:szCs w:val="24"/>
        </w:rPr>
        <w:t>.</w:t>
      </w:r>
    </w:p>
    <w:p w:rsidR="00B77F9C" w:rsidRPr="009E53DA" w:rsidRDefault="00B77F9C" w:rsidP="00B77F9C">
      <w:pPr>
        <w:tabs>
          <w:tab w:val="left" w:pos="284"/>
          <w:tab w:val="left" w:pos="426"/>
          <w:tab w:val="left" w:pos="4962"/>
        </w:tabs>
        <w:ind w:right="-1"/>
        <w:rPr>
          <w:rFonts w:cs="Arial"/>
          <w:sz w:val="22"/>
        </w:rPr>
      </w:pPr>
    </w:p>
    <w:p w:rsidR="00B77F9C" w:rsidRPr="00192107" w:rsidRDefault="00B77F9C" w:rsidP="009E53DA">
      <w:pPr>
        <w:tabs>
          <w:tab w:val="left" w:pos="1134"/>
          <w:tab w:val="left" w:pos="4962"/>
        </w:tabs>
        <w:ind w:right="-1"/>
        <w:rPr>
          <w:rFonts w:cs="Arial"/>
          <w:szCs w:val="24"/>
        </w:rPr>
      </w:pPr>
      <w:r w:rsidRPr="001A2F9D">
        <w:rPr>
          <w:rFonts w:cs="Arial"/>
          <w:b/>
          <w:szCs w:val="24"/>
        </w:rPr>
        <w:t>cpv. 2</w:t>
      </w:r>
      <w:r>
        <w:rPr>
          <w:rFonts w:cs="Arial"/>
          <w:szCs w:val="24"/>
        </w:rPr>
        <w:tab/>
      </w:r>
      <w:r w:rsidRPr="00192107">
        <w:rPr>
          <w:rFonts w:cs="Arial"/>
          <w:szCs w:val="24"/>
        </w:rPr>
        <w:t>Si tratta di una via che gli organi comunali possano intraprendere mediante norme di Regolamento. Se non avvertono necessità in tal senso, i Comuni possono continuare con l’odierno modello, per cui funzioni e classificazioni sono definite direttamente dal ROD o dal ROC.</w:t>
      </w:r>
    </w:p>
    <w:p w:rsidR="00B77F9C" w:rsidRPr="009E53DA" w:rsidRDefault="00B77F9C" w:rsidP="00B77F9C">
      <w:pPr>
        <w:tabs>
          <w:tab w:val="left" w:pos="284"/>
          <w:tab w:val="left" w:pos="426"/>
          <w:tab w:val="left" w:pos="4962"/>
        </w:tabs>
        <w:ind w:right="-1"/>
        <w:rPr>
          <w:rFonts w:cs="Arial"/>
          <w:sz w:val="22"/>
        </w:rPr>
      </w:pPr>
    </w:p>
    <w:p w:rsidR="00B77F9C" w:rsidRPr="00192107" w:rsidRDefault="00B77F9C" w:rsidP="009E53DA">
      <w:pPr>
        <w:tabs>
          <w:tab w:val="left" w:pos="1134"/>
          <w:tab w:val="left" w:pos="4962"/>
        </w:tabs>
        <w:ind w:right="-1"/>
        <w:rPr>
          <w:rFonts w:cs="Arial"/>
          <w:szCs w:val="24"/>
        </w:rPr>
      </w:pPr>
      <w:r w:rsidRPr="001A2F9D">
        <w:rPr>
          <w:rFonts w:cs="Arial"/>
          <w:b/>
          <w:szCs w:val="24"/>
        </w:rPr>
        <w:t>cpv. 3</w:t>
      </w:r>
      <w:r>
        <w:rPr>
          <w:rFonts w:cs="Arial"/>
          <w:szCs w:val="24"/>
        </w:rPr>
        <w:tab/>
        <w:t>È</w:t>
      </w:r>
      <w:r w:rsidRPr="00192107">
        <w:rPr>
          <w:rFonts w:cs="Arial"/>
          <w:szCs w:val="24"/>
        </w:rPr>
        <w:t xml:space="preserve"> integralmente confermato. Si rileva che i Comuni, in deroga alle disposizioni del Titolo III della LOC, possono già ora adott</w:t>
      </w:r>
      <w:r>
        <w:rPr>
          <w:rFonts w:cs="Arial"/>
          <w:szCs w:val="24"/>
        </w:rPr>
        <w:t xml:space="preserve">are le disposizioni della LORD. </w:t>
      </w:r>
      <w:r w:rsidRPr="00192107">
        <w:rPr>
          <w:rFonts w:cs="Arial"/>
          <w:szCs w:val="24"/>
        </w:rPr>
        <w:t xml:space="preserve">Nel 1995, in occasione delle modifiche delle norme riguardanti i dipendenti </w:t>
      </w:r>
      <w:r>
        <w:rPr>
          <w:rFonts w:cs="Arial"/>
          <w:szCs w:val="24"/>
        </w:rPr>
        <w:t>pubblici cantonali (norme di</w:t>
      </w:r>
      <w:r w:rsidRPr="00192107">
        <w:rPr>
          <w:rFonts w:cs="Arial"/>
          <w:szCs w:val="24"/>
        </w:rPr>
        <w:t xml:space="preserve"> carattere rilevante anche per quei Comuni che si richiamano, nei loro rapporti con i propri dipendenti, all’ordinamento in vigore presso lo Stato), è stata concessa ai Comuni, la </w:t>
      </w:r>
      <w:r w:rsidRPr="00192107">
        <w:rPr>
          <w:rFonts w:cs="Arial"/>
          <w:szCs w:val="24"/>
        </w:rPr>
        <w:lastRenderedPageBreak/>
        <w:t xml:space="preserve">possibilità di adottare le disposizioni della LORD che disciplinano la durata e lo scioglimento del rapporto d’impiego. Successivamente si è ritenuto opportuno proporre un rimando integrale alla LORD per favorire i piccoli Comuni che, pur avendo regolamenti propri, faticano a seguire l’evoluzione giurisprudenziale in materia. </w:t>
      </w:r>
    </w:p>
    <w:p w:rsidR="00B77F9C" w:rsidRPr="009E53DA" w:rsidRDefault="00B77F9C" w:rsidP="00B77F9C">
      <w:pPr>
        <w:tabs>
          <w:tab w:val="left" w:pos="284"/>
          <w:tab w:val="left" w:pos="426"/>
          <w:tab w:val="left" w:pos="4962"/>
        </w:tabs>
        <w:ind w:right="-1"/>
        <w:rPr>
          <w:rFonts w:cs="Arial"/>
          <w:sz w:val="32"/>
          <w:szCs w:val="32"/>
        </w:rPr>
      </w:pPr>
    </w:p>
    <w:p w:rsidR="00B77F9C" w:rsidRPr="001A2F9D" w:rsidRDefault="00B77F9C" w:rsidP="00B77F9C">
      <w:pPr>
        <w:tabs>
          <w:tab w:val="left" w:pos="284"/>
          <w:tab w:val="left" w:pos="426"/>
          <w:tab w:val="left" w:pos="4962"/>
        </w:tabs>
        <w:ind w:right="-1"/>
        <w:rPr>
          <w:rFonts w:cs="Arial"/>
          <w:b/>
          <w:szCs w:val="24"/>
        </w:rPr>
      </w:pPr>
      <w:r w:rsidRPr="001A2F9D">
        <w:rPr>
          <w:rFonts w:cs="Arial"/>
          <w:b/>
          <w:szCs w:val="24"/>
        </w:rPr>
        <w:t>art. 147 Procedura</w:t>
      </w:r>
      <w:r>
        <w:rPr>
          <w:rFonts w:cs="Arial"/>
          <w:b/>
          <w:szCs w:val="24"/>
        </w:rPr>
        <w:t>.</w:t>
      </w:r>
      <w:r w:rsidRPr="001A2F9D">
        <w:rPr>
          <w:rFonts w:cs="Arial"/>
          <w:b/>
          <w:szCs w:val="24"/>
        </w:rPr>
        <w:t xml:space="preserve"> </w:t>
      </w:r>
      <w:r>
        <w:rPr>
          <w:rFonts w:cs="Arial"/>
          <w:b/>
          <w:szCs w:val="24"/>
        </w:rPr>
        <w:t>a)</w:t>
      </w:r>
      <w:r w:rsidRPr="001A2F9D">
        <w:rPr>
          <w:rFonts w:cs="Arial"/>
          <w:b/>
          <w:szCs w:val="24"/>
        </w:rPr>
        <w:t xml:space="preserve"> rapporto di contravvenzione</w:t>
      </w:r>
    </w:p>
    <w:p w:rsidR="00B77F9C" w:rsidRPr="00E41693" w:rsidRDefault="00B77F9C" w:rsidP="00B77F9C">
      <w:pPr>
        <w:tabs>
          <w:tab w:val="left" w:pos="284"/>
          <w:tab w:val="left" w:pos="426"/>
          <w:tab w:val="left" w:pos="4962"/>
        </w:tabs>
        <w:ind w:right="-1"/>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B77F9C" w:rsidRPr="001A2F9D" w:rsidTr="001365C1">
        <w:tc>
          <w:tcPr>
            <w:tcW w:w="4968" w:type="dxa"/>
          </w:tcPr>
          <w:p w:rsidR="00B77F9C" w:rsidRPr="001A2F9D" w:rsidRDefault="00B77F9C" w:rsidP="001365C1">
            <w:pPr>
              <w:tabs>
                <w:tab w:val="left" w:pos="284"/>
                <w:tab w:val="left" w:pos="426"/>
                <w:tab w:val="left" w:pos="4962"/>
              </w:tabs>
              <w:ind w:right="-1"/>
              <w:rPr>
                <w:rFonts w:cs="Arial"/>
                <w:b/>
                <w:sz w:val="22"/>
              </w:rPr>
            </w:pPr>
            <w:r w:rsidRPr="001A2F9D">
              <w:rPr>
                <w:rFonts w:cs="Arial"/>
                <w:b/>
                <w:sz w:val="22"/>
              </w:rPr>
              <w:t xml:space="preserve">Versione attuale </w:t>
            </w:r>
          </w:p>
        </w:tc>
        <w:tc>
          <w:tcPr>
            <w:tcW w:w="4886" w:type="dxa"/>
          </w:tcPr>
          <w:p w:rsidR="00B77F9C" w:rsidRPr="001A2F9D" w:rsidRDefault="00B77F9C" w:rsidP="001365C1">
            <w:pPr>
              <w:tabs>
                <w:tab w:val="left" w:pos="284"/>
                <w:tab w:val="left" w:pos="426"/>
                <w:tab w:val="left" w:pos="4962"/>
              </w:tabs>
              <w:ind w:right="-1"/>
              <w:rPr>
                <w:rFonts w:cs="Arial"/>
                <w:b/>
                <w:sz w:val="22"/>
              </w:rPr>
            </w:pPr>
            <w:r w:rsidRPr="001A2F9D">
              <w:rPr>
                <w:rFonts w:cs="Arial"/>
                <w:b/>
                <w:sz w:val="22"/>
              </w:rPr>
              <w:t>Nuova versione (parte nuova in grassetto)</w:t>
            </w:r>
          </w:p>
        </w:tc>
      </w:tr>
      <w:tr w:rsidR="00B77F9C" w:rsidRPr="001A2F9D" w:rsidTr="001365C1">
        <w:tc>
          <w:tcPr>
            <w:tcW w:w="4968" w:type="dxa"/>
          </w:tcPr>
          <w:p w:rsidR="00B77F9C" w:rsidRPr="009E53DA" w:rsidRDefault="00B77F9C" w:rsidP="001365C1">
            <w:pPr>
              <w:tabs>
                <w:tab w:val="left" w:pos="284"/>
                <w:tab w:val="left" w:pos="426"/>
                <w:tab w:val="left" w:pos="4962"/>
              </w:tabs>
              <w:ind w:right="-1"/>
              <w:rPr>
                <w:rFonts w:cs="Arial"/>
                <w:sz w:val="16"/>
                <w:szCs w:val="16"/>
              </w:rPr>
            </w:pPr>
          </w:p>
          <w:p w:rsidR="00B77F9C" w:rsidRDefault="00B77F9C" w:rsidP="001365C1">
            <w:pPr>
              <w:tabs>
                <w:tab w:val="left" w:pos="284"/>
                <w:tab w:val="left" w:pos="426"/>
                <w:tab w:val="left" w:pos="4962"/>
              </w:tabs>
              <w:ind w:right="-1"/>
              <w:rPr>
                <w:rFonts w:cs="Arial"/>
                <w:sz w:val="22"/>
              </w:rPr>
            </w:pPr>
            <w:r w:rsidRPr="001A2F9D">
              <w:rPr>
                <w:rFonts w:cs="Arial"/>
                <w:sz w:val="22"/>
                <w:vertAlign w:val="superscript"/>
              </w:rPr>
              <w:t>1</w:t>
            </w:r>
            <w:r w:rsidRPr="001A2F9D">
              <w:rPr>
                <w:rFonts w:cs="Arial"/>
                <w:sz w:val="22"/>
              </w:rPr>
              <w:t>ll rapporto di contravvenzione deve indicare i fatti, il luogo, la data e il periodo in cui le infrazioni sono avvenute e le norme di legge o di regolamento violate.</w:t>
            </w:r>
          </w:p>
          <w:p w:rsidR="00B77F9C" w:rsidRPr="009E53DA" w:rsidRDefault="00B77F9C" w:rsidP="001365C1">
            <w:pPr>
              <w:tabs>
                <w:tab w:val="left" w:pos="284"/>
                <w:tab w:val="left" w:pos="426"/>
                <w:tab w:val="left" w:pos="4962"/>
              </w:tabs>
              <w:ind w:right="-1"/>
              <w:rPr>
                <w:rFonts w:cs="Arial"/>
                <w:sz w:val="18"/>
                <w:szCs w:val="18"/>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2</w:t>
            </w:r>
            <w:r w:rsidRPr="001A2F9D">
              <w:rPr>
                <w:rFonts w:cs="Arial"/>
                <w:sz w:val="22"/>
              </w:rPr>
              <w:t>Il municipio lo intima al denunciato assegnandogli un termine perentorio di quindici giorni per le osservazioni scritte.</w:t>
            </w:r>
          </w:p>
          <w:p w:rsidR="00B77F9C" w:rsidRPr="001A2F9D"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B77F9C" w:rsidRPr="009E53DA" w:rsidRDefault="00B77F9C" w:rsidP="001365C1">
            <w:pPr>
              <w:tabs>
                <w:tab w:val="left" w:pos="284"/>
                <w:tab w:val="left" w:pos="426"/>
                <w:tab w:val="left" w:pos="4962"/>
              </w:tabs>
              <w:ind w:right="-1"/>
              <w:rPr>
                <w:rFonts w:cs="Arial"/>
                <w:sz w:val="18"/>
                <w:szCs w:val="18"/>
              </w:rPr>
            </w:pPr>
          </w:p>
          <w:p w:rsidR="00B77F9C" w:rsidRDefault="00B77F9C" w:rsidP="001365C1">
            <w:pPr>
              <w:tabs>
                <w:tab w:val="left" w:pos="284"/>
                <w:tab w:val="left" w:pos="426"/>
                <w:tab w:val="left" w:pos="4962"/>
              </w:tabs>
              <w:ind w:right="-1"/>
              <w:rPr>
                <w:rFonts w:cs="Arial"/>
                <w:sz w:val="22"/>
              </w:rPr>
            </w:pPr>
            <w:r w:rsidRPr="001A2F9D">
              <w:rPr>
                <w:rFonts w:cs="Arial"/>
                <w:sz w:val="22"/>
                <w:vertAlign w:val="superscript"/>
              </w:rPr>
              <w:t>3</w:t>
            </w:r>
            <w:r w:rsidRPr="001A2F9D">
              <w:rPr>
                <w:rFonts w:cs="Arial"/>
                <w:sz w:val="22"/>
              </w:rPr>
              <w:t>È applicabile, per il resto, la legge sulla procedura amministrativa del 24 settembre 2013.</w:t>
            </w:r>
          </w:p>
          <w:p w:rsidR="00B77F9C" w:rsidRPr="001A2F9D" w:rsidRDefault="00B77F9C" w:rsidP="001365C1">
            <w:pPr>
              <w:tabs>
                <w:tab w:val="left" w:pos="284"/>
                <w:tab w:val="left" w:pos="426"/>
                <w:tab w:val="left" w:pos="4962"/>
              </w:tabs>
              <w:ind w:right="-1"/>
              <w:rPr>
                <w:rFonts w:cs="Arial"/>
                <w:sz w:val="22"/>
              </w:rPr>
            </w:pPr>
          </w:p>
        </w:tc>
        <w:tc>
          <w:tcPr>
            <w:tcW w:w="4886" w:type="dxa"/>
          </w:tcPr>
          <w:p w:rsidR="00B77F9C" w:rsidRPr="009E53DA" w:rsidRDefault="00B77F9C" w:rsidP="001365C1">
            <w:pPr>
              <w:tabs>
                <w:tab w:val="left" w:pos="284"/>
                <w:tab w:val="left" w:pos="426"/>
                <w:tab w:val="left" w:pos="4962"/>
              </w:tabs>
              <w:ind w:right="-1"/>
              <w:rPr>
                <w:rFonts w:cs="Arial"/>
                <w:sz w:val="16"/>
                <w:szCs w:val="16"/>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1</w:t>
            </w:r>
            <w:r w:rsidRPr="001A2F9D">
              <w:rPr>
                <w:rFonts w:cs="Arial"/>
                <w:sz w:val="22"/>
              </w:rPr>
              <w:t>lnvariato.</w:t>
            </w:r>
          </w:p>
          <w:p w:rsidR="00B77F9C" w:rsidRPr="001A2F9D" w:rsidRDefault="00B77F9C" w:rsidP="001365C1">
            <w:pPr>
              <w:tabs>
                <w:tab w:val="left" w:pos="284"/>
                <w:tab w:val="left" w:pos="426"/>
                <w:tab w:val="left" w:pos="4962"/>
              </w:tabs>
              <w:ind w:right="-1"/>
              <w:rPr>
                <w:rFonts w:cs="Arial"/>
                <w:sz w:val="22"/>
              </w:rPr>
            </w:pPr>
          </w:p>
          <w:p w:rsidR="00B77F9C" w:rsidRPr="001A2F9D"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B77F9C" w:rsidRPr="009E53DA" w:rsidRDefault="00B77F9C" w:rsidP="001365C1">
            <w:pPr>
              <w:tabs>
                <w:tab w:val="left" w:pos="284"/>
                <w:tab w:val="left" w:pos="426"/>
                <w:tab w:val="left" w:pos="4962"/>
              </w:tabs>
              <w:ind w:right="-1"/>
              <w:rPr>
                <w:rFonts w:cs="Arial"/>
                <w:sz w:val="18"/>
                <w:szCs w:val="18"/>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2</w:t>
            </w:r>
            <w:r w:rsidRPr="001A2F9D">
              <w:rPr>
                <w:rFonts w:cs="Arial"/>
                <w:sz w:val="22"/>
              </w:rPr>
              <w:t>Il municipio</w:t>
            </w:r>
            <w:r w:rsidRPr="007C2A17">
              <w:rPr>
                <w:rFonts w:cs="Arial"/>
                <w:b/>
                <w:sz w:val="22"/>
              </w:rPr>
              <w:t>, riservate le facoltà delegate secondo la presente legge e il regolamento comunale,</w:t>
            </w:r>
            <w:r w:rsidRPr="001A2F9D">
              <w:rPr>
                <w:rFonts w:cs="Arial"/>
                <w:sz w:val="22"/>
              </w:rPr>
              <w:t xml:space="preserve"> lo intima al denunciato assegnandogli un termine perentorio di quindici giorni per le osservazioni scritte. </w:t>
            </w:r>
          </w:p>
          <w:p w:rsidR="00B77F9C" w:rsidRPr="009E53DA" w:rsidRDefault="00B77F9C" w:rsidP="001365C1">
            <w:pPr>
              <w:tabs>
                <w:tab w:val="left" w:pos="284"/>
                <w:tab w:val="left" w:pos="426"/>
                <w:tab w:val="left" w:pos="4962"/>
              </w:tabs>
              <w:ind w:right="-1"/>
              <w:rPr>
                <w:rFonts w:cs="Arial"/>
                <w:sz w:val="18"/>
                <w:szCs w:val="18"/>
              </w:rPr>
            </w:pPr>
          </w:p>
          <w:p w:rsidR="00B77F9C" w:rsidRPr="001A2F9D" w:rsidRDefault="00B77F9C" w:rsidP="001365C1">
            <w:pPr>
              <w:tabs>
                <w:tab w:val="left" w:pos="284"/>
                <w:tab w:val="left" w:pos="426"/>
                <w:tab w:val="left" w:pos="4962"/>
              </w:tabs>
              <w:ind w:right="-1"/>
              <w:rPr>
                <w:rFonts w:cs="Arial"/>
                <w:sz w:val="22"/>
              </w:rPr>
            </w:pPr>
            <w:r w:rsidRPr="001A2F9D">
              <w:rPr>
                <w:rFonts w:cs="Arial"/>
                <w:sz w:val="22"/>
                <w:vertAlign w:val="superscript"/>
              </w:rPr>
              <w:t>3</w:t>
            </w:r>
            <w:r w:rsidRPr="001A2F9D">
              <w:rPr>
                <w:rFonts w:cs="Arial"/>
                <w:sz w:val="22"/>
              </w:rPr>
              <w:t>Invariato.</w:t>
            </w:r>
          </w:p>
        </w:tc>
      </w:tr>
    </w:tbl>
    <w:p w:rsidR="00B77F9C" w:rsidRPr="009E53DA" w:rsidRDefault="00B77F9C" w:rsidP="00B77F9C">
      <w:pPr>
        <w:tabs>
          <w:tab w:val="left" w:pos="284"/>
          <w:tab w:val="left" w:pos="426"/>
          <w:tab w:val="left" w:pos="4962"/>
        </w:tabs>
        <w:ind w:right="-1"/>
        <w:rPr>
          <w:rFonts w:cs="Arial"/>
          <w:sz w:val="32"/>
          <w:szCs w:val="32"/>
        </w:rPr>
      </w:pPr>
    </w:p>
    <w:p w:rsidR="00B77F9C" w:rsidRPr="007C2A17" w:rsidRDefault="00B77F9C" w:rsidP="00B77F9C">
      <w:pPr>
        <w:tabs>
          <w:tab w:val="left" w:pos="284"/>
          <w:tab w:val="left" w:pos="426"/>
          <w:tab w:val="left" w:pos="4962"/>
        </w:tabs>
        <w:ind w:right="-1"/>
        <w:rPr>
          <w:rFonts w:cs="Arial"/>
          <w:b/>
          <w:szCs w:val="24"/>
        </w:rPr>
      </w:pPr>
      <w:r w:rsidRPr="007C2A17">
        <w:rPr>
          <w:rFonts w:cs="Arial"/>
          <w:b/>
          <w:szCs w:val="24"/>
        </w:rPr>
        <w:t xml:space="preserve">art. 148 </w:t>
      </w:r>
      <w:r w:rsidRPr="001A2F9D">
        <w:rPr>
          <w:rFonts w:cs="Arial"/>
          <w:b/>
          <w:szCs w:val="24"/>
        </w:rPr>
        <w:t>Procedura</w:t>
      </w:r>
      <w:r>
        <w:rPr>
          <w:rFonts w:cs="Arial"/>
          <w:b/>
          <w:szCs w:val="24"/>
        </w:rPr>
        <w:t>.</w:t>
      </w:r>
      <w:r w:rsidRPr="001A2F9D">
        <w:rPr>
          <w:rFonts w:cs="Arial"/>
          <w:b/>
          <w:szCs w:val="24"/>
        </w:rPr>
        <w:t xml:space="preserve"> </w:t>
      </w:r>
      <w:r>
        <w:rPr>
          <w:rFonts w:cs="Arial"/>
          <w:b/>
          <w:szCs w:val="24"/>
        </w:rPr>
        <w:t>b) decisione</w:t>
      </w:r>
    </w:p>
    <w:p w:rsidR="00B77F9C" w:rsidRPr="00E41693" w:rsidRDefault="00B77F9C" w:rsidP="00B77F9C">
      <w:pPr>
        <w:tabs>
          <w:tab w:val="left" w:pos="284"/>
          <w:tab w:val="left" w:pos="426"/>
          <w:tab w:val="left" w:pos="4962"/>
        </w:tabs>
        <w:ind w:right="-1"/>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B77F9C" w:rsidRPr="007C2A17" w:rsidTr="001365C1">
        <w:tc>
          <w:tcPr>
            <w:tcW w:w="4968" w:type="dxa"/>
          </w:tcPr>
          <w:p w:rsidR="00B77F9C" w:rsidRPr="007C2A17" w:rsidRDefault="00B77F9C" w:rsidP="001365C1">
            <w:pPr>
              <w:tabs>
                <w:tab w:val="left" w:pos="284"/>
                <w:tab w:val="left" w:pos="426"/>
                <w:tab w:val="left" w:pos="4962"/>
              </w:tabs>
              <w:ind w:right="-1"/>
              <w:rPr>
                <w:rFonts w:cs="Arial"/>
                <w:b/>
                <w:sz w:val="22"/>
              </w:rPr>
            </w:pPr>
            <w:r w:rsidRPr="007C2A17">
              <w:rPr>
                <w:rFonts w:cs="Arial"/>
                <w:b/>
                <w:sz w:val="22"/>
              </w:rPr>
              <w:t xml:space="preserve">Versione attuale </w:t>
            </w:r>
          </w:p>
        </w:tc>
        <w:tc>
          <w:tcPr>
            <w:tcW w:w="4886" w:type="dxa"/>
          </w:tcPr>
          <w:p w:rsidR="00B77F9C" w:rsidRPr="007C2A17" w:rsidRDefault="00B77F9C" w:rsidP="001365C1">
            <w:pPr>
              <w:tabs>
                <w:tab w:val="left" w:pos="284"/>
                <w:tab w:val="left" w:pos="426"/>
                <w:tab w:val="left" w:pos="4962"/>
              </w:tabs>
              <w:ind w:right="-1"/>
              <w:rPr>
                <w:rFonts w:cs="Arial"/>
                <w:b/>
                <w:sz w:val="22"/>
              </w:rPr>
            </w:pPr>
            <w:r w:rsidRPr="007C2A17">
              <w:rPr>
                <w:rFonts w:cs="Arial"/>
                <w:b/>
                <w:sz w:val="22"/>
              </w:rPr>
              <w:t>Nuova versione (parte nuova in grassetto)</w:t>
            </w:r>
          </w:p>
        </w:tc>
      </w:tr>
      <w:tr w:rsidR="00B77F9C" w:rsidRPr="007C2A17" w:rsidTr="001365C1">
        <w:tc>
          <w:tcPr>
            <w:tcW w:w="4968" w:type="dxa"/>
          </w:tcPr>
          <w:p w:rsidR="00B77F9C" w:rsidRPr="009E53DA" w:rsidRDefault="00B77F9C" w:rsidP="001365C1">
            <w:pPr>
              <w:tabs>
                <w:tab w:val="left" w:pos="284"/>
                <w:tab w:val="left" w:pos="426"/>
                <w:tab w:val="left" w:pos="4962"/>
              </w:tabs>
              <w:ind w:right="-1"/>
              <w:rPr>
                <w:rFonts w:cs="Arial"/>
                <w:sz w:val="16"/>
                <w:szCs w:val="16"/>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1</w:t>
            </w:r>
            <w:r w:rsidRPr="007C2A17">
              <w:rPr>
                <w:rFonts w:cs="Arial"/>
                <w:sz w:val="22"/>
              </w:rPr>
              <w:t>Accertata la violazione il municipio infligge la multa; nella decisione devono essere richiamati:</w:t>
            </w:r>
          </w:p>
          <w:p w:rsidR="00B77F9C" w:rsidRPr="007C2A17" w:rsidRDefault="00B77F9C" w:rsidP="001365C1">
            <w:pPr>
              <w:ind w:left="426" w:right="-1" w:hanging="426"/>
              <w:rPr>
                <w:rFonts w:cs="Arial"/>
                <w:sz w:val="22"/>
              </w:rPr>
            </w:pPr>
            <w:r w:rsidRPr="007C2A17">
              <w:rPr>
                <w:rFonts w:cs="Arial"/>
                <w:sz w:val="22"/>
              </w:rPr>
              <w:t>a)</w:t>
            </w:r>
            <w:r w:rsidRPr="007C2A17">
              <w:rPr>
                <w:rFonts w:cs="Arial"/>
                <w:sz w:val="22"/>
              </w:rPr>
              <w:tab/>
              <w:t>il rapporto di contravvenzione;</w:t>
            </w:r>
          </w:p>
          <w:p w:rsidR="00B77F9C" w:rsidRPr="007C2A17" w:rsidRDefault="00B77F9C" w:rsidP="001365C1">
            <w:pPr>
              <w:ind w:left="426" w:right="-1" w:hanging="426"/>
              <w:rPr>
                <w:rFonts w:cs="Arial"/>
                <w:sz w:val="22"/>
              </w:rPr>
            </w:pPr>
            <w:r w:rsidRPr="007C2A17">
              <w:rPr>
                <w:rFonts w:cs="Arial"/>
                <w:sz w:val="22"/>
              </w:rPr>
              <w:t>b)</w:t>
            </w:r>
            <w:r w:rsidRPr="007C2A17">
              <w:rPr>
                <w:rFonts w:cs="Arial"/>
                <w:sz w:val="22"/>
              </w:rPr>
              <w:tab/>
              <w:t>i motivi della multa;</w:t>
            </w:r>
          </w:p>
          <w:p w:rsidR="00B77F9C" w:rsidRPr="007C2A17" w:rsidRDefault="00B77F9C" w:rsidP="001365C1">
            <w:pPr>
              <w:ind w:left="426" w:right="-1" w:hanging="426"/>
              <w:rPr>
                <w:rFonts w:cs="Arial"/>
                <w:sz w:val="22"/>
              </w:rPr>
            </w:pPr>
            <w:r w:rsidRPr="007C2A17">
              <w:rPr>
                <w:rFonts w:cs="Arial"/>
                <w:sz w:val="22"/>
              </w:rPr>
              <w:t>c)</w:t>
            </w:r>
            <w:r w:rsidRPr="007C2A17">
              <w:rPr>
                <w:rFonts w:cs="Arial"/>
                <w:sz w:val="22"/>
              </w:rPr>
              <w:tab/>
              <w:t>l’indicazione delle norme di legge o di regolamento violate e di quella che reprime la trasgressione;</w:t>
            </w:r>
          </w:p>
          <w:p w:rsidR="00B77F9C" w:rsidRPr="007C2A17" w:rsidRDefault="00B77F9C" w:rsidP="001365C1">
            <w:pPr>
              <w:ind w:left="426" w:right="-1" w:hanging="426"/>
              <w:rPr>
                <w:rFonts w:cs="Arial"/>
                <w:sz w:val="22"/>
              </w:rPr>
            </w:pPr>
            <w:r w:rsidRPr="007C2A17">
              <w:rPr>
                <w:rFonts w:cs="Arial"/>
                <w:sz w:val="22"/>
              </w:rPr>
              <w:t>d)</w:t>
            </w:r>
            <w:r w:rsidRPr="007C2A17">
              <w:rPr>
                <w:rFonts w:cs="Arial"/>
                <w:sz w:val="22"/>
              </w:rPr>
              <w:tab/>
              <w:t>l’indicazione dei mezzi e dei termini di ricorso.</w:t>
            </w:r>
          </w:p>
          <w:p w:rsidR="00B77F9C" w:rsidRPr="009E53DA" w:rsidRDefault="00B77F9C" w:rsidP="001365C1">
            <w:pPr>
              <w:tabs>
                <w:tab w:val="left" w:pos="284"/>
                <w:tab w:val="left" w:pos="426"/>
                <w:tab w:val="left" w:pos="4962"/>
              </w:tabs>
              <w:ind w:right="-1"/>
              <w:rPr>
                <w:rFonts w:cs="Arial"/>
                <w:sz w:val="12"/>
                <w:szCs w:val="12"/>
              </w:rPr>
            </w:pPr>
          </w:p>
          <w:p w:rsidR="00B77F9C" w:rsidRPr="007C2A17" w:rsidRDefault="00B77F9C" w:rsidP="001365C1">
            <w:pPr>
              <w:tabs>
                <w:tab w:val="left" w:pos="284"/>
                <w:tab w:val="left" w:pos="426"/>
                <w:tab w:val="left" w:pos="4962"/>
              </w:tabs>
              <w:ind w:right="-1"/>
              <w:rPr>
                <w:rFonts w:cs="Arial"/>
                <w:sz w:val="22"/>
              </w:rPr>
            </w:pPr>
          </w:p>
          <w:p w:rsidR="00B77F9C" w:rsidRPr="007C2A17" w:rsidRDefault="00B77F9C" w:rsidP="001365C1">
            <w:pPr>
              <w:tabs>
                <w:tab w:val="left" w:pos="284"/>
                <w:tab w:val="left" w:pos="426"/>
                <w:tab w:val="left" w:pos="4962"/>
              </w:tabs>
              <w:ind w:right="-1"/>
              <w:rPr>
                <w:rFonts w:cs="Arial"/>
                <w:sz w:val="22"/>
              </w:rPr>
            </w:pPr>
          </w:p>
          <w:p w:rsidR="00B77F9C" w:rsidRPr="007C2A17"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B77F9C" w:rsidRPr="009E53DA" w:rsidRDefault="00B77F9C" w:rsidP="001365C1">
            <w:pPr>
              <w:tabs>
                <w:tab w:val="left" w:pos="284"/>
                <w:tab w:val="left" w:pos="426"/>
                <w:tab w:val="left" w:pos="4962"/>
              </w:tabs>
              <w:ind w:right="-1"/>
              <w:rPr>
                <w:rFonts w:cs="Arial"/>
                <w:sz w:val="18"/>
                <w:szCs w:val="18"/>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2</w:t>
            </w:r>
            <w:r w:rsidRPr="007C2A17">
              <w:rPr>
                <w:rFonts w:cs="Arial"/>
                <w:sz w:val="22"/>
              </w:rPr>
              <w:t>La decisione di multa è impugnabile dinnanzi al Consiglio di Stato.</w:t>
            </w:r>
          </w:p>
          <w:p w:rsidR="00B77F9C" w:rsidRPr="007C2A17" w:rsidRDefault="00B77F9C" w:rsidP="001365C1">
            <w:pPr>
              <w:tabs>
                <w:tab w:val="left" w:pos="284"/>
                <w:tab w:val="left" w:pos="426"/>
                <w:tab w:val="left" w:pos="4962"/>
              </w:tabs>
              <w:ind w:right="-1"/>
              <w:rPr>
                <w:rFonts w:cs="Arial"/>
                <w:sz w:val="22"/>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3</w:t>
            </w:r>
            <w:r w:rsidRPr="007C2A17">
              <w:rPr>
                <w:rFonts w:cs="Arial"/>
                <w:sz w:val="22"/>
              </w:rPr>
              <w:t>Contro la decisione del Consiglio di Stato è dato ricorso al Tribunale cantonale amministrativo.</w:t>
            </w:r>
          </w:p>
          <w:p w:rsidR="00B77F9C" w:rsidRPr="009E53DA" w:rsidRDefault="00B77F9C" w:rsidP="001365C1">
            <w:pPr>
              <w:tabs>
                <w:tab w:val="left" w:pos="284"/>
                <w:tab w:val="left" w:pos="426"/>
                <w:tab w:val="left" w:pos="4962"/>
              </w:tabs>
              <w:ind w:right="-1"/>
              <w:rPr>
                <w:rFonts w:cs="Arial"/>
                <w:sz w:val="18"/>
                <w:szCs w:val="18"/>
              </w:rPr>
            </w:pPr>
          </w:p>
          <w:p w:rsidR="00B77F9C" w:rsidRPr="007C2A17" w:rsidRDefault="00B77F9C" w:rsidP="009E53DA">
            <w:pPr>
              <w:tabs>
                <w:tab w:val="left" w:pos="284"/>
                <w:tab w:val="left" w:pos="426"/>
                <w:tab w:val="left" w:pos="4962"/>
              </w:tabs>
              <w:ind w:right="-1"/>
              <w:rPr>
                <w:rFonts w:cs="Arial"/>
                <w:sz w:val="22"/>
              </w:rPr>
            </w:pPr>
            <w:r w:rsidRPr="007C2A17">
              <w:rPr>
                <w:rFonts w:cs="Arial"/>
                <w:sz w:val="22"/>
                <w:vertAlign w:val="superscript"/>
              </w:rPr>
              <w:t>4</w:t>
            </w:r>
            <w:r w:rsidRPr="007C2A17">
              <w:rPr>
                <w:rFonts w:cs="Arial"/>
                <w:sz w:val="22"/>
              </w:rPr>
              <w:t>La decisione di abbandono del procedimento contravvenzionale dev’essere notificata al denunciato.</w:t>
            </w:r>
          </w:p>
        </w:tc>
        <w:tc>
          <w:tcPr>
            <w:tcW w:w="4886" w:type="dxa"/>
          </w:tcPr>
          <w:p w:rsidR="00B77F9C" w:rsidRPr="009E53DA" w:rsidRDefault="00B77F9C" w:rsidP="001365C1">
            <w:pPr>
              <w:tabs>
                <w:tab w:val="left" w:pos="284"/>
                <w:tab w:val="left" w:pos="426"/>
                <w:tab w:val="left" w:pos="4962"/>
              </w:tabs>
              <w:ind w:right="-1"/>
              <w:rPr>
                <w:rFonts w:cs="Arial"/>
                <w:sz w:val="16"/>
                <w:szCs w:val="16"/>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1</w:t>
            </w:r>
            <w:r w:rsidRPr="007C2A17">
              <w:rPr>
                <w:rFonts w:cs="Arial"/>
                <w:sz w:val="22"/>
              </w:rPr>
              <w:t>Accertata la violazione il municipio infligge la multa; nella decisione devono essere richiamati:</w:t>
            </w:r>
          </w:p>
          <w:p w:rsidR="00B77F9C" w:rsidRPr="007C2A17" w:rsidRDefault="00B77F9C" w:rsidP="001365C1">
            <w:pPr>
              <w:ind w:left="419" w:right="-1" w:hanging="419"/>
              <w:rPr>
                <w:rFonts w:cs="Arial"/>
                <w:sz w:val="22"/>
              </w:rPr>
            </w:pPr>
            <w:r w:rsidRPr="007C2A17">
              <w:rPr>
                <w:rFonts w:cs="Arial"/>
                <w:sz w:val="22"/>
              </w:rPr>
              <w:t>a)</w:t>
            </w:r>
            <w:r w:rsidRPr="007C2A17">
              <w:rPr>
                <w:rFonts w:cs="Arial"/>
                <w:sz w:val="22"/>
              </w:rPr>
              <w:tab/>
              <w:t>il rapporto di contravvenzione;</w:t>
            </w:r>
          </w:p>
          <w:p w:rsidR="00B77F9C" w:rsidRPr="007C2A17" w:rsidRDefault="00B77F9C" w:rsidP="001365C1">
            <w:pPr>
              <w:ind w:left="419" w:right="-1" w:hanging="419"/>
              <w:rPr>
                <w:rFonts w:cs="Arial"/>
                <w:sz w:val="22"/>
              </w:rPr>
            </w:pPr>
            <w:r w:rsidRPr="007C2A17">
              <w:rPr>
                <w:rFonts w:cs="Arial"/>
                <w:sz w:val="22"/>
              </w:rPr>
              <w:t>b)</w:t>
            </w:r>
            <w:r w:rsidRPr="007C2A17">
              <w:rPr>
                <w:rFonts w:cs="Arial"/>
                <w:sz w:val="22"/>
              </w:rPr>
              <w:tab/>
              <w:t>i motivi della multa;</w:t>
            </w:r>
          </w:p>
          <w:p w:rsidR="00B77F9C" w:rsidRPr="007C2A17" w:rsidRDefault="00B77F9C" w:rsidP="001365C1">
            <w:pPr>
              <w:ind w:left="419" w:right="-1" w:hanging="419"/>
              <w:rPr>
                <w:rFonts w:cs="Arial"/>
                <w:sz w:val="22"/>
              </w:rPr>
            </w:pPr>
            <w:r w:rsidRPr="007C2A17">
              <w:rPr>
                <w:rFonts w:cs="Arial"/>
                <w:sz w:val="22"/>
              </w:rPr>
              <w:t>c)</w:t>
            </w:r>
            <w:r w:rsidRPr="007C2A17">
              <w:rPr>
                <w:rFonts w:cs="Arial"/>
                <w:sz w:val="22"/>
              </w:rPr>
              <w:tab/>
              <w:t>l’indicazione delle norme di legge o di regolamento violate e di quella che reprime la trasgressione;</w:t>
            </w:r>
          </w:p>
          <w:p w:rsidR="00B77F9C" w:rsidRPr="007C2A17" w:rsidRDefault="00B77F9C" w:rsidP="001365C1">
            <w:pPr>
              <w:ind w:left="419" w:right="-1" w:hanging="419"/>
              <w:rPr>
                <w:rFonts w:cs="Arial"/>
                <w:sz w:val="22"/>
              </w:rPr>
            </w:pPr>
            <w:r w:rsidRPr="007C2A17">
              <w:rPr>
                <w:rFonts w:cs="Arial"/>
                <w:sz w:val="22"/>
              </w:rPr>
              <w:t>d)</w:t>
            </w:r>
            <w:r w:rsidRPr="007C2A17">
              <w:rPr>
                <w:rFonts w:cs="Arial"/>
                <w:sz w:val="22"/>
              </w:rPr>
              <w:tab/>
              <w:t>l’indicazione dei mezzi e dei termini di ricorso.</w:t>
            </w:r>
          </w:p>
          <w:p w:rsidR="00B77F9C" w:rsidRPr="009E53DA" w:rsidRDefault="00B77F9C" w:rsidP="001365C1">
            <w:pPr>
              <w:tabs>
                <w:tab w:val="left" w:pos="284"/>
                <w:tab w:val="left" w:pos="426"/>
                <w:tab w:val="left" w:pos="4962"/>
              </w:tabs>
              <w:ind w:right="-1"/>
              <w:rPr>
                <w:rFonts w:cs="Arial"/>
                <w:sz w:val="12"/>
                <w:szCs w:val="12"/>
              </w:rPr>
            </w:pPr>
          </w:p>
          <w:p w:rsidR="00B77F9C" w:rsidRPr="009E53DA" w:rsidRDefault="00B77F9C" w:rsidP="001365C1">
            <w:pPr>
              <w:tabs>
                <w:tab w:val="left" w:pos="284"/>
                <w:tab w:val="left" w:pos="426"/>
                <w:tab w:val="left" w:pos="4962"/>
              </w:tabs>
              <w:ind w:right="-1"/>
              <w:rPr>
                <w:rFonts w:cs="Arial"/>
                <w:b/>
                <w:sz w:val="21"/>
                <w:szCs w:val="21"/>
              </w:rPr>
            </w:pPr>
            <w:r w:rsidRPr="009E53DA">
              <w:rPr>
                <w:rFonts w:cs="Arial"/>
                <w:b/>
                <w:sz w:val="21"/>
                <w:szCs w:val="21"/>
              </w:rPr>
              <w:t xml:space="preserve">Sono riservate le facoltà delegate secondo la presente legge e il regolamento comunale per multe fino a </w:t>
            </w:r>
            <w:proofErr w:type="spellStart"/>
            <w:r w:rsidRPr="009E53DA">
              <w:rPr>
                <w:rFonts w:cs="Arial"/>
                <w:b/>
                <w:sz w:val="21"/>
                <w:szCs w:val="21"/>
              </w:rPr>
              <w:t>fr</w:t>
            </w:r>
            <w:proofErr w:type="spellEnd"/>
            <w:r w:rsidRPr="009E53DA">
              <w:rPr>
                <w:rFonts w:cs="Arial"/>
                <w:b/>
                <w:sz w:val="21"/>
                <w:szCs w:val="21"/>
              </w:rPr>
              <w:t>. 100.--.</w:t>
            </w:r>
          </w:p>
          <w:p w:rsidR="00B77F9C" w:rsidRPr="009E53DA" w:rsidRDefault="00B77F9C" w:rsidP="001365C1">
            <w:pPr>
              <w:tabs>
                <w:tab w:val="left" w:pos="284"/>
                <w:tab w:val="left" w:pos="426"/>
                <w:tab w:val="left" w:pos="4962"/>
              </w:tabs>
              <w:ind w:right="-1"/>
              <w:rPr>
                <w:rFonts w:cs="Arial"/>
                <w:sz w:val="18"/>
                <w:szCs w:val="18"/>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2</w:t>
            </w:r>
            <w:r w:rsidRPr="007C2A17">
              <w:rPr>
                <w:rFonts w:cs="Arial"/>
                <w:sz w:val="22"/>
              </w:rPr>
              <w:t>Invariato.</w:t>
            </w:r>
          </w:p>
          <w:p w:rsidR="00B77F9C" w:rsidRPr="007C2A17" w:rsidRDefault="00B77F9C" w:rsidP="001365C1">
            <w:pPr>
              <w:tabs>
                <w:tab w:val="left" w:pos="284"/>
                <w:tab w:val="left" w:pos="426"/>
                <w:tab w:val="left" w:pos="4962"/>
              </w:tabs>
              <w:ind w:right="-1"/>
              <w:rPr>
                <w:rFonts w:cs="Arial"/>
                <w:sz w:val="22"/>
              </w:rPr>
            </w:pPr>
          </w:p>
          <w:p w:rsidR="00B77F9C" w:rsidRPr="009E53DA" w:rsidRDefault="00B77F9C" w:rsidP="001365C1">
            <w:pPr>
              <w:tabs>
                <w:tab w:val="left" w:pos="284"/>
                <w:tab w:val="left" w:pos="426"/>
                <w:tab w:val="left" w:pos="4962"/>
              </w:tabs>
              <w:ind w:right="-1"/>
              <w:rPr>
                <w:rFonts w:cs="Arial"/>
                <w:sz w:val="18"/>
                <w:szCs w:val="18"/>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3</w:t>
            </w:r>
            <w:r w:rsidRPr="007C2A17">
              <w:rPr>
                <w:rFonts w:cs="Arial"/>
                <w:sz w:val="22"/>
              </w:rPr>
              <w:t>Invariato.</w:t>
            </w:r>
          </w:p>
          <w:p w:rsidR="00B77F9C"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B77F9C" w:rsidRPr="009E53DA" w:rsidRDefault="00B77F9C" w:rsidP="001365C1">
            <w:pPr>
              <w:tabs>
                <w:tab w:val="left" w:pos="284"/>
                <w:tab w:val="left" w:pos="426"/>
                <w:tab w:val="left" w:pos="4962"/>
              </w:tabs>
              <w:ind w:right="-1"/>
              <w:rPr>
                <w:rFonts w:cs="Arial"/>
                <w:sz w:val="18"/>
                <w:szCs w:val="18"/>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4</w:t>
            </w:r>
            <w:r w:rsidRPr="007C2A17">
              <w:rPr>
                <w:rFonts w:cs="Arial"/>
                <w:sz w:val="22"/>
              </w:rPr>
              <w:t xml:space="preserve">Invariato. </w:t>
            </w:r>
          </w:p>
        </w:tc>
      </w:tr>
    </w:tbl>
    <w:p w:rsidR="00B77F9C" w:rsidRPr="007C2A17" w:rsidRDefault="00B77F9C" w:rsidP="00B77F9C">
      <w:pPr>
        <w:tabs>
          <w:tab w:val="left" w:pos="284"/>
          <w:tab w:val="left" w:pos="426"/>
          <w:tab w:val="left" w:pos="4962"/>
        </w:tabs>
        <w:ind w:right="-1"/>
        <w:rPr>
          <w:rFonts w:cs="Arial"/>
          <w:b/>
          <w:szCs w:val="24"/>
        </w:rPr>
      </w:pPr>
      <w:r w:rsidRPr="007C2A17">
        <w:rPr>
          <w:rFonts w:cs="Arial"/>
          <w:b/>
          <w:szCs w:val="24"/>
        </w:rPr>
        <w:t>Osservazioni</w:t>
      </w:r>
    </w:p>
    <w:p w:rsidR="00B77F9C" w:rsidRPr="00E41693" w:rsidRDefault="00B77F9C" w:rsidP="00B77F9C">
      <w:pPr>
        <w:tabs>
          <w:tab w:val="left" w:pos="284"/>
          <w:tab w:val="left" w:pos="426"/>
          <w:tab w:val="left" w:pos="4962"/>
        </w:tabs>
        <w:ind w:right="-1"/>
        <w:rPr>
          <w:rFonts w:cs="Arial"/>
          <w:sz w:val="16"/>
          <w:szCs w:val="16"/>
        </w:rPr>
      </w:pPr>
    </w:p>
    <w:p w:rsidR="00B77F9C" w:rsidRPr="00B77F9C" w:rsidRDefault="00B77F9C" w:rsidP="009E53DA">
      <w:pPr>
        <w:tabs>
          <w:tab w:val="left" w:pos="284"/>
          <w:tab w:val="left" w:pos="426"/>
          <w:tab w:val="left" w:pos="4962"/>
        </w:tabs>
        <w:spacing w:after="80"/>
        <w:rPr>
          <w:rFonts w:cs="Arial"/>
          <w:b/>
          <w:szCs w:val="24"/>
          <w:lang w:val="de-DE"/>
        </w:rPr>
      </w:pPr>
      <w:r w:rsidRPr="00B77F9C">
        <w:rPr>
          <w:rFonts w:cs="Arial"/>
          <w:b/>
          <w:szCs w:val="24"/>
          <w:lang w:val="de-DE"/>
        </w:rPr>
        <w:t xml:space="preserve">art. 147 </w:t>
      </w:r>
      <w:proofErr w:type="spellStart"/>
      <w:r w:rsidRPr="00B77F9C">
        <w:rPr>
          <w:rFonts w:cs="Arial"/>
          <w:b/>
          <w:szCs w:val="24"/>
          <w:lang w:val="de-DE"/>
        </w:rPr>
        <w:t>cpv</w:t>
      </w:r>
      <w:proofErr w:type="spellEnd"/>
      <w:r w:rsidRPr="00B77F9C">
        <w:rPr>
          <w:rFonts w:cs="Arial"/>
          <w:b/>
          <w:szCs w:val="24"/>
          <w:lang w:val="de-DE"/>
        </w:rPr>
        <w:t xml:space="preserve">. 1 e art. 148 </w:t>
      </w:r>
      <w:proofErr w:type="spellStart"/>
      <w:r w:rsidRPr="00B77F9C">
        <w:rPr>
          <w:rFonts w:cs="Arial"/>
          <w:b/>
          <w:szCs w:val="24"/>
          <w:lang w:val="de-DE"/>
        </w:rPr>
        <w:t>cpv</w:t>
      </w:r>
      <w:proofErr w:type="spellEnd"/>
      <w:r w:rsidRPr="00B77F9C">
        <w:rPr>
          <w:rFonts w:cs="Arial"/>
          <w:b/>
          <w:szCs w:val="24"/>
          <w:lang w:val="de-DE"/>
        </w:rPr>
        <w:t>. 1</w:t>
      </w:r>
    </w:p>
    <w:p w:rsidR="00B77F9C" w:rsidRPr="00192107" w:rsidRDefault="00B77F9C" w:rsidP="00B77F9C">
      <w:pPr>
        <w:tabs>
          <w:tab w:val="left" w:pos="284"/>
          <w:tab w:val="left" w:pos="426"/>
          <w:tab w:val="left" w:pos="4962"/>
        </w:tabs>
        <w:ind w:right="-1"/>
        <w:rPr>
          <w:rFonts w:cs="Arial"/>
          <w:szCs w:val="24"/>
        </w:rPr>
      </w:pPr>
      <w:r w:rsidRPr="00192107">
        <w:rPr>
          <w:rFonts w:cs="Arial"/>
          <w:szCs w:val="24"/>
        </w:rPr>
        <w:lastRenderedPageBreak/>
        <w:t xml:space="preserve">Prendendo spunto da una richiesta di alcuni Comuni medio-grandi s’inserisce la facoltà, tramite scelta di Regolamento comunale, di delegare all’amministrazione dell’intimazione dei rapporti di contravvenzione, </w:t>
      </w:r>
      <w:proofErr w:type="spellStart"/>
      <w:r w:rsidRPr="00192107">
        <w:rPr>
          <w:rFonts w:cs="Arial"/>
          <w:szCs w:val="24"/>
        </w:rPr>
        <w:t>risp</w:t>
      </w:r>
      <w:proofErr w:type="spellEnd"/>
      <w:r w:rsidRPr="00192107">
        <w:rPr>
          <w:rFonts w:cs="Arial"/>
          <w:szCs w:val="24"/>
        </w:rPr>
        <w:t xml:space="preserve">. dell’applicazione delle multe di competenza comunale fino a </w:t>
      </w:r>
      <w:proofErr w:type="spellStart"/>
      <w:r w:rsidRPr="00192107">
        <w:rPr>
          <w:rFonts w:cs="Arial"/>
          <w:szCs w:val="24"/>
        </w:rPr>
        <w:t>fr</w:t>
      </w:r>
      <w:proofErr w:type="spellEnd"/>
      <w:r w:rsidRPr="00192107">
        <w:rPr>
          <w:rFonts w:cs="Arial"/>
          <w:szCs w:val="24"/>
        </w:rPr>
        <w:t xml:space="preserve">. 100.--. </w:t>
      </w:r>
    </w:p>
    <w:p w:rsidR="00B77F9C" w:rsidRPr="009E53DA" w:rsidRDefault="00B77F9C" w:rsidP="00B77F9C">
      <w:pPr>
        <w:tabs>
          <w:tab w:val="left" w:pos="284"/>
          <w:tab w:val="left" w:pos="426"/>
          <w:tab w:val="left" w:pos="4962"/>
        </w:tabs>
        <w:ind w:right="-1"/>
        <w:rPr>
          <w:rFonts w:cs="Arial"/>
          <w:sz w:val="16"/>
          <w:szCs w:val="16"/>
        </w:rPr>
      </w:pPr>
    </w:p>
    <w:p w:rsidR="00B77F9C" w:rsidRPr="00192107" w:rsidRDefault="00B77F9C" w:rsidP="00B77F9C">
      <w:pPr>
        <w:tabs>
          <w:tab w:val="left" w:pos="284"/>
          <w:tab w:val="left" w:pos="426"/>
          <w:tab w:val="left" w:pos="4962"/>
        </w:tabs>
        <w:ind w:right="-1"/>
        <w:rPr>
          <w:rFonts w:cs="Arial"/>
          <w:szCs w:val="24"/>
        </w:rPr>
      </w:pPr>
      <w:r w:rsidRPr="00192107">
        <w:rPr>
          <w:rFonts w:cs="Arial"/>
          <w:szCs w:val="24"/>
        </w:rPr>
        <w:t xml:space="preserve">Si tratta di una delega ai sensi dell’art. 9 cpv. 4 e 5 LOC. </w:t>
      </w:r>
    </w:p>
    <w:p w:rsidR="00B77F9C" w:rsidRPr="009E53DA" w:rsidRDefault="00B77F9C" w:rsidP="00B77F9C">
      <w:pPr>
        <w:tabs>
          <w:tab w:val="left" w:pos="284"/>
          <w:tab w:val="left" w:pos="426"/>
          <w:tab w:val="left" w:pos="4962"/>
        </w:tabs>
        <w:ind w:right="-1"/>
        <w:rPr>
          <w:rFonts w:cs="Arial"/>
          <w:sz w:val="16"/>
          <w:szCs w:val="16"/>
        </w:rPr>
      </w:pPr>
    </w:p>
    <w:p w:rsidR="00B77F9C" w:rsidRPr="00192107" w:rsidRDefault="00B77F9C" w:rsidP="00B77F9C">
      <w:pPr>
        <w:tabs>
          <w:tab w:val="left" w:pos="284"/>
          <w:tab w:val="left" w:pos="426"/>
          <w:tab w:val="left" w:pos="4962"/>
        </w:tabs>
        <w:ind w:right="-1"/>
        <w:rPr>
          <w:rFonts w:cs="Arial"/>
          <w:szCs w:val="24"/>
        </w:rPr>
      </w:pPr>
      <w:r w:rsidRPr="00192107">
        <w:rPr>
          <w:rFonts w:cs="Arial"/>
          <w:szCs w:val="24"/>
        </w:rPr>
        <w:t>La scelta di optare per una simile delega è potestativa e compete esclusivamente alla collettività locale, tramite scelta di Regolamento comunale.</w:t>
      </w:r>
    </w:p>
    <w:p w:rsidR="00B77F9C" w:rsidRPr="009E53DA" w:rsidRDefault="00B77F9C" w:rsidP="00B77F9C">
      <w:pPr>
        <w:tabs>
          <w:tab w:val="left" w:pos="284"/>
          <w:tab w:val="left" w:pos="426"/>
          <w:tab w:val="left" w:pos="4962"/>
        </w:tabs>
        <w:ind w:right="-1"/>
        <w:rPr>
          <w:rFonts w:cs="Arial"/>
          <w:sz w:val="32"/>
          <w:szCs w:val="32"/>
        </w:rPr>
      </w:pPr>
    </w:p>
    <w:p w:rsidR="00B77F9C" w:rsidRPr="007C2A17" w:rsidRDefault="009E53DA" w:rsidP="00B77F9C">
      <w:pPr>
        <w:tabs>
          <w:tab w:val="left" w:pos="284"/>
          <w:tab w:val="left" w:pos="426"/>
          <w:tab w:val="left" w:pos="4962"/>
        </w:tabs>
        <w:ind w:right="-1"/>
        <w:rPr>
          <w:rFonts w:cs="Arial"/>
          <w:b/>
          <w:szCs w:val="24"/>
        </w:rPr>
      </w:pPr>
      <w:r>
        <w:rPr>
          <w:rFonts w:cs="Arial"/>
          <w:b/>
          <w:szCs w:val="24"/>
        </w:rPr>
        <w:t>A</w:t>
      </w:r>
      <w:r w:rsidR="00B77F9C" w:rsidRPr="007C2A17">
        <w:rPr>
          <w:rFonts w:cs="Arial"/>
          <w:b/>
          <w:szCs w:val="24"/>
        </w:rPr>
        <w:t xml:space="preserve">rt. 192 </w:t>
      </w:r>
      <w:r>
        <w:rPr>
          <w:rFonts w:cs="Arial"/>
          <w:b/>
          <w:szCs w:val="24"/>
        </w:rPr>
        <w:t xml:space="preserve">- </w:t>
      </w:r>
      <w:r w:rsidR="00B77F9C">
        <w:rPr>
          <w:rFonts w:cs="Arial"/>
          <w:b/>
          <w:szCs w:val="24"/>
        </w:rPr>
        <w:t>Ordinanze</w:t>
      </w:r>
    </w:p>
    <w:p w:rsidR="00B77F9C" w:rsidRPr="00E41693" w:rsidRDefault="00B77F9C" w:rsidP="00B77F9C">
      <w:pPr>
        <w:tabs>
          <w:tab w:val="left" w:pos="284"/>
          <w:tab w:val="left" w:pos="426"/>
          <w:tab w:val="left" w:pos="4962"/>
        </w:tabs>
        <w:ind w:right="-1"/>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B77F9C" w:rsidRPr="007C2A17" w:rsidTr="001365C1">
        <w:tc>
          <w:tcPr>
            <w:tcW w:w="4968" w:type="dxa"/>
          </w:tcPr>
          <w:p w:rsidR="00B77F9C" w:rsidRPr="007C2A17" w:rsidRDefault="00B77F9C" w:rsidP="001365C1">
            <w:pPr>
              <w:tabs>
                <w:tab w:val="left" w:pos="284"/>
                <w:tab w:val="left" w:pos="426"/>
                <w:tab w:val="left" w:pos="4962"/>
              </w:tabs>
              <w:ind w:right="-1"/>
              <w:rPr>
                <w:rFonts w:cs="Arial"/>
                <w:b/>
                <w:sz w:val="22"/>
              </w:rPr>
            </w:pPr>
            <w:r w:rsidRPr="007C2A17">
              <w:rPr>
                <w:rFonts w:cs="Arial"/>
                <w:b/>
                <w:sz w:val="22"/>
              </w:rPr>
              <w:t xml:space="preserve">Versione attuale </w:t>
            </w:r>
          </w:p>
        </w:tc>
        <w:tc>
          <w:tcPr>
            <w:tcW w:w="4886" w:type="dxa"/>
          </w:tcPr>
          <w:p w:rsidR="00B77F9C" w:rsidRPr="007C2A17" w:rsidRDefault="00B77F9C" w:rsidP="001365C1">
            <w:pPr>
              <w:tabs>
                <w:tab w:val="left" w:pos="284"/>
                <w:tab w:val="left" w:pos="426"/>
                <w:tab w:val="left" w:pos="4962"/>
              </w:tabs>
              <w:ind w:right="-1"/>
              <w:rPr>
                <w:rFonts w:cs="Arial"/>
                <w:b/>
                <w:sz w:val="22"/>
              </w:rPr>
            </w:pPr>
            <w:r w:rsidRPr="007C2A17">
              <w:rPr>
                <w:rFonts w:cs="Arial"/>
                <w:b/>
                <w:sz w:val="22"/>
              </w:rPr>
              <w:t>Nuova versione (parte nuova in grassetto)</w:t>
            </w:r>
          </w:p>
        </w:tc>
      </w:tr>
      <w:tr w:rsidR="00B77F9C" w:rsidRPr="007C2A17" w:rsidTr="001365C1">
        <w:tc>
          <w:tcPr>
            <w:tcW w:w="4968" w:type="dxa"/>
          </w:tcPr>
          <w:p w:rsidR="00B77F9C" w:rsidRPr="009E53DA" w:rsidRDefault="00B77F9C" w:rsidP="001365C1">
            <w:pPr>
              <w:tabs>
                <w:tab w:val="left" w:pos="284"/>
                <w:tab w:val="left" w:pos="426"/>
                <w:tab w:val="left" w:pos="4962"/>
              </w:tabs>
              <w:ind w:right="-1"/>
              <w:rPr>
                <w:rFonts w:cs="Arial"/>
                <w:sz w:val="16"/>
                <w:szCs w:val="16"/>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1</w:t>
            </w:r>
            <w:r w:rsidRPr="007C2A17">
              <w:rPr>
                <w:rFonts w:cs="Arial"/>
                <w:sz w:val="22"/>
              </w:rPr>
              <w:t>Il municipio può emanare ordinanze per disciplinare materie di competenza propria o delegata da leggi o da regolamenti.</w:t>
            </w:r>
          </w:p>
          <w:p w:rsidR="00B77F9C" w:rsidRPr="007C2A17" w:rsidRDefault="00B77F9C" w:rsidP="001365C1">
            <w:pPr>
              <w:tabs>
                <w:tab w:val="left" w:pos="284"/>
                <w:tab w:val="left" w:pos="426"/>
                <w:tab w:val="left" w:pos="4962"/>
              </w:tabs>
              <w:ind w:right="-1"/>
              <w:rPr>
                <w:rFonts w:cs="Arial"/>
                <w:sz w:val="22"/>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2</w:t>
            </w:r>
            <w:r w:rsidRPr="007C2A17">
              <w:rPr>
                <w:rFonts w:cs="Arial"/>
                <w:sz w:val="22"/>
              </w:rPr>
              <w:t>Le ordinanze sono esposte all’albo comunale per un periodo di quindici giorni durante il quale è ammesso il ricorso al Consiglio di Stato contro le disposizioni in esse contenute.</w:t>
            </w:r>
          </w:p>
        </w:tc>
        <w:tc>
          <w:tcPr>
            <w:tcW w:w="4886" w:type="dxa"/>
          </w:tcPr>
          <w:p w:rsidR="00B77F9C" w:rsidRPr="009E53DA" w:rsidRDefault="00B77F9C" w:rsidP="001365C1">
            <w:pPr>
              <w:tabs>
                <w:tab w:val="left" w:pos="284"/>
                <w:tab w:val="left" w:pos="426"/>
                <w:tab w:val="left" w:pos="4962"/>
              </w:tabs>
              <w:ind w:right="-1"/>
              <w:rPr>
                <w:rFonts w:cs="Arial"/>
                <w:sz w:val="16"/>
                <w:szCs w:val="16"/>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1</w:t>
            </w:r>
            <w:r w:rsidRPr="007C2A17">
              <w:rPr>
                <w:rFonts w:cs="Arial"/>
                <w:sz w:val="22"/>
              </w:rPr>
              <w:t>Invariato.</w:t>
            </w:r>
          </w:p>
          <w:p w:rsidR="00B77F9C" w:rsidRPr="007C2A17" w:rsidRDefault="00B77F9C" w:rsidP="001365C1">
            <w:pPr>
              <w:tabs>
                <w:tab w:val="left" w:pos="284"/>
                <w:tab w:val="left" w:pos="426"/>
                <w:tab w:val="left" w:pos="4962"/>
              </w:tabs>
              <w:ind w:right="-1"/>
              <w:rPr>
                <w:rFonts w:cs="Arial"/>
                <w:sz w:val="22"/>
              </w:rPr>
            </w:pPr>
          </w:p>
          <w:p w:rsidR="00B77F9C" w:rsidRPr="007C2A17" w:rsidRDefault="00B77F9C" w:rsidP="001365C1">
            <w:pPr>
              <w:tabs>
                <w:tab w:val="left" w:pos="284"/>
                <w:tab w:val="left" w:pos="426"/>
                <w:tab w:val="left" w:pos="4962"/>
              </w:tabs>
              <w:ind w:right="-1"/>
              <w:rPr>
                <w:rFonts w:cs="Arial"/>
                <w:sz w:val="22"/>
              </w:rPr>
            </w:pPr>
          </w:p>
          <w:p w:rsidR="00B77F9C" w:rsidRPr="007C2A17" w:rsidRDefault="00B77F9C" w:rsidP="001365C1">
            <w:pPr>
              <w:tabs>
                <w:tab w:val="left" w:pos="284"/>
                <w:tab w:val="left" w:pos="426"/>
                <w:tab w:val="left" w:pos="4962"/>
              </w:tabs>
              <w:ind w:right="-1"/>
              <w:rPr>
                <w:rFonts w:cs="Arial"/>
                <w:sz w:val="22"/>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2</w:t>
            </w:r>
            <w:r w:rsidRPr="007C2A17">
              <w:rPr>
                <w:rFonts w:cs="Arial"/>
                <w:sz w:val="22"/>
              </w:rPr>
              <w:t xml:space="preserve">Le ordinanze sono esposte all’albo comunale per un periodo di </w:t>
            </w:r>
            <w:r w:rsidRPr="007C2A17">
              <w:rPr>
                <w:rFonts w:cs="Arial"/>
                <w:b/>
                <w:sz w:val="22"/>
              </w:rPr>
              <w:t xml:space="preserve">trenta giorni </w:t>
            </w:r>
            <w:r w:rsidRPr="007C2A17">
              <w:rPr>
                <w:rFonts w:cs="Arial"/>
                <w:sz w:val="22"/>
              </w:rPr>
              <w:t>durante il quale è ammesso il ricorso al Consiglio di Stato contro le disposizioni in esse contenute.</w:t>
            </w:r>
          </w:p>
          <w:p w:rsidR="00B77F9C" w:rsidRPr="007C2A17" w:rsidRDefault="00B77F9C" w:rsidP="001365C1">
            <w:pPr>
              <w:tabs>
                <w:tab w:val="left" w:pos="284"/>
                <w:tab w:val="left" w:pos="426"/>
                <w:tab w:val="left" w:pos="4962"/>
              </w:tabs>
              <w:ind w:right="-1"/>
              <w:rPr>
                <w:rFonts w:cs="Arial"/>
                <w:sz w:val="22"/>
              </w:rPr>
            </w:pPr>
          </w:p>
        </w:tc>
      </w:tr>
    </w:tbl>
    <w:p w:rsidR="00B77F9C" w:rsidRPr="00192107" w:rsidRDefault="00B77F9C" w:rsidP="00B77F9C">
      <w:pPr>
        <w:tabs>
          <w:tab w:val="left" w:pos="284"/>
          <w:tab w:val="left" w:pos="426"/>
          <w:tab w:val="left" w:pos="4962"/>
        </w:tabs>
        <w:ind w:right="-1"/>
        <w:rPr>
          <w:rFonts w:cs="Arial"/>
          <w:szCs w:val="24"/>
        </w:rPr>
      </w:pPr>
    </w:p>
    <w:p w:rsidR="00B77F9C" w:rsidRPr="007C2A17" w:rsidRDefault="00B77F9C" w:rsidP="00B77F9C">
      <w:pPr>
        <w:tabs>
          <w:tab w:val="left" w:pos="284"/>
          <w:tab w:val="left" w:pos="426"/>
          <w:tab w:val="left" w:pos="4962"/>
        </w:tabs>
        <w:ind w:right="-1"/>
        <w:rPr>
          <w:rFonts w:cs="Arial"/>
          <w:b/>
          <w:szCs w:val="24"/>
        </w:rPr>
      </w:pPr>
      <w:r w:rsidRPr="007C2A17">
        <w:rPr>
          <w:rFonts w:cs="Arial"/>
          <w:b/>
          <w:szCs w:val="24"/>
        </w:rPr>
        <w:t>Osservazioni</w:t>
      </w:r>
    </w:p>
    <w:p w:rsidR="00B77F9C" w:rsidRPr="00E41693" w:rsidRDefault="00B77F9C" w:rsidP="00B77F9C">
      <w:pPr>
        <w:tabs>
          <w:tab w:val="left" w:pos="284"/>
          <w:tab w:val="left" w:pos="426"/>
          <w:tab w:val="left" w:pos="4962"/>
        </w:tabs>
        <w:ind w:right="-1"/>
        <w:rPr>
          <w:rFonts w:cs="Arial"/>
          <w:sz w:val="16"/>
          <w:szCs w:val="16"/>
        </w:rPr>
      </w:pPr>
    </w:p>
    <w:p w:rsidR="00B77F9C" w:rsidRPr="00192107" w:rsidRDefault="00B77F9C" w:rsidP="00B77F9C">
      <w:pPr>
        <w:tabs>
          <w:tab w:val="left" w:pos="284"/>
          <w:tab w:val="left" w:pos="426"/>
          <w:tab w:val="left" w:pos="4962"/>
        </w:tabs>
        <w:ind w:right="-1"/>
        <w:rPr>
          <w:rFonts w:cs="Arial"/>
          <w:szCs w:val="24"/>
        </w:rPr>
      </w:pPr>
      <w:r w:rsidRPr="00192107">
        <w:rPr>
          <w:rFonts w:cs="Arial"/>
          <w:szCs w:val="24"/>
        </w:rPr>
        <w:t xml:space="preserve">Il termine di esposizione delle ordinanze municipali è fissato in 30 giorni, allineandolo a quello </w:t>
      </w:r>
      <w:proofErr w:type="spellStart"/>
      <w:r w:rsidRPr="00192107">
        <w:rPr>
          <w:rFonts w:cs="Arial"/>
          <w:szCs w:val="24"/>
        </w:rPr>
        <w:t>ricorsuale</w:t>
      </w:r>
      <w:proofErr w:type="spellEnd"/>
      <w:r w:rsidRPr="00192107">
        <w:rPr>
          <w:rFonts w:cs="Arial"/>
          <w:szCs w:val="24"/>
        </w:rPr>
        <w:t xml:space="preserve"> (art. 213 cpv. 2 LOC).</w:t>
      </w:r>
    </w:p>
    <w:p w:rsidR="00B77F9C" w:rsidRPr="009E53DA" w:rsidRDefault="00B77F9C" w:rsidP="00B77F9C">
      <w:pPr>
        <w:tabs>
          <w:tab w:val="left" w:pos="284"/>
          <w:tab w:val="left" w:pos="426"/>
          <w:tab w:val="left" w:pos="4962"/>
        </w:tabs>
        <w:ind w:right="-1"/>
        <w:rPr>
          <w:rFonts w:cs="Arial"/>
          <w:sz w:val="32"/>
          <w:szCs w:val="32"/>
        </w:rPr>
      </w:pPr>
    </w:p>
    <w:p w:rsidR="00B77F9C" w:rsidRPr="007C2A17" w:rsidRDefault="009E53DA" w:rsidP="00B77F9C">
      <w:pPr>
        <w:tabs>
          <w:tab w:val="left" w:pos="284"/>
          <w:tab w:val="left" w:pos="426"/>
          <w:tab w:val="left" w:pos="4962"/>
        </w:tabs>
        <w:ind w:right="-1"/>
        <w:rPr>
          <w:rFonts w:cs="Arial"/>
          <w:b/>
          <w:szCs w:val="24"/>
        </w:rPr>
      </w:pPr>
      <w:r>
        <w:rPr>
          <w:rFonts w:cs="Arial"/>
          <w:b/>
          <w:szCs w:val="24"/>
        </w:rPr>
        <w:t>Art. 196</w:t>
      </w:r>
      <w:r w:rsidR="00B77F9C" w:rsidRPr="007C2A17">
        <w:rPr>
          <w:rFonts w:cs="Arial"/>
          <w:b/>
          <w:szCs w:val="24"/>
        </w:rPr>
        <w:t xml:space="preserve">c </w:t>
      </w:r>
      <w:r>
        <w:rPr>
          <w:rFonts w:cs="Arial"/>
          <w:b/>
          <w:szCs w:val="24"/>
        </w:rPr>
        <w:t xml:space="preserve">- </w:t>
      </w:r>
      <w:r w:rsidR="00B77F9C" w:rsidRPr="007C2A17">
        <w:rPr>
          <w:rFonts w:cs="Arial"/>
          <w:b/>
          <w:szCs w:val="24"/>
        </w:rPr>
        <w:t>Inchiesta amministrativa: provvedimenti dell’Autorità di vigilanza</w:t>
      </w:r>
    </w:p>
    <w:p w:rsidR="00B77F9C" w:rsidRPr="00E41693" w:rsidRDefault="00B77F9C" w:rsidP="00B77F9C">
      <w:pPr>
        <w:tabs>
          <w:tab w:val="left" w:pos="284"/>
          <w:tab w:val="left" w:pos="426"/>
          <w:tab w:val="left" w:pos="4962"/>
        </w:tabs>
        <w:ind w:right="-1"/>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B77F9C" w:rsidRPr="007C2A17" w:rsidTr="001365C1">
        <w:tc>
          <w:tcPr>
            <w:tcW w:w="4968" w:type="dxa"/>
          </w:tcPr>
          <w:p w:rsidR="00B77F9C" w:rsidRPr="007C2A17" w:rsidRDefault="00B77F9C" w:rsidP="001365C1">
            <w:pPr>
              <w:tabs>
                <w:tab w:val="left" w:pos="284"/>
                <w:tab w:val="left" w:pos="426"/>
                <w:tab w:val="left" w:pos="4962"/>
              </w:tabs>
              <w:ind w:right="-1"/>
              <w:rPr>
                <w:rFonts w:cs="Arial"/>
                <w:b/>
                <w:sz w:val="22"/>
              </w:rPr>
            </w:pPr>
            <w:r w:rsidRPr="007C2A17">
              <w:rPr>
                <w:rFonts w:cs="Arial"/>
                <w:b/>
                <w:sz w:val="22"/>
              </w:rPr>
              <w:t xml:space="preserve">Versione attuale </w:t>
            </w:r>
          </w:p>
        </w:tc>
        <w:tc>
          <w:tcPr>
            <w:tcW w:w="4886" w:type="dxa"/>
          </w:tcPr>
          <w:p w:rsidR="00B77F9C" w:rsidRPr="007C2A17" w:rsidRDefault="00B77F9C" w:rsidP="001365C1">
            <w:pPr>
              <w:tabs>
                <w:tab w:val="left" w:pos="284"/>
                <w:tab w:val="left" w:pos="426"/>
                <w:tab w:val="left" w:pos="4962"/>
              </w:tabs>
              <w:ind w:right="-1"/>
              <w:rPr>
                <w:rFonts w:cs="Arial"/>
                <w:b/>
                <w:sz w:val="22"/>
              </w:rPr>
            </w:pPr>
            <w:r w:rsidRPr="007C2A17">
              <w:rPr>
                <w:rFonts w:cs="Arial"/>
                <w:b/>
                <w:sz w:val="22"/>
              </w:rPr>
              <w:t>Nuova versione (parte nuova in grassetto)</w:t>
            </w:r>
          </w:p>
        </w:tc>
      </w:tr>
      <w:tr w:rsidR="00B77F9C" w:rsidRPr="007C2A17" w:rsidTr="001365C1">
        <w:tc>
          <w:tcPr>
            <w:tcW w:w="4968" w:type="dxa"/>
          </w:tcPr>
          <w:p w:rsidR="00B77F9C" w:rsidRPr="009E53DA" w:rsidRDefault="00B77F9C" w:rsidP="001365C1">
            <w:pPr>
              <w:tabs>
                <w:tab w:val="left" w:pos="284"/>
                <w:tab w:val="left" w:pos="426"/>
                <w:tab w:val="left" w:pos="4962"/>
              </w:tabs>
              <w:ind w:right="-1"/>
              <w:rPr>
                <w:rFonts w:cs="Arial"/>
                <w:sz w:val="16"/>
                <w:szCs w:val="16"/>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1</w:t>
            </w:r>
            <w:r w:rsidRPr="007C2A17">
              <w:rPr>
                <w:rFonts w:cs="Arial"/>
                <w:sz w:val="22"/>
              </w:rPr>
              <w:t>L’autorità di vigilanza può adottare provvedimenti particolari o annullare le risoluzioni degli organi comunali, allorquando, cumulativamente:</w:t>
            </w:r>
          </w:p>
          <w:p w:rsidR="00B77F9C" w:rsidRPr="007C2A17" w:rsidRDefault="00B77F9C" w:rsidP="001365C1">
            <w:pPr>
              <w:ind w:left="426" w:right="-1" w:hanging="426"/>
              <w:rPr>
                <w:rFonts w:cs="Arial"/>
                <w:sz w:val="22"/>
              </w:rPr>
            </w:pPr>
            <w:r w:rsidRPr="007C2A17">
              <w:rPr>
                <w:rFonts w:cs="Arial"/>
                <w:sz w:val="22"/>
              </w:rPr>
              <w:t>a)</w:t>
            </w:r>
            <w:r w:rsidRPr="007C2A17">
              <w:rPr>
                <w:rFonts w:cs="Arial"/>
                <w:sz w:val="22"/>
              </w:rPr>
              <w:tab/>
              <w:t xml:space="preserve">l’agire degli organi locali violi manifestamente norme della Costituzione, di leggi o di regolamenti; </w:t>
            </w:r>
          </w:p>
          <w:p w:rsidR="00B77F9C" w:rsidRPr="007C2A17" w:rsidRDefault="00B77F9C" w:rsidP="001365C1">
            <w:pPr>
              <w:ind w:left="426" w:right="-1" w:hanging="426"/>
              <w:rPr>
                <w:rFonts w:cs="Arial"/>
                <w:sz w:val="22"/>
              </w:rPr>
            </w:pPr>
            <w:r w:rsidRPr="007C2A17">
              <w:rPr>
                <w:rFonts w:cs="Arial"/>
                <w:sz w:val="22"/>
              </w:rPr>
              <w:t>b)</w:t>
            </w:r>
            <w:r w:rsidRPr="007C2A17">
              <w:rPr>
                <w:rFonts w:cs="Arial"/>
                <w:sz w:val="22"/>
              </w:rPr>
              <w:tab/>
              <w:t>lo impongano importanti e preponderanti interessi collettivi.</w:t>
            </w:r>
          </w:p>
          <w:p w:rsidR="00B77F9C" w:rsidRPr="009E53DA" w:rsidRDefault="00B77F9C" w:rsidP="001365C1">
            <w:pPr>
              <w:tabs>
                <w:tab w:val="left" w:pos="284"/>
                <w:tab w:val="left" w:pos="426"/>
                <w:tab w:val="left" w:pos="4962"/>
              </w:tabs>
              <w:ind w:right="-1"/>
              <w:rPr>
                <w:rFonts w:cs="Arial"/>
                <w:sz w:val="16"/>
                <w:szCs w:val="16"/>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rPr>
              <w:t>Le misure possono essere precedute da un’inchiesta amministrativa e impartite con la comminatoria dell’art. 292 Codice penale svizzero.</w:t>
            </w:r>
          </w:p>
          <w:p w:rsidR="00B77F9C" w:rsidRPr="007C2A17" w:rsidRDefault="00B77F9C" w:rsidP="001365C1">
            <w:pPr>
              <w:tabs>
                <w:tab w:val="left" w:pos="284"/>
                <w:tab w:val="left" w:pos="426"/>
                <w:tab w:val="left" w:pos="4962"/>
              </w:tabs>
              <w:ind w:right="-1"/>
              <w:rPr>
                <w:rFonts w:cs="Arial"/>
                <w:sz w:val="22"/>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2</w:t>
            </w:r>
            <w:r w:rsidRPr="007C2A17">
              <w:rPr>
                <w:rFonts w:cs="Arial"/>
                <w:sz w:val="22"/>
              </w:rPr>
              <w:t>La facoltà di annullare le risoluzioni degli organi comunali si prescrive nel termine di cinque anni dalla loro crescita in giudicato. È riservata ai terzi l’azione di risarcimento.</w:t>
            </w:r>
          </w:p>
        </w:tc>
        <w:tc>
          <w:tcPr>
            <w:tcW w:w="4886" w:type="dxa"/>
          </w:tcPr>
          <w:p w:rsidR="00B77F9C" w:rsidRPr="009E53DA" w:rsidRDefault="00B77F9C" w:rsidP="001365C1">
            <w:pPr>
              <w:tabs>
                <w:tab w:val="left" w:pos="284"/>
                <w:tab w:val="left" w:pos="426"/>
                <w:tab w:val="left" w:pos="4962"/>
              </w:tabs>
              <w:ind w:right="-1"/>
              <w:rPr>
                <w:rFonts w:cs="Arial"/>
                <w:sz w:val="16"/>
                <w:szCs w:val="16"/>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1</w:t>
            </w:r>
            <w:r w:rsidRPr="007C2A17">
              <w:rPr>
                <w:rFonts w:cs="Arial"/>
                <w:sz w:val="22"/>
              </w:rPr>
              <w:t>L’autorità di vigilanza può adottare provvedimenti particolari o annullare le risoluzioni degli organi comunali, allorquando, cumulativamente:</w:t>
            </w:r>
          </w:p>
          <w:p w:rsidR="00B77F9C" w:rsidRPr="007C2A17" w:rsidRDefault="00B77F9C" w:rsidP="001365C1">
            <w:pPr>
              <w:ind w:left="419" w:right="-1" w:hanging="419"/>
              <w:rPr>
                <w:rFonts w:cs="Arial"/>
                <w:sz w:val="22"/>
              </w:rPr>
            </w:pPr>
            <w:r w:rsidRPr="007C2A17">
              <w:rPr>
                <w:rFonts w:cs="Arial"/>
                <w:sz w:val="22"/>
              </w:rPr>
              <w:t>a)</w:t>
            </w:r>
            <w:r w:rsidRPr="007C2A17">
              <w:rPr>
                <w:rFonts w:cs="Arial"/>
                <w:sz w:val="22"/>
              </w:rPr>
              <w:tab/>
              <w:t xml:space="preserve">l’agire degli organi locali violi manifestamente norme della Costituzione, di leggi o di regolamenti; </w:t>
            </w:r>
          </w:p>
          <w:p w:rsidR="00B77F9C" w:rsidRPr="007C2A17" w:rsidRDefault="00B77F9C" w:rsidP="001365C1">
            <w:pPr>
              <w:ind w:left="419" w:right="-1" w:hanging="419"/>
              <w:rPr>
                <w:rFonts w:cs="Arial"/>
                <w:sz w:val="22"/>
              </w:rPr>
            </w:pPr>
            <w:r w:rsidRPr="007C2A17">
              <w:rPr>
                <w:rFonts w:cs="Arial"/>
                <w:sz w:val="22"/>
              </w:rPr>
              <w:t>b)</w:t>
            </w:r>
            <w:r w:rsidRPr="007C2A17">
              <w:rPr>
                <w:rFonts w:cs="Arial"/>
                <w:sz w:val="22"/>
              </w:rPr>
              <w:tab/>
              <w:t>lo impongano importanti e preponderanti interessi collettivi.</w:t>
            </w:r>
          </w:p>
          <w:p w:rsidR="00B77F9C" w:rsidRPr="009E53DA" w:rsidRDefault="00B77F9C" w:rsidP="001365C1">
            <w:pPr>
              <w:tabs>
                <w:tab w:val="left" w:pos="284"/>
                <w:tab w:val="left" w:pos="426"/>
                <w:tab w:val="left" w:pos="4962"/>
              </w:tabs>
              <w:ind w:right="-1"/>
              <w:rPr>
                <w:rFonts w:cs="Arial"/>
                <w:sz w:val="16"/>
                <w:szCs w:val="16"/>
              </w:rPr>
            </w:pPr>
          </w:p>
          <w:p w:rsidR="00B77F9C" w:rsidRPr="009E53DA" w:rsidRDefault="00B77F9C" w:rsidP="001365C1">
            <w:pPr>
              <w:tabs>
                <w:tab w:val="left" w:pos="284"/>
                <w:tab w:val="left" w:pos="426"/>
                <w:tab w:val="left" w:pos="4962"/>
              </w:tabs>
              <w:ind w:right="-1"/>
              <w:rPr>
                <w:rFonts w:cs="Arial"/>
                <w:b/>
                <w:sz w:val="21"/>
                <w:szCs w:val="21"/>
              </w:rPr>
            </w:pPr>
            <w:r w:rsidRPr="009E53DA">
              <w:rPr>
                <w:rFonts w:cs="Arial"/>
                <w:b/>
                <w:sz w:val="21"/>
                <w:szCs w:val="21"/>
              </w:rPr>
              <w:t>Le misure possono essere precedute da un’inchiesta amministrativa.</w:t>
            </w:r>
          </w:p>
          <w:p w:rsidR="00B77F9C" w:rsidRPr="007C2A17" w:rsidRDefault="00B77F9C" w:rsidP="001365C1">
            <w:pPr>
              <w:tabs>
                <w:tab w:val="left" w:pos="284"/>
                <w:tab w:val="left" w:pos="426"/>
                <w:tab w:val="left" w:pos="4962"/>
              </w:tabs>
              <w:ind w:right="-1"/>
              <w:rPr>
                <w:rFonts w:cs="Arial"/>
                <w:sz w:val="22"/>
              </w:rPr>
            </w:pPr>
          </w:p>
          <w:p w:rsidR="00B77F9C" w:rsidRDefault="00B77F9C" w:rsidP="001365C1">
            <w:pPr>
              <w:tabs>
                <w:tab w:val="left" w:pos="284"/>
                <w:tab w:val="left" w:pos="426"/>
                <w:tab w:val="left" w:pos="4962"/>
              </w:tabs>
              <w:ind w:right="-1"/>
              <w:rPr>
                <w:rFonts w:cs="Arial"/>
                <w:sz w:val="22"/>
              </w:rPr>
            </w:pPr>
          </w:p>
          <w:p w:rsidR="009E53DA" w:rsidRPr="007C2A17" w:rsidRDefault="009E53DA" w:rsidP="001365C1">
            <w:pPr>
              <w:tabs>
                <w:tab w:val="left" w:pos="284"/>
                <w:tab w:val="left" w:pos="426"/>
                <w:tab w:val="left" w:pos="4962"/>
              </w:tabs>
              <w:ind w:right="-1"/>
              <w:rPr>
                <w:rFonts w:cs="Arial"/>
                <w:sz w:val="22"/>
              </w:rPr>
            </w:pPr>
          </w:p>
          <w:p w:rsidR="00B77F9C" w:rsidRPr="007C2A17" w:rsidRDefault="00B77F9C" w:rsidP="001365C1">
            <w:pPr>
              <w:tabs>
                <w:tab w:val="left" w:pos="284"/>
                <w:tab w:val="left" w:pos="426"/>
                <w:tab w:val="left" w:pos="4962"/>
              </w:tabs>
              <w:ind w:right="-1"/>
              <w:rPr>
                <w:rFonts w:cs="Arial"/>
                <w:sz w:val="22"/>
              </w:rPr>
            </w:pPr>
            <w:r w:rsidRPr="007C2A17">
              <w:rPr>
                <w:rFonts w:cs="Arial"/>
                <w:sz w:val="22"/>
                <w:vertAlign w:val="superscript"/>
              </w:rPr>
              <w:t>2</w:t>
            </w:r>
            <w:r w:rsidRPr="007C2A17">
              <w:rPr>
                <w:rFonts w:cs="Arial"/>
                <w:sz w:val="22"/>
              </w:rPr>
              <w:t>Invariato.</w:t>
            </w:r>
          </w:p>
          <w:p w:rsidR="00B77F9C" w:rsidRPr="007C2A17" w:rsidRDefault="00B77F9C" w:rsidP="001365C1">
            <w:pPr>
              <w:tabs>
                <w:tab w:val="left" w:pos="284"/>
                <w:tab w:val="left" w:pos="426"/>
                <w:tab w:val="left" w:pos="4962"/>
              </w:tabs>
              <w:ind w:right="-1"/>
              <w:rPr>
                <w:rFonts w:cs="Arial"/>
                <w:sz w:val="22"/>
              </w:rPr>
            </w:pPr>
          </w:p>
          <w:p w:rsidR="00B77F9C" w:rsidRPr="007C2A17" w:rsidRDefault="00B77F9C" w:rsidP="001365C1">
            <w:pPr>
              <w:tabs>
                <w:tab w:val="left" w:pos="284"/>
                <w:tab w:val="left" w:pos="426"/>
                <w:tab w:val="left" w:pos="4962"/>
              </w:tabs>
              <w:ind w:right="-1"/>
              <w:rPr>
                <w:rFonts w:cs="Arial"/>
                <w:sz w:val="22"/>
              </w:rPr>
            </w:pPr>
          </w:p>
        </w:tc>
      </w:tr>
    </w:tbl>
    <w:p w:rsidR="00B77F9C" w:rsidRPr="00192107" w:rsidRDefault="00B77F9C" w:rsidP="00B77F9C">
      <w:pPr>
        <w:tabs>
          <w:tab w:val="left" w:pos="284"/>
          <w:tab w:val="left" w:pos="426"/>
          <w:tab w:val="left" w:pos="4962"/>
        </w:tabs>
        <w:ind w:right="-1"/>
        <w:rPr>
          <w:rFonts w:cs="Arial"/>
          <w:szCs w:val="24"/>
        </w:rPr>
      </w:pPr>
    </w:p>
    <w:p w:rsidR="00B77F9C" w:rsidRPr="007C2A17" w:rsidRDefault="00B77F9C" w:rsidP="00B77F9C">
      <w:pPr>
        <w:tabs>
          <w:tab w:val="left" w:pos="284"/>
          <w:tab w:val="left" w:pos="426"/>
          <w:tab w:val="left" w:pos="4962"/>
        </w:tabs>
        <w:ind w:right="-1"/>
        <w:rPr>
          <w:rFonts w:cs="Arial"/>
          <w:b/>
          <w:szCs w:val="24"/>
        </w:rPr>
      </w:pPr>
      <w:r w:rsidRPr="007C2A17">
        <w:rPr>
          <w:rFonts w:cs="Arial"/>
          <w:b/>
          <w:szCs w:val="24"/>
        </w:rPr>
        <w:t>Osservazioni</w:t>
      </w:r>
    </w:p>
    <w:p w:rsidR="00B77F9C" w:rsidRPr="00E41693" w:rsidRDefault="00B77F9C" w:rsidP="00B77F9C">
      <w:pPr>
        <w:tabs>
          <w:tab w:val="left" w:pos="284"/>
          <w:tab w:val="left" w:pos="426"/>
          <w:tab w:val="left" w:pos="4962"/>
        </w:tabs>
        <w:ind w:right="-1"/>
        <w:rPr>
          <w:rFonts w:cs="Arial"/>
          <w:sz w:val="16"/>
          <w:szCs w:val="16"/>
        </w:rPr>
      </w:pPr>
    </w:p>
    <w:p w:rsidR="00B77F9C" w:rsidRPr="00192107" w:rsidRDefault="00B77F9C" w:rsidP="009E53DA">
      <w:pPr>
        <w:tabs>
          <w:tab w:val="left" w:pos="1134"/>
          <w:tab w:val="left" w:pos="4962"/>
        </w:tabs>
        <w:ind w:right="-1"/>
        <w:rPr>
          <w:rFonts w:cs="Arial"/>
          <w:szCs w:val="24"/>
        </w:rPr>
      </w:pPr>
      <w:r w:rsidRPr="007C2A17">
        <w:rPr>
          <w:rFonts w:cs="Arial"/>
          <w:b/>
          <w:szCs w:val="24"/>
        </w:rPr>
        <w:lastRenderedPageBreak/>
        <w:t>cpv. 1</w:t>
      </w:r>
      <w:r>
        <w:rPr>
          <w:rFonts w:cs="Arial"/>
          <w:szCs w:val="24"/>
        </w:rPr>
        <w:tab/>
        <w:t>V</w:t>
      </w:r>
      <w:r w:rsidRPr="00192107">
        <w:rPr>
          <w:rFonts w:cs="Arial"/>
          <w:szCs w:val="24"/>
        </w:rPr>
        <w:t>iene corretta un’incongruenza all’attuale cpv. 1. È in particolare tolta la facoltà della comminatoria dell’art. 292 LOC, che non può essere indirizzata ad autorità e neppure, secondo la dottrina, a corporazioni di diritto pubblico.</w:t>
      </w:r>
    </w:p>
    <w:p w:rsidR="00B77F9C" w:rsidRPr="00192107" w:rsidRDefault="00B77F9C" w:rsidP="00B77F9C">
      <w:pPr>
        <w:tabs>
          <w:tab w:val="left" w:pos="284"/>
          <w:tab w:val="left" w:pos="426"/>
          <w:tab w:val="left" w:pos="4962"/>
        </w:tabs>
        <w:ind w:right="-1"/>
        <w:rPr>
          <w:rFonts w:cs="Arial"/>
          <w:szCs w:val="24"/>
        </w:rPr>
      </w:pPr>
    </w:p>
    <w:p w:rsidR="00B77F9C" w:rsidRPr="00192107" w:rsidRDefault="00B77F9C" w:rsidP="00B77F9C">
      <w:pPr>
        <w:tabs>
          <w:tab w:val="left" w:pos="284"/>
          <w:tab w:val="left" w:pos="426"/>
          <w:tab w:val="left" w:pos="4962"/>
        </w:tabs>
        <w:ind w:right="-1"/>
        <w:rPr>
          <w:rFonts w:cs="Arial"/>
          <w:szCs w:val="24"/>
        </w:rPr>
      </w:pPr>
    </w:p>
    <w:p w:rsidR="00B77F9C" w:rsidRPr="004D78B1" w:rsidRDefault="00B77F9C" w:rsidP="00B77F9C">
      <w:pPr>
        <w:ind w:right="-1"/>
        <w:rPr>
          <w:szCs w:val="24"/>
        </w:rPr>
      </w:pPr>
    </w:p>
    <w:p w:rsidR="00B77F9C" w:rsidRDefault="00B77F9C" w:rsidP="00E41693">
      <w:pPr>
        <w:tabs>
          <w:tab w:val="left" w:pos="567"/>
        </w:tabs>
        <w:spacing w:after="120"/>
        <w:rPr>
          <w:rFonts w:ascii="Arial Grassetto" w:eastAsia="MS Mincho" w:hAnsi="Arial Grassetto" w:cs="Arial"/>
          <w:b/>
          <w:caps/>
          <w:szCs w:val="24"/>
        </w:rPr>
      </w:pPr>
      <w:r>
        <w:rPr>
          <w:rFonts w:ascii="Arial Grassetto" w:eastAsia="MS Mincho" w:hAnsi="Arial Grassetto" w:cs="Arial"/>
          <w:b/>
          <w:caps/>
          <w:szCs w:val="24"/>
        </w:rPr>
        <w:t>iv.</w:t>
      </w:r>
      <w:r>
        <w:rPr>
          <w:rFonts w:ascii="Arial Grassetto" w:eastAsia="MS Mincho" w:hAnsi="Arial Grassetto" w:cs="Arial"/>
          <w:b/>
          <w:caps/>
          <w:szCs w:val="24"/>
        </w:rPr>
        <w:tab/>
      </w:r>
      <w:r w:rsidRPr="00665149">
        <w:rPr>
          <w:rFonts w:ascii="Arial Grassetto" w:eastAsia="MS Mincho" w:hAnsi="Arial Grassetto" w:cs="Arial"/>
          <w:b/>
          <w:caps/>
          <w:szCs w:val="24"/>
        </w:rPr>
        <w:t>Considerazioni commissionali</w:t>
      </w:r>
    </w:p>
    <w:p w:rsidR="00B77F9C" w:rsidRPr="001063DC" w:rsidRDefault="00B77F9C" w:rsidP="00B77F9C">
      <w:pPr>
        <w:tabs>
          <w:tab w:val="left" w:pos="284"/>
          <w:tab w:val="left" w:pos="426"/>
          <w:tab w:val="left" w:pos="4962"/>
        </w:tabs>
        <w:ind w:right="-1"/>
        <w:rPr>
          <w:szCs w:val="24"/>
        </w:rPr>
      </w:pPr>
      <w:r w:rsidRPr="001063DC">
        <w:rPr>
          <w:szCs w:val="24"/>
        </w:rPr>
        <w:t xml:space="preserve">Per quanto riguarda la parte "principale" del Messaggio, ossia le Commissioni di quartiere, la scrivente Commissione ritiene di poterne senz'altro raccomandare l'accettazione. Benché la formulazione del Consiglio di Stato non ricalchi esattamente quella del Rapporto adottato dal Gran Consiglio nella seduta del 10 maggio </w:t>
      </w:r>
      <w:proofErr w:type="spellStart"/>
      <w:r w:rsidRPr="001063DC">
        <w:rPr>
          <w:szCs w:val="24"/>
        </w:rPr>
        <w:t>u.s</w:t>
      </w:r>
      <w:proofErr w:type="spellEnd"/>
      <w:r w:rsidRPr="001063DC">
        <w:rPr>
          <w:szCs w:val="24"/>
        </w:rPr>
        <w:t>, la formulazione del Messaggio governativo</w:t>
      </w:r>
      <w:r>
        <w:rPr>
          <w:szCs w:val="24"/>
        </w:rPr>
        <w:t xml:space="preserve"> propone affinamenti</w:t>
      </w:r>
      <w:r w:rsidRPr="001063DC">
        <w:rPr>
          <w:szCs w:val="24"/>
        </w:rPr>
        <w:t xml:space="preserve"> che</w:t>
      </w:r>
      <w:r>
        <w:rPr>
          <w:szCs w:val="24"/>
        </w:rPr>
        <w:t>,</w:t>
      </w:r>
      <w:r w:rsidRPr="001063DC">
        <w:rPr>
          <w:szCs w:val="24"/>
        </w:rPr>
        <w:t xml:space="preserve"> </w:t>
      </w:r>
      <w:r>
        <w:rPr>
          <w:szCs w:val="24"/>
        </w:rPr>
        <w:t>oltre a</w:t>
      </w:r>
      <w:r w:rsidRPr="001063DC">
        <w:rPr>
          <w:szCs w:val="24"/>
        </w:rPr>
        <w:t xml:space="preserve"> essere più precisi dal punto di vista giuridico ed eliminando altresì qualche rischio di fraintendimento, ne rispetta</w:t>
      </w:r>
      <w:r>
        <w:rPr>
          <w:szCs w:val="24"/>
        </w:rPr>
        <w:t>no</w:t>
      </w:r>
      <w:r w:rsidRPr="001063DC">
        <w:rPr>
          <w:szCs w:val="24"/>
        </w:rPr>
        <w:t xml:space="preserve"> largamente lo spirito, motivo per cui riteniamo che sia da considerare soddisfacente.</w:t>
      </w:r>
    </w:p>
    <w:p w:rsidR="00B77F9C" w:rsidRPr="001063DC" w:rsidRDefault="00B77F9C" w:rsidP="00B77F9C">
      <w:pPr>
        <w:tabs>
          <w:tab w:val="left" w:pos="284"/>
          <w:tab w:val="left" w:pos="426"/>
          <w:tab w:val="left" w:pos="4962"/>
        </w:tabs>
        <w:ind w:right="-1"/>
        <w:rPr>
          <w:szCs w:val="24"/>
        </w:rPr>
      </w:pPr>
    </w:p>
    <w:p w:rsidR="00B77F9C" w:rsidRPr="001063DC" w:rsidRDefault="00B77F9C" w:rsidP="00B77F9C">
      <w:pPr>
        <w:tabs>
          <w:tab w:val="left" w:pos="284"/>
          <w:tab w:val="left" w:pos="426"/>
          <w:tab w:val="left" w:pos="4962"/>
        </w:tabs>
        <w:ind w:right="-1"/>
        <w:rPr>
          <w:szCs w:val="24"/>
        </w:rPr>
      </w:pPr>
      <w:r w:rsidRPr="001063DC">
        <w:rPr>
          <w:szCs w:val="24"/>
        </w:rPr>
        <w:t>Lo stesso si può dire per il cpv</w:t>
      </w:r>
      <w:r>
        <w:rPr>
          <w:szCs w:val="24"/>
        </w:rPr>
        <w:t>.</w:t>
      </w:r>
      <w:r w:rsidRPr="001063DC">
        <w:rPr>
          <w:szCs w:val="24"/>
        </w:rPr>
        <w:t xml:space="preserve"> 3, dove il Messaggio sottolinea che il ruolo propositivo attribuito a dette Commissioni non consente loro di intervenire in modo vincolante nel processo decisionale degli organi comunali (ciò che peraltro non è mai stata intenzione né del citato Rapporto commissionale, né della mozione cui si riferiva), ma solo di formulare proposte che potranno avere valenza e peso politici pari a quelli di una petizione. Importante ci sembra comunque la conferma del diritto di risposta nei tempi stabiliti dal Regolamento comunale, affinché al Municipio rimanga il vincolo a chinarsi sulle questioni portate alla sua attenzione da Commissioni o Assemblee di quartiere. È una garanzia affinché quest'ultime possano esercitare appieno il loro ruolo di antenna sul territorio. </w:t>
      </w:r>
    </w:p>
    <w:p w:rsidR="00B77F9C" w:rsidRPr="001063DC" w:rsidRDefault="00B77F9C" w:rsidP="00B77F9C">
      <w:pPr>
        <w:tabs>
          <w:tab w:val="left" w:pos="284"/>
          <w:tab w:val="left" w:pos="426"/>
          <w:tab w:val="left" w:pos="4962"/>
        </w:tabs>
        <w:ind w:right="-1"/>
        <w:rPr>
          <w:szCs w:val="24"/>
        </w:rPr>
      </w:pPr>
    </w:p>
    <w:p w:rsidR="00B77F9C" w:rsidRPr="001063DC" w:rsidRDefault="00B77F9C" w:rsidP="00B77F9C">
      <w:pPr>
        <w:tabs>
          <w:tab w:val="left" w:pos="284"/>
          <w:tab w:val="left" w:pos="426"/>
          <w:tab w:val="left" w:pos="4962"/>
        </w:tabs>
        <w:ind w:right="-1"/>
        <w:rPr>
          <w:szCs w:val="24"/>
        </w:rPr>
      </w:pPr>
      <w:r w:rsidRPr="001063DC">
        <w:rPr>
          <w:szCs w:val="24"/>
        </w:rPr>
        <w:t xml:space="preserve">Anche l'attribuire i criteri di organizzazione e designazione delle Commissioni di quartiere al Regolamento comunale (ciò che risponde peraltro a quanto indicato nel nostro Rapporto del 27 aprile) trova il nostro consenso senza riserve. Condividiamo pure l'opinione del Consiglio di Stato che trova limitante parlare esplicitamente di </w:t>
      </w:r>
      <w:r w:rsidRPr="001063DC">
        <w:rPr>
          <w:i/>
          <w:szCs w:val="24"/>
        </w:rPr>
        <w:t>«Commissioni e Assemblee»</w:t>
      </w:r>
      <w:r w:rsidRPr="001063DC">
        <w:rPr>
          <w:szCs w:val="24"/>
        </w:rPr>
        <w:t>, poiché qualche Comune potrebbe designare per esempio dei “delegati” di quartiere/frazione, anziché istituire Commissioni vere e proprie. Trattandosi di questioni di pertinenza comunale, non abbiamo riserve al proposito, pur auspicando che quella appena citata sia l'eccezione e non la regola.</w:t>
      </w:r>
    </w:p>
    <w:p w:rsidR="00B77F9C" w:rsidRPr="001063DC" w:rsidRDefault="00B77F9C" w:rsidP="00B77F9C">
      <w:pPr>
        <w:tabs>
          <w:tab w:val="left" w:pos="284"/>
          <w:tab w:val="left" w:pos="426"/>
          <w:tab w:val="left" w:pos="4962"/>
        </w:tabs>
        <w:ind w:right="-1"/>
        <w:rPr>
          <w:szCs w:val="24"/>
        </w:rPr>
      </w:pPr>
    </w:p>
    <w:p w:rsidR="00B77F9C" w:rsidRPr="001063DC" w:rsidRDefault="00B77F9C" w:rsidP="00B77F9C">
      <w:pPr>
        <w:tabs>
          <w:tab w:val="left" w:pos="284"/>
          <w:tab w:val="left" w:pos="426"/>
          <w:tab w:val="left" w:pos="4962"/>
        </w:tabs>
        <w:ind w:right="-1"/>
        <w:rPr>
          <w:szCs w:val="24"/>
        </w:rPr>
      </w:pPr>
      <w:r w:rsidRPr="001063DC">
        <w:rPr>
          <w:szCs w:val="24"/>
        </w:rPr>
        <w:t>Rileviamo infine con</w:t>
      </w:r>
      <w:r>
        <w:rPr>
          <w:szCs w:val="24"/>
        </w:rPr>
        <w:t xml:space="preserve"> piacere l'aggiunta di un nuovo</w:t>
      </w:r>
      <w:r w:rsidRPr="001063DC">
        <w:rPr>
          <w:szCs w:val="24"/>
        </w:rPr>
        <w:t xml:space="preserve"> cpv. 5, che concretizza l'idea di dotare gli organi di quartiere/frazione di un proprio budget, da stabilire nell'ambito del Regolamento comunale e da controllare in sede di esame dei conti consuntivi. </w:t>
      </w:r>
    </w:p>
    <w:p w:rsidR="00B77F9C" w:rsidRPr="001063DC" w:rsidRDefault="00B77F9C" w:rsidP="00B77F9C">
      <w:pPr>
        <w:tabs>
          <w:tab w:val="left" w:pos="284"/>
          <w:tab w:val="left" w:pos="426"/>
          <w:tab w:val="left" w:pos="4962"/>
        </w:tabs>
        <w:ind w:right="-1"/>
        <w:rPr>
          <w:szCs w:val="24"/>
        </w:rPr>
      </w:pPr>
    </w:p>
    <w:p w:rsidR="00B77F9C" w:rsidRDefault="00B77F9C" w:rsidP="00B77F9C">
      <w:pPr>
        <w:tabs>
          <w:tab w:val="left" w:pos="284"/>
          <w:tab w:val="left" w:pos="426"/>
          <w:tab w:val="left" w:pos="4962"/>
        </w:tabs>
        <w:ind w:right="-1"/>
        <w:rPr>
          <w:szCs w:val="24"/>
        </w:rPr>
      </w:pPr>
      <w:r w:rsidRPr="001063DC">
        <w:rPr>
          <w:szCs w:val="24"/>
        </w:rPr>
        <w:t xml:space="preserve">Per quanto riguarda invece le altre modifiche della LOC proposte nel Messaggio in esame, non abbiamo osservazioni particolari. Ci limitiamo a constatare che </w:t>
      </w:r>
      <w:r w:rsidR="00E41693">
        <w:rPr>
          <w:szCs w:val="24"/>
        </w:rPr>
        <w:t>-</w:t>
      </w:r>
      <w:r w:rsidRPr="001063DC">
        <w:rPr>
          <w:szCs w:val="24"/>
        </w:rPr>
        <w:t xml:space="preserve"> com</w:t>
      </w:r>
      <w:r>
        <w:rPr>
          <w:szCs w:val="24"/>
        </w:rPr>
        <w:t>e espresso nel Messaggio stesso</w:t>
      </w:r>
      <w:r w:rsidRPr="001063DC">
        <w:rPr>
          <w:szCs w:val="24"/>
        </w:rPr>
        <w:t xml:space="preserve"> e come abbiamo riportato, per l'essenziale, in calce alle tabelle che riassumono le proposte </w:t>
      </w:r>
      <w:r w:rsidR="00E41693">
        <w:rPr>
          <w:szCs w:val="24"/>
        </w:rPr>
        <w:t>-</w:t>
      </w:r>
      <w:r w:rsidRPr="001063DC">
        <w:rPr>
          <w:szCs w:val="24"/>
        </w:rPr>
        <w:t xml:space="preserve"> si tratta perlopiù di modifiche di carattere formale, che mirano ad allineare le disposizioni della LOC a quelle vigenti in altre leggi (LORD, Legge di procedu</w:t>
      </w:r>
      <w:r>
        <w:rPr>
          <w:szCs w:val="24"/>
        </w:rPr>
        <w:t>r</w:t>
      </w:r>
      <w:r w:rsidRPr="001063DC">
        <w:rPr>
          <w:szCs w:val="24"/>
        </w:rPr>
        <w:t>a amministrativa, Legge stipendi ecc.), oppure a rispondere a precise richieste dei Comuni direttamente interessati. Riteniamo perciò di poterne raccomandare l'accoglimento.</w:t>
      </w:r>
    </w:p>
    <w:p w:rsidR="00B77F9C" w:rsidRDefault="00B77F9C" w:rsidP="00B77F9C">
      <w:pPr>
        <w:tabs>
          <w:tab w:val="left" w:pos="284"/>
          <w:tab w:val="left" w:pos="426"/>
          <w:tab w:val="left" w:pos="4962"/>
        </w:tabs>
        <w:ind w:right="-1"/>
        <w:rPr>
          <w:szCs w:val="24"/>
        </w:rPr>
      </w:pPr>
    </w:p>
    <w:p w:rsidR="00B77F9C" w:rsidRPr="004D78B1" w:rsidRDefault="00B77F9C" w:rsidP="00B77F9C">
      <w:pPr>
        <w:tabs>
          <w:tab w:val="left" w:pos="284"/>
          <w:tab w:val="left" w:pos="426"/>
          <w:tab w:val="left" w:pos="4962"/>
        </w:tabs>
        <w:ind w:right="-1"/>
        <w:rPr>
          <w:szCs w:val="24"/>
        </w:rPr>
      </w:pPr>
    </w:p>
    <w:p w:rsidR="009E53DA" w:rsidRDefault="009E53DA">
      <w:pPr>
        <w:rPr>
          <w:rFonts w:ascii="Arial Grassetto" w:eastAsia="MS Mincho" w:hAnsi="Arial Grassetto" w:cs="Arial"/>
          <w:b/>
          <w:caps/>
          <w:szCs w:val="24"/>
        </w:rPr>
      </w:pPr>
      <w:r>
        <w:rPr>
          <w:rFonts w:ascii="Arial Grassetto" w:eastAsia="MS Mincho" w:hAnsi="Arial Grassetto" w:cs="Arial"/>
          <w:b/>
          <w:caps/>
          <w:szCs w:val="24"/>
        </w:rPr>
        <w:br w:type="page"/>
      </w:r>
    </w:p>
    <w:p w:rsidR="00B77F9C" w:rsidRDefault="00B77F9C" w:rsidP="00E41693">
      <w:pPr>
        <w:tabs>
          <w:tab w:val="left" w:pos="567"/>
        </w:tabs>
        <w:spacing w:after="120"/>
        <w:rPr>
          <w:rFonts w:ascii="Arial Grassetto" w:eastAsia="MS Mincho" w:hAnsi="Arial Grassetto" w:cs="Arial"/>
          <w:b/>
          <w:caps/>
          <w:szCs w:val="24"/>
        </w:rPr>
      </w:pPr>
      <w:r>
        <w:rPr>
          <w:rFonts w:ascii="Arial Grassetto" w:eastAsia="MS Mincho" w:hAnsi="Arial Grassetto" w:cs="Arial"/>
          <w:b/>
          <w:caps/>
          <w:szCs w:val="24"/>
        </w:rPr>
        <w:lastRenderedPageBreak/>
        <w:t>V.</w:t>
      </w:r>
      <w:r>
        <w:rPr>
          <w:rFonts w:ascii="Arial Grassetto" w:eastAsia="MS Mincho" w:hAnsi="Arial Grassetto" w:cs="Arial"/>
          <w:b/>
          <w:caps/>
          <w:szCs w:val="24"/>
        </w:rPr>
        <w:tab/>
      </w:r>
      <w:r w:rsidRPr="00665149">
        <w:rPr>
          <w:rFonts w:ascii="Arial Grassetto" w:eastAsia="MS Mincho" w:hAnsi="Arial Grassetto" w:cs="Arial"/>
          <w:b/>
          <w:caps/>
          <w:szCs w:val="24"/>
        </w:rPr>
        <w:t>conclusioni</w:t>
      </w:r>
    </w:p>
    <w:p w:rsidR="00B77F9C" w:rsidRPr="00170030" w:rsidRDefault="00B77F9C" w:rsidP="00B77F9C">
      <w:pPr>
        <w:tabs>
          <w:tab w:val="left" w:pos="284"/>
          <w:tab w:val="left" w:pos="426"/>
          <w:tab w:val="left" w:pos="4962"/>
        </w:tabs>
        <w:ind w:right="-1"/>
        <w:rPr>
          <w:szCs w:val="24"/>
        </w:rPr>
      </w:pPr>
      <w:r w:rsidRPr="001063DC">
        <w:rPr>
          <w:szCs w:val="24"/>
        </w:rPr>
        <w:t xml:space="preserve">Per i motivi indicati e le considerazioni espresse, la scrivente Commissione propone al Gran Consiglio di accettare il </w:t>
      </w:r>
      <w:r>
        <w:rPr>
          <w:szCs w:val="24"/>
        </w:rPr>
        <w:t>Messaggio governativo n</w:t>
      </w:r>
      <w:r w:rsidRPr="001063DC">
        <w:rPr>
          <w:szCs w:val="24"/>
        </w:rPr>
        <w:t>. 7244 del 26 ottobre 2016 e il relativo Disegno di legge così come presentati.</w:t>
      </w:r>
    </w:p>
    <w:p w:rsidR="00B77F9C" w:rsidRDefault="00B77F9C" w:rsidP="00B77F9C">
      <w:pPr>
        <w:ind w:right="-1"/>
        <w:rPr>
          <w:szCs w:val="24"/>
        </w:rPr>
      </w:pPr>
    </w:p>
    <w:p w:rsidR="00B77F9C" w:rsidRDefault="00B77F9C" w:rsidP="00B77F9C">
      <w:pPr>
        <w:ind w:right="-1"/>
        <w:rPr>
          <w:rFonts w:cs="Arial"/>
          <w:szCs w:val="24"/>
        </w:rPr>
      </w:pPr>
    </w:p>
    <w:p w:rsidR="00B77F9C" w:rsidRPr="00665149" w:rsidRDefault="00B77F9C" w:rsidP="00B77F9C">
      <w:pPr>
        <w:pStyle w:val="Corpotesto"/>
        <w:tabs>
          <w:tab w:val="clear" w:pos="284"/>
          <w:tab w:val="clear" w:pos="426"/>
          <w:tab w:val="clear" w:pos="4962"/>
        </w:tabs>
        <w:spacing w:after="120"/>
        <w:ind w:right="-1"/>
        <w:rPr>
          <w:rFonts w:cs="Arial"/>
          <w:szCs w:val="24"/>
        </w:rPr>
      </w:pPr>
      <w:r w:rsidRPr="00665149">
        <w:rPr>
          <w:rFonts w:cs="Arial"/>
          <w:szCs w:val="24"/>
        </w:rPr>
        <w:t xml:space="preserve">Per </w:t>
      </w:r>
      <w:smartTag w:uri="urn:schemas-microsoft-com:office:smarttags" w:element="PersonName">
        <w:smartTagPr>
          <w:attr w:name="ProductID" w:val="la Commissione"/>
        </w:smartTagPr>
        <w:r w:rsidRPr="00665149">
          <w:rPr>
            <w:rFonts w:cs="Arial"/>
            <w:szCs w:val="24"/>
          </w:rPr>
          <w:t>la Commissione</w:t>
        </w:r>
      </w:smartTag>
      <w:r w:rsidRPr="00665149">
        <w:rPr>
          <w:rFonts w:cs="Arial"/>
          <w:szCs w:val="24"/>
        </w:rPr>
        <w:t xml:space="preserve"> della legislazione:</w:t>
      </w:r>
    </w:p>
    <w:p w:rsidR="00B77F9C" w:rsidRPr="00665149" w:rsidRDefault="00B77F9C" w:rsidP="00B77F9C">
      <w:pPr>
        <w:ind w:right="-1"/>
        <w:rPr>
          <w:rFonts w:cs="Arial"/>
          <w:szCs w:val="24"/>
        </w:rPr>
      </w:pPr>
      <w:r>
        <w:t>Franco Celio</w:t>
      </w:r>
      <w:r w:rsidRPr="00665149">
        <w:rPr>
          <w:rFonts w:cs="Arial"/>
          <w:szCs w:val="24"/>
        </w:rPr>
        <w:t xml:space="preserve">, </w:t>
      </w:r>
      <w:r>
        <w:rPr>
          <w:rFonts w:cs="Arial"/>
          <w:szCs w:val="24"/>
        </w:rPr>
        <w:t>relatore</w:t>
      </w:r>
    </w:p>
    <w:p w:rsidR="00A508EF" w:rsidRDefault="00A508EF" w:rsidP="00A508EF">
      <w:pPr>
        <w:rPr>
          <w:rFonts w:cs="Arial"/>
        </w:rPr>
      </w:pPr>
      <w:r>
        <w:rPr>
          <w:rFonts w:cs="Arial"/>
        </w:rPr>
        <w:t xml:space="preserve">Agustoni - Bignasca (con riserva) - Corti - </w:t>
      </w:r>
    </w:p>
    <w:p w:rsidR="00A508EF" w:rsidRDefault="00A508EF" w:rsidP="00A508EF">
      <w:pPr>
        <w:rPr>
          <w:rFonts w:cs="Arial"/>
        </w:rPr>
      </w:pPr>
      <w:r>
        <w:rPr>
          <w:rFonts w:cs="Arial"/>
        </w:rPr>
        <w:t xml:space="preserve">Delcò Petralli - Ferrara - Galusero - Gendotti - </w:t>
      </w:r>
    </w:p>
    <w:p w:rsidR="00A508EF" w:rsidRPr="005E5056" w:rsidRDefault="00A508EF" w:rsidP="00A508EF">
      <w:pPr>
        <w:rPr>
          <w:rFonts w:cs="Arial"/>
        </w:rPr>
      </w:pPr>
      <w:r>
        <w:rPr>
          <w:rFonts w:cs="Arial"/>
        </w:rPr>
        <w:t>Giudici - Lepori - Minotti - Rückert - Viscardi</w:t>
      </w:r>
    </w:p>
    <w:p w:rsidR="00076E70" w:rsidRDefault="00076E70">
      <w:pPr>
        <w:rPr>
          <w:rFonts w:cs="Arial"/>
          <w:szCs w:val="24"/>
        </w:rPr>
      </w:pPr>
    </w:p>
    <w:sectPr w:rsidR="00076E70" w:rsidSect="009C300F">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CA" w:rsidRDefault="006452CA" w:rsidP="008E77C6">
      <w:r>
        <w:separator/>
      </w:r>
    </w:p>
  </w:endnote>
  <w:endnote w:type="continuationSeparator" w:id="0">
    <w:p w:rsidR="006452CA" w:rsidRDefault="006452C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Grassett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C300F" w:rsidRPr="009C300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CA" w:rsidRDefault="006452CA" w:rsidP="008E77C6">
      <w:r>
        <w:separator/>
      </w:r>
    </w:p>
  </w:footnote>
  <w:footnote w:type="continuationSeparator" w:id="0">
    <w:p w:rsidR="006452CA" w:rsidRDefault="006452CA"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041"/>
    <w:multiLevelType w:val="hybridMultilevel"/>
    <w:tmpl w:val="B78E3D9E"/>
    <w:lvl w:ilvl="0" w:tplc="1B9EE9A4">
      <w:numFmt w:val="bullet"/>
      <w:lvlText w:val="-"/>
      <w:lvlJc w:val="left"/>
      <w:pPr>
        <w:ind w:left="1065" w:hanging="705"/>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0F903B73"/>
    <w:multiLevelType w:val="hybridMultilevel"/>
    <w:tmpl w:val="BF2A69A0"/>
    <w:lvl w:ilvl="0" w:tplc="FB569AC4">
      <w:start w:val="1"/>
      <w:numFmt w:val="bullet"/>
      <w:lvlText w:val="-"/>
      <w:lvlJc w:val="left"/>
      <w:pPr>
        <w:ind w:left="720" w:hanging="360"/>
      </w:pPr>
      <w:rPr>
        <w:rFonts w:ascii="Gill Sans MT" w:hAnsi="Gill Sans MT"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6452CA"/>
    <w:rsid w:val="006D7A3B"/>
    <w:rsid w:val="007B5462"/>
    <w:rsid w:val="008034BD"/>
    <w:rsid w:val="00876352"/>
    <w:rsid w:val="008B4137"/>
    <w:rsid w:val="008C767A"/>
    <w:rsid w:val="008E77C6"/>
    <w:rsid w:val="009770BB"/>
    <w:rsid w:val="009C300F"/>
    <w:rsid w:val="009E008D"/>
    <w:rsid w:val="009E53DA"/>
    <w:rsid w:val="00A508EF"/>
    <w:rsid w:val="00A5465F"/>
    <w:rsid w:val="00A77678"/>
    <w:rsid w:val="00B77F9C"/>
    <w:rsid w:val="00BC4C95"/>
    <w:rsid w:val="00BD5944"/>
    <w:rsid w:val="00CF6858"/>
    <w:rsid w:val="00D377B5"/>
    <w:rsid w:val="00D93B31"/>
    <w:rsid w:val="00E4169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B77F9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B77F9C"/>
    <w:rPr>
      <w:rFonts w:ascii="Arial" w:eastAsia="Times New Roman" w:hAnsi="Arial" w:cs="Times New Roman"/>
      <w:sz w:val="24"/>
      <w:szCs w:val="20"/>
      <w:lang w:val="it-IT" w:eastAsia="it-IT"/>
    </w:rPr>
  </w:style>
  <w:style w:type="character" w:styleId="Collegamentoipertestuale">
    <w:name w:val="Hyperlink"/>
    <w:rsid w:val="00B77F9C"/>
    <w:rPr>
      <w:color w:val="0000FF"/>
      <w:u w:val="single"/>
    </w:rPr>
  </w:style>
  <w:style w:type="paragraph" w:styleId="Testofumetto">
    <w:name w:val="Balloon Text"/>
    <w:basedOn w:val="Normale"/>
    <w:link w:val="TestofumettoCarattere"/>
    <w:uiPriority w:val="99"/>
    <w:semiHidden/>
    <w:unhideWhenUsed/>
    <w:rsid w:val="00A508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0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B77F9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B77F9C"/>
    <w:rPr>
      <w:rFonts w:ascii="Arial" w:eastAsia="Times New Roman" w:hAnsi="Arial" w:cs="Times New Roman"/>
      <w:sz w:val="24"/>
      <w:szCs w:val="20"/>
      <w:lang w:val="it-IT" w:eastAsia="it-IT"/>
    </w:rPr>
  </w:style>
  <w:style w:type="character" w:styleId="Collegamentoipertestuale">
    <w:name w:val="Hyperlink"/>
    <w:rsid w:val="00B77F9C"/>
    <w:rPr>
      <w:color w:val="0000FF"/>
      <w:u w:val="single"/>
    </w:rPr>
  </w:style>
  <w:style w:type="paragraph" w:styleId="Testofumetto">
    <w:name w:val="Balloon Text"/>
    <w:basedOn w:val="Normale"/>
    <w:link w:val="TestofumettoCarattere"/>
    <w:uiPriority w:val="99"/>
    <w:semiHidden/>
    <w:unhideWhenUsed/>
    <w:rsid w:val="00A508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0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4.ti.ch/di/sel/comuni/organizzazione-e-funzionam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7759-1240-4083-BBBA-ED29E4D2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3412</Words>
  <Characters>19455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2016-12-28T10:12:00Z</cp:lastPrinted>
  <dcterms:created xsi:type="dcterms:W3CDTF">2016-12-28T09:55:00Z</dcterms:created>
  <dcterms:modified xsi:type="dcterms:W3CDTF">2017-01-11T09:55:00Z</dcterms:modified>
</cp:coreProperties>
</file>