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066496">
      <w:pPr>
        <w:rPr>
          <w:rFonts w:cs="Arial"/>
          <w:szCs w:val="24"/>
        </w:rPr>
      </w:pPr>
      <w:r>
        <w:rPr>
          <w:rFonts w:ascii="Gill Sans MT" w:hAnsi="Gill Sans MT"/>
          <w:b/>
          <w:sz w:val="56"/>
          <w:szCs w:val="56"/>
        </w:rPr>
        <w:t>Rapporto</w:t>
      </w:r>
      <w:bookmarkStart w:id="0" w:name="_GoBack"/>
      <w:bookmarkEnd w:id="0"/>
    </w:p>
    <w:p w:rsidR="001E345B" w:rsidRDefault="001E345B">
      <w:pPr>
        <w:rPr>
          <w:rFonts w:cs="Arial"/>
          <w:szCs w:val="24"/>
        </w:rPr>
      </w:pPr>
    </w:p>
    <w:p w:rsidR="00076E70" w:rsidRDefault="00076E70">
      <w:pPr>
        <w:rPr>
          <w:rFonts w:cs="Arial"/>
          <w:szCs w:val="24"/>
        </w:rPr>
      </w:pPr>
    </w:p>
    <w:p w:rsidR="008B4137" w:rsidRDefault="00016BA2" w:rsidP="006D7A3B">
      <w:pPr>
        <w:tabs>
          <w:tab w:val="left" w:pos="2098"/>
          <w:tab w:val="left" w:pos="4933"/>
        </w:tabs>
        <w:rPr>
          <w:rFonts w:cs="Arial"/>
          <w:szCs w:val="24"/>
        </w:rPr>
      </w:pPr>
      <w:r>
        <w:rPr>
          <w:rFonts w:cs="Arial"/>
          <w:b/>
          <w:sz w:val="32"/>
          <w:szCs w:val="32"/>
        </w:rPr>
        <w:t>7</w:t>
      </w:r>
      <w:r w:rsidR="008B4137" w:rsidRPr="008B4137">
        <w:rPr>
          <w:rFonts w:cs="Arial"/>
          <w:b/>
          <w:sz w:val="32"/>
          <w:szCs w:val="32"/>
        </w:rPr>
        <w:t>0</w:t>
      </w:r>
      <w:r>
        <w:rPr>
          <w:rFonts w:cs="Arial"/>
          <w:b/>
          <w:sz w:val="32"/>
          <w:szCs w:val="32"/>
        </w:rPr>
        <w:t>94</w:t>
      </w:r>
      <w:r w:rsidR="008B4137" w:rsidRPr="008B4137">
        <w:rPr>
          <w:rFonts w:cs="Arial"/>
          <w:b/>
          <w:sz w:val="32"/>
          <w:szCs w:val="32"/>
        </w:rPr>
        <w:t xml:space="preserve"> R</w:t>
      </w:r>
      <w:r w:rsidR="008B4137" w:rsidRPr="008B4137">
        <w:rPr>
          <w:rFonts w:cs="Arial"/>
          <w:sz w:val="28"/>
          <w:szCs w:val="28"/>
        </w:rPr>
        <w:tab/>
      </w:r>
      <w:r>
        <w:rPr>
          <w:rFonts w:cs="Arial"/>
          <w:sz w:val="28"/>
          <w:szCs w:val="28"/>
        </w:rPr>
        <w:t>22 febbraio 2017</w:t>
      </w:r>
      <w:r w:rsidR="008B4137" w:rsidRPr="008B4137">
        <w:rPr>
          <w:rFonts w:cs="Arial"/>
          <w:sz w:val="28"/>
          <w:szCs w:val="28"/>
        </w:rPr>
        <w:tab/>
      </w:r>
      <w:r>
        <w:rPr>
          <w:rFonts w:cs="Arial"/>
          <w:sz w:val="28"/>
          <w:szCs w:val="28"/>
        </w:rPr>
        <w:t>TERRITORIO</w:t>
      </w:r>
    </w:p>
    <w:p w:rsidR="008B4137" w:rsidRPr="00DD7CA2" w:rsidRDefault="008B4137">
      <w:pPr>
        <w:rPr>
          <w:rFonts w:cs="Arial"/>
          <w:sz w:val="20"/>
          <w:szCs w:val="20"/>
        </w:rPr>
      </w:pPr>
    </w:p>
    <w:p w:rsidR="008B4137" w:rsidRPr="001E345B" w:rsidRDefault="008B4137">
      <w:pPr>
        <w:rPr>
          <w:rFonts w:cs="Arial"/>
          <w:sz w:val="20"/>
          <w:szCs w:val="20"/>
        </w:rPr>
      </w:pPr>
    </w:p>
    <w:p w:rsidR="00D377B5" w:rsidRPr="00DD7CA2" w:rsidRDefault="00D377B5">
      <w:pPr>
        <w:rPr>
          <w:rFonts w:cs="Arial"/>
          <w:sz w:val="20"/>
          <w:szCs w:val="20"/>
        </w:rPr>
      </w:pPr>
    </w:p>
    <w:p w:rsidR="008B4137" w:rsidRPr="008B4137" w:rsidRDefault="008B4137">
      <w:pPr>
        <w:rPr>
          <w:rFonts w:cs="Arial"/>
          <w:b/>
          <w:sz w:val="28"/>
          <w:szCs w:val="28"/>
        </w:rPr>
      </w:pPr>
      <w:r w:rsidRPr="008B4137">
        <w:rPr>
          <w:rFonts w:cs="Arial"/>
          <w:b/>
          <w:sz w:val="28"/>
          <w:szCs w:val="28"/>
        </w:rPr>
        <w:t xml:space="preserve">della Commissione della </w:t>
      </w:r>
      <w:r w:rsidR="00016BA2">
        <w:rPr>
          <w:rFonts w:cs="Arial"/>
          <w:b/>
          <w:sz w:val="28"/>
          <w:szCs w:val="28"/>
        </w:rPr>
        <w:t>legislazione</w:t>
      </w:r>
    </w:p>
    <w:p w:rsidR="008B4137" w:rsidRPr="008B4137" w:rsidRDefault="008B4137">
      <w:pPr>
        <w:rPr>
          <w:rFonts w:cs="Arial"/>
          <w:b/>
          <w:sz w:val="28"/>
          <w:szCs w:val="28"/>
        </w:rPr>
      </w:pPr>
      <w:r w:rsidRPr="008B4137">
        <w:rPr>
          <w:rFonts w:cs="Arial"/>
          <w:b/>
          <w:sz w:val="28"/>
          <w:szCs w:val="28"/>
        </w:rPr>
        <w:t>sul messaggio</w:t>
      </w:r>
      <w:r w:rsidR="00016BA2">
        <w:rPr>
          <w:rFonts w:cs="Arial"/>
          <w:b/>
          <w:sz w:val="28"/>
          <w:szCs w:val="28"/>
        </w:rPr>
        <w:t xml:space="preserve"> </w:t>
      </w:r>
      <w:r w:rsidR="00016BA2" w:rsidRPr="0045567F">
        <w:rPr>
          <w:rFonts w:cs="Arial"/>
          <w:b/>
          <w:sz w:val="28"/>
        </w:rPr>
        <w:t>3 giugno 2015 concernente la modifica della Legge sulle commesse pubbliche del 20 febbraio 2001 (</w:t>
      </w:r>
      <w:proofErr w:type="spellStart"/>
      <w:r w:rsidR="00016BA2" w:rsidRPr="0045567F">
        <w:rPr>
          <w:rFonts w:cs="Arial"/>
          <w:b/>
          <w:sz w:val="28"/>
        </w:rPr>
        <w:t>LCPubb</w:t>
      </w:r>
      <w:proofErr w:type="spellEnd"/>
      <w:r w:rsidR="00016BA2" w:rsidRPr="0045567F">
        <w:rPr>
          <w:rFonts w:cs="Arial"/>
          <w:b/>
          <w:sz w:val="28"/>
        </w:rPr>
        <w:t>)</w:t>
      </w:r>
    </w:p>
    <w:p w:rsidR="008B4137" w:rsidRDefault="008B4137">
      <w:pPr>
        <w:rPr>
          <w:rFonts w:cs="Arial"/>
          <w:szCs w:val="24"/>
        </w:rPr>
      </w:pPr>
    </w:p>
    <w:p w:rsidR="008B4137" w:rsidRPr="001E345B" w:rsidRDefault="008B4137">
      <w:pPr>
        <w:rPr>
          <w:rFonts w:cs="Arial"/>
          <w:sz w:val="20"/>
          <w:szCs w:val="20"/>
        </w:rPr>
      </w:pPr>
    </w:p>
    <w:p w:rsidR="008B4137" w:rsidRDefault="008B4137">
      <w:pPr>
        <w:rPr>
          <w:rFonts w:cs="Arial"/>
          <w:szCs w:val="24"/>
        </w:rPr>
      </w:pPr>
    </w:p>
    <w:p w:rsidR="006C1B83" w:rsidRPr="00DD7CA2" w:rsidRDefault="006C1B83" w:rsidP="006C1B83">
      <w:pPr>
        <w:spacing w:after="160"/>
        <w:rPr>
          <w:rFonts w:cs="Arial"/>
          <w:b/>
          <w:szCs w:val="24"/>
        </w:rPr>
      </w:pPr>
      <w:r w:rsidRPr="00DD7CA2">
        <w:rPr>
          <w:rFonts w:cs="Arial"/>
          <w:b/>
          <w:szCs w:val="24"/>
        </w:rPr>
        <w:t>PRELIMINARMENTE</w:t>
      </w:r>
    </w:p>
    <w:p w:rsidR="006C1B83" w:rsidRPr="0045567F" w:rsidRDefault="006C1B83" w:rsidP="006C1B83">
      <w:pPr>
        <w:rPr>
          <w:rFonts w:cs="Arial"/>
          <w:szCs w:val="24"/>
        </w:rPr>
      </w:pPr>
      <w:r w:rsidRPr="0045567F">
        <w:rPr>
          <w:rFonts w:cs="Arial"/>
          <w:szCs w:val="24"/>
        </w:rPr>
        <w:t>Considerata la complessità del tema e la conseguente lunghezza del presente rapporto, per facilitarne la lettura e la trattazione in aula, di seguito un breve indice:</w:t>
      </w:r>
    </w:p>
    <w:p w:rsidR="00016BA2" w:rsidRPr="0045567F" w:rsidRDefault="00016BA2" w:rsidP="006C1B83">
      <w:pPr>
        <w:rPr>
          <w:rFonts w:cs="Arial"/>
          <w:szCs w:val="24"/>
        </w:rPr>
      </w:pPr>
    </w:p>
    <w:p w:rsidR="00EA3D5B" w:rsidRPr="0027354A" w:rsidRDefault="00EA3D5B" w:rsidP="001E345B">
      <w:pPr>
        <w:pStyle w:val="Sommario1"/>
        <w:rPr>
          <w:rFonts w:asciiTheme="minorHAnsi" w:eastAsiaTheme="minorEastAsia" w:hAnsiTheme="minorHAnsi" w:cstheme="minorBidi"/>
          <w:noProof/>
          <w:sz w:val="21"/>
          <w:szCs w:val="21"/>
          <w:lang w:val="it-CH" w:eastAsia="it-CH"/>
        </w:rPr>
      </w:pPr>
      <w:r w:rsidRPr="0027354A">
        <w:rPr>
          <w:rFonts w:cs="Arial"/>
          <w:sz w:val="21"/>
          <w:szCs w:val="21"/>
        </w:rPr>
        <w:fldChar w:fldCharType="begin"/>
      </w:r>
      <w:r w:rsidRPr="0027354A">
        <w:rPr>
          <w:rFonts w:cs="Arial"/>
          <w:sz w:val="21"/>
          <w:szCs w:val="21"/>
        </w:rPr>
        <w:instrText xml:space="preserve"> TOC \o "1-4" \h \z \u </w:instrText>
      </w:r>
      <w:r w:rsidRPr="0027354A">
        <w:rPr>
          <w:rFonts w:cs="Arial"/>
          <w:sz w:val="21"/>
          <w:szCs w:val="21"/>
        </w:rPr>
        <w:fldChar w:fldCharType="separate"/>
      </w:r>
      <w:hyperlink w:anchor="_Toc475970615" w:history="1">
        <w:r w:rsidRPr="0027354A">
          <w:rPr>
            <w:rStyle w:val="Collegamentoipertestuale"/>
            <w:noProof/>
            <w:sz w:val="21"/>
            <w:szCs w:val="21"/>
          </w:rPr>
          <w:t>I.</w:t>
        </w:r>
        <w:r w:rsidRPr="0027354A">
          <w:rPr>
            <w:rFonts w:asciiTheme="minorHAnsi" w:eastAsiaTheme="minorEastAsia" w:hAnsiTheme="minorHAnsi" w:cstheme="minorBidi"/>
            <w:noProof/>
            <w:sz w:val="21"/>
            <w:szCs w:val="21"/>
            <w:lang w:val="it-CH" w:eastAsia="it-CH"/>
          </w:rPr>
          <w:tab/>
        </w:r>
        <w:r w:rsidRPr="0027354A">
          <w:rPr>
            <w:rStyle w:val="Collegamentoipertestuale"/>
            <w:noProof/>
            <w:sz w:val="21"/>
            <w:szCs w:val="21"/>
          </w:rPr>
          <w:t>INTRODUZIONE</w:t>
        </w:r>
        <w:r w:rsidRPr="0027354A">
          <w:rPr>
            <w:noProof/>
            <w:webHidden/>
            <w:sz w:val="21"/>
            <w:szCs w:val="21"/>
          </w:rPr>
          <w:tab/>
        </w:r>
        <w:r w:rsidRPr="0027354A">
          <w:rPr>
            <w:noProof/>
            <w:webHidden/>
            <w:sz w:val="21"/>
            <w:szCs w:val="21"/>
          </w:rPr>
          <w:fldChar w:fldCharType="begin"/>
        </w:r>
        <w:r w:rsidRPr="0027354A">
          <w:rPr>
            <w:noProof/>
            <w:webHidden/>
            <w:sz w:val="21"/>
            <w:szCs w:val="21"/>
          </w:rPr>
          <w:instrText xml:space="preserve"> PAGEREF _Toc475970615 \h </w:instrText>
        </w:r>
        <w:r w:rsidRPr="0027354A">
          <w:rPr>
            <w:noProof/>
            <w:webHidden/>
            <w:sz w:val="21"/>
            <w:szCs w:val="21"/>
          </w:rPr>
        </w:r>
        <w:r w:rsidRPr="0027354A">
          <w:rPr>
            <w:noProof/>
            <w:webHidden/>
            <w:sz w:val="21"/>
            <w:szCs w:val="21"/>
          </w:rPr>
          <w:fldChar w:fldCharType="separate"/>
        </w:r>
        <w:r w:rsidR="005E72F2">
          <w:rPr>
            <w:noProof/>
            <w:webHidden/>
            <w:sz w:val="21"/>
            <w:szCs w:val="21"/>
          </w:rPr>
          <w:t>3</w:t>
        </w:r>
        <w:r w:rsidRPr="0027354A">
          <w:rPr>
            <w:noProof/>
            <w:webHidden/>
            <w:sz w:val="21"/>
            <w:szCs w:val="21"/>
          </w:rPr>
          <w:fldChar w:fldCharType="end"/>
        </w:r>
      </w:hyperlink>
    </w:p>
    <w:p w:rsidR="00EA3D5B" w:rsidRPr="0027354A" w:rsidRDefault="00FD38F1" w:rsidP="001E345B">
      <w:pPr>
        <w:pStyle w:val="Sommario1"/>
        <w:rPr>
          <w:rFonts w:asciiTheme="minorHAnsi" w:eastAsiaTheme="minorEastAsia" w:hAnsiTheme="minorHAnsi" w:cstheme="minorBidi"/>
          <w:noProof/>
          <w:sz w:val="21"/>
          <w:szCs w:val="21"/>
          <w:lang w:val="it-CH" w:eastAsia="it-CH"/>
        </w:rPr>
      </w:pPr>
      <w:hyperlink w:anchor="_Toc475970616" w:history="1">
        <w:r w:rsidR="00EA3D5B" w:rsidRPr="0027354A">
          <w:rPr>
            <w:rStyle w:val="Collegamentoipertestuale"/>
            <w:noProof/>
            <w:sz w:val="21"/>
            <w:szCs w:val="21"/>
          </w:rPr>
          <w:t>II.</w:t>
        </w:r>
        <w:r w:rsidR="00EA3D5B" w:rsidRPr="0027354A">
          <w:rPr>
            <w:rFonts w:asciiTheme="minorHAnsi" w:eastAsiaTheme="minorEastAsia" w:hAnsiTheme="minorHAnsi" w:cstheme="minorBidi"/>
            <w:noProof/>
            <w:sz w:val="21"/>
            <w:szCs w:val="21"/>
            <w:lang w:val="it-CH" w:eastAsia="it-CH"/>
          </w:rPr>
          <w:tab/>
        </w:r>
        <w:r w:rsidR="00EA3D5B" w:rsidRPr="0027354A">
          <w:rPr>
            <w:rStyle w:val="Collegamentoipertestuale"/>
            <w:noProof/>
            <w:sz w:val="21"/>
            <w:szCs w:val="21"/>
          </w:rPr>
          <w:t>CASI PARTICOLARI: ESENZIONE DELLA BANCA DELLO STATO DEL CANTON TICINO</w:t>
        </w:r>
        <w:r w:rsidR="00EA3D5B" w:rsidRPr="0027354A">
          <w:rPr>
            <w:noProof/>
            <w:webHidden/>
            <w:sz w:val="21"/>
            <w:szCs w:val="21"/>
          </w:rPr>
          <w:tab/>
        </w:r>
        <w:r w:rsidR="00EA3D5B" w:rsidRPr="0027354A">
          <w:rPr>
            <w:noProof/>
            <w:webHidden/>
            <w:sz w:val="21"/>
            <w:szCs w:val="21"/>
          </w:rPr>
          <w:fldChar w:fldCharType="begin"/>
        </w:r>
        <w:r w:rsidR="00EA3D5B" w:rsidRPr="0027354A">
          <w:rPr>
            <w:noProof/>
            <w:webHidden/>
            <w:sz w:val="21"/>
            <w:szCs w:val="21"/>
          </w:rPr>
          <w:instrText xml:space="preserve"> PAGEREF _Toc475970616 \h </w:instrText>
        </w:r>
        <w:r w:rsidR="00EA3D5B" w:rsidRPr="0027354A">
          <w:rPr>
            <w:noProof/>
            <w:webHidden/>
            <w:sz w:val="21"/>
            <w:szCs w:val="21"/>
          </w:rPr>
        </w:r>
        <w:r w:rsidR="00EA3D5B" w:rsidRPr="0027354A">
          <w:rPr>
            <w:noProof/>
            <w:webHidden/>
            <w:sz w:val="21"/>
            <w:szCs w:val="21"/>
          </w:rPr>
          <w:fldChar w:fldCharType="separate"/>
        </w:r>
        <w:r w:rsidR="005E72F2">
          <w:rPr>
            <w:noProof/>
            <w:webHidden/>
            <w:sz w:val="21"/>
            <w:szCs w:val="21"/>
          </w:rPr>
          <w:t>4</w:t>
        </w:r>
        <w:r w:rsidR="00EA3D5B" w:rsidRPr="0027354A">
          <w:rPr>
            <w:noProof/>
            <w:webHidden/>
            <w:sz w:val="21"/>
            <w:szCs w:val="21"/>
          </w:rPr>
          <w:fldChar w:fldCharType="end"/>
        </w:r>
      </w:hyperlink>
    </w:p>
    <w:p w:rsidR="00EA3D5B" w:rsidRPr="0027354A" w:rsidRDefault="00FD38F1" w:rsidP="001E345B">
      <w:pPr>
        <w:pStyle w:val="Sommario1"/>
        <w:rPr>
          <w:rFonts w:asciiTheme="minorHAnsi" w:eastAsiaTheme="minorEastAsia" w:hAnsiTheme="minorHAnsi" w:cstheme="minorBidi"/>
          <w:noProof/>
          <w:sz w:val="21"/>
          <w:szCs w:val="21"/>
          <w:lang w:val="it-CH" w:eastAsia="it-CH"/>
        </w:rPr>
      </w:pPr>
      <w:hyperlink w:anchor="_Toc475970617" w:history="1">
        <w:r w:rsidR="00EA3D5B" w:rsidRPr="0027354A">
          <w:rPr>
            <w:rStyle w:val="Collegamentoipertestuale"/>
            <w:noProof/>
            <w:sz w:val="21"/>
            <w:szCs w:val="21"/>
          </w:rPr>
          <w:t>III.</w:t>
        </w:r>
        <w:r w:rsidR="00EA3D5B" w:rsidRPr="0027354A">
          <w:rPr>
            <w:rFonts w:asciiTheme="minorHAnsi" w:eastAsiaTheme="minorEastAsia" w:hAnsiTheme="minorHAnsi" w:cstheme="minorBidi"/>
            <w:noProof/>
            <w:sz w:val="21"/>
            <w:szCs w:val="21"/>
            <w:lang w:val="it-CH" w:eastAsia="it-CH"/>
          </w:rPr>
          <w:tab/>
        </w:r>
        <w:r w:rsidR="00EA3D5B" w:rsidRPr="0027354A">
          <w:rPr>
            <w:rStyle w:val="Collegamentoipertestuale"/>
            <w:noProof/>
            <w:sz w:val="21"/>
            <w:szCs w:val="21"/>
          </w:rPr>
          <w:t>ATTI PARLAMENTARI</w:t>
        </w:r>
        <w:r w:rsidR="00EA3D5B" w:rsidRPr="0027354A">
          <w:rPr>
            <w:noProof/>
            <w:webHidden/>
            <w:sz w:val="21"/>
            <w:szCs w:val="21"/>
          </w:rPr>
          <w:tab/>
        </w:r>
        <w:r w:rsidR="00EA3D5B" w:rsidRPr="0027354A">
          <w:rPr>
            <w:noProof/>
            <w:webHidden/>
            <w:sz w:val="21"/>
            <w:szCs w:val="21"/>
          </w:rPr>
          <w:fldChar w:fldCharType="begin"/>
        </w:r>
        <w:r w:rsidR="00EA3D5B" w:rsidRPr="0027354A">
          <w:rPr>
            <w:noProof/>
            <w:webHidden/>
            <w:sz w:val="21"/>
            <w:szCs w:val="21"/>
          </w:rPr>
          <w:instrText xml:space="preserve"> PAGEREF _Toc475970617 \h </w:instrText>
        </w:r>
        <w:r w:rsidR="00EA3D5B" w:rsidRPr="0027354A">
          <w:rPr>
            <w:noProof/>
            <w:webHidden/>
            <w:sz w:val="21"/>
            <w:szCs w:val="21"/>
          </w:rPr>
        </w:r>
        <w:r w:rsidR="00EA3D5B" w:rsidRPr="0027354A">
          <w:rPr>
            <w:noProof/>
            <w:webHidden/>
            <w:sz w:val="21"/>
            <w:szCs w:val="21"/>
          </w:rPr>
          <w:fldChar w:fldCharType="separate"/>
        </w:r>
        <w:r w:rsidR="005E72F2">
          <w:rPr>
            <w:noProof/>
            <w:webHidden/>
            <w:sz w:val="21"/>
            <w:szCs w:val="21"/>
          </w:rPr>
          <w:t>5</w:t>
        </w:r>
        <w:r w:rsidR="00EA3D5B" w:rsidRPr="0027354A">
          <w:rPr>
            <w:noProof/>
            <w:webHidden/>
            <w:sz w:val="21"/>
            <w:szCs w:val="21"/>
          </w:rPr>
          <w:fldChar w:fldCharType="end"/>
        </w:r>
      </w:hyperlink>
    </w:p>
    <w:p w:rsidR="00EA3D5B" w:rsidRPr="0027354A" w:rsidRDefault="00FD38F1" w:rsidP="001E345B">
      <w:pPr>
        <w:pStyle w:val="Sommario1"/>
        <w:rPr>
          <w:rFonts w:asciiTheme="minorHAnsi" w:eastAsiaTheme="minorEastAsia" w:hAnsiTheme="minorHAnsi" w:cstheme="minorBidi"/>
          <w:noProof/>
          <w:sz w:val="21"/>
          <w:szCs w:val="21"/>
          <w:lang w:val="it-CH" w:eastAsia="it-CH"/>
        </w:rPr>
      </w:pPr>
      <w:hyperlink w:anchor="_Toc475970618" w:history="1">
        <w:r w:rsidR="00EA3D5B" w:rsidRPr="0027354A">
          <w:rPr>
            <w:rStyle w:val="Collegamentoipertestuale"/>
            <w:noProof/>
            <w:sz w:val="21"/>
            <w:szCs w:val="21"/>
          </w:rPr>
          <w:t>IV.</w:t>
        </w:r>
        <w:r w:rsidR="00EA3D5B" w:rsidRPr="0027354A">
          <w:rPr>
            <w:rFonts w:asciiTheme="minorHAnsi" w:eastAsiaTheme="minorEastAsia" w:hAnsiTheme="minorHAnsi" w:cstheme="minorBidi"/>
            <w:noProof/>
            <w:sz w:val="21"/>
            <w:szCs w:val="21"/>
            <w:lang w:val="it-CH" w:eastAsia="it-CH"/>
          </w:rPr>
          <w:tab/>
        </w:r>
        <w:r w:rsidR="00EA3D5B" w:rsidRPr="0027354A">
          <w:rPr>
            <w:rStyle w:val="Collegamentoipertestuale"/>
            <w:noProof/>
            <w:sz w:val="21"/>
            <w:szCs w:val="21"/>
          </w:rPr>
          <w:t>PARERE DEL CONSIGLIO DI STATO</w:t>
        </w:r>
        <w:r w:rsidR="00EA3D5B" w:rsidRPr="0027354A">
          <w:rPr>
            <w:noProof/>
            <w:webHidden/>
            <w:sz w:val="21"/>
            <w:szCs w:val="21"/>
          </w:rPr>
          <w:tab/>
        </w:r>
        <w:r w:rsidR="00EA3D5B" w:rsidRPr="0027354A">
          <w:rPr>
            <w:noProof/>
            <w:webHidden/>
            <w:sz w:val="21"/>
            <w:szCs w:val="21"/>
          </w:rPr>
          <w:fldChar w:fldCharType="begin"/>
        </w:r>
        <w:r w:rsidR="00EA3D5B" w:rsidRPr="0027354A">
          <w:rPr>
            <w:noProof/>
            <w:webHidden/>
            <w:sz w:val="21"/>
            <w:szCs w:val="21"/>
          </w:rPr>
          <w:instrText xml:space="preserve"> PAGEREF _Toc475970618 \h </w:instrText>
        </w:r>
        <w:r w:rsidR="00EA3D5B" w:rsidRPr="0027354A">
          <w:rPr>
            <w:noProof/>
            <w:webHidden/>
            <w:sz w:val="21"/>
            <w:szCs w:val="21"/>
          </w:rPr>
        </w:r>
        <w:r w:rsidR="00EA3D5B" w:rsidRPr="0027354A">
          <w:rPr>
            <w:noProof/>
            <w:webHidden/>
            <w:sz w:val="21"/>
            <w:szCs w:val="21"/>
          </w:rPr>
          <w:fldChar w:fldCharType="separate"/>
        </w:r>
        <w:r w:rsidR="005E72F2">
          <w:rPr>
            <w:noProof/>
            <w:webHidden/>
            <w:sz w:val="21"/>
            <w:szCs w:val="21"/>
          </w:rPr>
          <w:t>7</w:t>
        </w:r>
        <w:r w:rsidR="00EA3D5B" w:rsidRPr="0027354A">
          <w:rPr>
            <w:noProof/>
            <w:webHidden/>
            <w:sz w:val="21"/>
            <w:szCs w:val="21"/>
          </w:rPr>
          <w:fldChar w:fldCharType="end"/>
        </w:r>
      </w:hyperlink>
    </w:p>
    <w:p w:rsidR="00EA3D5B" w:rsidRPr="0027354A" w:rsidRDefault="00FD38F1" w:rsidP="001E345B">
      <w:pPr>
        <w:pStyle w:val="Sommario1"/>
        <w:rPr>
          <w:rFonts w:asciiTheme="minorHAnsi" w:eastAsiaTheme="minorEastAsia" w:hAnsiTheme="minorHAnsi" w:cstheme="minorBidi"/>
          <w:noProof/>
          <w:sz w:val="21"/>
          <w:szCs w:val="21"/>
          <w:lang w:val="it-CH" w:eastAsia="it-CH"/>
        </w:rPr>
      </w:pPr>
      <w:hyperlink w:anchor="_Toc475970619" w:history="1">
        <w:r w:rsidR="00EA3D5B" w:rsidRPr="0027354A">
          <w:rPr>
            <w:rStyle w:val="Collegamentoipertestuale"/>
            <w:noProof/>
            <w:sz w:val="21"/>
            <w:szCs w:val="21"/>
          </w:rPr>
          <w:t>V.</w:t>
        </w:r>
        <w:r w:rsidR="00EA3D5B" w:rsidRPr="0027354A">
          <w:rPr>
            <w:rFonts w:asciiTheme="minorHAnsi" w:eastAsiaTheme="minorEastAsia" w:hAnsiTheme="minorHAnsi" w:cstheme="minorBidi"/>
            <w:noProof/>
            <w:sz w:val="21"/>
            <w:szCs w:val="21"/>
            <w:lang w:val="it-CH" w:eastAsia="it-CH"/>
          </w:rPr>
          <w:tab/>
        </w:r>
        <w:r w:rsidR="00EA3D5B" w:rsidRPr="0027354A">
          <w:rPr>
            <w:rStyle w:val="Collegamentoipertestuale"/>
            <w:noProof/>
            <w:sz w:val="21"/>
            <w:szCs w:val="21"/>
          </w:rPr>
          <w:t>LAVORI COMMISSIONALI</w:t>
        </w:r>
        <w:r w:rsidR="00EA3D5B" w:rsidRPr="0027354A">
          <w:rPr>
            <w:noProof/>
            <w:webHidden/>
            <w:sz w:val="21"/>
            <w:szCs w:val="21"/>
          </w:rPr>
          <w:tab/>
        </w:r>
        <w:r w:rsidR="00EA3D5B" w:rsidRPr="0027354A">
          <w:rPr>
            <w:noProof/>
            <w:webHidden/>
            <w:sz w:val="21"/>
            <w:szCs w:val="21"/>
          </w:rPr>
          <w:fldChar w:fldCharType="begin"/>
        </w:r>
        <w:r w:rsidR="00EA3D5B" w:rsidRPr="0027354A">
          <w:rPr>
            <w:noProof/>
            <w:webHidden/>
            <w:sz w:val="21"/>
            <w:szCs w:val="21"/>
          </w:rPr>
          <w:instrText xml:space="preserve"> PAGEREF _Toc475970619 \h </w:instrText>
        </w:r>
        <w:r w:rsidR="00EA3D5B" w:rsidRPr="0027354A">
          <w:rPr>
            <w:noProof/>
            <w:webHidden/>
            <w:sz w:val="21"/>
            <w:szCs w:val="21"/>
          </w:rPr>
        </w:r>
        <w:r w:rsidR="00EA3D5B" w:rsidRPr="0027354A">
          <w:rPr>
            <w:noProof/>
            <w:webHidden/>
            <w:sz w:val="21"/>
            <w:szCs w:val="21"/>
          </w:rPr>
          <w:fldChar w:fldCharType="separate"/>
        </w:r>
        <w:r w:rsidR="005E72F2">
          <w:rPr>
            <w:noProof/>
            <w:webHidden/>
            <w:sz w:val="21"/>
            <w:szCs w:val="21"/>
          </w:rPr>
          <w:t>8</w:t>
        </w:r>
        <w:r w:rsidR="00EA3D5B" w:rsidRPr="0027354A">
          <w:rPr>
            <w:noProof/>
            <w:webHidden/>
            <w:sz w:val="21"/>
            <w:szCs w:val="21"/>
          </w:rPr>
          <w:fldChar w:fldCharType="end"/>
        </w:r>
      </w:hyperlink>
    </w:p>
    <w:p w:rsidR="00EA3D5B" w:rsidRPr="0027354A" w:rsidRDefault="00FD38F1" w:rsidP="00DD7CA2">
      <w:pPr>
        <w:pStyle w:val="Sommario2"/>
        <w:rPr>
          <w:rFonts w:asciiTheme="minorHAnsi" w:eastAsiaTheme="minorEastAsia" w:hAnsiTheme="minorHAnsi" w:cstheme="minorBidi"/>
          <w:noProof/>
          <w:lang w:val="it-CH" w:eastAsia="it-CH"/>
        </w:rPr>
      </w:pPr>
      <w:hyperlink w:anchor="_Toc475970620" w:history="1">
        <w:r w:rsidR="00EA3D5B" w:rsidRPr="0027354A">
          <w:rPr>
            <w:rStyle w:val="Collegamentoipertestuale"/>
            <w:noProof/>
            <w:sz w:val="21"/>
            <w:szCs w:val="21"/>
          </w:rPr>
          <w:t>1.</w:t>
        </w:r>
        <w:r w:rsidR="00EA3D5B" w:rsidRPr="0027354A">
          <w:rPr>
            <w:rFonts w:asciiTheme="minorHAnsi" w:eastAsiaTheme="minorEastAsia" w:hAnsiTheme="minorHAnsi" w:cstheme="minorBidi"/>
            <w:noProof/>
            <w:lang w:val="it-CH" w:eastAsia="it-CH"/>
          </w:rPr>
          <w:tab/>
        </w:r>
        <w:r w:rsidR="00EA3D5B" w:rsidRPr="0027354A">
          <w:rPr>
            <w:rStyle w:val="Collegamentoipertestuale"/>
            <w:noProof/>
            <w:sz w:val="21"/>
            <w:szCs w:val="21"/>
          </w:rPr>
          <w:t>Procedura di consultazione</w:t>
        </w:r>
        <w:r w:rsidR="00EA3D5B" w:rsidRPr="0027354A">
          <w:rPr>
            <w:noProof/>
            <w:webHidden/>
          </w:rPr>
          <w:tab/>
        </w:r>
        <w:r w:rsidR="00EA3D5B" w:rsidRPr="0027354A">
          <w:rPr>
            <w:noProof/>
            <w:webHidden/>
          </w:rPr>
          <w:fldChar w:fldCharType="begin"/>
        </w:r>
        <w:r w:rsidR="00EA3D5B" w:rsidRPr="0027354A">
          <w:rPr>
            <w:noProof/>
            <w:webHidden/>
          </w:rPr>
          <w:instrText xml:space="preserve"> PAGEREF _Toc475970620 \h </w:instrText>
        </w:r>
        <w:r w:rsidR="00EA3D5B" w:rsidRPr="0027354A">
          <w:rPr>
            <w:noProof/>
            <w:webHidden/>
          </w:rPr>
        </w:r>
        <w:r w:rsidR="00EA3D5B" w:rsidRPr="0027354A">
          <w:rPr>
            <w:noProof/>
            <w:webHidden/>
          </w:rPr>
          <w:fldChar w:fldCharType="separate"/>
        </w:r>
        <w:r w:rsidR="005E72F2">
          <w:rPr>
            <w:noProof/>
            <w:webHidden/>
          </w:rPr>
          <w:t>8</w:t>
        </w:r>
        <w:r w:rsidR="00EA3D5B" w:rsidRPr="0027354A">
          <w:rPr>
            <w:noProof/>
            <w:webHidden/>
          </w:rPr>
          <w:fldChar w:fldCharType="end"/>
        </w:r>
      </w:hyperlink>
    </w:p>
    <w:p w:rsidR="00EA3D5B" w:rsidRPr="0027354A" w:rsidRDefault="00FD38F1" w:rsidP="00DD7CA2">
      <w:pPr>
        <w:pStyle w:val="Sommario2"/>
        <w:rPr>
          <w:rFonts w:asciiTheme="minorHAnsi" w:eastAsiaTheme="minorEastAsia" w:hAnsiTheme="minorHAnsi" w:cstheme="minorBidi"/>
          <w:noProof/>
          <w:lang w:val="it-CH" w:eastAsia="it-CH"/>
        </w:rPr>
      </w:pPr>
      <w:hyperlink w:anchor="_Toc475970621" w:history="1">
        <w:r w:rsidR="00EA3D5B" w:rsidRPr="0027354A">
          <w:rPr>
            <w:rStyle w:val="Collegamentoipertestuale"/>
            <w:noProof/>
            <w:sz w:val="21"/>
            <w:szCs w:val="21"/>
          </w:rPr>
          <w:t>2.</w:t>
        </w:r>
        <w:r w:rsidR="00EA3D5B" w:rsidRPr="0027354A">
          <w:rPr>
            <w:rFonts w:asciiTheme="minorHAnsi" w:eastAsiaTheme="minorEastAsia" w:hAnsiTheme="minorHAnsi" w:cstheme="minorBidi"/>
            <w:noProof/>
            <w:lang w:val="it-CH" w:eastAsia="it-CH"/>
          </w:rPr>
          <w:tab/>
        </w:r>
        <w:r w:rsidR="00EA3D5B" w:rsidRPr="0027354A">
          <w:rPr>
            <w:rStyle w:val="Collegamentoipertestuale"/>
            <w:noProof/>
            <w:sz w:val="21"/>
            <w:szCs w:val="21"/>
          </w:rPr>
          <w:t>Audizione del Dipartimento del territorio</w:t>
        </w:r>
        <w:r w:rsidR="00EA3D5B" w:rsidRPr="0027354A">
          <w:rPr>
            <w:noProof/>
            <w:webHidden/>
          </w:rPr>
          <w:tab/>
        </w:r>
        <w:r w:rsidR="00EA3D5B" w:rsidRPr="0027354A">
          <w:rPr>
            <w:noProof/>
            <w:webHidden/>
          </w:rPr>
          <w:fldChar w:fldCharType="begin"/>
        </w:r>
        <w:r w:rsidR="00EA3D5B" w:rsidRPr="0027354A">
          <w:rPr>
            <w:noProof/>
            <w:webHidden/>
          </w:rPr>
          <w:instrText xml:space="preserve"> PAGEREF _Toc475970621 \h </w:instrText>
        </w:r>
        <w:r w:rsidR="00EA3D5B" w:rsidRPr="0027354A">
          <w:rPr>
            <w:noProof/>
            <w:webHidden/>
          </w:rPr>
        </w:r>
        <w:r w:rsidR="00EA3D5B" w:rsidRPr="0027354A">
          <w:rPr>
            <w:noProof/>
            <w:webHidden/>
          </w:rPr>
          <w:fldChar w:fldCharType="separate"/>
        </w:r>
        <w:r w:rsidR="005E72F2">
          <w:rPr>
            <w:noProof/>
            <w:webHidden/>
          </w:rPr>
          <w:t>9</w:t>
        </w:r>
        <w:r w:rsidR="00EA3D5B" w:rsidRPr="0027354A">
          <w:rPr>
            <w:noProof/>
            <w:webHidden/>
          </w:rPr>
          <w:fldChar w:fldCharType="end"/>
        </w:r>
      </w:hyperlink>
    </w:p>
    <w:p w:rsidR="00EA3D5B" w:rsidRPr="0027354A" w:rsidRDefault="00FD38F1" w:rsidP="00DD7CA2">
      <w:pPr>
        <w:pStyle w:val="Sommario2"/>
        <w:rPr>
          <w:rFonts w:asciiTheme="minorHAnsi" w:eastAsiaTheme="minorEastAsia" w:hAnsiTheme="minorHAnsi" w:cstheme="minorBidi"/>
          <w:noProof/>
          <w:lang w:val="it-CH" w:eastAsia="it-CH"/>
        </w:rPr>
      </w:pPr>
      <w:hyperlink w:anchor="_Toc475970622" w:history="1">
        <w:r w:rsidR="00EA3D5B" w:rsidRPr="0027354A">
          <w:rPr>
            <w:rStyle w:val="Collegamentoipertestuale"/>
            <w:noProof/>
            <w:sz w:val="21"/>
            <w:szCs w:val="21"/>
          </w:rPr>
          <w:t>3.</w:t>
        </w:r>
        <w:r w:rsidR="00EA3D5B" w:rsidRPr="0027354A">
          <w:rPr>
            <w:rFonts w:asciiTheme="minorHAnsi" w:eastAsiaTheme="minorEastAsia" w:hAnsiTheme="minorHAnsi" w:cstheme="minorBidi"/>
            <w:noProof/>
            <w:lang w:val="it-CH" w:eastAsia="it-CH"/>
          </w:rPr>
          <w:tab/>
        </w:r>
        <w:r w:rsidR="00EA3D5B" w:rsidRPr="0027354A">
          <w:rPr>
            <w:rStyle w:val="Collegamentoipertestuale"/>
            <w:noProof/>
            <w:sz w:val="21"/>
            <w:szCs w:val="21"/>
          </w:rPr>
          <w:t>Audizione SSIC, AITI e CC TI</w:t>
        </w:r>
        <w:r w:rsidR="00EA3D5B" w:rsidRPr="0027354A">
          <w:rPr>
            <w:noProof/>
            <w:webHidden/>
          </w:rPr>
          <w:tab/>
        </w:r>
        <w:r w:rsidR="00EA3D5B" w:rsidRPr="0027354A">
          <w:rPr>
            <w:noProof/>
            <w:webHidden/>
          </w:rPr>
          <w:fldChar w:fldCharType="begin"/>
        </w:r>
        <w:r w:rsidR="00EA3D5B" w:rsidRPr="0027354A">
          <w:rPr>
            <w:noProof/>
            <w:webHidden/>
          </w:rPr>
          <w:instrText xml:space="preserve"> PAGEREF _Toc475970622 \h </w:instrText>
        </w:r>
        <w:r w:rsidR="00EA3D5B" w:rsidRPr="0027354A">
          <w:rPr>
            <w:noProof/>
            <w:webHidden/>
          </w:rPr>
        </w:r>
        <w:r w:rsidR="00EA3D5B" w:rsidRPr="0027354A">
          <w:rPr>
            <w:noProof/>
            <w:webHidden/>
          </w:rPr>
          <w:fldChar w:fldCharType="separate"/>
        </w:r>
        <w:r w:rsidR="005E72F2">
          <w:rPr>
            <w:noProof/>
            <w:webHidden/>
          </w:rPr>
          <w:t>10</w:t>
        </w:r>
        <w:r w:rsidR="00EA3D5B" w:rsidRPr="0027354A">
          <w:rPr>
            <w:noProof/>
            <w:webHidden/>
          </w:rPr>
          <w:fldChar w:fldCharType="end"/>
        </w:r>
      </w:hyperlink>
    </w:p>
    <w:p w:rsidR="00EA3D5B" w:rsidRPr="0027354A" w:rsidRDefault="00FD38F1" w:rsidP="00DD7CA2">
      <w:pPr>
        <w:pStyle w:val="Sommario2"/>
        <w:rPr>
          <w:rFonts w:asciiTheme="minorHAnsi" w:eastAsiaTheme="minorEastAsia" w:hAnsiTheme="minorHAnsi" w:cstheme="minorBidi"/>
          <w:noProof/>
          <w:lang w:val="it-CH" w:eastAsia="it-CH"/>
        </w:rPr>
      </w:pPr>
      <w:hyperlink w:anchor="_Toc475970623" w:history="1">
        <w:r w:rsidR="00EA3D5B" w:rsidRPr="0027354A">
          <w:rPr>
            <w:rStyle w:val="Collegamentoipertestuale"/>
            <w:noProof/>
            <w:sz w:val="21"/>
            <w:szCs w:val="21"/>
          </w:rPr>
          <w:t>4.</w:t>
        </w:r>
        <w:r w:rsidR="00EA3D5B" w:rsidRPr="0027354A">
          <w:rPr>
            <w:rFonts w:asciiTheme="minorHAnsi" w:eastAsiaTheme="minorEastAsia" w:hAnsiTheme="minorHAnsi" w:cstheme="minorBidi"/>
            <w:noProof/>
            <w:lang w:val="it-CH" w:eastAsia="it-CH"/>
          </w:rPr>
          <w:tab/>
        </w:r>
        <w:r w:rsidR="00EA3D5B" w:rsidRPr="0027354A">
          <w:rPr>
            <w:rStyle w:val="Collegamentoipertestuale"/>
            <w:noProof/>
            <w:sz w:val="21"/>
            <w:szCs w:val="21"/>
          </w:rPr>
          <w:t>Audizione CAT</w:t>
        </w:r>
        <w:r w:rsidR="00EA3D5B" w:rsidRPr="0027354A">
          <w:rPr>
            <w:noProof/>
            <w:webHidden/>
          </w:rPr>
          <w:tab/>
        </w:r>
        <w:r w:rsidR="00EA3D5B" w:rsidRPr="0027354A">
          <w:rPr>
            <w:noProof/>
            <w:webHidden/>
          </w:rPr>
          <w:fldChar w:fldCharType="begin"/>
        </w:r>
        <w:r w:rsidR="00EA3D5B" w:rsidRPr="0027354A">
          <w:rPr>
            <w:noProof/>
            <w:webHidden/>
          </w:rPr>
          <w:instrText xml:space="preserve"> PAGEREF _Toc475970623 \h </w:instrText>
        </w:r>
        <w:r w:rsidR="00EA3D5B" w:rsidRPr="0027354A">
          <w:rPr>
            <w:noProof/>
            <w:webHidden/>
          </w:rPr>
        </w:r>
        <w:r w:rsidR="00EA3D5B" w:rsidRPr="0027354A">
          <w:rPr>
            <w:noProof/>
            <w:webHidden/>
          </w:rPr>
          <w:fldChar w:fldCharType="separate"/>
        </w:r>
        <w:r w:rsidR="005E72F2">
          <w:rPr>
            <w:noProof/>
            <w:webHidden/>
          </w:rPr>
          <w:t>11</w:t>
        </w:r>
        <w:r w:rsidR="00EA3D5B" w:rsidRPr="0027354A">
          <w:rPr>
            <w:noProof/>
            <w:webHidden/>
          </w:rPr>
          <w:fldChar w:fldCharType="end"/>
        </w:r>
      </w:hyperlink>
    </w:p>
    <w:p w:rsidR="00EA3D5B" w:rsidRPr="0027354A" w:rsidRDefault="00FD38F1" w:rsidP="00DD7CA2">
      <w:pPr>
        <w:pStyle w:val="Sommario2"/>
        <w:rPr>
          <w:rFonts w:asciiTheme="minorHAnsi" w:eastAsiaTheme="minorEastAsia" w:hAnsiTheme="minorHAnsi" w:cstheme="minorBidi"/>
          <w:noProof/>
          <w:lang w:val="it-CH" w:eastAsia="it-CH"/>
        </w:rPr>
      </w:pPr>
      <w:hyperlink w:anchor="_Toc475970624" w:history="1">
        <w:r w:rsidR="00EA3D5B" w:rsidRPr="0027354A">
          <w:rPr>
            <w:rStyle w:val="Collegamentoipertestuale"/>
            <w:noProof/>
            <w:sz w:val="21"/>
            <w:szCs w:val="21"/>
          </w:rPr>
          <w:t>5.</w:t>
        </w:r>
        <w:r w:rsidR="00EA3D5B" w:rsidRPr="0027354A">
          <w:rPr>
            <w:rFonts w:asciiTheme="minorHAnsi" w:eastAsiaTheme="minorEastAsia" w:hAnsiTheme="minorHAnsi" w:cstheme="minorBidi"/>
            <w:noProof/>
            <w:lang w:val="it-CH" w:eastAsia="it-CH"/>
          </w:rPr>
          <w:tab/>
        </w:r>
        <w:r w:rsidR="00EA3D5B" w:rsidRPr="0027354A">
          <w:rPr>
            <w:rStyle w:val="Collegamentoipertestuale"/>
            <w:noProof/>
            <w:sz w:val="21"/>
            <w:szCs w:val="21"/>
          </w:rPr>
          <w:t>Audizioni dei Municipi</w:t>
        </w:r>
        <w:r w:rsidR="00EA3D5B" w:rsidRPr="0027354A">
          <w:rPr>
            <w:noProof/>
            <w:webHidden/>
          </w:rPr>
          <w:tab/>
        </w:r>
        <w:r w:rsidR="00EA3D5B" w:rsidRPr="0027354A">
          <w:rPr>
            <w:noProof/>
            <w:webHidden/>
          </w:rPr>
          <w:fldChar w:fldCharType="begin"/>
        </w:r>
        <w:r w:rsidR="00EA3D5B" w:rsidRPr="0027354A">
          <w:rPr>
            <w:noProof/>
            <w:webHidden/>
          </w:rPr>
          <w:instrText xml:space="preserve"> PAGEREF _Toc475970624 \h </w:instrText>
        </w:r>
        <w:r w:rsidR="00EA3D5B" w:rsidRPr="0027354A">
          <w:rPr>
            <w:noProof/>
            <w:webHidden/>
          </w:rPr>
        </w:r>
        <w:r w:rsidR="00EA3D5B" w:rsidRPr="0027354A">
          <w:rPr>
            <w:noProof/>
            <w:webHidden/>
          </w:rPr>
          <w:fldChar w:fldCharType="separate"/>
        </w:r>
        <w:r w:rsidR="005E72F2">
          <w:rPr>
            <w:noProof/>
            <w:webHidden/>
          </w:rPr>
          <w:t>11</w:t>
        </w:r>
        <w:r w:rsidR="00EA3D5B" w:rsidRPr="0027354A">
          <w:rPr>
            <w:noProof/>
            <w:webHidden/>
          </w:rPr>
          <w:fldChar w:fldCharType="end"/>
        </w:r>
      </w:hyperlink>
    </w:p>
    <w:p w:rsidR="00EA3D5B" w:rsidRPr="0027354A" w:rsidRDefault="00FD38F1" w:rsidP="001E345B">
      <w:pPr>
        <w:pStyle w:val="Sommario1"/>
        <w:rPr>
          <w:rFonts w:asciiTheme="minorHAnsi" w:eastAsiaTheme="minorEastAsia" w:hAnsiTheme="minorHAnsi" w:cstheme="minorBidi"/>
          <w:noProof/>
          <w:sz w:val="21"/>
          <w:szCs w:val="21"/>
          <w:lang w:val="it-CH" w:eastAsia="it-CH"/>
        </w:rPr>
      </w:pPr>
      <w:hyperlink w:anchor="_Toc475970625" w:history="1">
        <w:r w:rsidR="00EA3D5B" w:rsidRPr="0027354A">
          <w:rPr>
            <w:rStyle w:val="Collegamentoipertestuale"/>
            <w:noProof/>
            <w:sz w:val="21"/>
            <w:szCs w:val="21"/>
          </w:rPr>
          <w:t>VI.</w:t>
        </w:r>
        <w:r w:rsidR="00EA3D5B" w:rsidRPr="0027354A">
          <w:rPr>
            <w:rFonts w:asciiTheme="minorHAnsi" w:eastAsiaTheme="minorEastAsia" w:hAnsiTheme="minorHAnsi" w:cstheme="minorBidi"/>
            <w:noProof/>
            <w:sz w:val="21"/>
            <w:szCs w:val="21"/>
            <w:lang w:val="it-CH" w:eastAsia="it-CH"/>
          </w:rPr>
          <w:tab/>
        </w:r>
        <w:r w:rsidR="00EA3D5B" w:rsidRPr="0027354A">
          <w:rPr>
            <w:rStyle w:val="Collegamentoipertestuale"/>
            <w:noProof/>
            <w:sz w:val="21"/>
            <w:szCs w:val="21"/>
          </w:rPr>
          <w:t>PARERE DELLA COMMISSIONE</w:t>
        </w:r>
        <w:r w:rsidR="00EA3D5B" w:rsidRPr="0027354A">
          <w:rPr>
            <w:noProof/>
            <w:webHidden/>
            <w:sz w:val="21"/>
            <w:szCs w:val="21"/>
          </w:rPr>
          <w:tab/>
        </w:r>
        <w:r w:rsidR="00EA3D5B" w:rsidRPr="0027354A">
          <w:rPr>
            <w:noProof/>
            <w:webHidden/>
            <w:sz w:val="21"/>
            <w:szCs w:val="21"/>
          </w:rPr>
          <w:fldChar w:fldCharType="begin"/>
        </w:r>
        <w:r w:rsidR="00EA3D5B" w:rsidRPr="0027354A">
          <w:rPr>
            <w:noProof/>
            <w:webHidden/>
            <w:sz w:val="21"/>
            <w:szCs w:val="21"/>
          </w:rPr>
          <w:instrText xml:space="preserve"> PAGEREF _Toc475970625 \h </w:instrText>
        </w:r>
        <w:r w:rsidR="00EA3D5B" w:rsidRPr="0027354A">
          <w:rPr>
            <w:noProof/>
            <w:webHidden/>
            <w:sz w:val="21"/>
            <w:szCs w:val="21"/>
          </w:rPr>
        </w:r>
        <w:r w:rsidR="00EA3D5B" w:rsidRPr="0027354A">
          <w:rPr>
            <w:noProof/>
            <w:webHidden/>
            <w:sz w:val="21"/>
            <w:szCs w:val="21"/>
          </w:rPr>
          <w:fldChar w:fldCharType="separate"/>
        </w:r>
        <w:r w:rsidR="005E72F2">
          <w:rPr>
            <w:noProof/>
            <w:webHidden/>
            <w:sz w:val="21"/>
            <w:szCs w:val="21"/>
          </w:rPr>
          <w:t>12</w:t>
        </w:r>
        <w:r w:rsidR="00EA3D5B" w:rsidRPr="0027354A">
          <w:rPr>
            <w:noProof/>
            <w:webHidden/>
            <w:sz w:val="21"/>
            <w:szCs w:val="21"/>
          </w:rPr>
          <w:fldChar w:fldCharType="end"/>
        </w:r>
      </w:hyperlink>
    </w:p>
    <w:p w:rsidR="00EA3D5B" w:rsidRPr="0027354A" w:rsidRDefault="00EA3D5B" w:rsidP="00DD7CA2">
      <w:pPr>
        <w:pStyle w:val="Sommario3"/>
        <w:rPr>
          <w:rFonts w:asciiTheme="minorHAnsi" w:eastAsiaTheme="minorEastAsia" w:hAnsiTheme="minorHAnsi" w:cstheme="minorBidi"/>
          <w:noProof/>
          <w:lang w:val="it-CH" w:eastAsia="it-CH"/>
        </w:rPr>
      </w:pPr>
      <w:r w:rsidRPr="0027354A">
        <w:rPr>
          <w:rStyle w:val="Collegamentoipertestuale"/>
          <w:noProof/>
          <w:sz w:val="21"/>
          <w:szCs w:val="21"/>
          <w:u w:val="none"/>
        </w:rPr>
        <w:tab/>
      </w:r>
      <w:hyperlink w:anchor="_Toc475970626" w:history="1">
        <w:r w:rsidRPr="0027354A">
          <w:rPr>
            <w:rStyle w:val="Collegamentoipertestuale"/>
            <w:noProof/>
            <w:sz w:val="21"/>
            <w:szCs w:val="21"/>
          </w:rPr>
          <w:t>A)</w:t>
        </w:r>
        <w:r w:rsidRPr="0027354A">
          <w:rPr>
            <w:rFonts w:asciiTheme="minorHAnsi" w:eastAsiaTheme="minorEastAsia" w:hAnsiTheme="minorHAnsi" w:cstheme="minorBidi"/>
            <w:noProof/>
            <w:lang w:val="it-CH" w:eastAsia="it-CH"/>
          </w:rPr>
          <w:tab/>
        </w:r>
        <w:r w:rsidRPr="0027354A">
          <w:rPr>
            <w:rStyle w:val="Collegamentoipertestuale"/>
            <w:noProof/>
            <w:sz w:val="21"/>
            <w:szCs w:val="21"/>
          </w:rPr>
          <w:t>Scopo e principi: art. 1 - art. 5</w:t>
        </w:r>
        <w:r w:rsidRPr="0027354A">
          <w:rPr>
            <w:noProof/>
            <w:webHidden/>
          </w:rPr>
          <w:tab/>
        </w:r>
        <w:r w:rsidRPr="0027354A">
          <w:rPr>
            <w:noProof/>
            <w:webHidden/>
          </w:rPr>
          <w:fldChar w:fldCharType="begin"/>
        </w:r>
        <w:r w:rsidRPr="0027354A">
          <w:rPr>
            <w:noProof/>
            <w:webHidden/>
          </w:rPr>
          <w:instrText xml:space="preserve"> PAGEREF _Toc475970626 \h </w:instrText>
        </w:r>
        <w:r w:rsidRPr="0027354A">
          <w:rPr>
            <w:noProof/>
            <w:webHidden/>
          </w:rPr>
        </w:r>
        <w:r w:rsidRPr="0027354A">
          <w:rPr>
            <w:noProof/>
            <w:webHidden/>
          </w:rPr>
          <w:fldChar w:fldCharType="separate"/>
        </w:r>
        <w:r w:rsidR="005E72F2">
          <w:rPr>
            <w:noProof/>
            <w:webHidden/>
          </w:rPr>
          <w:t>16</w:t>
        </w:r>
        <w:r w:rsidRPr="0027354A">
          <w:rPr>
            <w:noProof/>
            <w:webHidden/>
          </w:rPr>
          <w:fldChar w:fldCharType="end"/>
        </w:r>
      </w:hyperlink>
    </w:p>
    <w:p w:rsidR="00EA3D5B" w:rsidRPr="0027354A" w:rsidRDefault="00EA3D5B" w:rsidP="00DD7CA2">
      <w:pPr>
        <w:pStyle w:val="Sommario3"/>
        <w:rPr>
          <w:rFonts w:asciiTheme="minorHAnsi" w:eastAsiaTheme="minorEastAsia" w:hAnsiTheme="minorHAnsi" w:cstheme="minorBidi"/>
          <w:noProof/>
          <w:lang w:val="it-CH" w:eastAsia="it-CH"/>
        </w:rPr>
      </w:pPr>
      <w:r w:rsidRPr="0027354A">
        <w:rPr>
          <w:rStyle w:val="Collegamentoipertestuale"/>
          <w:noProof/>
          <w:sz w:val="21"/>
          <w:szCs w:val="21"/>
          <w:u w:val="none"/>
        </w:rPr>
        <w:tab/>
      </w:r>
      <w:hyperlink w:anchor="_Toc475970627" w:history="1">
        <w:r w:rsidRPr="0027354A">
          <w:rPr>
            <w:rStyle w:val="Collegamentoipertestuale"/>
            <w:noProof/>
            <w:sz w:val="21"/>
            <w:szCs w:val="21"/>
          </w:rPr>
          <w:t>B)</w:t>
        </w:r>
        <w:r w:rsidRPr="0027354A">
          <w:rPr>
            <w:rFonts w:asciiTheme="minorHAnsi" w:eastAsiaTheme="minorEastAsia" w:hAnsiTheme="minorHAnsi" w:cstheme="minorBidi"/>
            <w:noProof/>
            <w:lang w:val="it-CH" w:eastAsia="it-CH"/>
          </w:rPr>
          <w:tab/>
        </w:r>
        <w:r w:rsidRPr="0027354A">
          <w:rPr>
            <w:rStyle w:val="Collegamentoipertestuale"/>
            <w:noProof/>
            <w:sz w:val="21"/>
            <w:szCs w:val="21"/>
          </w:rPr>
          <w:t>Clausola di esclusività: art. 1 / art. 19</w:t>
        </w:r>
        <w:r w:rsidRPr="0027354A">
          <w:rPr>
            <w:noProof/>
            <w:webHidden/>
          </w:rPr>
          <w:tab/>
        </w:r>
        <w:r w:rsidRPr="0027354A">
          <w:rPr>
            <w:noProof/>
            <w:webHidden/>
          </w:rPr>
          <w:fldChar w:fldCharType="begin"/>
        </w:r>
        <w:r w:rsidRPr="0027354A">
          <w:rPr>
            <w:noProof/>
            <w:webHidden/>
          </w:rPr>
          <w:instrText xml:space="preserve"> PAGEREF _Toc475970627 \h </w:instrText>
        </w:r>
        <w:r w:rsidRPr="0027354A">
          <w:rPr>
            <w:noProof/>
            <w:webHidden/>
          </w:rPr>
        </w:r>
        <w:r w:rsidRPr="0027354A">
          <w:rPr>
            <w:noProof/>
            <w:webHidden/>
          </w:rPr>
          <w:fldChar w:fldCharType="separate"/>
        </w:r>
        <w:r w:rsidR="005E72F2">
          <w:rPr>
            <w:noProof/>
            <w:webHidden/>
          </w:rPr>
          <w:t>18</w:t>
        </w:r>
        <w:r w:rsidRPr="0027354A">
          <w:rPr>
            <w:noProof/>
            <w:webHidden/>
          </w:rPr>
          <w:fldChar w:fldCharType="end"/>
        </w:r>
      </w:hyperlink>
    </w:p>
    <w:p w:rsidR="00EA3D5B" w:rsidRPr="0027354A" w:rsidRDefault="00EA3D5B" w:rsidP="00DD7CA2">
      <w:pPr>
        <w:pStyle w:val="Sommario3"/>
        <w:rPr>
          <w:rFonts w:asciiTheme="minorHAnsi" w:eastAsiaTheme="minorEastAsia" w:hAnsiTheme="minorHAnsi" w:cstheme="minorBidi"/>
          <w:noProof/>
          <w:lang w:val="it-CH" w:eastAsia="it-CH"/>
        </w:rPr>
      </w:pPr>
      <w:r w:rsidRPr="0027354A">
        <w:rPr>
          <w:rStyle w:val="Collegamentoipertestuale"/>
          <w:noProof/>
          <w:sz w:val="21"/>
          <w:szCs w:val="21"/>
          <w:u w:val="none"/>
        </w:rPr>
        <w:tab/>
      </w:r>
      <w:hyperlink w:anchor="_Toc475970628" w:history="1">
        <w:r w:rsidRPr="0027354A">
          <w:rPr>
            <w:rStyle w:val="Collegamentoipertestuale"/>
            <w:noProof/>
            <w:sz w:val="21"/>
            <w:szCs w:val="21"/>
          </w:rPr>
          <w:t>C)</w:t>
        </w:r>
        <w:r w:rsidRPr="0027354A">
          <w:rPr>
            <w:rFonts w:asciiTheme="minorHAnsi" w:eastAsiaTheme="minorEastAsia" w:hAnsiTheme="minorHAnsi" w:cstheme="minorBidi"/>
            <w:noProof/>
            <w:lang w:val="it-CH" w:eastAsia="it-CH"/>
          </w:rPr>
          <w:tab/>
        </w:r>
        <w:r w:rsidRPr="0027354A">
          <w:rPr>
            <w:rStyle w:val="Collegamentoipertestuale"/>
            <w:noProof/>
            <w:sz w:val="21"/>
            <w:szCs w:val="21"/>
          </w:rPr>
          <w:t>Valori soglia: art. 7 cpv. 2 e cpv. 3</w:t>
        </w:r>
        <w:r w:rsidRPr="0027354A">
          <w:rPr>
            <w:noProof/>
            <w:webHidden/>
          </w:rPr>
          <w:tab/>
        </w:r>
        <w:r w:rsidRPr="0027354A">
          <w:rPr>
            <w:noProof/>
            <w:webHidden/>
          </w:rPr>
          <w:fldChar w:fldCharType="begin"/>
        </w:r>
        <w:r w:rsidRPr="0027354A">
          <w:rPr>
            <w:noProof/>
            <w:webHidden/>
          </w:rPr>
          <w:instrText xml:space="preserve"> PAGEREF _Toc475970628 \h </w:instrText>
        </w:r>
        <w:r w:rsidRPr="0027354A">
          <w:rPr>
            <w:noProof/>
            <w:webHidden/>
          </w:rPr>
        </w:r>
        <w:r w:rsidRPr="0027354A">
          <w:rPr>
            <w:noProof/>
            <w:webHidden/>
          </w:rPr>
          <w:fldChar w:fldCharType="separate"/>
        </w:r>
        <w:r w:rsidR="005E72F2">
          <w:rPr>
            <w:noProof/>
            <w:webHidden/>
          </w:rPr>
          <w:t>19</w:t>
        </w:r>
        <w:r w:rsidRPr="0027354A">
          <w:rPr>
            <w:noProof/>
            <w:webHidden/>
          </w:rPr>
          <w:fldChar w:fldCharType="end"/>
        </w:r>
      </w:hyperlink>
    </w:p>
    <w:p w:rsidR="00EA3D5B" w:rsidRPr="0027354A" w:rsidRDefault="00EA3D5B" w:rsidP="00DD7CA2">
      <w:pPr>
        <w:pStyle w:val="Sommario3"/>
        <w:ind w:left="993" w:hanging="993"/>
        <w:rPr>
          <w:rFonts w:asciiTheme="minorHAnsi" w:eastAsiaTheme="minorEastAsia" w:hAnsiTheme="minorHAnsi" w:cstheme="minorBidi"/>
          <w:noProof/>
          <w:lang w:val="it-CH" w:eastAsia="it-CH"/>
        </w:rPr>
      </w:pPr>
      <w:r w:rsidRPr="0027354A">
        <w:rPr>
          <w:rStyle w:val="Collegamentoipertestuale"/>
          <w:noProof/>
          <w:sz w:val="21"/>
          <w:szCs w:val="21"/>
          <w:u w:val="none"/>
        </w:rPr>
        <w:tab/>
      </w:r>
      <w:hyperlink w:anchor="_Toc475970629" w:history="1">
        <w:r w:rsidRPr="0027354A">
          <w:rPr>
            <w:rStyle w:val="Collegamentoipertestuale"/>
            <w:noProof/>
            <w:sz w:val="21"/>
            <w:szCs w:val="21"/>
          </w:rPr>
          <w:t>D)</w:t>
        </w:r>
        <w:r w:rsidRPr="0027354A">
          <w:rPr>
            <w:rFonts w:asciiTheme="minorHAnsi" w:eastAsiaTheme="minorEastAsia" w:hAnsiTheme="minorHAnsi" w:cstheme="minorBidi"/>
            <w:noProof/>
            <w:lang w:val="it-CH" w:eastAsia="it-CH"/>
          </w:rPr>
          <w:tab/>
        </w:r>
        <w:r w:rsidRPr="0027354A">
          <w:rPr>
            <w:rStyle w:val="Collegamentoipertestuale"/>
            <w:noProof/>
            <w:sz w:val="21"/>
            <w:szCs w:val="21"/>
          </w:rPr>
          <w:t xml:space="preserve">Riduzione della burocrazia - artigiani dispensati dalla produzione di documenti già </w:t>
        </w:r>
        <w:r w:rsidR="001E345B" w:rsidRPr="0027354A">
          <w:rPr>
            <w:rStyle w:val="Collegamentoipertestuale"/>
            <w:noProof/>
            <w:sz w:val="21"/>
            <w:szCs w:val="21"/>
          </w:rPr>
          <w:t>f</w:t>
        </w:r>
        <w:r w:rsidRPr="0027354A">
          <w:rPr>
            <w:rStyle w:val="Collegamentoipertestuale"/>
            <w:noProof/>
            <w:sz w:val="21"/>
            <w:szCs w:val="21"/>
          </w:rPr>
          <w:t xml:space="preserve">orniti </w:t>
        </w:r>
        <w:r w:rsidR="001E345B" w:rsidRPr="0027354A">
          <w:rPr>
            <w:rStyle w:val="Collegamentoipertestuale"/>
            <w:noProof/>
            <w:sz w:val="21"/>
            <w:szCs w:val="21"/>
          </w:rPr>
          <w:br/>
        </w:r>
        <w:r w:rsidRPr="0027354A">
          <w:rPr>
            <w:rStyle w:val="Collegamentoipertestuale"/>
            <w:noProof/>
            <w:sz w:val="21"/>
            <w:szCs w:val="21"/>
          </w:rPr>
          <w:t>per l'iscrizione all'albo di categoria: art. 20 cpv. 3</w:t>
        </w:r>
        <w:r w:rsidRPr="0027354A">
          <w:rPr>
            <w:noProof/>
            <w:webHidden/>
          </w:rPr>
          <w:tab/>
        </w:r>
        <w:r w:rsidRPr="0027354A">
          <w:rPr>
            <w:noProof/>
            <w:webHidden/>
          </w:rPr>
          <w:fldChar w:fldCharType="begin"/>
        </w:r>
        <w:r w:rsidRPr="0027354A">
          <w:rPr>
            <w:noProof/>
            <w:webHidden/>
          </w:rPr>
          <w:instrText xml:space="preserve"> PAGEREF _Toc475970629 \h </w:instrText>
        </w:r>
        <w:r w:rsidRPr="0027354A">
          <w:rPr>
            <w:noProof/>
            <w:webHidden/>
          </w:rPr>
        </w:r>
        <w:r w:rsidRPr="0027354A">
          <w:rPr>
            <w:noProof/>
            <w:webHidden/>
          </w:rPr>
          <w:fldChar w:fldCharType="separate"/>
        </w:r>
        <w:r w:rsidR="005E72F2">
          <w:rPr>
            <w:noProof/>
            <w:webHidden/>
          </w:rPr>
          <w:t>21</w:t>
        </w:r>
        <w:r w:rsidRPr="0027354A">
          <w:rPr>
            <w:noProof/>
            <w:webHidden/>
          </w:rPr>
          <w:fldChar w:fldCharType="end"/>
        </w:r>
      </w:hyperlink>
    </w:p>
    <w:p w:rsidR="00EA3D5B" w:rsidRPr="0027354A" w:rsidRDefault="00EA3D5B" w:rsidP="00DD7CA2">
      <w:pPr>
        <w:pStyle w:val="Sommario3"/>
        <w:rPr>
          <w:rFonts w:asciiTheme="minorHAnsi" w:eastAsiaTheme="minorEastAsia" w:hAnsiTheme="minorHAnsi" w:cstheme="minorBidi"/>
          <w:noProof/>
          <w:lang w:val="it-CH" w:eastAsia="it-CH"/>
        </w:rPr>
      </w:pPr>
      <w:r w:rsidRPr="0027354A">
        <w:rPr>
          <w:rStyle w:val="Collegamentoipertestuale"/>
          <w:noProof/>
          <w:sz w:val="21"/>
          <w:szCs w:val="21"/>
          <w:u w:val="none"/>
        </w:rPr>
        <w:tab/>
      </w:r>
      <w:hyperlink w:anchor="_Toc475970630" w:history="1">
        <w:r w:rsidRPr="0027354A">
          <w:rPr>
            <w:rStyle w:val="Collegamentoipertestuale"/>
            <w:noProof/>
            <w:sz w:val="21"/>
            <w:szCs w:val="21"/>
          </w:rPr>
          <w:t>E)</w:t>
        </w:r>
        <w:r w:rsidRPr="0027354A">
          <w:rPr>
            <w:rFonts w:asciiTheme="minorHAnsi" w:eastAsiaTheme="minorEastAsia" w:hAnsiTheme="minorHAnsi" w:cstheme="minorBidi"/>
            <w:noProof/>
            <w:lang w:val="it-CH" w:eastAsia="it-CH"/>
          </w:rPr>
          <w:tab/>
        </w:r>
        <w:r w:rsidRPr="0027354A">
          <w:rPr>
            <w:rStyle w:val="Collegamentoipertestuale"/>
            <w:noProof/>
            <w:sz w:val="21"/>
            <w:szCs w:val="21"/>
          </w:rPr>
          <w:t>Una sola offerta nella procedura a incarico diretto: art. 7 cpv. 4</w:t>
        </w:r>
        <w:r w:rsidRPr="0027354A">
          <w:rPr>
            <w:noProof/>
            <w:webHidden/>
          </w:rPr>
          <w:tab/>
        </w:r>
        <w:r w:rsidRPr="0027354A">
          <w:rPr>
            <w:noProof/>
            <w:webHidden/>
          </w:rPr>
          <w:fldChar w:fldCharType="begin"/>
        </w:r>
        <w:r w:rsidRPr="0027354A">
          <w:rPr>
            <w:noProof/>
            <w:webHidden/>
          </w:rPr>
          <w:instrText xml:space="preserve"> PAGEREF _Toc475970630 \h </w:instrText>
        </w:r>
        <w:r w:rsidRPr="0027354A">
          <w:rPr>
            <w:noProof/>
            <w:webHidden/>
          </w:rPr>
        </w:r>
        <w:r w:rsidRPr="0027354A">
          <w:rPr>
            <w:noProof/>
            <w:webHidden/>
          </w:rPr>
          <w:fldChar w:fldCharType="separate"/>
        </w:r>
        <w:r w:rsidR="005E72F2">
          <w:rPr>
            <w:noProof/>
            <w:webHidden/>
          </w:rPr>
          <w:t>22</w:t>
        </w:r>
        <w:r w:rsidRPr="0027354A">
          <w:rPr>
            <w:noProof/>
            <w:webHidden/>
          </w:rPr>
          <w:fldChar w:fldCharType="end"/>
        </w:r>
      </w:hyperlink>
    </w:p>
    <w:p w:rsidR="00EA3D5B" w:rsidRPr="0027354A" w:rsidRDefault="00EA3D5B" w:rsidP="00DD7CA2">
      <w:pPr>
        <w:pStyle w:val="Sommario3"/>
        <w:rPr>
          <w:rFonts w:asciiTheme="minorHAnsi" w:eastAsiaTheme="minorEastAsia" w:hAnsiTheme="minorHAnsi" w:cstheme="minorBidi"/>
          <w:noProof/>
          <w:lang w:val="it-CH" w:eastAsia="it-CH"/>
        </w:rPr>
      </w:pPr>
      <w:r w:rsidRPr="0027354A">
        <w:rPr>
          <w:rStyle w:val="Collegamentoipertestuale"/>
          <w:noProof/>
          <w:sz w:val="21"/>
          <w:szCs w:val="21"/>
          <w:u w:val="none"/>
        </w:rPr>
        <w:tab/>
      </w:r>
      <w:hyperlink w:anchor="_Toc475970631" w:history="1">
        <w:r w:rsidRPr="0027354A">
          <w:rPr>
            <w:rStyle w:val="Collegamentoipertestuale"/>
            <w:noProof/>
            <w:sz w:val="21"/>
            <w:szCs w:val="21"/>
          </w:rPr>
          <w:t>F)</w:t>
        </w:r>
        <w:r w:rsidRPr="0027354A">
          <w:rPr>
            <w:rFonts w:asciiTheme="minorHAnsi" w:eastAsiaTheme="minorEastAsia" w:hAnsiTheme="minorHAnsi" w:cstheme="minorBidi"/>
            <w:noProof/>
            <w:lang w:val="it-CH" w:eastAsia="it-CH"/>
          </w:rPr>
          <w:tab/>
        </w:r>
        <w:r w:rsidRPr="0027354A">
          <w:rPr>
            <w:rStyle w:val="Collegamentoipertestuale"/>
            <w:noProof/>
            <w:sz w:val="21"/>
            <w:szCs w:val="21"/>
          </w:rPr>
          <w:t>Subappalto - divieto di principio e requisiti del subappalto nei casi tollerati: art. 24</w:t>
        </w:r>
        <w:r w:rsidRPr="0027354A">
          <w:rPr>
            <w:noProof/>
            <w:webHidden/>
          </w:rPr>
          <w:tab/>
        </w:r>
        <w:r w:rsidRPr="0027354A">
          <w:rPr>
            <w:noProof/>
            <w:webHidden/>
          </w:rPr>
          <w:fldChar w:fldCharType="begin"/>
        </w:r>
        <w:r w:rsidRPr="0027354A">
          <w:rPr>
            <w:noProof/>
            <w:webHidden/>
          </w:rPr>
          <w:instrText xml:space="preserve"> PAGEREF _Toc475970631 \h </w:instrText>
        </w:r>
        <w:r w:rsidRPr="0027354A">
          <w:rPr>
            <w:noProof/>
            <w:webHidden/>
          </w:rPr>
        </w:r>
        <w:r w:rsidRPr="0027354A">
          <w:rPr>
            <w:noProof/>
            <w:webHidden/>
          </w:rPr>
          <w:fldChar w:fldCharType="separate"/>
        </w:r>
        <w:r w:rsidR="005E72F2">
          <w:rPr>
            <w:noProof/>
            <w:webHidden/>
          </w:rPr>
          <w:t>22</w:t>
        </w:r>
        <w:r w:rsidRPr="0027354A">
          <w:rPr>
            <w:noProof/>
            <w:webHidden/>
          </w:rPr>
          <w:fldChar w:fldCharType="end"/>
        </w:r>
      </w:hyperlink>
    </w:p>
    <w:p w:rsidR="00EA3D5B" w:rsidRPr="0027354A" w:rsidRDefault="00EA3D5B" w:rsidP="00DD7CA2">
      <w:pPr>
        <w:pStyle w:val="Sommario3"/>
        <w:rPr>
          <w:rFonts w:asciiTheme="minorHAnsi" w:eastAsiaTheme="minorEastAsia" w:hAnsiTheme="minorHAnsi" w:cstheme="minorBidi"/>
          <w:noProof/>
          <w:lang w:val="it-CH" w:eastAsia="it-CH"/>
        </w:rPr>
      </w:pPr>
      <w:r w:rsidRPr="0027354A">
        <w:rPr>
          <w:rStyle w:val="Collegamentoipertestuale"/>
          <w:noProof/>
          <w:sz w:val="21"/>
          <w:szCs w:val="21"/>
          <w:u w:val="none"/>
        </w:rPr>
        <w:tab/>
      </w:r>
      <w:hyperlink w:anchor="_Toc475970632" w:history="1">
        <w:r w:rsidRPr="0027354A">
          <w:rPr>
            <w:rStyle w:val="Collegamentoipertestuale"/>
            <w:noProof/>
            <w:sz w:val="21"/>
            <w:szCs w:val="21"/>
          </w:rPr>
          <w:t>G)</w:t>
        </w:r>
        <w:r w:rsidRPr="0027354A">
          <w:rPr>
            <w:rFonts w:asciiTheme="minorHAnsi" w:eastAsiaTheme="minorEastAsia" w:hAnsiTheme="minorHAnsi" w:cstheme="minorBidi"/>
            <w:noProof/>
            <w:lang w:val="it-CH" w:eastAsia="it-CH"/>
          </w:rPr>
          <w:tab/>
        </w:r>
        <w:r w:rsidRPr="0027354A">
          <w:rPr>
            <w:rStyle w:val="Collegamentoipertestuale"/>
            <w:noProof/>
            <w:sz w:val="21"/>
            <w:szCs w:val="21"/>
          </w:rPr>
          <w:t>Offerta vincolante per 6 mesi: art. 30</w:t>
        </w:r>
        <w:r w:rsidRPr="0027354A">
          <w:rPr>
            <w:noProof/>
            <w:webHidden/>
          </w:rPr>
          <w:tab/>
        </w:r>
        <w:r w:rsidRPr="0027354A">
          <w:rPr>
            <w:noProof/>
            <w:webHidden/>
          </w:rPr>
          <w:fldChar w:fldCharType="begin"/>
        </w:r>
        <w:r w:rsidRPr="0027354A">
          <w:rPr>
            <w:noProof/>
            <w:webHidden/>
          </w:rPr>
          <w:instrText xml:space="preserve"> PAGEREF _Toc475970632 \h </w:instrText>
        </w:r>
        <w:r w:rsidRPr="0027354A">
          <w:rPr>
            <w:noProof/>
            <w:webHidden/>
          </w:rPr>
        </w:r>
        <w:r w:rsidRPr="0027354A">
          <w:rPr>
            <w:noProof/>
            <w:webHidden/>
          </w:rPr>
          <w:fldChar w:fldCharType="separate"/>
        </w:r>
        <w:r w:rsidR="005E72F2">
          <w:rPr>
            <w:noProof/>
            <w:webHidden/>
          </w:rPr>
          <w:t>23</w:t>
        </w:r>
        <w:r w:rsidRPr="0027354A">
          <w:rPr>
            <w:noProof/>
            <w:webHidden/>
          </w:rPr>
          <w:fldChar w:fldCharType="end"/>
        </w:r>
      </w:hyperlink>
    </w:p>
    <w:p w:rsidR="00EA3D5B" w:rsidRPr="0027354A" w:rsidRDefault="00EA3D5B" w:rsidP="00DD7CA2">
      <w:pPr>
        <w:pStyle w:val="Sommario3"/>
        <w:rPr>
          <w:rFonts w:asciiTheme="minorHAnsi" w:eastAsiaTheme="minorEastAsia" w:hAnsiTheme="minorHAnsi" w:cstheme="minorBidi"/>
          <w:noProof/>
          <w:lang w:val="it-CH" w:eastAsia="it-CH"/>
        </w:rPr>
      </w:pPr>
      <w:r w:rsidRPr="0027354A">
        <w:rPr>
          <w:rStyle w:val="Collegamentoipertestuale"/>
          <w:noProof/>
          <w:sz w:val="21"/>
          <w:szCs w:val="21"/>
          <w:u w:val="none"/>
        </w:rPr>
        <w:tab/>
      </w:r>
      <w:hyperlink w:anchor="_Toc475970633" w:history="1">
        <w:r w:rsidRPr="0027354A">
          <w:rPr>
            <w:rStyle w:val="Collegamentoipertestuale"/>
            <w:noProof/>
            <w:sz w:val="21"/>
            <w:szCs w:val="21"/>
          </w:rPr>
          <w:t>H)</w:t>
        </w:r>
        <w:r w:rsidRPr="0027354A">
          <w:rPr>
            <w:rFonts w:asciiTheme="minorHAnsi" w:eastAsiaTheme="minorEastAsia" w:hAnsiTheme="minorHAnsi" w:cstheme="minorBidi"/>
            <w:noProof/>
            <w:lang w:val="it-CH" w:eastAsia="it-CH"/>
          </w:rPr>
          <w:tab/>
        </w:r>
        <w:r w:rsidRPr="0027354A">
          <w:rPr>
            <w:rStyle w:val="Collegamentoipertestuale"/>
            <w:noProof/>
            <w:sz w:val="21"/>
            <w:szCs w:val="21"/>
          </w:rPr>
          <w:t>Criterio dell'attendibilità del prezzo: art. 32</w:t>
        </w:r>
        <w:r w:rsidRPr="0027354A">
          <w:rPr>
            <w:noProof/>
            <w:webHidden/>
          </w:rPr>
          <w:tab/>
        </w:r>
        <w:r w:rsidRPr="0027354A">
          <w:rPr>
            <w:noProof/>
            <w:webHidden/>
          </w:rPr>
          <w:fldChar w:fldCharType="begin"/>
        </w:r>
        <w:r w:rsidRPr="0027354A">
          <w:rPr>
            <w:noProof/>
            <w:webHidden/>
          </w:rPr>
          <w:instrText xml:space="preserve"> PAGEREF _Toc475970633 \h </w:instrText>
        </w:r>
        <w:r w:rsidRPr="0027354A">
          <w:rPr>
            <w:noProof/>
            <w:webHidden/>
          </w:rPr>
        </w:r>
        <w:r w:rsidRPr="0027354A">
          <w:rPr>
            <w:noProof/>
            <w:webHidden/>
          </w:rPr>
          <w:fldChar w:fldCharType="separate"/>
        </w:r>
        <w:r w:rsidR="005E72F2">
          <w:rPr>
            <w:noProof/>
            <w:webHidden/>
          </w:rPr>
          <w:t>23</w:t>
        </w:r>
        <w:r w:rsidRPr="0027354A">
          <w:rPr>
            <w:noProof/>
            <w:webHidden/>
          </w:rPr>
          <w:fldChar w:fldCharType="end"/>
        </w:r>
      </w:hyperlink>
    </w:p>
    <w:p w:rsidR="00EA3D5B" w:rsidRPr="0027354A" w:rsidRDefault="00EA3D5B" w:rsidP="00DD7CA2">
      <w:pPr>
        <w:pStyle w:val="Sommario3"/>
        <w:rPr>
          <w:rFonts w:asciiTheme="minorHAnsi" w:eastAsiaTheme="minorEastAsia" w:hAnsiTheme="minorHAnsi" w:cstheme="minorBidi"/>
          <w:noProof/>
          <w:lang w:val="it-CH" w:eastAsia="it-CH"/>
        </w:rPr>
      </w:pPr>
      <w:r w:rsidRPr="0027354A">
        <w:rPr>
          <w:rStyle w:val="Collegamentoipertestuale"/>
          <w:noProof/>
          <w:sz w:val="21"/>
          <w:szCs w:val="21"/>
          <w:u w:val="none"/>
        </w:rPr>
        <w:tab/>
      </w:r>
      <w:hyperlink w:anchor="_Toc475970634" w:history="1">
        <w:r w:rsidRPr="0027354A">
          <w:rPr>
            <w:rStyle w:val="Collegamentoipertestuale"/>
            <w:noProof/>
            <w:sz w:val="21"/>
            <w:szCs w:val="21"/>
          </w:rPr>
          <w:t>I)</w:t>
        </w:r>
        <w:r w:rsidRPr="0027354A">
          <w:rPr>
            <w:rFonts w:asciiTheme="minorHAnsi" w:eastAsiaTheme="minorEastAsia" w:hAnsiTheme="minorHAnsi" w:cstheme="minorBidi"/>
            <w:noProof/>
            <w:lang w:val="it-CH" w:eastAsia="it-CH"/>
          </w:rPr>
          <w:tab/>
        </w:r>
        <w:r w:rsidRPr="0027354A">
          <w:rPr>
            <w:rStyle w:val="Collegamentoipertestuale"/>
            <w:noProof/>
            <w:sz w:val="21"/>
            <w:szCs w:val="21"/>
          </w:rPr>
          <w:t>Criterio della responsabilità sociale: art. 32</w:t>
        </w:r>
        <w:r w:rsidRPr="0027354A">
          <w:rPr>
            <w:noProof/>
            <w:webHidden/>
          </w:rPr>
          <w:tab/>
        </w:r>
        <w:r w:rsidRPr="0027354A">
          <w:rPr>
            <w:noProof/>
            <w:webHidden/>
          </w:rPr>
          <w:fldChar w:fldCharType="begin"/>
        </w:r>
        <w:r w:rsidRPr="0027354A">
          <w:rPr>
            <w:noProof/>
            <w:webHidden/>
          </w:rPr>
          <w:instrText xml:space="preserve"> PAGEREF _Toc475970634 \h </w:instrText>
        </w:r>
        <w:r w:rsidRPr="0027354A">
          <w:rPr>
            <w:noProof/>
            <w:webHidden/>
          </w:rPr>
        </w:r>
        <w:r w:rsidRPr="0027354A">
          <w:rPr>
            <w:noProof/>
            <w:webHidden/>
          </w:rPr>
          <w:fldChar w:fldCharType="separate"/>
        </w:r>
        <w:r w:rsidR="005E72F2">
          <w:rPr>
            <w:noProof/>
            <w:webHidden/>
          </w:rPr>
          <w:t>26</w:t>
        </w:r>
        <w:r w:rsidRPr="0027354A">
          <w:rPr>
            <w:noProof/>
            <w:webHidden/>
          </w:rPr>
          <w:fldChar w:fldCharType="end"/>
        </w:r>
      </w:hyperlink>
    </w:p>
    <w:p w:rsidR="00EA3D5B" w:rsidRPr="0027354A" w:rsidRDefault="00EA3D5B" w:rsidP="00DD7CA2">
      <w:pPr>
        <w:pStyle w:val="Sommario4"/>
        <w:rPr>
          <w:noProof/>
        </w:rPr>
      </w:pPr>
      <w:r w:rsidRPr="0027354A">
        <w:rPr>
          <w:rStyle w:val="Collegamentoipertestuale"/>
          <w:noProof/>
          <w:sz w:val="21"/>
          <w:szCs w:val="21"/>
          <w:u w:val="none"/>
        </w:rPr>
        <w:tab/>
      </w:r>
      <w:hyperlink w:anchor="_Toc475970635" w:history="1">
        <w:r w:rsidRPr="0027354A">
          <w:rPr>
            <w:rStyle w:val="Collegamentoipertestuale"/>
            <w:noProof/>
            <w:sz w:val="21"/>
            <w:szCs w:val="21"/>
          </w:rPr>
          <w:t>a.</w:t>
        </w:r>
        <w:r w:rsidRPr="0027354A">
          <w:rPr>
            <w:noProof/>
          </w:rPr>
          <w:tab/>
        </w:r>
        <w:r w:rsidRPr="0027354A">
          <w:rPr>
            <w:rStyle w:val="Collegamentoipertestuale"/>
            <w:noProof/>
            <w:sz w:val="21"/>
            <w:szCs w:val="21"/>
          </w:rPr>
          <w:t>Cenni storici, definizione e campo di applicazione</w:t>
        </w:r>
        <w:r w:rsidRPr="0027354A">
          <w:rPr>
            <w:noProof/>
            <w:webHidden/>
          </w:rPr>
          <w:tab/>
        </w:r>
        <w:r w:rsidRPr="0027354A">
          <w:rPr>
            <w:noProof/>
            <w:webHidden/>
          </w:rPr>
          <w:fldChar w:fldCharType="begin"/>
        </w:r>
        <w:r w:rsidRPr="0027354A">
          <w:rPr>
            <w:noProof/>
            <w:webHidden/>
          </w:rPr>
          <w:instrText xml:space="preserve"> PAGEREF _Toc475970635 \h </w:instrText>
        </w:r>
        <w:r w:rsidRPr="0027354A">
          <w:rPr>
            <w:noProof/>
            <w:webHidden/>
          </w:rPr>
        </w:r>
        <w:r w:rsidRPr="0027354A">
          <w:rPr>
            <w:noProof/>
            <w:webHidden/>
          </w:rPr>
          <w:fldChar w:fldCharType="separate"/>
        </w:r>
        <w:r w:rsidR="005E72F2">
          <w:rPr>
            <w:noProof/>
            <w:webHidden/>
          </w:rPr>
          <w:t>26</w:t>
        </w:r>
        <w:r w:rsidRPr="0027354A">
          <w:rPr>
            <w:noProof/>
            <w:webHidden/>
          </w:rPr>
          <w:fldChar w:fldCharType="end"/>
        </w:r>
      </w:hyperlink>
    </w:p>
    <w:p w:rsidR="00EA3D5B" w:rsidRPr="0027354A" w:rsidRDefault="00EA3D5B" w:rsidP="00DD7CA2">
      <w:pPr>
        <w:pStyle w:val="Sommario4"/>
        <w:rPr>
          <w:noProof/>
        </w:rPr>
      </w:pPr>
      <w:r w:rsidRPr="0027354A">
        <w:rPr>
          <w:rStyle w:val="Collegamentoipertestuale"/>
          <w:noProof/>
          <w:sz w:val="21"/>
          <w:szCs w:val="21"/>
          <w:u w:val="none"/>
        </w:rPr>
        <w:tab/>
      </w:r>
      <w:hyperlink w:anchor="_Toc475970636" w:history="1">
        <w:r w:rsidRPr="0027354A">
          <w:rPr>
            <w:rStyle w:val="Collegamentoipertestuale"/>
            <w:noProof/>
            <w:sz w:val="21"/>
            <w:szCs w:val="21"/>
          </w:rPr>
          <w:t>b.</w:t>
        </w:r>
        <w:r w:rsidRPr="0027354A">
          <w:rPr>
            <w:noProof/>
          </w:rPr>
          <w:tab/>
        </w:r>
        <w:r w:rsidRPr="0027354A">
          <w:rPr>
            <w:rStyle w:val="Collegamentoipertestuale"/>
            <w:noProof/>
            <w:sz w:val="21"/>
            <w:szCs w:val="21"/>
          </w:rPr>
          <w:t xml:space="preserve">Implicazioni sul piano nazionale in relazione all'iniziativa "Contro l'immigrazione </w:t>
        </w:r>
        <w:r w:rsidRPr="0027354A">
          <w:rPr>
            <w:rStyle w:val="Collegamentoipertestuale"/>
            <w:noProof/>
            <w:sz w:val="21"/>
            <w:szCs w:val="21"/>
          </w:rPr>
          <w:br/>
          <w:t>di massa" e "RASA"</w:t>
        </w:r>
        <w:r w:rsidRPr="0027354A">
          <w:rPr>
            <w:noProof/>
            <w:webHidden/>
          </w:rPr>
          <w:tab/>
        </w:r>
        <w:r w:rsidRPr="0027354A">
          <w:rPr>
            <w:noProof/>
            <w:webHidden/>
          </w:rPr>
          <w:fldChar w:fldCharType="begin"/>
        </w:r>
        <w:r w:rsidRPr="0027354A">
          <w:rPr>
            <w:noProof/>
            <w:webHidden/>
          </w:rPr>
          <w:instrText xml:space="preserve"> PAGEREF _Toc475970636 \h </w:instrText>
        </w:r>
        <w:r w:rsidRPr="0027354A">
          <w:rPr>
            <w:noProof/>
            <w:webHidden/>
          </w:rPr>
        </w:r>
        <w:r w:rsidRPr="0027354A">
          <w:rPr>
            <w:noProof/>
            <w:webHidden/>
          </w:rPr>
          <w:fldChar w:fldCharType="separate"/>
        </w:r>
        <w:r w:rsidR="005E72F2">
          <w:rPr>
            <w:noProof/>
            <w:webHidden/>
          </w:rPr>
          <w:t>35</w:t>
        </w:r>
        <w:r w:rsidRPr="0027354A">
          <w:rPr>
            <w:noProof/>
            <w:webHidden/>
          </w:rPr>
          <w:fldChar w:fldCharType="end"/>
        </w:r>
      </w:hyperlink>
    </w:p>
    <w:p w:rsidR="00EA3D5B" w:rsidRPr="0027354A" w:rsidRDefault="00EA3D5B" w:rsidP="00DD7CA2">
      <w:pPr>
        <w:pStyle w:val="Sommario4"/>
        <w:rPr>
          <w:noProof/>
        </w:rPr>
      </w:pPr>
      <w:r w:rsidRPr="0027354A">
        <w:rPr>
          <w:rStyle w:val="Collegamentoipertestuale"/>
          <w:noProof/>
          <w:sz w:val="21"/>
          <w:szCs w:val="21"/>
          <w:u w:val="none"/>
        </w:rPr>
        <w:tab/>
      </w:r>
      <w:hyperlink w:anchor="_Toc475970637" w:history="1">
        <w:r w:rsidRPr="0027354A">
          <w:rPr>
            <w:rStyle w:val="Collegamentoipertestuale"/>
            <w:noProof/>
            <w:sz w:val="21"/>
            <w:szCs w:val="21"/>
          </w:rPr>
          <w:t>c.</w:t>
        </w:r>
        <w:r w:rsidRPr="0027354A">
          <w:rPr>
            <w:noProof/>
          </w:rPr>
          <w:tab/>
        </w:r>
        <w:r w:rsidRPr="0027354A">
          <w:rPr>
            <w:rStyle w:val="Collegamentoipertestuale"/>
            <w:noProof/>
            <w:sz w:val="21"/>
            <w:szCs w:val="21"/>
          </w:rPr>
          <w:t>Implicazioni sul piano cantonale in relazione all'iniziativa "Prima i nostri"</w:t>
        </w:r>
        <w:r w:rsidRPr="0027354A">
          <w:rPr>
            <w:noProof/>
            <w:webHidden/>
          </w:rPr>
          <w:tab/>
        </w:r>
        <w:r w:rsidRPr="0027354A">
          <w:rPr>
            <w:noProof/>
            <w:webHidden/>
          </w:rPr>
          <w:fldChar w:fldCharType="begin"/>
        </w:r>
        <w:r w:rsidRPr="0027354A">
          <w:rPr>
            <w:noProof/>
            <w:webHidden/>
          </w:rPr>
          <w:instrText xml:space="preserve"> PAGEREF _Toc475970637 \h </w:instrText>
        </w:r>
        <w:r w:rsidRPr="0027354A">
          <w:rPr>
            <w:noProof/>
            <w:webHidden/>
          </w:rPr>
        </w:r>
        <w:r w:rsidRPr="0027354A">
          <w:rPr>
            <w:noProof/>
            <w:webHidden/>
          </w:rPr>
          <w:fldChar w:fldCharType="separate"/>
        </w:r>
        <w:r w:rsidR="005E72F2">
          <w:rPr>
            <w:noProof/>
            <w:webHidden/>
          </w:rPr>
          <w:t>38</w:t>
        </w:r>
        <w:r w:rsidRPr="0027354A">
          <w:rPr>
            <w:noProof/>
            <w:webHidden/>
          </w:rPr>
          <w:fldChar w:fldCharType="end"/>
        </w:r>
      </w:hyperlink>
    </w:p>
    <w:p w:rsidR="00EA3D5B" w:rsidRPr="0027354A" w:rsidRDefault="00EA3D5B" w:rsidP="00DD7CA2">
      <w:pPr>
        <w:pStyle w:val="Sommario3"/>
        <w:rPr>
          <w:rFonts w:asciiTheme="minorHAnsi" w:eastAsiaTheme="minorEastAsia" w:hAnsiTheme="minorHAnsi" w:cstheme="minorBidi"/>
          <w:noProof/>
          <w:lang w:val="it-CH" w:eastAsia="it-CH"/>
        </w:rPr>
      </w:pPr>
      <w:r w:rsidRPr="0027354A">
        <w:rPr>
          <w:rStyle w:val="Collegamentoipertestuale"/>
          <w:noProof/>
          <w:sz w:val="21"/>
          <w:szCs w:val="21"/>
          <w:u w:val="none"/>
        </w:rPr>
        <w:tab/>
      </w:r>
      <w:hyperlink w:anchor="_Toc475970638" w:history="1">
        <w:r w:rsidRPr="0027354A">
          <w:rPr>
            <w:rStyle w:val="Collegamentoipertestuale"/>
            <w:noProof/>
            <w:sz w:val="21"/>
            <w:szCs w:val="21"/>
          </w:rPr>
          <w:t>J)</w:t>
        </w:r>
        <w:r w:rsidRPr="0027354A">
          <w:rPr>
            <w:rFonts w:asciiTheme="minorHAnsi" w:eastAsiaTheme="minorEastAsia" w:hAnsiTheme="minorHAnsi" w:cstheme="minorBidi"/>
            <w:noProof/>
            <w:lang w:val="it-CH" w:eastAsia="it-CH"/>
          </w:rPr>
          <w:tab/>
        </w:r>
        <w:r w:rsidRPr="0027354A">
          <w:rPr>
            <w:rStyle w:val="Collegamentoipertestuale"/>
            <w:noProof/>
            <w:sz w:val="21"/>
            <w:szCs w:val="21"/>
          </w:rPr>
          <w:t>Sanzioni: artt. 45a e 45b</w:t>
        </w:r>
        <w:r w:rsidRPr="0027354A">
          <w:rPr>
            <w:noProof/>
            <w:webHidden/>
          </w:rPr>
          <w:tab/>
        </w:r>
        <w:r w:rsidRPr="0027354A">
          <w:rPr>
            <w:noProof/>
            <w:webHidden/>
          </w:rPr>
          <w:fldChar w:fldCharType="begin"/>
        </w:r>
        <w:r w:rsidRPr="0027354A">
          <w:rPr>
            <w:noProof/>
            <w:webHidden/>
          </w:rPr>
          <w:instrText xml:space="preserve"> PAGEREF _Toc475970638 \h </w:instrText>
        </w:r>
        <w:r w:rsidRPr="0027354A">
          <w:rPr>
            <w:noProof/>
            <w:webHidden/>
          </w:rPr>
        </w:r>
        <w:r w:rsidRPr="0027354A">
          <w:rPr>
            <w:noProof/>
            <w:webHidden/>
          </w:rPr>
          <w:fldChar w:fldCharType="separate"/>
        </w:r>
        <w:r w:rsidR="005E72F2">
          <w:rPr>
            <w:noProof/>
            <w:webHidden/>
          </w:rPr>
          <w:t>41</w:t>
        </w:r>
        <w:r w:rsidRPr="0027354A">
          <w:rPr>
            <w:noProof/>
            <w:webHidden/>
          </w:rPr>
          <w:fldChar w:fldCharType="end"/>
        </w:r>
      </w:hyperlink>
    </w:p>
    <w:p w:rsidR="00EA3D5B" w:rsidRPr="0027354A" w:rsidRDefault="00FD38F1" w:rsidP="001E345B">
      <w:pPr>
        <w:pStyle w:val="Sommario1"/>
        <w:rPr>
          <w:rFonts w:asciiTheme="minorHAnsi" w:eastAsiaTheme="minorEastAsia" w:hAnsiTheme="minorHAnsi" w:cstheme="minorBidi"/>
          <w:noProof/>
          <w:sz w:val="21"/>
          <w:szCs w:val="21"/>
          <w:lang w:val="it-CH" w:eastAsia="it-CH"/>
        </w:rPr>
      </w:pPr>
      <w:hyperlink w:anchor="_Toc475970639" w:history="1">
        <w:r w:rsidR="00EA3D5B" w:rsidRPr="0027354A">
          <w:rPr>
            <w:rStyle w:val="Collegamentoipertestuale"/>
            <w:noProof/>
            <w:sz w:val="21"/>
            <w:szCs w:val="21"/>
          </w:rPr>
          <w:t>VII.</w:t>
        </w:r>
        <w:r w:rsidR="00EA3D5B" w:rsidRPr="0027354A">
          <w:rPr>
            <w:rFonts w:asciiTheme="minorHAnsi" w:eastAsiaTheme="minorEastAsia" w:hAnsiTheme="minorHAnsi" w:cstheme="minorBidi"/>
            <w:noProof/>
            <w:sz w:val="21"/>
            <w:szCs w:val="21"/>
            <w:lang w:val="it-CH" w:eastAsia="it-CH"/>
          </w:rPr>
          <w:tab/>
        </w:r>
        <w:r w:rsidR="00EA3D5B" w:rsidRPr="0027354A">
          <w:rPr>
            <w:rStyle w:val="Collegamentoipertestuale"/>
            <w:noProof/>
            <w:sz w:val="21"/>
            <w:szCs w:val="21"/>
          </w:rPr>
          <w:t>REGOLAMENTO LCPUBB</w:t>
        </w:r>
        <w:r w:rsidR="00EA3D5B" w:rsidRPr="0027354A">
          <w:rPr>
            <w:noProof/>
            <w:webHidden/>
            <w:sz w:val="21"/>
            <w:szCs w:val="21"/>
          </w:rPr>
          <w:tab/>
        </w:r>
        <w:r w:rsidR="00EA3D5B" w:rsidRPr="0027354A">
          <w:rPr>
            <w:noProof/>
            <w:webHidden/>
            <w:sz w:val="21"/>
            <w:szCs w:val="21"/>
          </w:rPr>
          <w:fldChar w:fldCharType="begin"/>
        </w:r>
        <w:r w:rsidR="00EA3D5B" w:rsidRPr="0027354A">
          <w:rPr>
            <w:noProof/>
            <w:webHidden/>
            <w:sz w:val="21"/>
            <w:szCs w:val="21"/>
          </w:rPr>
          <w:instrText xml:space="preserve"> PAGEREF _Toc475970639 \h </w:instrText>
        </w:r>
        <w:r w:rsidR="00EA3D5B" w:rsidRPr="0027354A">
          <w:rPr>
            <w:noProof/>
            <w:webHidden/>
            <w:sz w:val="21"/>
            <w:szCs w:val="21"/>
          </w:rPr>
        </w:r>
        <w:r w:rsidR="00EA3D5B" w:rsidRPr="0027354A">
          <w:rPr>
            <w:noProof/>
            <w:webHidden/>
            <w:sz w:val="21"/>
            <w:szCs w:val="21"/>
          </w:rPr>
          <w:fldChar w:fldCharType="separate"/>
        </w:r>
        <w:r w:rsidR="005E72F2">
          <w:rPr>
            <w:noProof/>
            <w:webHidden/>
            <w:sz w:val="21"/>
            <w:szCs w:val="21"/>
          </w:rPr>
          <w:t>43</w:t>
        </w:r>
        <w:r w:rsidR="00EA3D5B" w:rsidRPr="0027354A">
          <w:rPr>
            <w:noProof/>
            <w:webHidden/>
            <w:sz w:val="21"/>
            <w:szCs w:val="21"/>
          </w:rPr>
          <w:fldChar w:fldCharType="end"/>
        </w:r>
      </w:hyperlink>
    </w:p>
    <w:p w:rsidR="00EA3D5B" w:rsidRPr="0027354A" w:rsidRDefault="00FD38F1" w:rsidP="001E345B">
      <w:pPr>
        <w:pStyle w:val="Sommario1"/>
        <w:rPr>
          <w:rFonts w:asciiTheme="minorHAnsi" w:eastAsiaTheme="minorEastAsia" w:hAnsiTheme="minorHAnsi" w:cstheme="minorBidi"/>
          <w:noProof/>
          <w:sz w:val="21"/>
          <w:szCs w:val="21"/>
          <w:lang w:val="it-CH" w:eastAsia="it-CH"/>
        </w:rPr>
      </w:pPr>
      <w:hyperlink w:anchor="_Toc475970640" w:history="1">
        <w:r w:rsidR="00EA3D5B" w:rsidRPr="0027354A">
          <w:rPr>
            <w:rStyle w:val="Collegamentoipertestuale"/>
            <w:noProof/>
            <w:sz w:val="21"/>
            <w:szCs w:val="21"/>
          </w:rPr>
          <w:t>VIII.</w:t>
        </w:r>
        <w:r w:rsidR="00EA3D5B" w:rsidRPr="0027354A">
          <w:rPr>
            <w:rFonts w:asciiTheme="minorHAnsi" w:eastAsiaTheme="minorEastAsia" w:hAnsiTheme="minorHAnsi" w:cstheme="minorBidi"/>
            <w:noProof/>
            <w:sz w:val="21"/>
            <w:szCs w:val="21"/>
            <w:lang w:val="it-CH" w:eastAsia="it-CH"/>
          </w:rPr>
          <w:tab/>
        </w:r>
        <w:r w:rsidR="00EA3D5B" w:rsidRPr="0027354A">
          <w:rPr>
            <w:rStyle w:val="Collegamentoipertestuale"/>
            <w:noProof/>
            <w:sz w:val="21"/>
            <w:szCs w:val="21"/>
          </w:rPr>
          <w:t>CONCLUSIONI</w:t>
        </w:r>
        <w:r w:rsidR="00EA3D5B" w:rsidRPr="0027354A">
          <w:rPr>
            <w:noProof/>
            <w:webHidden/>
            <w:sz w:val="21"/>
            <w:szCs w:val="21"/>
          </w:rPr>
          <w:tab/>
        </w:r>
        <w:r w:rsidR="00EA3D5B" w:rsidRPr="0027354A">
          <w:rPr>
            <w:noProof/>
            <w:webHidden/>
            <w:sz w:val="21"/>
            <w:szCs w:val="21"/>
          </w:rPr>
          <w:fldChar w:fldCharType="begin"/>
        </w:r>
        <w:r w:rsidR="00EA3D5B" w:rsidRPr="0027354A">
          <w:rPr>
            <w:noProof/>
            <w:webHidden/>
            <w:sz w:val="21"/>
            <w:szCs w:val="21"/>
          </w:rPr>
          <w:instrText xml:space="preserve"> PAGEREF _Toc475970640 \h </w:instrText>
        </w:r>
        <w:r w:rsidR="00EA3D5B" w:rsidRPr="0027354A">
          <w:rPr>
            <w:noProof/>
            <w:webHidden/>
            <w:sz w:val="21"/>
            <w:szCs w:val="21"/>
          </w:rPr>
        </w:r>
        <w:r w:rsidR="00EA3D5B" w:rsidRPr="0027354A">
          <w:rPr>
            <w:noProof/>
            <w:webHidden/>
            <w:sz w:val="21"/>
            <w:szCs w:val="21"/>
          </w:rPr>
          <w:fldChar w:fldCharType="separate"/>
        </w:r>
        <w:r w:rsidR="005E72F2">
          <w:rPr>
            <w:noProof/>
            <w:webHidden/>
            <w:sz w:val="21"/>
            <w:szCs w:val="21"/>
          </w:rPr>
          <w:t>44</w:t>
        </w:r>
        <w:r w:rsidR="00EA3D5B" w:rsidRPr="0027354A">
          <w:rPr>
            <w:noProof/>
            <w:webHidden/>
            <w:sz w:val="21"/>
            <w:szCs w:val="21"/>
          </w:rPr>
          <w:fldChar w:fldCharType="end"/>
        </w:r>
      </w:hyperlink>
    </w:p>
    <w:p w:rsidR="006C1B83" w:rsidRPr="001E345B" w:rsidRDefault="00EA3D5B" w:rsidP="00EA3D5B">
      <w:pPr>
        <w:tabs>
          <w:tab w:val="left" w:pos="567"/>
          <w:tab w:val="left" w:pos="993"/>
          <w:tab w:val="left" w:pos="1418"/>
        </w:tabs>
        <w:rPr>
          <w:rFonts w:cs="Arial"/>
          <w:sz w:val="20"/>
          <w:szCs w:val="20"/>
        </w:rPr>
      </w:pPr>
      <w:r w:rsidRPr="0027354A">
        <w:rPr>
          <w:rFonts w:cs="Arial"/>
          <w:sz w:val="21"/>
          <w:szCs w:val="21"/>
        </w:rPr>
        <w:fldChar w:fldCharType="end"/>
      </w:r>
    </w:p>
    <w:p w:rsidR="006C1B83" w:rsidRPr="0045567F" w:rsidRDefault="006C1B83" w:rsidP="006C1B83">
      <w:pPr>
        <w:rPr>
          <w:rFonts w:cs="Arial"/>
          <w:szCs w:val="24"/>
        </w:rPr>
      </w:pPr>
      <w:r w:rsidRPr="0045567F">
        <w:rPr>
          <w:rFonts w:cs="Arial"/>
          <w:szCs w:val="24"/>
        </w:rPr>
        <w:lastRenderedPageBreak/>
        <w:t xml:space="preserve">Si anticipa che, come verrà spiegato in seguito in dettaglio, il presente rapporto è frutto del lavoro della sottocommissione ad hoc, rispettivamente della Commissione della legislazione, e che il disegno di Legge di cui viene chiesta l'approvazione al Parlamento è il documento allegato al presente rapporto (A) e non quello annesso al messaggio governativo. Si segnala </w:t>
      </w:r>
      <w:r w:rsidR="00C13F6B" w:rsidRPr="0045567F">
        <w:rPr>
          <w:rFonts w:cs="Arial"/>
          <w:szCs w:val="24"/>
        </w:rPr>
        <w:t>altresì</w:t>
      </w:r>
      <w:r w:rsidRPr="0045567F">
        <w:rPr>
          <w:rFonts w:cs="Arial"/>
          <w:szCs w:val="24"/>
        </w:rPr>
        <w:t xml:space="preserve"> che nella tabella sinottica, pure allegata (B), si trovano nella prima colonna il testo di legge attuale, nella seconda il disegno di legge presentato con il messaggio e, infine, nella terza colonna, il testo di legge di cui viene chiesta l'approvazione del Gran Consiglio. La numerazione degli articoli prende quale riferimento la prima colonna, ossia la </w:t>
      </w:r>
      <w:proofErr w:type="spellStart"/>
      <w:r w:rsidRPr="0045567F">
        <w:rPr>
          <w:rFonts w:cs="Arial"/>
          <w:szCs w:val="24"/>
        </w:rPr>
        <w:t>LCPubb</w:t>
      </w:r>
      <w:proofErr w:type="spellEnd"/>
      <w:r w:rsidRPr="0045567F">
        <w:rPr>
          <w:rFonts w:cs="Arial"/>
          <w:szCs w:val="24"/>
        </w:rPr>
        <w:t xml:space="preserve"> tutt'ora in vigore. </w:t>
      </w:r>
    </w:p>
    <w:p w:rsidR="006C1B83" w:rsidRPr="0045567F" w:rsidRDefault="006C1B83" w:rsidP="006C1B83">
      <w:pPr>
        <w:rPr>
          <w:rFonts w:cs="Arial"/>
          <w:szCs w:val="24"/>
        </w:rPr>
      </w:pPr>
    </w:p>
    <w:p w:rsidR="006C1B83" w:rsidRPr="0045567F" w:rsidRDefault="006C1B83" w:rsidP="006C1B83">
      <w:pPr>
        <w:rPr>
          <w:rFonts w:cs="Arial"/>
          <w:szCs w:val="24"/>
        </w:rPr>
      </w:pPr>
      <w:r w:rsidRPr="0045567F">
        <w:rPr>
          <w:rFonts w:cs="Arial"/>
          <w:szCs w:val="24"/>
        </w:rPr>
        <w:t>Si evidenzia sin d'ora che la principale novità rispetto al disegno legislativo del Governo consiste nell'inserimento della</w:t>
      </w:r>
      <w:r w:rsidRPr="0045567F">
        <w:rPr>
          <w:rFonts w:cs="Arial"/>
          <w:b/>
          <w:szCs w:val="24"/>
        </w:rPr>
        <w:t xml:space="preserve"> </w:t>
      </w:r>
      <w:r w:rsidRPr="00016BA2">
        <w:rPr>
          <w:rFonts w:cs="Arial"/>
          <w:b/>
          <w:sz w:val="23"/>
          <w:szCs w:val="23"/>
        </w:rPr>
        <w:t>responsabilità sociale di impresa</w:t>
      </w:r>
      <w:r w:rsidRPr="0045567F">
        <w:rPr>
          <w:rFonts w:cs="Arial"/>
          <w:szCs w:val="24"/>
        </w:rPr>
        <w:t xml:space="preserve"> o CSR (nell'elenco dei possibili criteri di aggiudicazione di cui all'art. 32 </w:t>
      </w:r>
      <w:proofErr w:type="spellStart"/>
      <w:r w:rsidRPr="0045567F">
        <w:rPr>
          <w:rFonts w:cs="Arial"/>
          <w:szCs w:val="24"/>
        </w:rPr>
        <w:t>LCPubb</w:t>
      </w:r>
      <w:proofErr w:type="spellEnd"/>
      <w:r w:rsidRPr="0045567F">
        <w:rPr>
          <w:rFonts w:cs="Arial"/>
          <w:szCs w:val="24"/>
        </w:rPr>
        <w:t xml:space="preserve">). Determinante non sarà dunque (solo) la sede di un'azienda, quanto piuttosto la sua aderenza a criteri di qualità, per attribuire le commesse pubbliche a chi presenta la migliore e non la minore offerta, partendo anche dal presupposto che è interesse precipuo delle imprese ticinesi, proprio perché presenti sul nostro territorio, impegnarsi per essere le </w:t>
      </w:r>
      <w:r w:rsidR="00E46F15">
        <w:rPr>
          <w:rFonts w:cs="Arial"/>
          <w:szCs w:val="24"/>
        </w:rPr>
        <w:t>più</w:t>
      </w:r>
      <w:r w:rsidRPr="0045567F">
        <w:rPr>
          <w:rFonts w:cs="Arial"/>
          <w:szCs w:val="24"/>
        </w:rPr>
        <w:t xml:space="preserve"> virtuose, senza dunque che possa essere lamentata alcuna discriminazione da parte delle altre e questo a vantaggio dell'intera collettività.</w:t>
      </w:r>
    </w:p>
    <w:p w:rsidR="006C1B83" w:rsidRPr="0045567F" w:rsidRDefault="006C1B83" w:rsidP="006C1B83">
      <w:pPr>
        <w:rPr>
          <w:rFonts w:cs="Arial"/>
          <w:szCs w:val="24"/>
        </w:rPr>
      </w:pPr>
    </w:p>
    <w:p w:rsidR="006C1B83" w:rsidRPr="0045567F" w:rsidRDefault="006C1B83" w:rsidP="006C1B83">
      <w:pPr>
        <w:rPr>
          <w:rFonts w:cs="Arial"/>
          <w:szCs w:val="24"/>
        </w:rPr>
      </w:pPr>
      <w:r w:rsidRPr="0045567F">
        <w:rPr>
          <w:rFonts w:cs="Arial"/>
          <w:szCs w:val="24"/>
        </w:rPr>
        <w:t xml:space="preserve">In buona sostanza, un'adeguata applicazione del criterio della responsabilità sociale d'impresa, oltre a concretizzare quanto previsto dal nuovo articolo costituzionale relativo all'iniziativa "Prima i nostri", permetterebbe il perseguimento di alcuni </w:t>
      </w:r>
      <w:r w:rsidRPr="00016BA2">
        <w:rPr>
          <w:rFonts w:cs="Arial"/>
          <w:b/>
          <w:sz w:val="23"/>
          <w:szCs w:val="23"/>
        </w:rPr>
        <w:t>obiettivi sociali sanciti dall'art. 14 della nostra Costituzione cantonal</w:t>
      </w:r>
      <w:r w:rsidRPr="0045567F">
        <w:rPr>
          <w:rFonts w:cs="Arial"/>
          <w:b/>
          <w:szCs w:val="24"/>
        </w:rPr>
        <w:t>e</w:t>
      </w:r>
      <w:r w:rsidRPr="0045567F">
        <w:rPr>
          <w:rFonts w:cs="Arial"/>
          <w:szCs w:val="24"/>
        </w:rPr>
        <w:t>, e meglio che:</w:t>
      </w:r>
    </w:p>
    <w:p w:rsidR="006C1B83" w:rsidRPr="00016BA2" w:rsidRDefault="006C1B83" w:rsidP="00C13F6B">
      <w:pPr>
        <w:spacing w:before="100"/>
        <w:ind w:left="425" w:right="-1" w:hanging="425"/>
        <w:rPr>
          <w:rFonts w:cs="Arial"/>
          <w:sz w:val="23"/>
          <w:szCs w:val="23"/>
        </w:rPr>
      </w:pPr>
      <w:r w:rsidRPr="00016BA2">
        <w:rPr>
          <w:rFonts w:cs="Arial"/>
          <w:sz w:val="23"/>
          <w:szCs w:val="23"/>
        </w:rPr>
        <w:t>►</w:t>
      </w:r>
      <w:r w:rsidRPr="00016BA2">
        <w:rPr>
          <w:rFonts w:cs="Arial"/>
          <w:sz w:val="23"/>
          <w:szCs w:val="23"/>
        </w:rPr>
        <w:tab/>
      </w:r>
      <w:r w:rsidRPr="00016BA2">
        <w:rPr>
          <w:rFonts w:cs="Arial"/>
          <w:i/>
          <w:sz w:val="23"/>
          <w:szCs w:val="23"/>
        </w:rPr>
        <w:t>«ognuno possa sopperire ai suoi bisogni con un lavoro svolto in condizioni adeguate e con una retribuzione che gli assicuri un tenore di vita dignitoso, venga protetto dalle conseguenze della disoccupazione che non può essergli imputata e possa beneficiare di vacanze pagate»</w:t>
      </w:r>
      <w:r w:rsidRPr="00016BA2">
        <w:rPr>
          <w:rFonts w:cs="Arial"/>
          <w:sz w:val="23"/>
          <w:szCs w:val="23"/>
        </w:rPr>
        <w:t>;</w:t>
      </w:r>
    </w:p>
    <w:p w:rsidR="006C1B83" w:rsidRPr="00016BA2" w:rsidRDefault="006C1B83" w:rsidP="00C13F6B">
      <w:pPr>
        <w:spacing w:before="100"/>
        <w:ind w:left="425" w:right="-1" w:hanging="425"/>
        <w:rPr>
          <w:rFonts w:cs="Arial"/>
          <w:sz w:val="23"/>
          <w:szCs w:val="23"/>
        </w:rPr>
      </w:pPr>
      <w:r w:rsidRPr="00016BA2">
        <w:rPr>
          <w:rFonts w:cs="Arial"/>
          <w:sz w:val="23"/>
          <w:szCs w:val="23"/>
        </w:rPr>
        <w:t>►</w:t>
      </w:r>
      <w:r w:rsidRPr="00016BA2">
        <w:rPr>
          <w:rFonts w:cs="Arial"/>
          <w:sz w:val="23"/>
          <w:szCs w:val="23"/>
        </w:rPr>
        <w:tab/>
      </w:r>
      <w:r w:rsidRPr="00016BA2">
        <w:rPr>
          <w:rFonts w:cs="Arial"/>
          <w:i/>
          <w:sz w:val="23"/>
          <w:szCs w:val="23"/>
        </w:rPr>
        <w:t>«sia promossa l'occupazione ed ognuno possa scegliere liberamente la sua professione»</w:t>
      </w:r>
      <w:r w:rsidRPr="00016BA2">
        <w:rPr>
          <w:rFonts w:cs="Arial"/>
          <w:sz w:val="23"/>
          <w:szCs w:val="23"/>
        </w:rPr>
        <w:t>;</w:t>
      </w:r>
    </w:p>
    <w:p w:rsidR="006C1B83" w:rsidRPr="00016BA2" w:rsidRDefault="006C1B83" w:rsidP="00C13F6B">
      <w:pPr>
        <w:spacing w:before="100"/>
        <w:ind w:left="425" w:right="-1" w:hanging="425"/>
        <w:rPr>
          <w:rFonts w:cs="Arial"/>
          <w:sz w:val="23"/>
          <w:szCs w:val="23"/>
        </w:rPr>
      </w:pPr>
      <w:r w:rsidRPr="00016BA2">
        <w:rPr>
          <w:rFonts w:cs="Arial"/>
          <w:sz w:val="23"/>
          <w:szCs w:val="23"/>
        </w:rPr>
        <w:t>►</w:t>
      </w:r>
      <w:r w:rsidRPr="00016BA2">
        <w:rPr>
          <w:rFonts w:cs="Arial"/>
          <w:sz w:val="23"/>
          <w:szCs w:val="23"/>
        </w:rPr>
        <w:tab/>
      </w:r>
      <w:r w:rsidRPr="00016BA2">
        <w:rPr>
          <w:rFonts w:cs="Arial"/>
          <w:i/>
          <w:sz w:val="23"/>
          <w:szCs w:val="23"/>
        </w:rPr>
        <w:t>«l'ambiente naturale sia protetto dagli effetti nocivi e pregiudizievoli e preservato per le generazioni future»</w:t>
      </w:r>
      <w:r w:rsidRPr="00016BA2">
        <w:rPr>
          <w:rFonts w:cs="Arial"/>
          <w:sz w:val="23"/>
          <w:szCs w:val="23"/>
        </w:rPr>
        <w:t>.</w:t>
      </w:r>
    </w:p>
    <w:p w:rsidR="006C1B83" w:rsidRPr="0045567F" w:rsidRDefault="006C1B83" w:rsidP="006C1B83">
      <w:pPr>
        <w:rPr>
          <w:rFonts w:cs="Arial"/>
          <w:szCs w:val="24"/>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Obiettivi per altro strettamente connessi all'attuazione dell'iniziativa popolare "Prima i nostri", che, come indicato nel rapporto intermedio 23 dicembre 2016 della relativa Commissione, vogliono essere ampliati in relazione al mercato del lavoro</w:t>
      </w:r>
      <w:r w:rsidRPr="0045567F">
        <w:rPr>
          <w:rStyle w:val="Rimandonotaapidipagina"/>
          <w:rFonts w:cs="Arial"/>
          <w:szCs w:val="24"/>
        </w:rPr>
        <w:footnoteReference w:id="1"/>
      </w:r>
      <w:r w:rsidRPr="0045567F">
        <w:rPr>
          <w:rFonts w:cs="Arial"/>
          <w:szCs w:val="24"/>
        </w:rPr>
        <w:t xml:space="preserve"> e che già oggi, con l'adozione della nuova </w:t>
      </w:r>
      <w:proofErr w:type="spellStart"/>
      <w:r w:rsidRPr="0045567F">
        <w:rPr>
          <w:rFonts w:cs="Arial"/>
          <w:szCs w:val="24"/>
        </w:rPr>
        <w:t>LCPubb</w:t>
      </w:r>
      <w:proofErr w:type="spellEnd"/>
      <w:r w:rsidRPr="0045567F">
        <w:rPr>
          <w:rFonts w:cs="Arial"/>
          <w:szCs w:val="24"/>
        </w:rPr>
        <w:t>, possono essere realtà.</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szCs w:val="24"/>
        </w:rPr>
      </w:pPr>
      <w:r w:rsidRPr="0045567F">
        <w:rPr>
          <w:rFonts w:cs="Arial"/>
          <w:szCs w:val="24"/>
        </w:rPr>
        <w:t>Obiettivi inoltre perfettamente in linea con quanto promosso dal</w:t>
      </w:r>
      <w:r w:rsidRPr="0045567F">
        <w:rPr>
          <w:szCs w:val="24"/>
        </w:rPr>
        <w:t>l'Ufficio per lo sviluppo economico del Dipartimento delle finanze e dell'economia in relazione proprio alla valorizzazione della responsabilità sociale delle imprese in Ticino, come vedremo in dettaglio nel capitolo dedicato.</w:t>
      </w:r>
    </w:p>
    <w:p w:rsidR="006C1B83" w:rsidRPr="0045567F" w:rsidRDefault="006C1B83" w:rsidP="006C1B83">
      <w:pPr>
        <w:tabs>
          <w:tab w:val="left" w:pos="284"/>
          <w:tab w:val="left" w:pos="426"/>
          <w:tab w:val="left" w:pos="4962"/>
        </w:tabs>
        <w:ind w:right="-1"/>
        <w:rPr>
          <w:szCs w:val="24"/>
          <w:highlight w:val="cyan"/>
        </w:rPr>
      </w:pPr>
    </w:p>
    <w:p w:rsidR="006C1B83" w:rsidRPr="0045567F" w:rsidRDefault="006C1B83" w:rsidP="006C1B83">
      <w:pPr>
        <w:spacing w:after="160" w:line="259" w:lineRule="auto"/>
        <w:jc w:val="left"/>
        <w:rPr>
          <w:rFonts w:cs="Arial"/>
          <w:b/>
          <w:szCs w:val="24"/>
        </w:rPr>
      </w:pPr>
      <w:r w:rsidRPr="0045567F">
        <w:rPr>
          <w:rFonts w:cs="Arial"/>
          <w:b/>
          <w:szCs w:val="24"/>
        </w:rPr>
        <w:br w:type="page"/>
      </w:r>
    </w:p>
    <w:p w:rsidR="006C1B83" w:rsidRPr="0045567F" w:rsidRDefault="006C1B83" w:rsidP="00016BA2">
      <w:pPr>
        <w:pStyle w:val="Titolo1"/>
      </w:pPr>
      <w:bookmarkStart w:id="1" w:name="_Toc475970615"/>
      <w:r w:rsidRPr="0045567F">
        <w:lastRenderedPageBreak/>
        <w:t>INTRODUZIONE</w:t>
      </w:r>
      <w:bookmarkEnd w:id="1"/>
    </w:p>
    <w:p w:rsidR="006C1B83" w:rsidRPr="0045567F" w:rsidRDefault="006C1B83" w:rsidP="006C1B83">
      <w:pPr>
        <w:pStyle w:val="Paragrafoelenco"/>
        <w:tabs>
          <w:tab w:val="left" w:pos="284"/>
          <w:tab w:val="left" w:pos="426"/>
          <w:tab w:val="left" w:pos="4962"/>
        </w:tabs>
        <w:ind w:right="-1"/>
        <w:rPr>
          <w:rFonts w:cs="Arial"/>
          <w:szCs w:val="24"/>
        </w:rPr>
      </w:pPr>
      <w:r w:rsidRPr="0045567F">
        <w:rPr>
          <w:rFonts w:cs="Arial"/>
          <w:szCs w:val="24"/>
        </w:rPr>
        <w:t xml:space="preserve">La revisione nasce in particolare dalla </w:t>
      </w:r>
      <w:r w:rsidRPr="00016BA2">
        <w:rPr>
          <w:rFonts w:cs="Arial"/>
          <w:b/>
          <w:sz w:val="23"/>
          <w:szCs w:val="23"/>
        </w:rPr>
        <w:t>volontà politica del Governo ticinese di favorire</w:t>
      </w:r>
      <w:r w:rsidRPr="0045567F">
        <w:rPr>
          <w:rFonts w:cs="Arial"/>
          <w:szCs w:val="24"/>
        </w:rPr>
        <w:t xml:space="preserve"> </w:t>
      </w:r>
      <w:r w:rsidR="00016BA2">
        <w:rPr>
          <w:rFonts w:cs="Arial"/>
          <w:szCs w:val="24"/>
        </w:rPr>
        <w:t>-</w:t>
      </w:r>
      <w:r w:rsidRPr="0045567F">
        <w:rPr>
          <w:rFonts w:cs="Arial"/>
          <w:szCs w:val="24"/>
        </w:rPr>
        <w:t xml:space="preserve"> per quanto possibile e nel rispetto della LMI</w:t>
      </w:r>
      <w:r w:rsidRPr="0045567F">
        <w:rPr>
          <w:rStyle w:val="Rimandonotaapidipagina"/>
          <w:rFonts w:cs="Arial"/>
          <w:szCs w:val="24"/>
        </w:rPr>
        <w:footnoteReference w:id="2"/>
      </w:r>
      <w:r w:rsidRPr="0045567F">
        <w:rPr>
          <w:rFonts w:cs="Arial"/>
          <w:szCs w:val="24"/>
        </w:rPr>
        <w:t xml:space="preserve"> e del CIAP</w:t>
      </w:r>
      <w:r w:rsidRPr="0045567F">
        <w:rPr>
          <w:rStyle w:val="Rimandonotaapidipagina"/>
          <w:rFonts w:cs="Arial"/>
          <w:szCs w:val="24"/>
        </w:rPr>
        <w:footnoteReference w:id="3"/>
      </w:r>
      <w:r w:rsidRPr="0045567F">
        <w:rPr>
          <w:rFonts w:cs="Arial"/>
          <w:szCs w:val="24"/>
        </w:rPr>
        <w:t xml:space="preserve"> </w:t>
      </w:r>
      <w:r w:rsidR="00016BA2">
        <w:rPr>
          <w:rFonts w:cs="Arial"/>
          <w:szCs w:val="24"/>
        </w:rPr>
        <w:t>-</w:t>
      </w:r>
      <w:r w:rsidRPr="0045567F">
        <w:rPr>
          <w:rFonts w:cs="Arial"/>
          <w:szCs w:val="24"/>
        </w:rPr>
        <w:t xml:space="preserve"> </w:t>
      </w:r>
      <w:r w:rsidRPr="00016BA2">
        <w:rPr>
          <w:rFonts w:cs="Arial"/>
          <w:b/>
          <w:sz w:val="23"/>
          <w:szCs w:val="23"/>
        </w:rPr>
        <w:t>l'economia locale nell'assegnazione delle commesse pubbliche</w:t>
      </w:r>
      <w:r w:rsidRPr="0045567F">
        <w:rPr>
          <w:rFonts w:cs="Arial"/>
          <w:szCs w:val="24"/>
        </w:rPr>
        <w:t>, introducendo quale esplicito requisito il domicilio in Svizzera delle aziende che intendono concorrere (nuovo art. 19).</w:t>
      </w:r>
    </w:p>
    <w:p w:rsidR="006C1B83" w:rsidRPr="0045567F" w:rsidRDefault="006C1B83" w:rsidP="006C1B83">
      <w:pPr>
        <w:pStyle w:val="Paragrafoelenco"/>
        <w:tabs>
          <w:tab w:val="left" w:pos="284"/>
          <w:tab w:val="left" w:pos="426"/>
          <w:tab w:val="left" w:pos="4962"/>
        </w:tabs>
        <w:ind w:right="-1"/>
        <w:rPr>
          <w:rFonts w:cs="Arial"/>
          <w:szCs w:val="24"/>
        </w:rPr>
      </w:pPr>
    </w:p>
    <w:p w:rsidR="006C1B83" w:rsidRPr="0045567F" w:rsidRDefault="006C1B83" w:rsidP="006C1B83">
      <w:pPr>
        <w:pStyle w:val="Paragrafoelenco"/>
        <w:tabs>
          <w:tab w:val="left" w:pos="284"/>
          <w:tab w:val="left" w:pos="426"/>
          <w:tab w:val="left" w:pos="4962"/>
        </w:tabs>
        <w:ind w:right="-1"/>
        <w:rPr>
          <w:rFonts w:cs="Arial"/>
          <w:szCs w:val="24"/>
        </w:rPr>
      </w:pPr>
      <w:r w:rsidRPr="0045567F">
        <w:rPr>
          <w:rFonts w:cs="Arial"/>
          <w:szCs w:val="24"/>
        </w:rPr>
        <w:t>La nuova Legge presenta modifiche di natura formale, ma anche alcune innovazioni sostanziali, come la revoca dell'aggiudicazione o la rescissione contrattuale, oppure l'obbligo di esigere dall'offerente sia la prova di idoneità tecnica sia quella economico-finanziaria.</w:t>
      </w:r>
    </w:p>
    <w:p w:rsidR="006C1B83" w:rsidRPr="0045567F" w:rsidRDefault="006C1B83" w:rsidP="006C1B83">
      <w:pPr>
        <w:pStyle w:val="Paragrafoelenco"/>
        <w:tabs>
          <w:tab w:val="left" w:pos="284"/>
          <w:tab w:val="left" w:pos="426"/>
          <w:tab w:val="left" w:pos="4962"/>
        </w:tabs>
        <w:ind w:right="-1"/>
        <w:rPr>
          <w:rFonts w:cs="Arial"/>
          <w:szCs w:val="24"/>
        </w:rPr>
      </w:pPr>
    </w:p>
    <w:p w:rsidR="006C1B83" w:rsidRPr="0045567F" w:rsidRDefault="006C1B83" w:rsidP="006C1B83">
      <w:pPr>
        <w:pStyle w:val="Paragrafoelenco"/>
        <w:tabs>
          <w:tab w:val="left" w:pos="284"/>
          <w:tab w:val="left" w:pos="426"/>
          <w:tab w:val="left" w:pos="4962"/>
        </w:tabs>
        <w:ind w:right="-1"/>
        <w:rPr>
          <w:rFonts w:cs="Arial"/>
          <w:szCs w:val="24"/>
        </w:rPr>
      </w:pPr>
      <w:r w:rsidRPr="0045567F">
        <w:rPr>
          <w:rFonts w:cs="Arial"/>
          <w:szCs w:val="24"/>
        </w:rPr>
        <w:t xml:space="preserve">Inoltre, secondo la proposta del Governo, vi è una chiara volontà di maggiore controllo e di </w:t>
      </w:r>
      <w:r w:rsidR="00E46F15">
        <w:rPr>
          <w:rFonts w:cs="Arial"/>
          <w:szCs w:val="24"/>
        </w:rPr>
        <w:t>più</w:t>
      </w:r>
      <w:r w:rsidRPr="0045567F">
        <w:rPr>
          <w:rFonts w:cs="Arial"/>
          <w:szCs w:val="24"/>
        </w:rPr>
        <w:t xml:space="preserve"> severe sanzioni per garantire un'accurata applicazione della Legge, fino all'adozione di sanzioni penali.</w:t>
      </w:r>
    </w:p>
    <w:p w:rsidR="006C1B83" w:rsidRPr="0045567F" w:rsidRDefault="006C1B83" w:rsidP="006C1B83">
      <w:pPr>
        <w:pStyle w:val="Paragrafoelenco"/>
        <w:tabs>
          <w:tab w:val="left" w:pos="284"/>
          <w:tab w:val="left" w:pos="426"/>
          <w:tab w:val="left" w:pos="4962"/>
        </w:tabs>
        <w:ind w:right="-1"/>
        <w:rPr>
          <w:rFonts w:cs="Arial"/>
          <w:szCs w:val="24"/>
        </w:rPr>
      </w:pPr>
    </w:p>
    <w:p w:rsidR="006C1B83" w:rsidRPr="0045567F" w:rsidRDefault="006C1B83" w:rsidP="006C1B83">
      <w:pPr>
        <w:pStyle w:val="Paragrafoelenco"/>
        <w:tabs>
          <w:tab w:val="left" w:pos="284"/>
          <w:tab w:val="left" w:pos="426"/>
          <w:tab w:val="left" w:pos="4962"/>
        </w:tabs>
        <w:ind w:right="-1"/>
        <w:rPr>
          <w:rFonts w:cs="Arial"/>
          <w:szCs w:val="24"/>
        </w:rPr>
      </w:pPr>
      <w:r w:rsidRPr="0045567F">
        <w:rPr>
          <w:rFonts w:cs="Arial"/>
          <w:szCs w:val="24"/>
        </w:rPr>
        <w:t xml:space="preserve">È utile ricordare che la Legge cantonale sulle commesse pubbliche (in seguito anche </w:t>
      </w:r>
      <w:proofErr w:type="spellStart"/>
      <w:r w:rsidRPr="0045567F">
        <w:rPr>
          <w:rFonts w:cs="Arial"/>
          <w:szCs w:val="24"/>
        </w:rPr>
        <w:t>LCPubb</w:t>
      </w:r>
      <w:proofErr w:type="spellEnd"/>
      <w:r w:rsidRPr="0045567F">
        <w:rPr>
          <w:rFonts w:cs="Arial"/>
          <w:szCs w:val="24"/>
        </w:rPr>
        <w:t xml:space="preserve">) si inserisce nel contesto nazionale elvetico che, a partire dagli anni '90, se da un lato ha rinunciato all'adesione allo Spazio economico europeo, dall'altro ha conosciuto uno sviluppo di apertura e sempre maggiore liberalizzazione dei mercati, con l'adozione </w:t>
      </w:r>
      <w:r w:rsidR="00016BA2">
        <w:rPr>
          <w:rFonts w:cs="Arial"/>
          <w:szCs w:val="24"/>
        </w:rPr>
        <w:t>-</w:t>
      </w:r>
      <w:r w:rsidRPr="0045567F">
        <w:rPr>
          <w:rFonts w:cs="Arial"/>
          <w:szCs w:val="24"/>
        </w:rPr>
        <w:t xml:space="preserve"> a protezione dei principi di trasparenza e concorrenza </w:t>
      </w:r>
      <w:r w:rsidR="00016BA2">
        <w:rPr>
          <w:rFonts w:cs="Arial"/>
          <w:szCs w:val="24"/>
        </w:rPr>
        <w:t>-</w:t>
      </w:r>
      <w:r w:rsidRPr="0045567F">
        <w:rPr>
          <w:rFonts w:cs="Arial"/>
          <w:szCs w:val="24"/>
        </w:rPr>
        <w:t xml:space="preserve"> di norme specifiche sul piano federale e internazionale.</w:t>
      </w:r>
      <w:r w:rsidRPr="0045567F">
        <w:rPr>
          <w:rStyle w:val="Rimandonotaapidipagina"/>
          <w:rFonts w:cs="Arial"/>
          <w:szCs w:val="24"/>
        </w:rPr>
        <w:footnoteReference w:id="4"/>
      </w:r>
    </w:p>
    <w:p w:rsidR="006C1B83" w:rsidRPr="0045567F" w:rsidRDefault="006C1B83" w:rsidP="006C1B83">
      <w:pPr>
        <w:pStyle w:val="Paragrafoelenco"/>
        <w:tabs>
          <w:tab w:val="left" w:pos="284"/>
          <w:tab w:val="left" w:pos="426"/>
          <w:tab w:val="left" w:pos="4962"/>
        </w:tabs>
        <w:ind w:right="-1"/>
        <w:rPr>
          <w:rFonts w:cs="Arial"/>
          <w:szCs w:val="24"/>
        </w:rPr>
      </w:pPr>
    </w:p>
    <w:p w:rsidR="006C1B83" w:rsidRPr="0045567F" w:rsidRDefault="006C1B83" w:rsidP="006C1B83">
      <w:pPr>
        <w:pStyle w:val="Paragrafoelenco"/>
        <w:tabs>
          <w:tab w:val="left" w:pos="284"/>
          <w:tab w:val="left" w:pos="426"/>
          <w:tab w:val="left" w:pos="4962"/>
        </w:tabs>
        <w:ind w:right="-1"/>
        <w:rPr>
          <w:rFonts w:cs="Arial"/>
          <w:szCs w:val="24"/>
        </w:rPr>
      </w:pPr>
      <w:r w:rsidRPr="0045567F">
        <w:rPr>
          <w:rFonts w:cs="Arial"/>
          <w:szCs w:val="24"/>
        </w:rPr>
        <w:t>In Ticino, nel solco di quanto sopra enunciato, è dunque entrata in vigore, nel 2001, la Legge sulle commesse pubbliche, accompagnata nella sua applicazione da un Regolamento che, negli anni, è stato aggiornato rispetto alle prassi adottate come pure secondo la giurisprudenza in materia.</w:t>
      </w:r>
    </w:p>
    <w:p w:rsidR="006C1B83" w:rsidRPr="0045567F" w:rsidRDefault="006C1B83" w:rsidP="006C1B83">
      <w:pPr>
        <w:pStyle w:val="Paragrafoelenco"/>
        <w:tabs>
          <w:tab w:val="left" w:pos="284"/>
          <w:tab w:val="left" w:pos="426"/>
          <w:tab w:val="left" w:pos="4962"/>
        </w:tabs>
        <w:ind w:right="-1"/>
        <w:rPr>
          <w:rFonts w:cs="Arial"/>
          <w:szCs w:val="24"/>
        </w:rPr>
      </w:pPr>
    </w:p>
    <w:p w:rsidR="006C1B83" w:rsidRPr="0045567F" w:rsidRDefault="006C1B83" w:rsidP="006C1B83">
      <w:pPr>
        <w:pStyle w:val="Paragrafoelenco"/>
        <w:tabs>
          <w:tab w:val="left" w:pos="284"/>
          <w:tab w:val="left" w:pos="426"/>
          <w:tab w:val="left" w:pos="4962"/>
        </w:tabs>
        <w:ind w:right="-1"/>
        <w:rPr>
          <w:rFonts w:cs="Arial"/>
          <w:szCs w:val="24"/>
        </w:rPr>
      </w:pPr>
      <w:r w:rsidRPr="0045567F">
        <w:rPr>
          <w:rFonts w:cs="Arial"/>
          <w:szCs w:val="24"/>
        </w:rPr>
        <w:t>Sulle normative internazionali e le clausole di non discriminazione verso l'estero, come pure all'interno dei confini nazionali, ci si permette di rinviare al Messaggio (cfr. pag. 4 e segg.), precisando che il contesto giuridico delle commesse pubbliche è assai complesso e che il margine di manovra sul piano cantonale è invero limitato.</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Nondimeno, </w:t>
      </w:r>
      <w:r w:rsidRPr="0045567F">
        <w:rPr>
          <w:rFonts w:cs="Arial"/>
          <w:b/>
          <w:szCs w:val="24"/>
        </w:rPr>
        <w:t>la clausola di esclusività può trovare in Ticino ampia applicazione</w:t>
      </w:r>
      <w:r w:rsidRPr="0045567F">
        <w:rPr>
          <w:rFonts w:cs="Arial"/>
          <w:szCs w:val="24"/>
        </w:rPr>
        <w:t>,</w:t>
      </w:r>
      <w:r w:rsidRPr="0045567F">
        <w:rPr>
          <w:rFonts w:cs="Arial"/>
          <w:b/>
          <w:szCs w:val="24"/>
        </w:rPr>
        <w:t xml:space="preserve"> </w:t>
      </w:r>
      <w:r w:rsidRPr="0045567F">
        <w:rPr>
          <w:rFonts w:cs="Arial"/>
          <w:szCs w:val="24"/>
        </w:rPr>
        <w:t>quanto meno al di sotto delle soglie fissate dal diritto superiore, ritenuto che circa il 90% delle commesse pubbliche e para pubbliche non supera gli importi che non permettono a priori la possibilità di esclusiva locale / nazionale.</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In breve, sottostanno attualmente alla Legge cantonale sulle commesse pubbliche unicamente le commesse che </w:t>
      </w:r>
      <w:r w:rsidRPr="00FE2F11">
        <w:rPr>
          <w:rFonts w:cs="Arial"/>
          <w:b/>
          <w:sz w:val="23"/>
          <w:szCs w:val="23"/>
        </w:rPr>
        <w:t>non superano</w:t>
      </w:r>
      <w:r w:rsidRPr="0045567F">
        <w:rPr>
          <w:rFonts w:cs="Arial"/>
          <w:szCs w:val="24"/>
        </w:rPr>
        <w:t xml:space="preserve"> le seguenti soglie:</w:t>
      </w:r>
    </w:p>
    <w:p w:rsidR="006C1B83" w:rsidRPr="0045567F" w:rsidRDefault="006C1B83" w:rsidP="006C1B83">
      <w:pPr>
        <w:tabs>
          <w:tab w:val="left" w:pos="284"/>
          <w:tab w:val="left" w:pos="426"/>
          <w:tab w:val="left" w:pos="4962"/>
        </w:tabs>
        <w:ind w:right="-1"/>
        <w:rPr>
          <w:rFonts w:cs="Arial"/>
          <w:szCs w:val="24"/>
        </w:rPr>
      </w:pPr>
    </w:p>
    <w:p w:rsidR="001E345B" w:rsidRDefault="001E345B">
      <w:pPr>
        <w:rPr>
          <w:rFonts w:cs="Arial"/>
          <w:szCs w:val="24"/>
        </w:rPr>
      </w:pPr>
      <w:r>
        <w:rPr>
          <w:rFonts w:cs="Arial"/>
          <w:szCs w:val="24"/>
        </w:rPr>
        <w:br w:type="page"/>
      </w:r>
    </w:p>
    <w:p w:rsidR="006C1B83" w:rsidRPr="001E345B" w:rsidRDefault="006C1B83" w:rsidP="006C1B83">
      <w:pPr>
        <w:tabs>
          <w:tab w:val="left" w:pos="284"/>
          <w:tab w:val="left" w:pos="426"/>
          <w:tab w:val="left" w:pos="4962"/>
        </w:tabs>
        <w:ind w:right="-1"/>
        <w:rPr>
          <w:rFonts w:cs="Arial"/>
          <w:sz w:val="12"/>
          <w:szCs w:val="12"/>
        </w:rPr>
      </w:pPr>
    </w:p>
    <w:tbl>
      <w:tblPr>
        <w:tblStyle w:val="Grigliatabella"/>
        <w:tblW w:w="0" w:type="auto"/>
        <w:tblLook w:val="04A0" w:firstRow="1" w:lastRow="0" w:firstColumn="1" w:lastColumn="0" w:noHBand="0" w:noVBand="1"/>
      </w:tblPr>
      <w:tblGrid>
        <w:gridCol w:w="5778"/>
        <w:gridCol w:w="3685"/>
      </w:tblGrid>
      <w:tr w:rsidR="006C1B83" w:rsidRPr="00016BA2" w:rsidTr="00016BA2">
        <w:tc>
          <w:tcPr>
            <w:tcW w:w="5778" w:type="dxa"/>
          </w:tcPr>
          <w:p w:rsidR="006C1B83" w:rsidRPr="00016BA2" w:rsidRDefault="006C1B83" w:rsidP="00016BA2">
            <w:pPr>
              <w:spacing w:before="120" w:after="120"/>
              <w:rPr>
                <w:rFonts w:cs="Arial"/>
                <w:b/>
                <w:sz w:val="22"/>
              </w:rPr>
            </w:pPr>
            <w:r w:rsidRPr="00016BA2">
              <w:rPr>
                <w:rFonts w:cs="Arial"/>
                <w:b/>
                <w:sz w:val="22"/>
              </w:rPr>
              <w:t>Commessa</w:t>
            </w:r>
          </w:p>
        </w:tc>
        <w:tc>
          <w:tcPr>
            <w:tcW w:w="3685" w:type="dxa"/>
          </w:tcPr>
          <w:p w:rsidR="006C1B83" w:rsidRPr="00016BA2" w:rsidRDefault="006C1B83" w:rsidP="00C13F6B">
            <w:pPr>
              <w:spacing w:before="120" w:after="120"/>
              <w:jc w:val="center"/>
              <w:rPr>
                <w:rFonts w:cs="Arial"/>
                <w:b/>
                <w:sz w:val="22"/>
              </w:rPr>
            </w:pPr>
            <w:r w:rsidRPr="00016BA2">
              <w:rPr>
                <w:rFonts w:cs="Arial"/>
                <w:b/>
                <w:sz w:val="22"/>
              </w:rPr>
              <w:t>Importo in CHF</w:t>
            </w:r>
          </w:p>
        </w:tc>
      </w:tr>
      <w:tr w:rsidR="006C1B83" w:rsidRPr="00016BA2" w:rsidTr="00016BA2">
        <w:tc>
          <w:tcPr>
            <w:tcW w:w="5778" w:type="dxa"/>
          </w:tcPr>
          <w:p w:rsidR="006C1B83" w:rsidRPr="00016BA2" w:rsidRDefault="006C1B83" w:rsidP="00016BA2">
            <w:pPr>
              <w:spacing w:before="120" w:after="120"/>
              <w:rPr>
                <w:rFonts w:cs="Arial"/>
                <w:sz w:val="22"/>
              </w:rPr>
            </w:pPr>
            <w:r w:rsidRPr="00016BA2">
              <w:rPr>
                <w:rFonts w:cs="Arial"/>
                <w:sz w:val="22"/>
              </w:rPr>
              <w:t>edile</w:t>
            </w:r>
          </w:p>
        </w:tc>
        <w:tc>
          <w:tcPr>
            <w:tcW w:w="3685" w:type="dxa"/>
          </w:tcPr>
          <w:p w:rsidR="006C1B83" w:rsidRPr="00016BA2" w:rsidRDefault="006C1B83" w:rsidP="00C13F6B">
            <w:pPr>
              <w:spacing w:before="120" w:after="120"/>
              <w:ind w:right="1167"/>
              <w:jc w:val="right"/>
              <w:rPr>
                <w:rFonts w:cs="Arial"/>
                <w:sz w:val="22"/>
              </w:rPr>
            </w:pPr>
            <w:r w:rsidRPr="00016BA2">
              <w:rPr>
                <w:rFonts w:cs="Arial"/>
                <w:sz w:val="22"/>
              </w:rPr>
              <w:t>8'700'000.00</w:t>
            </w:r>
          </w:p>
        </w:tc>
      </w:tr>
      <w:tr w:rsidR="006C1B83" w:rsidRPr="00016BA2" w:rsidTr="00016BA2">
        <w:tc>
          <w:tcPr>
            <w:tcW w:w="5778" w:type="dxa"/>
          </w:tcPr>
          <w:p w:rsidR="006C1B83" w:rsidRPr="00016BA2" w:rsidRDefault="006C1B83" w:rsidP="00016BA2">
            <w:pPr>
              <w:spacing w:before="120" w:after="120"/>
              <w:rPr>
                <w:rFonts w:cs="Arial"/>
                <w:sz w:val="22"/>
              </w:rPr>
            </w:pPr>
            <w:r w:rsidRPr="00016BA2">
              <w:rPr>
                <w:rFonts w:cs="Arial"/>
                <w:sz w:val="22"/>
              </w:rPr>
              <w:t>fornitura</w:t>
            </w:r>
          </w:p>
        </w:tc>
        <w:tc>
          <w:tcPr>
            <w:tcW w:w="3685" w:type="dxa"/>
          </w:tcPr>
          <w:p w:rsidR="006C1B83" w:rsidRPr="00016BA2" w:rsidRDefault="006C1B83" w:rsidP="00C13F6B">
            <w:pPr>
              <w:spacing w:before="120" w:after="120"/>
              <w:ind w:right="1167"/>
              <w:jc w:val="right"/>
              <w:rPr>
                <w:rFonts w:cs="Arial"/>
                <w:sz w:val="22"/>
              </w:rPr>
            </w:pPr>
            <w:r w:rsidRPr="00016BA2">
              <w:rPr>
                <w:rFonts w:cs="Arial"/>
                <w:sz w:val="22"/>
              </w:rPr>
              <w:t>350'000.00</w:t>
            </w:r>
          </w:p>
        </w:tc>
      </w:tr>
      <w:tr w:rsidR="006C1B83" w:rsidRPr="00016BA2" w:rsidTr="00016BA2">
        <w:tc>
          <w:tcPr>
            <w:tcW w:w="5778" w:type="dxa"/>
          </w:tcPr>
          <w:p w:rsidR="006C1B83" w:rsidRPr="00016BA2" w:rsidRDefault="006C1B83" w:rsidP="00016BA2">
            <w:pPr>
              <w:spacing w:before="120" w:after="120"/>
              <w:rPr>
                <w:rFonts w:cs="Arial"/>
                <w:sz w:val="22"/>
              </w:rPr>
            </w:pPr>
            <w:r w:rsidRPr="00016BA2">
              <w:rPr>
                <w:rFonts w:cs="Arial"/>
                <w:sz w:val="22"/>
              </w:rPr>
              <w:t>prestazione di servizio</w:t>
            </w:r>
          </w:p>
        </w:tc>
        <w:tc>
          <w:tcPr>
            <w:tcW w:w="3685" w:type="dxa"/>
          </w:tcPr>
          <w:p w:rsidR="006C1B83" w:rsidRPr="00016BA2" w:rsidRDefault="006C1B83" w:rsidP="00C13F6B">
            <w:pPr>
              <w:spacing w:before="120" w:after="120"/>
              <w:ind w:right="1167"/>
              <w:jc w:val="right"/>
              <w:rPr>
                <w:rFonts w:cs="Arial"/>
                <w:sz w:val="22"/>
              </w:rPr>
            </w:pPr>
            <w:r w:rsidRPr="00016BA2">
              <w:rPr>
                <w:rFonts w:cs="Arial"/>
                <w:sz w:val="22"/>
              </w:rPr>
              <w:t>350'000.00</w:t>
            </w:r>
          </w:p>
        </w:tc>
      </w:tr>
      <w:tr w:rsidR="006C1B83" w:rsidRPr="00016BA2" w:rsidTr="00016BA2">
        <w:tc>
          <w:tcPr>
            <w:tcW w:w="5778" w:type="dxa"/>
          </w:tcPr>
          <w:p w:rsidR="006C1B83" w:rsidRPr="00016BA2" w:rsidRDefault="006C1B83" w:rsidP="00016BA2">
            <w:pPr>
              <w:spacing w:before="120" w:after="120"/>
              <w:rPr>
                <w:rFonts w:cs="Arial"/>
                <w:sz w:val="22"/>
              </w:rPr>
            </w:pPr>
            <w:r w:rsidRPr="00016BA2">
              <w:rPr>
                <w:rFonts w:cs="Arial"/>
                <w:sz w:val="22"/>
              </w:rPr>
              <w:t>fornitura di servizio o prestazione di servizio per i committenti pubblici o privati che esercitano nei settori acqua, energia, trasporti e telecomunicazioni</w:t>
            </w:r>
          </w:p>
        </w:tc>
        <w:tc>
          <w:tcPr>
            <w:tcW w:w="3685" w:type="dxa"/>
          </w:tcPr>
          <w:p w:rsidR="006C1B83" w:rsidRPr="00016BA2" w:rsidRDefault="006C1B83" w:rsidP="00C13F6B">
            <w:pPr>
              <w:spacing w:before="120" w:after="120"/>
              <w:ind w:right="1167"/>
              <w:jc w:val="right"/>
              <w:rPr>
                <w:rFonts w:cs="Arial"/>
                <w:sz w:val="22"/>
              </w:rPr>
            </w:pPr>
            <w:r w:rsidRPr="00016BA2">
              <w:rPr>
                <w:rFonts w:cs="Arial"/>
                <w:sz w:val="22"/>
              </w:rPr>
              <w:t>700'000.00</w:t>
            </w:r>
          </w:p>
        </w:tc>
      </w:tr>
    </w:tbl>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Per il resto, in tutti i casi, trovano applicazione gli accordi internazionali e non può dunque essere prevista alcuna esclusività locale / nazionale sulla scorta della </w:t>
      </w:r>
      <w:proofErr w:type="spellStart"/>
      <w:r w:rsidRPr="0045567F">
        <w:rPr>
          <w:rFonts w:cs="Arial"/>
          <w:szCs w:val="24"/>
        </w:rPr>
        <w:t>LCPubb</w:t>
      </w:r>
      <w:proofErr w:type="spellEnd"/>
      <w:r w:rsidRPr="0045567F">
        <w:rPr>
          <w:rFonts w:cs="Arial"/>
          <w:szCs w:val="24"/>
        </w:rPr>
        <w:t>.</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In buona sostanza, </w:t>
      </w:r>
      <w:r w:rsidR="00016BA2" w:rsidRPr="0045567F">
        <w:rPr>
          <w:rFonts w:cs="Arial"/>
          <w:szCs w:val="24"/>
        </w:rPr>
        <w:t>più</w:t>
      </w:r>
      <w:r w:rsidRPr="0045567F">
        <w:rPr>
          <w:rFonts w:cs="Arial"/>
          <w:szCs w:val="24"/>
        </w:rPr>
        <w:t xml:space="preserve"> salgono gli importi di riferimento, </w:t>
      </w:r>
      <w:r w:rsidR="00E46F15">
        <w:rPr>
          <w:rFonts w:cs="Arial"/>
          <w:szCs w:val="24"/>
        </w:rPr>
        <w:t>più</w:t>
      </w:r>
      <w:r w:rsidRPr="0045567F">
        <w:rPr>
          <w:rFonts w:cs="Arial"/>
          <w:szCs w:val="24"/>
        </w:rPr>
        <w:t xml:space="preserve"> la procedura diventa stringente. </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Se sono superate </w:t>
      </w:r>
      <w:r w:rsidR="00016BA2">
        <w:rPr>
          <w:rFonts w:cs="Arial"/>
          <w:szCs w:val="24"/>
        </w:rPr>
        <w:t>-</w:t>
      </w:r>
      <w:r w:rsidRPr="0045567F">
        <w:rPr>
          <w:rFonts w:cs="Arial"/>
          <w:szCs w:val="24"/>
        </w:rPr>
        <w:t xml:space="preserve"> per tipo di commessa </w:t>
      </w:r>
      <w:r w:rsidR="00016BA2">
        <w:rPr>
          <w:rFonts w:cs="Arial"/>
          <w:szCs w:val="24"/>
        </w:rPr>
        <w:t>-</w:t>
      </w:r>
      <w:r w:rsidRPr="0045567F">
        <w:rPr>
          <w:rFonts w:cs="Arial"/>
          <w:szCs w:val="24"/>
        </w:rPr>
        <w:t xml:space="preserve"> le soglie di cui sopra, è obbligatorio procedere con concorso pubblico, mentre, al contrario, al di sotto di queste soglie è possibile procedere con la procedura a invito e con l'incarico diretto. Ed è proprio in questa forchetta che l'ente pubblico in particolare ha la facoltà di assegnare le commesse alle aziende presenti sul nostro territorio, valorizzando criteri come la qualità delle prestazioni, la formazione degli apprendisti o ancora un'attività e un prezzo sostenibili.</w:t>
      </w:r>
    </w:p>
    <w:p w:rsidR="006C1B83" w:rsidRDefault="006C1B83" w:rsidP="006C1B83">
      <w:pPr>
        <w:tabs>
          <w:tab w:val="left" w:pos="284"/>
          <w:tab w:val="left" w:pos="426"/>
          <w:tab w:val="left" w:pos="4962"/>
        </w:tabs>
        <w:ind w:right="-1"/>
        <w:rPr>
          <w:rFonts w:cs="Arial"/>
          <w:szCs w:val="24"/>
        </w:rPr>
      </w:pPr>
    </w:p>
    <w:p w:rsidR="00016BA2" w:rsidRDefault="00016BA2" w:rsidP="006C1B83">
      <w:pPr>
        <w:tabs>
          <w:tab w:val="left" w:pos="284"/>
          <w:tab w:val="left" w:pos="426"/>
          <w:tab w:val="left" w:pos="4962"/>
        </w:tabs>
        <w:ind w:right="-1"/>
        <w:rPr>
          <w:rFonts w:cs="Arial"/>
          <w:szCs w:val="24"/>
        </w:rPr>
      </w:pPr>
    </w:p>
    <w:p w:rsidR="00016BA2" w:rsidRPr="0045567F" w:rsidRDefault="00016BA2" w:rsidP="006C1B83">
      <w:pPr>
        <w:tabs>
          <w:tab w:val="left" w:pos="284"/>
          <w:tab w:val="left" w:pos="426"/>
          <w:tab w:val="left" w:pos="4962"/>
        </w:tabs>
        <w:ind w:right="-1"/>
        <w:rPr>
          <w:rFonts w:cs="Arial"/>
          <w:szCs w:val="24"/>
        </w:rPr>
      </w:pPr>
    </w:p>
    <w:p w:rsidR="006C1B83" w:rsidRPr="00016BA2" w:rsidRDefault="006C1B83" w:rsidP="00016BA2">
      <w:pPr>
        <w:pStyle w:val="Titolo1"/>
      </w:pPr>
      <w:bookmarkStart w:id="2" w:name="_Toc475970616"/>
      <w:r w:rsidRPr="00016BA2">
        <w:t>CASI PARTICOLARI: ESENZIONE DELLA BANCA DELLO STATO DEL CANTON TIC</w:t>
      </w:r>
      <w:r w:rsidR="00016BA2">
        <w:t>INO</w:t>
      </w:r>
      <w:bookmarkEnd w:id="2"/>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La </w:t>
      </w:r>
      <w:proofErr w:type="spellStart"/>
      <w:r w:rsidRPr="0045567F">
        <w:rPr>
          <w:rFonts w:cs="Arial"/>
          <w:szCs w:val="24"/>
        </w:rPr>
        <w:t>LCPubb</w:t>
      </w:r>
      <w:proofErr w:type="spellEnd"/>
      <w:r w:rsidRPr="0045567F">
        <w:rPr>
          <w:rFonts w:cs="Arial"/>
          <w:szCs w:val="24"/>
        </w:rPr>
        <w:t xml:space="preserve"> si applica a tutti gli enti di diritto pubblico che non abbiano esclusivamente carattere commerciale o industriale, ossia in particolare il Cantone e i Comuni, ma anche, a determinate condizioni, ai committenti privati che svolgono un compito di interesse pubblico o ricevono sussidi pubblici, nonché a tutti i committenti, sia pubblici sia privati, che esercitano nei settori dell'acqua, dell'energia e dei trasporti pubblici, come indicato espressamente all'art. 2 della nuova Legge.</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Di conseguenza, rispetto al passato </w:t>
      </w:r>
      <w:r w:rsidRPr="00016BA2">
        <w:rPr>
          <w:rFonts w:cs="Arial"/>
          <w:b/>
          <w:sz w:val="23"/>
          <w:szCs w:val="23"/>
        </w:rPr>
        <w:t xml:space="preserve">l'unica entità che è tutt'ora </w:t>
      </w:r>
      <w:r w:rsidR="00016BA2">
        <w:rPr>
          <w:rFonts w:cs="Arial"/>
          <w:b/>
          <w:sz w:val="23"/>
          <w:szCs w:val="23"/>
        </w:rPr>
        <w:t>-</w:t>
      </w:r>
      <w:r w:rsidRPr="00016BA2">
        <w:rPr>
          <w:rFonts w:cs="Arial"/>
          <w:b/>
          <w:sz w:val="23"/>
          <w:szCs w:val="23"/>
        </w:rPr>
        <w:t xml:space="preserve"> correttamente </w:t>
      </w:r>
      <w:r w:rsidR="00016BA2">
        <w:rPr>
          <w:rFonts w:cs="Arial"/>
          <w:b/>
          <w:sz w:val="23"/>
          <w:szCs w:val="23"/>
        </w:rPr>
        <w:t>-</w:t>
      </w:r>
      <w:r w:rsidRPr="00016BA2">
        <w:rPr>
          <w:rFonts w:cs="Arial"/>
          <w:b/>
          <w:sz w:val="23"/>
          <w:szCs w:val="23"/>
        </w:rPr>
        <w:t xml:space="preserve"> esente dall'applicazione della </w:t>
      </w:r>
      <w:proofErr w:type="spellStart"/>
      <w:r w:rsidRPr="00016BA2">
        <w:rPr>
          <w:rFonts w:cs="Arial"/>
          <w:b/>
          <w:sz w:val="23"/>
          <w:szCs w:val="23"/>
        </w:rPr>
        <w:t>LCPubb</w:t>
      </w:r>
      <w:proofErr w:type="spellEnd"/>
      <w:r w:rsidRPr="00016BA2">
        <w:rPr>
          <w:rFonts w:cs="Arial"/>
          <w:b/>
          <w:sz w:val="23"/>
          <w:szCs w:val="23"/>
        </w:rPr>
        <w:t xml:space="preserve"> è proprio la Banca dello Stato del Canton Ticino</w:t>
      </w:r>
      <w:r w:rsidRPr="0045567F">
        <w:rPr>
          <w:rFonts w:cs="Arial"/>
          <w:szCs w:val="24"/>
        </w:rPr>
        <w:t>.</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La sottocommissione ha valutato quest'eccezione e ha concluso optando per il suo mantenimento.</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Infatti, secondo l'art. 8 CIAP</w:t>
      </w:r>
      <w:r w:rsidRPr="0045567F">
        <w:rPr>
          <w:rStyle w:val="Rimandonotaapidipagina"/>
          <w:rFonts w:cs="Arial"/>
          <w:szCs w:val="24"/>
        </w:rPr>
        <w:footnoteReference w:id="5"/>
      </w:r>
      <w:r w:rsidRPr="0045567F">
        <w:rPr>
          <w:rFonts w:cs="Arial"/>
          <w:szCs w:val="24"/>
        </w:rPr>
        <w:t xml:space="preserve"> in vigore (rispettivamente art. 4 del progetto di nuovo CIAP), sono esenti tutte le attività a carattere commerciale o industriale, come è il caso per la Banca dello Stato del Canton Ticino che svolge un'attività commerciale in regime di liberale concorrenza</w:t>
      </w:r>
      <w:r w:rsidRPr="0045567F">
        <w:rPr>
          <w:rStyle w:val="Rimandonotaapidipagina"/>
          <w:rFonts w:cs="Arial"/>
          <w:szCs w:val="24"/>
        </w:rPr>
        <w:footnoteReference w:id="6"/>
      </w:r>
      <w:r w:rsidRPr="0045567F">
        <w:rPr>
          <w:rFonts w:cs="Arial"/>
          <w:szCs w:val="24"/>
        </w:rPr>
        <w:t>.</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rPr>
          <w:rFonts w:cs="Arial"/>
          <w:szCs w:val="24"/>
        </w:rPr>
      </w:pPr>
      <w:r w:rsidRPr="0045567F">
        <w:rPr>
          <w:rFonts w:cs="Arial"/>
          <w:szCs w:val="24"/>
        </w:rPr>
        <w:lastRenderedPageBreak/>
        <w:t xml:space="preserve">Nondimeno, </w:t>
      </w:r>
      <w:r w:rsidRPr="00016BA2">
        <w:rPr>
          <w:rFonts w:cs="Arial"/>
          <w:b/>
          <w:sz w:val="23"/>
          <w:szCs w:val="23"/>
        </w:rPr>
        <w:t xml:space="preserve">la Commissione della legislazione invita la Banca dello Stato del Canton Ticino a rispettare i principi cardine della </w:t>
      </w:r>
      <w:proofErr w:type="spellStart"/>
      <w:r w:rsidRPr="00016BA2">
        <w:rPr>
          <w:rFonts w:cs="Arial"/>
          <w:b/>
          <w:sz w:val="23"/>
          <w:szCs w:val="23"/>
        </w:rPr>
        <w:t>LCPubb</w:t>
      </w:r>
      <w:proofErr w:type="spellEnd"/>
      <w:r w:rsidRPr="00016BA2">
        <w:rPr>
          <w:rFonts w:cs="Arial"/>
          <w:b/>
          <w:sz w:val="23"/>
          <w:szCs w:val="23"/>
        </w:rPr>
        <w:t>, in particolare in relazione all'uso parsimonioso delle risorse</w:t>
      </w:r>
      <w:r w:rsidRPr="0045567F">
        <w:rPr>
          <w:rFonts w:cs="Arial"/>
          <w:szCs w:val="24"/>
        </w:rPr>
        <w:t>.</w:t>
      </w:r>
    </w:p>
    <w:p w:rsidR="006C1B83" w:rsidRPr="0045567F" w:rsidRDefault="006C1B83" w:rsidP="006C1B83">
      <w:pPr>
        <w:rPr>
          <w:rFonts w:cs="Arial"/>
          <w:szCs w:val="24"/>
        </w:rPr>
      </w:pPr>
    </w:p>
    <w:p w:rsidR="006C1B83" w:rsidRPr="0045567F" w:rsidRDefault="006C1B83" w:rsidP="006C1B83">
      <w:pPr>
        <w:rPr>
          <w:rFonts w:cs="Arial"/>
          <w:szCs w:val="24"/>
        </w:rPr>
      </w:pPr>
      <w:r w:rsidRPr="0045567F">
        <w:rPr>
          <w:rFonts w:cs="Arial"/>
          <w:szCs w:val="24"/>
        </w:rPr>
        <w:t>Parimenti, la Commissione della legislazione invita la Commissione del controllo del mandato pubblico della Banca dello Stato a verificare, per quanto possibile, anche questi aspetti. In effetti, richiamato l'art. 3a della Legge sulla Banca dello Stato del Canton Ticino, il mandato pubblico dell'istituto è formalizzato in un documento elaborato dal Consiglio di amministrazione. Detto documento definisce gli obiettivi generali e specifici perseguiti a medio termine dalla Banca per favorire lo sviluppo dell'economia cantonale, gli strumenti utilizzati a tal fine e le priorità di intervento. L'adempimento del mandato pubblico è annualmente verificato dalla Commissione del controllo del mandato pubblico.</w:t>
      </w:r>
    </w:p>
    <w:p w:rsidR="006C1B83" w:rsidRDefault="006C1B83" w:rsidP="006C1B83">
      <w:pPr>
        <w:tabs>
          <w:tab w:val="left" w:pos="284"/>
          <w:tab w:val="left" w:pos="426"/>
          <w:tab w:val="left" w:pos="4962"/>
        </w:tabs>
        <w:ind w:right="-1"/>
        <w:rPr>
          <w:rFonts w:cs="Arial"/>
          <w:szCs w:val="24"/>
        </w:rPr>
      </w:pPr>
    </w:p>
    <w:p w:rsidR="00016BA2" w:rsidRDefault="00016BA2" w:rsidP="006C1B83">
      <w:pPr>
        <w:tabs>
          <w:tab w:val="left" w:pos="284"/>
          <w:tab w:val="left" w:pos="426"/>
          <w:tab w:val="left" w:pos="4962"/>
        </w:tabs>
        <w:ind w:right="-1"/>
        <w:rPr>
          <w:rFonts w:cs="Arial"/>
          <w:szCs w:val="24"/>
        </w:rPr>
      </w:pPr>
    </w:p>
    <w:p w:rsidR="00016BA2" w:rsidRPr="0045567F" w:rsidRDefault="00016BA2" w:rsidP="006C1B83">
      <w:pPr>
        <w:tabs>
          <w:tab w:val="left" w:pos="284"/>
          <w:tab w:val="left" w:pos="426"/>
          <w:tab w:val="left" w:pos="4962"/>
        </w:tabs>
        <w:ind w:right="-1"/>
        <w:rPr>
          <w:rFonts w:cs="Arial"/>
          <w:szCs w:val="24"/>
        </w:rPr>
      </w:pPr>
    </w:p>
    <w:p w:rsidR="006C1B83" w:rsidRPr="0045567F" w:rsidRDefault="006C1B83" w:rsidP="00016BA2">
      <w:pPr>
        <w:pStyle w:val="Titolo1"/>
      </w:pPr>
      <w:bookmarkStart w:id="3" w:name="_Toc475970617"/>
      <w:r w:rsidRPr="0045567F">
        <w:t>ATTI PARLAMENTARI</w:t>
      </w:r>
      <w:bookmarkEnd w:id="3"/>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Il Messaggio in oggetto evade sei atti parlamentari presentati tra il 2011 e il 2014 (qui elencati dal </w:t>
      </w:r>
      <w:r w:rsidR="00E46F15">
        <w:rPr>
          <w:rFonts w:cs="Arial"/>
          <w:szCs w:val="24"/>
        </w:rPr>
        <w:t>più</w:t>
      </w:r>
      <w:r w:rsidRPr="0045567F">
        <w:rPr>
          <w:rFonts w:cs="Arial"/>
          <w:szCs w:val="24"/>
        </w:rPr>
        <w:t xml:space="preserve"> recente al meno recente), che possono essere </w:t>
      </w:r>
      <w:r w:rsidR="00FE2F11">
        <w:rPr>
          <w:rFonts w:cs="Arial"/>
          <w:szCs w:val="24"/>
        </w:rPr>
        <w:t>così</w:t>
      </w:r>
      <w:r w:rsidRPr="0045567F">
        <w:rPr>
          <w:rFonts w:cs="Arial"/>
          <w:szCs w:val="24"/>
        </w:rPr>
        <w:t xml:space="preserve"> riassunti</w:t>
      </w:r>
      <w:r w:rsidRPr="0045567F">
        <w:rPr>
          <w:rStyle w:val="Rimandonotaapidipagina"/>
          <w:rFonts w:cs="Arial"/>
          <w:szCs w:val="24"/>
        </w:rPr>
        <w:footnoteReference w:id="7"/>
      </w:r>
      <w:r w:rsidRPr="0045567F">
        <w:rPr>
          <w:rFonts w:cs="Arial"/>
          <w:szCs w:val="24"/>
        </w:rPr>
        <w:t>:</w:t>
      </w:r>
    </w:p>
    <w:p w:rsidR="006C1B83" w:rsidRPr="00012B38" w:rsidRDefault="006C1B83" w:rsidP="006C1B83">
      <w:pPr>
        <w:tabs>
          <w:tab w:val="left" w:pos="284"/>
          <w:tab w:val="left" w:pos="426"/>
          <w:tab w:val="left" w:pos="4962"/>
        </w:tabs>
        <w:ind w:right="-1"/>
        <w:rPr>
          <w:rFonts w:cs="Arial"/>
          <w:sz w:val="20"/>
          <w:szCs w:val="20"/>
        </w:rPr>
      </w:pPr>
    </w:p>
    <w:p w:rsidR="00016BA2" w:rsidRPr="00012B38" w:rsidRDefault="00016BA2" w:rsidP="006C1B83">
      <w:pPr>
        <w:tabs>
          <w:tab w:val="left" w:pos="284"/>
          <w:tab w:val="left" w:pos="426"/>
          <w:tab w:val="left" w:pos="4962"/>
        </w:tabs>
        <w:ind w:right="-1"/>
        <w:rPr>
          <w:rFonts w:cs="Arial"/>
          <w:sz w:val="20"/>
          <w:szCs w:val="20"/>
        </w:rPr>
      </w:pPr>
    </w:p>
    <w:p w:rsidR="006C1B83" w:rsidRPr="00016BA2" w:rsidRDefault="006C1B83" w:rsidP="00016BA2">
      <w:pPr>
        <w:pStyle w:val="Paragrafoelenco"/>
        <w:numPr>
          <w:ilvl w:val="0"/>
          <w:numId w:val="18"/>
        </w:numPr>
        <w:tabs>
          <w:tab w:val="left" w:pos="426"/>
          <w:tab w:val="left" w:pos="4962"/>
        </w:tabs>
        <w:spacing w:after="120"/>
        <w:ind w:left="425" w:hanging="425"/>
        <w:rPr>
          <w:rFonts w:cs="Arial"/>
          <w:b/>
          <w:sz w:val="23"/>
          <w:szCs w:val="23"/>
        </w:rPr>
      </w:pPr>
      <w:r w:rsidRPr="00016BA2">
        <w:rPr>
          <w:rFonts w:cs="Arial"/>
          <w:b/>
          <w:sz w:val="23"/>
          <w:szCs w:val="23"/>
          <w:u w:val="single"/>
        </w:rPr>
        <w:t>Mozione 15 dicembre 2014 di Marco Passalia</w:t>
      </w:r>
    </w:p>
    <w:p w:rsidR="006C1B83" w:rsidRPr="0045567F" w:rsidRDefault="006C1B83" w:rsidP="006C1B83">
      <w:pPr>
        <w:pStyle w:val="Paragrafoelenco"/>
        <w:tabs>
          <w:tab w:val="left" w:pos="284"/>
          <w:tab w:val="left" w:pos="426"/>
          <w:tab w:val="left" w:pos="4962"/>
        </w:tabs>
        <w:ind w:right="-1"/>
        <w:rPr>
          <w:rFonts w:cs="Arial"/>
          <w:szCs w:val="24"/>
        </w:rPr>
      </w:pPr>
      <w:r w:rsidRPr="0045567F">
        <w:rPr>
          <w:rFonts w:cs="Arial"/>
          <w:szCs w:val="24"/>
        </w:rPr>
        <w:t>Tendente a introdurre un principio di favore per le aziende ticinesi.</w:t>
      </w:r>
    </w:p>
    <w:p w:rsidR="006C1B83" w:rsidRPr="00016BA2" w:rsidRDefault="006C1B83" w:rsidP="006C1B83">
      <w:pPr>
        <w:pStyle w:val="Paragrafoelenco"/>
        <w:tabs>
          <w:tab w:val="left" w:pos="284"/>
          <w:tab w:val="left" w:pos="426"/>
          <w:tab w:val="left" w:pos="4962"/>
        </w:tabs>
        <w:ind w:right="-1"/>
        <w:rPr>
          <w:rFonts w:cs="Arial"/>
          <w:sz w:val="16"/>
          <w:szCs w:val="16"/>
        </w:rPr>
      </w:pPr>
    </w:p>
    <w:p w:rsidR="006C1B83" w:rsidRPr="0045567F" w:rsidRDefault="006C1B83" w:rsidP="006C1B83">
      <w:pPr>
        <w:pStyle w:val="Paragrafoelenco"/>
        <w:tabs>
          <w:tab w:val="left" w:pos="284"/>
          <w:tab w:val="left" w:pos="426"/>
          <w:tab w:val="left" w:pos="4962"/>
        </w:tabs>
        <w:ind w:right="-1"/>
        <w:rPr>
          <w:rFonts w:cs="Arial"/>
          <w:szCs w:val="24"/>
        </w:rPr>
      </w:pPr>
      <w:r w:rsidRPr="0045567F">
        <w:rPr>
          <w:rFonts w:cs="Arial"/>
          <w:szCs w:val="24"/>
        </w:rPr>
        <w:t xml:space="preserve">→ Si propone di </w:t>
      </w:r>
      <w:r w:rsidRPr="00016BA2">
        <w:rPr>
          <w:rFonts w:cs="Arial"/>
          <w:b/>
          <w:sz w:val="23"/>
          <w:szCs w:val="23"/>
        </w:rPr>
        <w:t>respingere la</w:t>
      </w:r>
      <w:r w:rsidRPr="00016BA2">
        <w:rPr>
          <w:rFonts w:cs="Arial"/>
          <w:sz w:val="23"/>
          <w:szCs w:val="23"/>
        </w:rPr>
        <w:t xml:space="preserve"> </w:t>
      </w:r>
      <w:r w:rsidRPr="00016BA2">
        <w:rPr>
          <w:rFonts w:cs="Arial"/>
          <w:b/>
          <w:sz w:val="23"/>
          <w:szCs w:val="23"/>
        </w:rPr>
        <w:t>mozione</w:t>
      </w:r>
      <w:r w:rsidRPr="0045567F">
        <w:rPr>
          <w:rFonts w:cs="Arial"/>
          <w:szCs w:val="24"/>
        </w:rPr>
        <w:t>: la Commissione concorda con il Governo sull'impossibilità di accogliere questa proposta per non incorrere in violazioni della Legge federale sul mercato interno (artt. 1 e 5 LMI), che garantisce a tutte le aziende con sede in Svizzera il libero accesso al mercato.</w:t>
      </w:r>
    </w:p>
    <w:p w:rsidR="006C1B83" w:rsidRPr="00012B38" w:rsidRDefault="006C1B83" w:rsidP="006C1B83">
      <w:pPr>
        <w:tabs>
          <w:tab w:val="left" w:pos="284"/>
          <w:tab w:val="left" w:pos="426"/>
          <w:tab w:val="left" w:pos="4962"/>
        </w:tabs>
        <w:ind w:right="-1"/>
        <w:rPr>
          <w:rFonts w:cs="Arial"/>
          <w:sz w:val="20"/>
          <w:szCs w:val="20"/>
        </w:rPr>
      </w:pPr>
    </w:p>
    <w:p w:rsidR="00016BA2" w:rsidRPr="00012B38" w:rsidRDefault="00016BA2" w:rsidP="006C1B83">
      <w:pPr>
        <w:tabs>
          <w:tab w:val="left" w:pos="284"/>
          <w:tab w:val="left" w:pos="426"/>
          <w:tab w:val="left" w:pos="4962"/>
        </w:tabs>
        <w:ind w:right="-1"/>
        <w:rPr>
          <w:rFonts w:cs="Arial"/>
          <w:sz w:val="20"/>
          <w:szCs w:val="20"/>
        </w:rPr>
      </w:pPr>
    </w:p>
    <w:p w:rsidR="006C1B83" w:rsidRPr="00016BA2" w:rsidRDefault="006C1B83" w:rsidP="00016BA2">
      <w:pPr>
        <w:pStyle w:val="Paragrafoelenco"/>
        <w:numPr>
          <w:ilvl w:val="0"/>
          <w:numId w:val="18"/>
        </w:numPr>
        <w:tabs>
          <w:tab w:val="left" w:pos="426"/>
          <w:tab w:val="left" w:pos="4962"/>
        </w:tabs>
        <w:spacing w:after="120"/>
        <w:ind w:left="425" w:hanging="425"/>
        <w:rPr>
          <w:rFonts w:cs="Arial"/>
          <w:b/>
          <w:sz w:val="23"/>
          <w:szCs w:val="23"/>
          <w:u w:val="single"/>
        </w:rPr>
      </w:pPr>
      <w:r w:rsidRPr="00016BA2">
        <w:rPr>
          <w:rFonts w:cs="Arial"/>
          <w:b/>
          <w:sz w:val="23"/>
          <w:szCs w:val="23"/>
          <w:u w:val="single"/>
        </w:rPr>
        <w:t>Interrogazione 30 maggio 2014 di Attilio Bignasca</w:t>
      </w:r>
    </w:p>
    <w:p w:rsidR="006C1B83" w:rsidRPr="0045567F" w:rsidRDefault="006C1B83" w:rsidP="006C1B83">
      <w:pPr>
        <w:pStyle w:val="Paragrafoelenco"/>
        <w:tabs>
          <w:tab w:val="left" w:pos="284"/>
          <w:tab w:val="left" w:pos="426"/>
          <w:tab w:val="left" w:pos="4962"/>
        </w:tabs>
        <w:ind w:right="-1"/>
        <w:rPr>
          <w:rFonts w:cs="Arial"/>
          <w:szCs w:val="24"/>
        </w:rPr>
      </w:pPr>
      <w:r w:rsidRPr="0045567F">
        <w:rPr>
          <w:rFonts w:cs="Arial"/>
          <w:szCs w:val="24"/>
        </w:rPr>
        <w:t>Tendente a ottenere un maggior rispetto della Legge anche attraverso la formazione degli enti preposti.</w:t>
      </w:r>
    </w:p>
    <w:p w:rsidR="006C1B83" w:rsidRPr="00016BA2" w:rsidRDefault="006C1B83" w:rsidP="006C1B83">
      <w:pPr>
        <w:pStyle w:val="Paragrafoelenco"/>
        <w:tabs>
          <w:tab w:val="left" w:pos="284"/>
          <w:tab w:val="left" w:pos="426"/>
          <w:tab w:val="left" w:pos="4962"/>
        </w:tabs>
        <w:ind w:right="-1"/>
        <w:rPr>
          <w:rFonts w:cs="Arial"/>
          <w:sz w:val="16"/>
          <w:szCs w:val="16"/>
        </w:rPr>
      </w:pPr>
    </w:p>
    <w:p w:rsidR="006C1B83" w:rsidRPr="0045567F" w:rsidRDefault="006C1B83" w:rsidP="006C1B83">
      <w:pPr>
        <w:pStyle w:val="Paragrafoelenco"/>
        <w:tabs>
          <w:tab w:val="left" w:pos="284"/>
          <w:tab w:val="left" w:pos="426"/>
          <w:tab w:val="left" w:pos="4962"/>
        </w:tabs>
        <w:ind w:right="-1"/>
        <w:rPr>
          <w:rFonts w:cs="Arial"/>
          <w:szCs w:val="24"/>
        </w:rPr>
      </w:pPr>
      <w:r w:rsidRPr="0045567F">
        <w:rPr>
          <w:rFonts w:cs="Arial"/>
          <w:szCs w:val="24"/>
        </w:rPr>
        <w:t>→ Un seminario di formazione e aggiornamento sulle commesse pubbliche è offerto ai funzionari e ai membri degli organi comunali. Anche per revisioni parziali, ad esempio del Regolamento di applicazione, è offerta la necessaria formazione agli interessati per metterli a parte sulle nuove norme e la loro portata.</w:t>
      </w:r>
    </w:p>
    <w:p w:rsidR="006C1B83" w:rsidRPr="00012B38" w:rsidRDefault="006C1B83" w:rsidP="006C1B83">
      <w:pPr>
        <w:tabs>
          <w:tab w:val="left" w:pos="284"/>
          <w:tab w:val="left" w:pos="426"/>
          <w:tab w:val="left" w:pos="4962"/>
        </w:tabs>
        <w:ind w:right="-1"/>
        <w:rPr>
          <w:rFonts w:cs="Arial"/>
          <w:sz w:val="20"/>
          <w:szCs w:val="20"/>
        </w:rPr>
      </w:pPr>
    </w:p>
    <w:p w:rsidR="00016BA2" w:rsidRPr="00012B38" w:rsidRDefault="00016BA2" w:rsidP="006C1B83">
      <w:pPr>
        <w:tabs>
          <w:tab w:val="left" w:pos="284"/>
          <w:tab w:val="left" w:pos="426"/>
          <w:tab w:val="left" w:pos="4962"/>
        </w:tabs>
        <w:ind w:right="-1"/>
        <w:rPr>
          <w:rFonts w:cs="Arial"/>
          <w:sz w:val="20"/>
          <w:szCs w:val="20"/>
        </w:rPr>
      </w:pPr>
    </w:p>
    <w:p w:rsidR="006C1B83" w:rsidRPr="00016BA2" w:rsidRDefault="006C1B83" w:rsidP="00016BA2">
      <w:pPr>
        <w:pStyle w:val="Paragrafoelenco"/>
        <w:numPr>
          <w:ilvl w:val="0"/>
          <w:numId w:val="18"/>
        </w:numPr>
        <w:tabs>
          <w:tab w:val="left" w:pos="426"/>
          <w:tab w:val="left" w:pos="4962"/>
        </w:tabs>
        <w:spacing w:after="120"/>
        <w:ind w:left="425" w:hanging="425"/>
        <w:rPr>
          <w:rFonts w:cs="Arial"/>
          <w:b/>
          <w:sz w:val="23"/>
          <w:szCs w:val="23"/>
          <w:u w:val="single"/>
        </w:rPr>
      </w:pPr>
      <w:r w:rsidRPr="00016BA2">
        <w:rPr>
          <w:rFonts w:cs="Arial"/>
          <w:b/>
          <w:sz w:val="23"/>
          <w:szCs w:val="23"/>
          <w:u w:val="single"/>
        </w:rPr>
        <w:t>Mozione 11 marzo 2014 di Carlo Luigi Caimi a nome della Commissione parlamentare d'inchiesta sulla Sezione della logistica (CPIL)</w:t>
      </w:r>
    </w:p>
    <w:p w:rsidR="006C1B83" w:rsidRPr="0045567F" w:rsidRDefault="006C1B83" w:rsidP="006C1B83">
      <w:pPr>
        <w:pStyle w:val="Paragrafoelenco"/>
        <w:tabs>
          <w:tab w:val="left" w:pos="284"/>
          <w:tab w:val="left" w:pos="426"/>
          <w:tab w:val="left" w:pos="4962"/>
        </w:tabs>
        <w:ind w:right="-1"/>
        <w:rPr>
          <w:rFonts w:cs="Arial"/>
          <w:szCs w:val="24"/>
        </w:rPr>
      </w:pPr>
      <w:r w:rsidRPr="0045567F">
        <w:rPr>
          <w:rFonts w:cs="Arial"/>
          <w:szCs w:val="24"/>
        </w:rPr>
        <w:t xml:space="preserve">Tendente a costituire un gruppo di lavoro per la vigilanza sull'efficacia e l'attualità della </w:t>
      </w:r>
      <w:proofErr w:type="spellStart"/>
      <w:r w:rsidRPr="0045567F">
        <w:rPr>
          <w:rFonts w:cs="Arial"/>
          <w:szCs w:val="24"/>
        </w:rPr>
        <w:t>LCPubb</w:t>
      </w:r>
      <w:proofErr w:type="spellEnd"/>
      <w:r w:rsidRPr="0045567F">
        <w:rPr>
          <w:rFonts w:cs="Arial"/>
          <w:szCs w:val="24"/>
        </w:rPr>
        <w:t xml:space="preserve"> e del relativo Regolamento, con la partecipazione di deputati del Gran Consiglio.</w:t>
      </w:r>
    </w:p>
    <w:p w:rsidR="006C1B83" w:rsidRPr="00016BA2" w:rsidRDefault="006C1B83" w:rsidP="006C1B83">
      <w:pPr>
        <w:pStyle w:val="Paragrafoelenco"/>
        <w:tabs>
          <w:tab w:val="left" w:pos="284"/>
          <w:tab w:val="left" w:pos="426"/>
          <w:tab w:val="left" w:pos="4962"/>
        </w:tabs>
        <w:ind w:right="-1"/>
        <w:rPr>
          <w:rFonts w:cs="Arial"/>
          <w:sz w:val="16"/>
          <w:szCs w:val="16"/>
        </w:rPr>
      </w:pPr>
    </w:p>
    <w:p w:rsidR="006C1B83" w:rsidRPr="0045567F" w:rsidRDefault="006C1B83" w:rsidP="006C1B83">
      <w:pPr>
        <w:pStyle w:val="Paragrafoelenco"/>
        <w:tabs>
          <w:tab w:val="left" w:pos="284"/>
          <w:tab w:val="left" w:pos="426"/>
          <w:tab w:val="left" w:pos="4962"/>
        </w:tabs>
        <w:ind w:right="-1"/>
        <w:rPr>
          <w:rFonts w:cs="Arial"/>
          <w:szCs w:val="24"/>
        </w:rPr>
      </w:pPr>
      <w:r w:rsidRPr="0045567F">
        <w:rPr>
          <w:rFonts w:cs="Arial"/>
          <w:szCs w:val="24"/>
        </w:rPr>
        <w:t xml:space="preserve">→ </w:t>
      </w:r>
      <w:r w:rsidRPr="00016BA2">
        <w:rPr>
          <w:rFonts w:cs="Arial"/>
          <w:b/>
          <w:sz w:val="23"/>
          <w:szCs w:val="23"/>
        </w:rPr>
        <w:t>Mozione parzialmente accolta</w:t>
      </w:r>
      <w:r w:rsidRPr="0045567F">
        <w:rPr>
          <w:rFonts w:cs="Arial"/>
          <w:szCs w:val="24"/>
        </w:rPr>
        <w:t>: di fatto, con la revisione di cui ci stiamo occupando hanno avuto luogo approfondimenti anche attraverso il coinvolgimento di deputati.</w:t>
      </w:r>
    </w:p>
    <w:p w:rsidR="006C1B83" w:rsidRDefault="006C1B83" w:rsidP="006C1B83">
      <w:pPr>
        <w:tabs>
          <w:tab w:val="left" w:pos="284"/>
          <w:tab w:val="left" w:pos="426"/>
          <w:tab w:val="left" w:pos="4962"/>
        </w:tabs>
        <w:ind w:right="-1"/>
        <w:rPr>
          <w:rFonts w:cs="Arial"/>
          <w:szCs w:val="24"/>
        </w:rPr>
      </w:pPr>
    </w:p>
    <w:p w:rsidR="00016BA2" w:rsidRPr="0045567F" w:rsidRDefault="00016BA2" w:rsidP="006C1B83">
      <w:pPr>
        <w:tabs>
          <w:tab w:val="left" w:pos="284"/>
          <w:tab w:val="left" w:pos="426"/>
          <w:tab w:val="left" w:pos="4962"/>
        </w:tabs>
        <w:ind w:right="-1"/>
        <w:rPr>
          <w:rFonts w:cs="Arial"/>
          <w:szCs w:val="24"/>
        </w:rPr>
      </w:pPr>
    </w:p>
    <w:p w:rsidR="00012B38" w:rsidRDefault="00012B38">
      <w:pPr>
        <w:rPr>
          <w:rFonts w:cs="Arial"/>
          <w:b/>
          <w:sz w:val="23"/>
          <w:szCs w:val="23"/>
          <w:u w:val="single"/>
        </w:rPr>
      </w:pPr>
      <w:r>
        <w:rPr>
          <w:rFonts w:cs="Arial"/>
          <w:b/>
          <w:sz w:val="23"/>
          <w:szCs w:val="23"/>
          <w:u w:val="single"/>
        </w:rPr>
        <w:br w:type="page"/>
      </w:r>
    </w:p>
    <w:p w:rsidR="006C1B83" w:rsidRPr="00016BA2" w:rsidRDefault="006C1B83" w:rsidP="00016BA2">
      <w:pPr>
        <w:pStyle w:val="Paragrafoelenco"/>
        <w:numPr>
          <w:ilvl w:val="0"/>
          <w:numId w:val="18"/>
        </w:numPr>
        <w:tabs>
          <w:tab w:val="left" w:pos="426"/>
          <w:tab w:val="left" w:pos="4962"/>
        </w:tabs>
        <w:spacing w:after="120"/>
        <w:ind w:left="425" w:hanging="425"/>
        <w:rPr>
          <w:rFonts w:cs="Arial"/>
          <w:b/>
          <w:sz w:val="23"/>
          <w:szCs w:val="23"/>
          <w:u w:val="single"/>
        </w:rPr>
      </w:pPr>
      <w:r w:rsidRPr="00016BA2">
        <w:rPr>
          <w:rFonts w:cs="Arial"/>
          <w:b/>
          <w:sz w:val="23"/>
          <w:szCs w:val="23"/>
          <w:u w:val="single"/>
        </w:rPr>
        <w:lastRenderedPageBreak/>
        <w:t>Iniziativa elaborata 18 febbraio 2014 di Paolo Pagnamenta</w:t>
      </w:r>
    </w:p>
    <w:p w:rsidR="006C1B83" w:rsidRPr="0045567F" w:rsidRDefault="006C1B83" w:rsidP="006C1B83">
      <w:pPr>
        <w:pStyle w:val="Paragrafoelenco"/>
        <w:tabs>
          <w:tab w:val="left" w:pos="284"/>
          <w:tab w:val="left" w:pos="426"/>
          <w:tab w:val="left" w:pos="4962"/>
        </w:tabs>
        <w:ind w:right="-1"/>
        <w:rPr>
          <w:rFonts w:cs="Arial"/>
          <w:szCs w:val="24"/>
        </w:rPr>
      </w:pPr>
      <w:r w:rsidRPr="0045567F">
        <w:rPr>
          <w:rFonts w:cs="Arial"/>
          <w:szCs w:val="24"/>
        </w:rPr>
        <w:t xml:space="preserve">Relativa alla modifica dell'art. 32 </w:t>
      </w:r>
      <w:proofErr w:type="spellStart"/>
      <w:r w:rsidRPr="0045567F">
        <w:rPr>
          <w:rFonts w:cs="Arial"/>
          <w:szCs w:val="24"/>
        </w:rPr>
        <w:t>LCPubb</w:t>
      </w:r>
      <w:proofErr w:type="spellEnd"/>
      <w:r w:rsidRPr="0045567F">
        <w:rPr>
          <w:rFonts w:cs="Arial"/>
          <w:szCs w:val="24"/>
        </w:rPr>
        <w:t xml:space="preserve"> volta a introdurre il criterio dell'attendibilità del prezzo e fissare al 50% il fattore di ponderazione per ogni criterio di valutazione.</w:t>
      </w:r>
    </w:p>
    <w:p w:rsidR="006C1B83" w:rsidRPr="00016BA2" w:rsidRDefault="006C1B83" w:rsidP="006C1B83">
      <w:pPr>
        <w:pStyle w:val="Paragrafoelenco"/>
        <w:tabs>
          <w:tab w:val="left" w:pos="284"/>
          <w:tab w:val="left" w:pos="426"/>
          <w:tab w:val="left" w:pos="4962"/>
        </w:tabs>
        <w:ind w:right="-1"/>
        <w:rPr>
          <w:rFonts w:cs="Arial"/>
          <w:sz w:val="16"/>
          <w:szCs w:val="16"/>
        </w:rPr>
      </w:pPr>
    </w:p>
    <w:p w:rsidR="006C1B83" w:rsidRPr="0045567F" w:rsidRDefault="006C1B83" w:rsidP="006C1B83">
      <w:pPr>
        <w:pStyle w:val="Paragrafoelenco"/>
        <w:tabs>
          <w:tab w:val="left" w:pos="284"/>
          <w:tab w:val="left" w:pos="426"/>
          <w:tab w:val="left" w:pos="4962"/>
        </w:tabs>
        <w:ind w:right="-1"/>
        <w:rPr>
          <w:rFonts w:cs="Arial"/>
          <w:szCs w:val="24"/>
        </w:rPr>
      </w:pPr>
      <w:r w:rsidRPr="0045567F">
        <w:rPr>
          <w:rFonts w:cs="Arial"/>
          <w:szCs w:val="24"/>
        </w:rPr>
        <w:t xml:space="preserve">→ </w:t>
      </w:r>
      <w:r w:rsidRPr="00016BA2">
        <w:rPr>
          <w:rFonts w:cs="Arial"/>
          <w:b/>
          <w:sz w:val="23"/>
          <w:szCs w:val="23"/>
        </w:rPr>
        <w:t>Iniziativa parzialmente accolta</w:t>
      </w:r>
      <w:r w:rsidRPr="0045567F">
        <w:rPr>
          <w:rFonts w:cs="Arial"/>
          <w:szCs w:val="24"/>
        </w:rPr>
        <w:t>: criterio di aggiudicazione introdotto ex novo ma non reso vincolante.</w:t>
      </w:r>
    </w:p>
    <w:p w:rsidR="006C1B83" w:rsidRPr="0045567F" w:rsidRDefault="006C1B83" w:rsidP="006C1B83">
      <w:pPr>
        <w:pStyle w:val="Paragrafoelenco"/>
        <w:tabs>
          <w:tab w:val="left" w:pos="284"/>
          <w:tab w:val="left" w:pos="426"/>
          <w:tab w:val="left" w:pos="4962"/>
        </w:tabs>
        <w:ind w:right="-1"/>
        <w:rPr>
          <w:rFonts w:cs="Arial"/>
          <w:szCs w:val="24"/>
        </w:rPr>
      </w:pPr>
    </w:p>
    <w:p w:rsidR="006C1B83" w:rsidRPr="0045567F" w:rsidRDefault="006C1B83" w:rsidP="006C1B83">
      <w:pPr>
        <w:pStyle w:val="Paragrafoelenco"/>
        <w:tabs>
          <w:tab w:val="left" w:pos="284"/>
          <w:tab w:val="left" w:pos="426"/>
          <w:tab w:val="left" w:pos="4962"/>
        </w:tabs>
        <w:ind w:right="-1"/>
        <w:rPr>
          <w:rFonts w:cs="Arial"/>
          <w:szCs w:val="24"/>
        </w:rPr>
      </w:pPr>
      <w:r w:rsidRPr="0045567F">
        <w:rPr>
          <w:rFonts w:cs="Arial"/>
          <w:szCs w:val="24"/>
        </w:rPr>
        <w:t>Come sancito ora dal Regolamento (e con l'adozione della nuova Legge all'art. 32 della stessa) ogni criterio adottato deve essere indicato nel bando e non può superare la quota del 50%, compreso dunque il criterio dell'attendibilità del prezzo.</w:t>
      </w:r>
    </w:p>
    <w:p w:rsidR="006C1B83" w:rsidRPr="0045567F" w:rsidRDefault="006C1B83" w:rsidP="006C1B83">
      <w:pPr>
        <w:pStyle w:val="Paragrafoelenco"/>
        <w:tabs>
          <w:tab w:val="left" w:pos="284"/>
          <w:tab w:val="left" w:pos="426"/>
          <w:tab w:val="left" w:pos="4962"/>
        </w:tabs>
        <w:ind w:right="-1"/>
        <w:rPr>
          <w:rFonts w:cs="Arial"/>
          <w:szCs w:val="24"/>
        </w:rPr>
      </w:pPr>
      <w:r w:rsidRPr="0045567F">
        <w:rPr>
          <w:rFonts w:cs="Arial"/>
          <w:szCs w:val="24"/>
        </w:rPr>
        <w:t xml:space="preserve">Sono dunque necessari almeno due criteri per giungere al 100%, fermo restando che solo i requisiti espressamente indicati nel bando possono poi essere considerati nell'aggiudicazione e che, in genere, sono scelti almeno tre criteri. Questo criterio dell'attendibilità del prezzo, ritenuto fondamentale, non è stato però reso vincolante </w:t>
      </w:r>
      <w:r w:rsidR="00016BA2">
        <w:rPr>
          <w:rFonts w:cs="Arial"/>
          <w:szCs w:val="24"/>
        </w:rPr>
        <w:t>-</w:t>
      </w:r>
      <w:r w:rsidRPr="0045567F">
        <w:rPr>
          <w:rFonts w:cs="Arial"/>
          <w:szCs w:val="24"/>
        </w:rPr>
        <w:t xml:space="preserve"> ossia il committente può ma non deve contemplarlo nel bando </w:t>
      </w:r>
      <w:r w:rsidR="00016BA2">
        <w:rPr>
          <w:rFonts w:cs="Arial"/>
          <w:szCs w:val="24"/>
        </w:rPr>
        <w:t>-</w:t>
      </w:r>
      <w:r w:rsidRPr="0045567F">
        <w:rPr>
          <w:rFonts w:cs="Arial"/>
          <w:szCs w:val="24"/>
        </w:rPr>
        <w:t xml:space="preserve"> poiché non adatto a tutti i tipi di commesse. Mentre per il settore edilizio è possibile prevederlo in tutti i casi, nell'ambito delle prestazioni di servizio questo, a mente di alcuni tecnici, può risultare problematico, come esposto in dettaglio nel seguito (cfr. pag. 17 e segg. del presente rapporto).</w:t>
      </w:r>
    </w:p>
    <w:p w:rsidR="006C1B83" w:rsidRPr="00012B38" w:rsidRDefault="006C1B83" w:rsidP="006C1B83">
      <w:pPr>
        <w:pStyle w:val="Paragrafoelenco"/>
        <w:tabs>
          <w:tab w:val="left" w:pos="284"/>
          <w:tab w:val="left" w:pos="426"/>
          <w:tab w:val="left" w:pos="4962"/>
        </w:tabs>
        <w:ind w:right="-1"/>
        <w:rPr>
          <w:rFonts w:cs="Arial"/>
          <w:sz w:val="20"/>
          <w:szCs w:val="20"/>
        </w:rPr>
      </w:pPr>
    </w:p>
    <w:p w:rsidR="00016BA2" w:rsidRPr="00012B38" w:rsidRDefault="00016BA2" w:rsidP="006C1B83">
      <w:pPr>
        <w:pStyle w:val="Paragrafoelenco"/>
        <w:tabs>
          <w:tab w:val="left" w:pos="284"/>
          <w:tab w:val="left" w:pos="426"/>
          <w:tab w:val="left" w:pos="4962"/>
        </w:tabs>
        <w:ind w:right="-1"/>
        <w:rPr>
          <w:rFonts w:cs="Arial"/>
          <w:sz w:val="20"/>
          <w:szCs w:val="20"/>
        </w:rPr>
      </w:pPr>
    </w:p>
    <w:p w:rsidR="006C1B83" w:rsidRPr="00016BA2" w:rsidRDefault="006C1B83" w:rsidP="00016BA2">
      <w:pPr>
        <w:pStyle w:val="Paragrafoelenco"/>
        <w:numPr>
          <w:ilvl w:val="0"/>
          <w:numId w:val="18"/>
        </w:numPr>
        <w:tabs>
          <w:tab w:val="left" w:pos="426"/>
          <w:tab w:val="left" w:pos="4962"/>
        </w:tabs>
        <w:spacing w:after="120"/>
        <w:ind w:left="425" w:hanging="425"/>
        <w:rPr>
          <w:rFonts w:cs="Arial"/>
          <w:b/>
          <w:sz w:val="23"/>
          <w:szCs w:val="23"/>
          <w:u w:val="single"/>
        </w:rPr>
      </w:pPr>
      <w:r w:rsidRPr="00016BA2">
        <w:rPr>
          <w:rFonts w:cs="Arial"/>
          <w:b/>
          <w:sz w:val="23"/>
          <w:szCs w:val="23"/>
          <w:u w:val="single"/>
        </w:rPr>
        <w:t>Mozione 14 ottobre 2013 di Fabio Schnellmann</w:t>
      </w:r>
    </w:p>
    <w:p w:rsidR="006C1B83" w:rsidRPr="0045567F" w:rsidRDefault="006C1B83" w:rsidP="006C1B83">
      <w:pPr>
        <w:pStyle w:val="Paragrafoelenco"/>
        <w:tabs>
          <w:tab w:val="left" w:pos="284"/>
          <w:tab w:val="left" w:pos="426"/>
          <w:tab w:val="left" w:pos="4962"/>
        </w:tabs>
        <w:ind w:right="-1"/>
        <w:rPr>
          <w:rFonts w:cs="Arial"/>
          <w:szCs w:val="24"/>
        </w:rPr>
      </w:pPr>
      <w:r w:rsidRPr="0045567F">
        <w:rPr>
          <w:rFonts w:cs="Arial"/>
          <w:szCs w:val="24"/>
        </w:rPr>
        <w:t>Tendente a ottenere l'assegnazione di commesse ad aziende ticinesi, laddove possibile, in caso di beneficio di sussidi.</w:t>
      </w:r>
    </w:p>
    <w:p w:rsidR="006C1B83" w:rsidRPr="00016BA2" w:rsidRDefault="006C1B83" w:rsidP="006C1B83">
      <w:pPr>
        <w:pStyle w:val="Paragrafoelenco"/>
        <w:tabs>
          <w:tab w:val="left" w:pos="284"/>
          <w:tab w:val="left" w:pos="426"/>
          <w:tab w:val="left" w:pos="4962"/>
        </w:tabs>
        <w:ind w:right="-1"/>
        <w:rPr>
          <w:rFonts w:cs="Arial"/>
          <w:sz w:val="16"/>
          <w:szCs w:val="16"/>
        </w:rPr>
      </w:pPr>
    </w:p>
    <w:p w:rsidR="006C1B83" w:rsidRPr="0045567F" w:rsidRDefault="006C1B83" w:rsidP="006C1B83">
      <w:pPr>
        <w:pStyle w:val="Paragrafoelenco"/>
        <w:tabs>
          <w:tab w:val="left" w:pos="284"/>
          <w:tab w:val="left" w:pos="426"/>
          <w:tab w:val="left" w:pos="4962"/>
        </w:tabs>
        <w:ind w:right="-1"/>
        <w:rPr>
          <w:rFonts w:cs="Arial"/>
          <w:szCs w:val="24"/>
        </w:rPr>
      </w:pPr>
      <w:r w:rsidRPr="0045567F">
        <w:rPr>
          <w:rFonts w:cs="Arial"/>
          <w:szCs w:val="24"/>
        </w:rPr>
        <w:t xml:space="preserve">→ </w:t>
      </w:r>
      <w:r w:rsidRPr="00016BA2">
        <w:rPr>
          <w:rFonts w:cs="Arial"/>
          <w:b/>
          <w:sz w:val="23"/>
          <w:szCs w:val="23"/>
        </w:rPr>
        <w:t>Mozione parzialmente accolta</w:t>
      </w:r>
      <w:r w:rsidRPr="0045567F">
        <w:rPr>
          <w:rFonts w:cs="Arial"/>
          <w:szCs w:val="24"/>
        </w:rPr>
        <w:t>: la nuova Legge si prefigge di favorire le aziende con il domicilio o la sede in Svizzera, non potendo andare oltre, ossia restringere al solo Ticino, per non incorrere in violazioni della Legge federale sul mercato interno (art. 1 LMI).</w:t>
      </w:r>
    </w:p>
    <w:p w:rsidR="006C1B83" w:rsidRPr="00012B38" w:rsidRDefault="006C1B83" w:rsidP="006C1B83">
      <w:pPr>
        <w:pStyle w:val="Paragrafoelenco"/>
        <w:tabs>
          <w:tab w:val="left" w:pos="284"/>
          <w:tab w:val="left" w:pos="426"/>
          <w:tab w:val="left" w:pos="4962"/>
        </w:tabs>
        <w:ind w:right="-1"/>
        <w:rPr>
          <w:rFonts w:cs="Arial"/>
          <w:sz w:val="20"/>
          <w:szCs w:val="20"/>
        </w:rPr>
      </w:pPr>
    </w:p>
    <w:p w:rsidR="00016BA2" w:rsidRPr="00012B38" w:rsidRDefault="00016BA2" w:rsidP="006C1B83">
      <w:pPr>
        <w:pStyle w:val="Paragrafoelenco"/>
        <w:tabs>
          <w:tab w:val="left" w:pos="284"/>
          <w:tab w:val="left" w:pos="426"/>
          <w:tab w:val="left" w:pos="4962"/>
        </w:tabs>
        <w:ind w:right="-1"/>
        <w:rPr>
          <w:rFonts w:cs="Arial"/>
          <w:sz w:val="20"/>
          <w:szCs w:val="20"/>
        </w:rPr>
      </w:pPr>
    </w:p>
    <w:p w:rsidR="006C1B83" w:rsidRPr="001E345B" w:rsidRDefault="006C1B83" w:rsidP="00016BA2">
      <w:pPr>
        <w:pStyle w:val="Paragrafoelenco"/>
        <w:numPr>
          <w:ilvl w:val="0"/>
          <w:numId w:val="18"/>
        </w:numPr>
        <w:tabs>
          <w:tab w:val="left" w:pos="426"/>
          <w:tab w:val="left" w:pos="4962"/>
        </w:tabs>
        <w:spacing w:after="120"/>
        <w:ind w:left="425" w:hanging="425"/>
        <w:rPr>
          <w:rFonts w:cs="Arial"/>
          <w:b/>
          <w:sz w:val="23"/>
          <w:szCs w:val="23"/>
        </w:rPr>
      </w:pPr>
      <w:r w:rsidRPr="001E345B">
        <w:rPr>
          <w:rFonts w:cs="Arial"/>
          <w:b/>
          <w:sz w:val="23"/>
          <w:szCs w:val="23"/>
          <w:u w:val="single"/>
        </w:rPr>
        <w:t>Iniziativa elaborata 17 marzo 2011 di Fabio Regazzi a nome della Commissione della gestione e delle finanze</w:t>
      </w:r>
    </w:p>
    <w:p w:rsidR="006C1B83" w:rsidRPr="0045567F" w:rsidRDefault="006C1B83" w:rsidP="006C1B83">
      <w:pPr>
        <w:pStyle w:val="Paragrafoelenco"/>
        <w:tabs>
          <w:tab w:val="left" w:pos="284"/>
          <w:tab w:val="left" w:pos="426"/>
          <w:tab w:val="left" w:pos="4962"/>
        </w:tabs>
        <w:ind w:right="-1"/>
        <w:rPr>
          <w:rFonts w:cs="Arial"/>
          <w:szCs w:val="24"/>
        </w:rPr>
      </w:pPr>
      <w:r w:rsidRPr="0045567F">
        <w:rPr>
          <w:rFonts w:cs="Arial"/>
          <w:szCs w:val="24"/>
        </w:rPr>
        <w:t xml:space="preserve">Relativa all'applicazione della </w:t>
      </w:r>
      <w:proofErr w:type="spellStart"/>
      <w:r w:rsidRPr="0045567F">
        <w:rPr>
          <w:rFonts w:cs="Arial"/>
          <w:szCs w:val="24"/>
        </w:rPr>
        <w:t>LCPubb</w:t>
      </w:r>
      <w:proofErr w:type="spellEnd"/>
      <w:r w:rsidRPr="0045567F">
        <w:rPr>
          <w:rFonts w:cs="Arial"/>
          <w:szCs w:val="24"/>
        </w:rPr>
        <w:t xml:space="preserve"> anche agli istituti privati ospedalieri quali fornitori di prestazioni autorizzati a esercitare a carico dell'assicurazione.</w:t>
      </w:r>
    </w:p>
    <w:p w:rsidR="006C1B83" w:rsidRPr="00016BA2" w:rsidRDefault="006C1B83" w:rsidP="006C1B83">
      <w:pPr>
        <w:pStyle w:val="Paragrafoelenco"/>
        <w:tabs>
          <w:tab w:val="left" w:pos="284"/>
          <w:tab w:val="left" w:pos="426"/>
          <w:tab w:val="left" w:pos="4962"/>
        </w:tabs>
        <w:ind w:right="-1"/>
        <w:rPr>
          <w:rFonts w:cs="Arial"/>
          <w:sz w:val="16"/>
          <w:szCs w:val="16"/>
        </w:rPr>
      </w:pPr>
    </w:p>
    <w:p w:rsidR="006C1B83" w:rsidRPr="0045567F" w:rsidRDefault="006C1B83" w:rsidP="006C1B83">
      <w:pPr>
        <w:pStyle w:val="Paragrafoelenco"/>
        <w:tabs>
          <w:tab w:val="left" w:pos="284"/>
          <w:tab w:val="left" w:pos="426"/>
          <w:tab w:val="left" w:pos="4962"/>
        </w:tabs>
        <w:ind w:right="-1"/>
        <w:rPr>
          <w:rFonts w:cs="Arial"/>
          <w:szCs w:val="24"/>
        </w:rPr>
      </w:pPr>
      <w:r w:rsidRPr="0045567F">
        <w:rPr>
          <w:rFonts w:cs="Arial"/>
          <w:szCs w:val="24"/>
        </w:rPr>
        <w:t xml:space="preserve">→ </w:t>
      </w:r>
      <w:r w:rsidRPr="00016BA2">
        <w:rPr>
          <w:rFonts w:cs="Arial"/>
          <w:b/>
          <w:sz w:val="23"/>
          <w:szCs w:val="23"/>
        </w:rPr>
        <w:t>Iniziativa parzialmente accolta</w:t>
      </w:r>
      <w:r w:rsidRPr="0045567F">
        <w:rPr>
          <w:rFonts w:cs="Arial"/>
          <w:szCs w:val="24"/>
        </w:rPr>
        <w:t xml:space="preserve">: nel senso che non è adottata alcuna modifica legislativa, applicandosi già la </w:t>
      </w:r>
      <w:proofErr w:type="spellStart"/>
      <w:r w:rsidRPr="0045567F">
        <w:rPr>
          <w:rFonts w:cs="Arial"/>
          <w:szCs w:val="24"/>
        </w:rPr>
        <w:t>LCPubb</w:t>
      </w:r>
      <w:proofErr w:type="spellEnd"/>
      <w:r w:rsidRPr="0045567F">
        <w:rPr>
          <w:rFonts w:cs="Arial"/>
          <w:szCs w:val="24"/>
        </w:rPr>
        <w:t>, per giurisprudenza e dottrina, anche a committenti non di diritto pubblico, a determinate condizioni.</w:t>
      </w:r>
    </w:p>
    <w:p w:rsidR="006C1B83" w:rsidRPr="00012B38" w:rsidRDefault="006C1B83" w:rsidP="006C1B83">
      <w:pPr>
        <w:tabs>
          <w:tab w:val="left" w:pos="284"/>
          <w:tab w:val="left" w:pos="426"/>
          <w:tab w:val="left" w:pos="4962"/>
        </w:tabs>
        <w:ind w:right="-1"/>
        <w:rPr>
          <w:rFonts w:cs="Arial"/>
          <w:sz w:val="20"/>
          <w:szCs w:val="20"/>
        </w:rPr>
      </w:pPr>
    </w:p>
    <w:p w:rsidR="00016BA2" w:rsidRPr="00012B38" w:rsidRDefault="00016BA2" w:rsidP="006C1B83">
      <w:pPr>
        <w:tabs>
          <w:tab w:val="left" w:pos="284"/>
          <w:tab w:val="left" w:pos="426"/>
          <w:tab w:val="left" w:pos="4962"/>
        </w:tabs>
        <w:ind w:right="-1"/>
        <w:rPr>
          <w:rFonts w:cs="Arial"/>
          <w:sz w:val="20"/>
          <w:szCs w:val="20"/>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Si segnalano infine, ancorché non menzionati nel Messaggio governativo, i seguenti atti parlamentari a loro volta interessati dalla presente revisione legislativa: </w:t>
      </w:r>
    </w:p>
    <w:p w:rsidR="006C1B83" w:rsidRPr="0045567F" w:rsidRDefault="006C1B83" w:rsidP="00016BA2">
      <w:pPr>
        <w:pStyle w:val="Paragrafoelenco"/>
        <w:numPr>
          <w:ilvl w:val="0"/>
          <w:numId w:val="33"/>
        </w:numPr>
        <w:tabs>
          <w:tab w:val="left" w:pos="284"/>
          <w:tab w:val="left" w:pos="4962"/>
        </w:tabs>
        <w:spacing w:before="120"/>
        <w:ind w:left="284" w:hanging="284"/>
        <w:rPr>
          <w:rFonts w:cs="Arial"/>
          <w:szCs w:val="24"/>
        </w:rPr>
      </w:pPr>
      <w:r w:rsidRPr="0045567F">
        <w:rPr>
          <w:rFonts w:cs="Arial"/>
          <w:szCs w:val="24"/>
        </w:rPr>
        <w:t>l'iniziativa elaborata del 13 febbraio 2012, presentata da Matteo Pronzini (IE377) volta a introdurre un registro pubblico sugli appalti, evasa con Messaggio 6681 del 5 settembre 2012;</w:t>
      </w:r>
    </w:p>
    <w:p w:rsidR="006C1B83" w:rsidRPr="0045567F" w:rsidRDefault="006C1B83" w:rsidP="00016BA2">
      <w:pPr>
        <w:pStyle w:val="Paragrafoelenco"/>
        <w:numPr>
          <w:ilvl w:val="0"/>
          <w:numId w:val="33"/>
        </w:numPr>
        <w:tabs>
          <w:tab w:val="left" w:pos="284"/>
          <w:tab w:val="left" w:pos="4962"/>
        </w:tabs>
        <w:spacing w:before="120"/>
        <w:ind w:left="284" w:hanging="284"/>
        <w:rPr>
          <w:rFonts w:cs="Arial"/>
          <w:szCs w:val="24"/>
        </w:rPr>
      </w:pPr>
      <w:r w:rsidRPr="0045567F">
        <w:rPr>
          <w:rFonts w:cs="Arial"/>
          <w:szCs w:val="24"/>
        </w:rPr>
        <w:t xml:space="preserve">l'iniziativa elaborata presentata Carlo Luigi Caimi a nome della Commissione parlamentare d'inchiesta sulla Sezione della logistica (CPIL), risalente all'11 marzo 2014, volta a modificare l'art. 21 </w:t>
      </w:r>
      <w:proofErr w:type="spellStart"/>
      <w:r w:rsidRPr="0045567F">
        <w:rPr>
          <w:rFonts w:cs="Arial"/>
          <w:szCs w:val="24"/>
        </w:rPr>
        <w:t>LCPubb</w:t>
      </w:r>
      <w:proofErr w:type="spellEnd"/>
      <w:r w:rsidRPr="0045567F">
        <w:rPr>
          <w:rFonts w:cs="Arial"/>
          <w:szCs w:val="24"/>
        </w:rPr>
        <w:t xml:space="preserve"> al fine di approfondire le verifiche economiche e finanziarie prima di deliberare in particolare commesse edili.</w:t>
      </w:r>
    </w:p>
    <w:p w:rsidR="006C1B83" w:rsidRPr="0045567F" w:rsidRDefault="006C1B83" w:rsidP="006C1B83">
      <w:pPr>
        <w:tabs>
          <w:tab w:val="left" w:pos="284"/>
          <w:tab w:val="left" w:pos="426"/>
          <w:tab w:val="left" w:pos="4962"/>
        </w:tabs>
        <w:ind w:right="-1"/>
        <w:rPr>
          <w:rFonts w:cs="Arial"/>
          <w:szCs w:val="24"/>
        </w:rPr>
      </w:pPr>
    </w:p>
    <w:p w:rsidR="006C1B83" w:rsidRDefault="006C1B83" w:rsidP="006C1B83">
      <w:pPr>
        <w:tabs>
          <w:tab w:val="left" w:pos="284"/>
          <w:tab w:val="left" w:pos="426"/>
          <w:tab w:val="left" w:pos="4962"/>
        </w:tabs>
        <w:ind w:right="-1"/>
        <w:rPr>
          <w:rFonts w:cs="Arial"/>
          <w:szCs w:val="24"/>
        </w:rPr>
      </w:pPr>
      <w:r w:rsidRPr="0045567F">
        <w:rPr>
          <w:rFonts w:cs="Arial"/>
          <w:szCs w:val="24"/>
        </w:rPr>
        <w:t xml:space="preserve">Per i dettagli si rinvia ai citati atti, precisando che, nei contenuti, anch'essi sono evasi dal presente rapporto, rispettivamente dalla revisione legislativa, e che, pur non essendo stati accolti in toto, i principi proposti trovano spazio nella nuova Legge e, auspicabilmente, </w:t>
      </w:r>
      <w:r w:rsidRPr="0045567F">
        <w:rPr>
          <w:rFonts w:cs="Arial"/>
          <w:szCs w:val="24"/>
        </w:rPr>
        <w:lastRenderedPageBreak/>
        <w:t xml:space="preserve">nella prassi che andrà consolidandosi sia in relazione agli aspetti di verifica di effettiva capacità economico finanziaria, sia quo ai principi di trasparenza </w:t>
      </w:r>
      <w:r w:rsidRPr="00012B38">
        <w:rPr>
          <w:rFonts w:cs="Arial"/>
          <w:szCs w:val="24"/>
        </w:rPr>
        <w:t>(pubblicazione dell</w:t>
      </w:r>
      <w:r w:rsidR="00012B38" w:rsidRPr="00012B38">
        <w:rPr>
          <w:rFonts w:cs="Arial"/>
          <w:szCs w:val="24"/>
        </w:rPr>
        <w:t>e</w:t>
      </w:r>
      <w:r w:rsidRPr="00012B38">
        <w:rPr>
          <w:rFonts w:cs="Arial"/>
          <w:szCs w:val="24"/>
        </w:rPr>
        <w:t xml:space="preserve"> co</w:t>
      </w:r>
      <w:r w:rsidR="00012B38">
        <w:rPr>
          <w:rFonts w:cs="Arial"/>
          <w:szCs w:val="24"/>
        </w:rPr>
        <w:t>mmesse, degli inviti/incarichi dell’anno precedente, e via di seguito).</w:t>
      </w:r>
    </w:p>
    <w:p w:rsidR="00016BA2" w:rsidRDefault="00016BA2" w:rsidP="006C1B83">
      <w:pPr>
        <w:tabs>
          <w:tab w:val="left" w:pos="284"/>
          <w:tab w:val="left" w:pos="426"/>
          <w:tab w:val="left" w:pos="4962"/>
        </w:tabs>
        <w:ind w:right="-1"/>
        <w:rPr>
          <w:rFonts w:cs="Arial"/>
          <w:szCs w:val="24"/>
        </w:rPr>
      </w:pPr>
    </w:p>
    <w:p w:rsidR="00016BA2" w:rsidRDefault="00016BA2" w:rsidP="006C1B83">
      <w:pPr>
        <w:tabs>
          <w:tab w:val="left" w:pos="284"/>
          <w:tab w:val="left" w:pos="426"/>
          <w:tab w:val="left" w:pos="4962"/>
        </w:tabs>
        <w:ind w:right="-1"/>
        <w:rPr>
          <w:rFonts w:cs="Arial"/>
          <w:szCs w:val="24"/>
        </w:rPr>
      </w:pPr>
    </w:p>
    <w:p w:rsidR="00016BA2" w:rsidRPr="0045567F" w:rsidRDefault="00016BA2" w:rsidP="006C1B83">
      <w:pPr>
        <w:tabs>
          <w:tab w:val="left" w:pos="284"/>
          <w:tab w:val="left" w:pos="426"/>
          <w:tab w:val="left" w:pos="4962"/>
        </w:tabs>
        <w:ind w:right="-1"/>
        <w:rPr>
          <w:szCs w:val="24"/>
        </w:rPr>
      </w:pPr>
    </w:p>
    <w:p w:rsidR="006C1B83" w:rsidRPr="0045567F" w:rsidRDefault="006C1B83" w:rsidP="00016BA2">
      <w:pPr>
        <w:pStyle w:val="Titolo1"/>
      </w:pPr>
      <w:bookmarkStart w:id="4" w:name="_Toc475970618"/>
      <w:r w:rsidRPr="0045567F">
        <w:t>PARERE DEL CONSIGLIO DI STATO</w:t>
      </w:r>
      <w:bookmarkEnd w:id="4"/>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L'Esecutivo cantonale, in particolare attraverso le valutazioni dei Dipartimenti interessati, in primis del Dipartimento del territorio, ma anche del Dipartimento finanze ed economia, ha promosso un'ampia consultazione e, anche sulla base di una vasta adesione di principio, ha deciso di procedere con le modifiche della Legge cantonale sulle commesse pubbliche.</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r w:rsidRPr="00012B38">
        <w:rPr>
          <w:rFonts w:cs="Arial"/>
          <w:b/>
          <w:sz w:val="23"/>
          <w:szCs w:val="23"/>
        </w:rPr>
        <w:t xml:space="preserve">Il Governo ha ritenuto fosse giunto il momento di adottare un testo di legge </w:t>
      </w:r>
      <w:r w:rsidR="00012B38" w:rsidRPr="00012B38">
        <w:rPr>
          <w:rFonts w:cs="Arial"/>
          <w:b/>
          <w:sz w:val="23"/>
          <w:szCs w:val="23"/>
        </w:rPr>
        <w:t>più</w:t>
      </w:r>
      <w:r w:rsidRPr="00012B38">
        <w:rPr>
          <w:rFonts w:cs="Arial"/>
          <w:b/>
          <w:sz w:val="23"/>
          <w:szCs w:val="23"/>
        </w:rPr>
        <w:t xml:space="preserve"> semplice, </w:t>
      </w:r>
      <w:r w:rsidR="00012B38" w:rsidRPr="00012B38">
        <w:rPr>
          <w:rFonts w:cs="Arial"/>
          <w:b/>
          <w:sz w:val="23"/>
          <w:szCs w:val="23"/>
        </w:rPr>
        <w:t>più</w:t>
      </w:r>
      <w:r w:rsidRPr="00012B38">
        <w:rPr>
          <w:rFonts w:cs="Arial"/>
          <w:b/>
          <w:sz w:val="23"/>
          <w:szCs w:val="23"/>
        </w:rPr>
        <w:t xml:space="preserve"> snello, per permettere una maggiore comprensione ai committenti e di conseguenza una maggiore responsabilità di questi ultimi</w:t>
      </w:r>
      <w:r w:rsidRPr="0045567F">
        <w:rPr>
          <w:rFonts w:cs="Arial"/>
          <w:szCs w:val="24"/>
        </w:rPr>
        <w:t xml:space="preserve">. In effetti, alla Legge sulle commesse pubbliche non sono assoggettati solo enti pubblici, ma anche soggetti para pubblici e privati che, anche involontariamente, incorrono in errori evitabili, poiché in difficoltà rispetto a una Legge non </w:t>
      </w:r>
      <w:r w:rsidR="00FE2F11">
        <w:rPr>
          <w:rFonts w:cs="Arial"/>
          <w:szCs w:val="24"/>
        </w:rPr>
        <w:t>così</w:t>
      </w:r>
      <w:r w:rsidRPr="0045567F">
        <w:rPr>
          <w:rFonts w:cs="Arial"/>
          <w:szCs w:val="24"/>
        </w:rPr>
        <w:t xml:space="preserve"> datata ma effettivamente di difficile lettura.</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La nuova Legge si prefigge di essere meglio applicata poiché alla base vi è una maggiore conoscenza e comprensione dei doveri dei committenti. Il principio cardine del nuovo testo di legge vuole che il denaro pubblico sia impiegato a favore delle PMI locali, ricordando che l'indotto è significativo, a fronte di commesse per circa complessivo un miliardo all'anno promosse dal Cantone, dai Comuni, da Consorzi, da enti, come pure da privati (a beneficio di sussidi). Per completezza, si ricorda in questa sede che la Legge sulle commesse pubbliche non regola gli aspetti legati ai sussidi, oggetto invece di un'altra Legge cantonale: la Legge sui sussidi cantonali appunto.</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Il Messaggio governativo, cui ci si permette di rinviare, affronta diversi aspetti generali (</w:t>
      </w:r>
      <w:proofErr w:type="spellStart"/>
      <w:r w:rsidRPr="0045567F">
        <w:rPr>
          <w:rFonts w:cs="Arial"/>
          <w:szCs w:val="24"/>
        </w:rPr>
        <w:t>pagg</w:t>
      </w:r>
      <w:proofErr w:type="spellEnd"/>
      <w:r w:rsidRPr="0045567F">
        <w:rPr>
          <w:rFonts w:cs="Arial"/>
          <w:szCs w:val="24"/>
        </w:rPr>
        <w:t xml:space="preserve">. 1-9) ed elenca in dettaglio le singole norme e le parziali novità della Legge sulle commesse pubbliche (pag. 10 e segg.). Si rileva, per contro, che solo brevemente è stato affrontato il tema della consultazione e del suo esito (un paragrafo a pag. 10 del Messaggio), che invece è stato uno dei punti principali di attività della sottocommissione, rispettivamente della Commissione della legislazione. Come si potrà leggere nel seguito, le associazioni di categoria, come pure alcuni Comuni, hanno sollevato diversi aspetti critici legati al Messaggio governativo e dunque all'adozione del nuovo testo di Legge </w:t>
      </w:r>
      <w:r w:rsidR="00FE2F11">
        <w:rPr>
          <w:rFonts w:cs="Arial"/>
          <w:szCs w:val="24"/>
        </w:rPr>
        <w:t>così</w:t>
      </w:r>
      <w:r w:rsidRPr="0045567F">
        <w:rPr>
          <w:rFonts w:cs="Arial"/>
          <w:szCs w:val="24"/>
        </w:rPr>
        <w:t xml:space="preserve"> come posto in consultazione. In effetti, alcuni rappresentanti delle categorie professionali particolarmente toccate dalle innovazioni di questa riforma legislativa ritenevano di non essere stati considerati a sufficienza e di non trovare nel nuovo progetto di Legge riscontro delle proprie osservazioni.</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Di conseguenza, per svolgere un lavoro completo, la Commissione incaricata ha ritenuto indispensabile procedere a una sorta di seconda consultazione, per comprendere e, soprattutto, per appianare le divergenze con le categorie interessate. Utile sarebbe per l'organizzazione del lavoro, anche nel rispetto delle reciproche competenze (Consiglio di Stato - Gran Consiglio), che la posizione del Governo rispetto agli atti parlamentari e alle risultanze della consultazione sia resa nota in maniera esplicita e dettagliata nel Messaggio, onde evitare una sorta di mediazione attraverso i lavori commissionali. Come che sia, anche per questo tema tecnico e nonostante posizioni di partenza piuttosto lontane, la Commissione della legislazione, sentite le parti interessate e d'intesa con il Consiglio di Stato, ha potuto infine presentare un progetto che ritiene valido e applicabile.</w:t>
      </w:r>
    </w:p>
    <w:p w:rsidR="006C1B83" w:rsidRPr="0045567F" w:rsidRDefault="006C1B83" w:rsidP="006C1B83">
      <w:pPr>
        <w:tabs>
          <w:tab w:val="left" w:pos="284"/>
          <w:tab w:val="left" w:pos="426"/>
          <w:tab w:val="left" w:pos="4962"/>
        </w:tabs>
        <w:ind w:right="-1"/>
        <w:rPr>
          <w:rFonts w:cs="Arial"/>
          <w:szCs w:val="24"/>
        </w:rPr>
      </w:pPr>
    </w:p>
    <w:p w:rsidR="006C1B83" w:rsidRPr="00012B38" w:rsidRDefault="006C1B83" w:rsidP="006C1B83">
      <w:pPr>
        <w:tabs>
          <w:tab w:val="left" w:pos="284"/>
          <w:tab w:val="left" w:pos="426"/>
          <w:tab w:val="left" w:pos="4962"/>
        </w:tabs>
        <w:ind w:right="-1"/>
        <w:rPr>
          <w:rFonts w:cs="Arial"/>
          <w:b/>
          <w:sz w:val="23"/>
          <w:szCs w:val="23"/>
        </w:rPr>
      </w:pPr>
      <w:r w:rsidRPr="00012B38">
        <w:rPr>
          <w:rFonts w:cs="Arial"/>
          <w:b/>
          <w:sz w:val="23"/>
          <w:szCs w:val="23"/>
        </w:rPr>
        <w:lastRenderedPageBreak/>
        <w:t xml:space="preserve">Pertanto, il testo di legge di cui si chiede l'adozione non è quello allegato al Messaggio 3 giugno 2015 n. 7094, </w:t>
      </w:r>
      <w:r w:rsidR="00E46F15" w:rsidRPr="00012B38">
        <w:rPr>
          <w:rFonts w:cs="Arial"/>
          <w:b/>
          <w:sz w:val="23"/>
          <w:szCs w:val="23"/>
        </w:rPr>
        <w:t>bensì</w:t>
      </w:r>
      <w:r w:rsidRPr="00012B38">
        <w:rPr>
          <w:rFonts w:cs="Arial"/>
          <w:b/>
          <w:sz w:val="23"/>
          <w:szCs w:val="23"/>
        </w:rPr>
        <w:t xml:space="preserve"> quello annesso al presente rapporto.</w:t>
      </w:r>
    </w:p>
    <w:p w:rsidR="006C1B83" w:rsidRPr="0045567F" w:rsidRDefault="006C1B83" w:rsidP="006C1B83">
      <w:pPr>
        <w:tabs>
          <w:tab w:val="left" w:pos="284"/>
          <w:tab w:val="left" w:pos="426"/>
          <w:tab w:val="left" w:pos="4962"/>
        </w:tabs>
        <w:ind w:right="-1"/>
        <w:rPr>
          <w:rFonts w:cs="Arial"/>
          <w:szCs w:val="24"/>
        </w:rPr>
      </w:pPr>
    </w:p>
    <w:p w:rsidR="006C1B83" w:rsidRDefault="006C1B83" w:rsidP="006C1B83">
      <w:pPr>
        <w:tabs>
          <w:tab w:val="left" w:pos="284"/>
          <w:tab w:val="left" w:pos="426"/>
          <w:tab w:val="left" w:pos="4962"/>
        </w:tabs>
        <w:ind w:right="-1"/>
        <w:rPr>
          <w:rFonts w:cs="Arial"/>
          <w:szCs w:val="24"/>
        </w:rPr>
      </w:pPr>
      <w:r w:rsidRPr="0045567F">
        <w:rPr>
          <w:rFonts w:cs="Arial"/>
          <w:szCs w:val="24"/>
        </w:rPr>
        <w:t>Ma andiamo con ordine.</w:t>
      </w:r>
    </w:p>
    <w:p w:rsidR="00012B38" w:rsidRDefault="00012B38" w:rsidP="006C1B83">
      <w:pPr>
        <w:tabs>
          <w:tab w:val="left" w:pos="284"/>
          <w:tab w:val="left" w:pos="426"/>
          <w:tab w:val="left" w:pos="4962"/>
        </w:tabs>
        <w:ind w:right="-1"/>
        <w:rPr>
          <w:rFonts w:cs="Arial"/>
          <w:szCs w:val="24"/>
        </w:rPr>
      </w:pPr>
    </w:p>
    <w:p w:rsidR="00012B38" w:rsidRDefault="00012B38" w:rsidP="006C1B83">
      <w:pPr>
        <w:tabs>
          <w:tab w:val="left" w:pos="284"/>
          <w:tab w:val="left" w:pos="426"/>
          <w:tab w:val="left" w:pos="4962"/>
        </w:tabs>
        <w:ind w:right="-1"/>
        <w:rPr>
          <w:rFonts w:cs="Arial"/>
          <w:szCs w:val="24"/>
        </w:rPr>
      </w:pPr>
    </w:p>
    <w:p w:rsidR="00012B38" w:rsidRPr="0045567F" w:rsidRDefault="00012B38" w:rsidP="006C1B83">
      <w:pPr>
        <w:tabs>
          <w:tab w:val="left" w:pos="284"/>
          <w:tab w:val="left" w:pos="426"/>
          <w:tab w:val="left" w:pos="4962"/>
        </w:tabs>
        <w:ind w:right="-1"/>
        <w:rPr>
          <w:rFonts w:cs="Arial"/>
          <w:szCs w:val="24"/>
        </w:rPr>
      </w:pPr>
    </w:p>
    <w:p w:rsidR="006C1B83" w:rsidRPr="0045567F" w:rsidRDefault="006C1B83" w:rsidP="00012B38">
      <w:pPr>
        <w:pStyle w:val="Titolo1"/>
      </w:pPr>
      <w:bookmarkStart w:id="5" w:name="_Toc475970619"/>
      <w:r w:rsidRPr="0045567F">
        <w:t>LAVORI COMMISSIONALI</w:t>
      </w:r>
      <w:bookmarkEnd w:id="5"/>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La Commissione, neo costituita dopo le elezioni cantonali di aprile 2015, si è chinata su questo Messaggio non appena pubblicato, nel giugno 2015.</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In occasione della seduta commissionale del 17 giugno 2015 e nella successiva seduta del 26 agosto 2015, è stata decisa la trattazione del messaggio governativo in una sottocommissione, ritenuta la materia complessa e la necessità di esperire numerose audizioni, potendo, in un gruppo ristretto, affrontare con maggiore flessibilità il corposo dossier, per altro molto tecnico.</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I lavori sono stati decisamente impegnativi, la sottocommissione si è riunita in undici occasioni (23.09.2015; 30.09.2015; 13.10.2015; 3.11.2015; 2.12.2015; 13.01.2016; 3.02.2016; 17.02.2016; 20.04.2016; 30.11.2016, 7.12.2016) scandite da numerose audizioni (una ventina di persone), oltre agli approfondimenti documentali e informativi, anche direttamente con il DT.</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Il tema è stato inoltre affrontato nel plenum della Commissione della legislazione in ulteriori tredici sedute (17.06.2015; 26.08.2015; 2.09.2015; 18.05.2016; 30.11.2016, 7.12.2016, 21.12.2016, 11.01.2017, 18.01.2017, 1.02.2017, 8.02.2017; 14.02.2017 e 22.02.2017), fino alla presentazione di questo rapporto, che è stato condiviso all'unanimità e sottoscritto solo in pochi e limitati casi con riserva.</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Inoltre, in data 7 dicembre 2016, con l'accordo della Commissione della legislazione, la coordinatrice della sottocommissione </w:t>
      </w:r>
      <w:proofErr w:type="spellStart"/>
      <w:r w:rsidRPr="0045567F">
        <w:rPr>
          <w:rFonts w:cs="Arial"/>
          <w:szCs w:val="24"/>
        </w:rPr>
        <w:t>LCPubb</w:t>
      </w:r>
      <w:proofErr w:type="spellEnd"/>
      <w:r w:rsidRPr="0045567F">
        <w:rPr>
          <w:rFonts w:cs="Arial"/>
          <w:szCs w:val="24"/>
        </w:rPr>
        <w:t xml:space="preserve"> ha informato la Commissione speciale per l'attuazione dell'iniziativa popolare "Prima i nostri" in merito ai lavori commissionali e sulle emergenze legate alla preferenza indigena, e meglio </w:t>
      </w:r>
      <w:r w:rsidRPr="0045567F">
        <w:rPr>
          <w:rFonts w:cs="Arial"/>
          <w:szCs w:val="24"/>
        </w:rPr>
        <w:tab/>
        <w:t xml:space="preserve">quo ai margini di manovra individuati nell'ambito delle commesse pubbliche. Chi scrive ha inoltre concretamente valutato le richieste della Commissione speciale, al fine di attuare nella revisione della </w:t>
      </w:r>
      <w:proofErr w:type="spellStart"/>
      <w:r w:rsidRPr="0045567F">
        <w:rPr>
          <w:rFonts w:cs="Arial"/>
          <w:szCs w:val="24"/>
        </w:rPr>
        <w:t>LCPubb</w:t>
      </w:r>
      <w:proofErr w:type="spellEnd"/>
      <w:r w:rsidRPr="0045567F">
        <w:rPr>
          <w:rFonts w:cs="Arial"/>
          <w:szCs w:val="24"/>
        </w:rPr>
        <w:t xml:space="preserve"> tutto quanto fosse possibile nel rispetto della volontà popolare e dunque dei principi fondanti l'iniziativa popolare "Prima i nostri", </w:t>
      </w:r>
      <w:r w:rsidR="00012B38" w:rsidRPr="0045567F">
        <w:rPr>
          <w:rFonts w:cs="Arial"/>
          <w:szCs w:val="24"/>
        </w:rPr>
        <w:t>così</w:t>
      </w:r>
      <w:r w:rsidRPr="0045567F">
        <w:rPr>
          <w:rFonts w:cs="Arial"/>
          <w:szCs w:val="24"/>
        </w:rPr>
        <w:t xml:space="preserve"> come discusso in occasione di una seconda audizione in data 18 gennaio 2017.</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Si anticipa che le considerazioni della Commissione della legislazione vertono, in particolare, sulla procedura di consultazione attuata dal Governo e sulle emergenze delle audizioni espletate in sottocommissione, di seguito brevemente riassunte, che hanno permesso di rivalutare diversi aspetti e integrarli nel testo di Legge nuovo di cui si chiede l'approvazione al Parlamento.</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012B38">
      <w:pPr>
        <w:pStyle w:val="Titolo2"/>
      </w:pPr>
      <w:bookmarkStart w:id="6" w:name="_Toc475970620"/>
      <w:r w:rsidRPr="0045567F">
        <w:t>Procedura di consultazione</w:t>
      </w:r>
      <w:bookmarkEnd w:id="6"/>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La consultazione promossa dal DT alla fine del 2014 è stata ampia: circa duecento i destinatari, tra cui tutti i Comuni, i Partiti, e, soprattutto, le Associazioni di categoria. Ampia è stata anche la partecipazione, sono pervenute ben 61 risposte, elencate però in maniera estremamente riassuntiva nel Messaggio governativo (pag. 10), quando, come esposto poc'anzi, visto anche il tema tecnico e le richieste assai precise di alcuni interlocutori, </w:t>
      </w:r>
      <w:r w:rsidRPr="0045567F">
        <w:rPr>
          <w:rFonts w:cs="Arial"/>
          <w:szCs w:val="24"/>
        </w:rPr>
        <w:lastRenderedPageBreak/>
        <w:t>sarebbe certamente stata utile una tabella comparativa integrata con le osservazioni principali pertinenti.</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012B38">
      <w:pPr>
        <w:pStyle w:val="Titolo2"/>
      </w:pPr>
      <w:bookmarkStart w:id="7" w:name="_Toc475970621"/>
      <w:r w:rsidRPr="0045567F">
        <w:t>Audizione del Dipartimento del territorio</w:t>
      </w:r>
      <w:bookmarkEnd w:id="7"/>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In data 2 settembre 2015 la Commissione ha esperito l'audizione dell'on. Consigliere di Stato Claudio Zali, accompagnato dai funzionari responsabili del dossier.</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Alla puntuale presentazione della nuova Legge è seguita un'ampia discussione. Gli aspetti principali presentati dal DT possono essere </w:t>
      </w:r>
      <w:r w:rsidR="00FE2F11">
        <w:rPr>
          <w:rFonts w:cs="Arial"/>
          <w:szCs w:val="24"/>
        </w:rPr>
        <w:t>così</w:t>
      </w:r>
      <w:r w:rsidRPr="0045567F">
        <w:rPr>
          <w:rFonts w:cs="Arial"/>
          <w:szCs w:val="24"/>
        </w:rPr>
        <w:t xml:space="preserve"> riassunti:</w:t>
      </w:r>
    </w:p>
    <w:p w:rsidR="006C1B83" w:rsidRPr="0045567F" w:rsidRDefault="006C1B83" w:rsidP="00012B38">
      <w:pPr>
        <w:pStyle w:val="Paragrafoelenco"/>
        <w:numPr>
          <w:ilvl w:val="0"/>
          <w:numId w:val="15"/>
        </w:numPr>
        <w:tabs>
          <w:tab w:val="left" w:pos="284"/>
          <w:tab w:val="left" w:pos="4962"/>
        </w:tabs>
        <w:spacing w:before="80"/>
        <w:ind w:left="284" w:hanging="284"/>
        <w:rPr>
          <w:rFonts w:cs="Arial"/>
          <w:szCs w:val="24"/>
        </w:rPr>
      </w:pPr>
      <w:r w:rsidRPr="0045567F">
        <w:rPr>
          <w:rFonts w:cs="Arial"/>
          <w:szCs w:val="24"/>
        </w:rPr>
        <w:t>riformulazione della Legge con indirizzo politico, con l'obiettivo di favorire l'economia cantonale attraverso le commesse pubbliche;</w:t>
      </w:r>
    </w:p>
    <w:p w:rsidR="006C1B83" w:rsidRPr="0045567F" w:rsidRDefault="006C1B83" w:rsidP="00012B38">
      <w:pPr>
        <w:pStyle w:val="Paragrafoelenco"/>
        <w:numPr>
          <w:ilvl w:val="0"/>
          <w:numId w:val="15"/>
        </w:numPr>
        <w:tabs>
          <w:tab w:val="left" w:pos="284"/>
          <w:tab w:val="left" w:pos="4962"/>
        </w:tabs>
        <w:spacing w:before="80"/>
        <w:ind w:left="284" w:hanging="284"/>
        <w:rPr>
          <w:rFonts w:cs="Arial"/>
          <w:szCs w:val="24"/>
        </w:rPr>
      </w:pPr>
      <w:r w:rsidRPr="0045567F">
        <w:rPr>
          <w:rFonts w:cs="Arial"/>
          <w:szCs w:val="24"/>
        </w:rPr>
        <w:t>in buona sostanza: denaro pubblico a favore, possibilmente, delle PMI locali;</w:t>
      </w:r>
    </w:p>
    <w:p w:rsidR="006C1B83" w:rsidRPr="0045567F" w:rsidRDefault="006C1B83" w:rsidP="00012B38">
      <w:pPr>
        <w:pStyle w:val="Paragrafoelenco"/>
        <w:numPr>
          <w:ilvl w:val="0"/>
          <w:numId w:val="15"/>
        </w:numPr>
        <w:tabs>
          <w:tab w:val="left" w:pos="284"/>
          <w:tab w:val="left" w:pos="4962"/>
        </w:tabs>
        <w:spacing w:before="80"/>
        <w:ind w:left="284" w:hanging="284"/>
        <w:rPr>
          <w:rFonts w:cs="Arial"/>
          <w:szCs w:val="24"/>
        </w:rPr>
      </w:pPr>
      <w:r w:rsidRPr="0045567F">
        <w:rPr>
          <w:rFonts w:cs="Arial"/>
          <w:szCs w:val="24"/>
        </w:rPr>
        <w:t xml:space="preserve">nuova Legge </w:t>
      </w:r>
      <w:r w:rsidR="00E46F15">
        <w:rPr>
          <w:rFonts w:cs="Arial"/>
          <w:szCs w:val="24"/>
        </w:rPr>
        <w:t>più</w:t>
      </w:r>
      <w:r w:rsidRPr="0045567F">
        <w:rPr>
          <w:rFonts w:cs="Arial"/>
          <w:szCs w:val="24"/>
        </w:rPr>
        <w:t xml:space="preserve"> semplice e conforme al CIAP (determinante in particolare per i valori di soglia, sia nazionali sia internazionali) che sarà revisionato prossimamente;</w:t>
      </w:r>
    </w:p>
    <w:p w:rsidR="006C1B83" w:rsidRPr="0045567F" w:rsidRDefault="006C1B83" w:rsidP="00012B38">
      <w:pPr>
        <w:pStyle w:val="Paragrafoelenco"/>
        <w:numPr>
          <w:ilvl w:val="0"/>
          <w:numId w:val="15"/>
        </w:numPr>
        <w:tabs>
          <w:tab w:val="left" w:pos="284"/>
          <w:tab w:val="left" w:pos="4962"/>
        </w:tabs>
        <w:spacing w:before="80"/>
        <w:ind w:left="284" w:hanging="284"/>
        <w:rPr>
          <w:rFonts w:cs="Arial"/>
          <w:szCs w:val="24"/>
        </w:rPr>
      </w:pPr>
      <w:r w:rsidRPr="0045567F">
        <w:rPr>
          <w:rFonts w:cs="Arial"/>
          <w:szCs w:val="24"/>
        </w:rPr>
        <w:t xml:space="preserve">ogni Dipartimento ha il suo Ufficio competente in materia di sussidi; </w:t>
      </w:r>
      <w:r w:rsidR="00FE2F11">
        <w:rPr>
          <w:rFonts w:cs="Arial"/>
          <w:szCs w:val="24"/>
        </w:rPr>
        <w:t>così</w:t>
      </w:r>
      <w:r w:rsidRPr="0045567F">
        <w:rPr>
          <w:rFonts w:cs="Arial"/>
          <w:szCs w:val="24"/>
        </w:rPr>
        <w:t xml:space="preserve"> sarà anche con la nuova Legge, anche se sarà garantito un maggior coordinamento;</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In seguito, in diverse occasioni, la sottocommissione (o la sua coordinatrice) ha incontrato i funzionari del DT responsabili del dossier per confrontarsi su quanto emerso in occasione delle audizioni delle associazioni di categoria e superare prima l'impasse legata al ruolo del </w:t>
      </w:r>
      <w:r w:rsidRPr="00012B38">
        <w:rPr>
          <w:rFonts w:cs="Arial"/>
          <w:b/>
          <w:sz w:val="23"/>
          <w:szCs w:val="23"/>
        </w:rPr>
        <w:t xml:space="preserve">Centro di consulenza (in seguito </w:t>
      </w:r>
      <w:proofErr w:type="spellStart"/>
      <w:r w:rsidRPr="00012B38">
        <w:rPr>
          <w:rFonts w:cs="Arial"/>
          <w:b/>
          <w:sz w:val="23"/>
          <w:szCs w:val="23"/>
        </w:rPr>
        <w:t>CeCo</w:t>
      </w:r>
      <w:proofErr w:type="spellEnd"/>
      <w:r w:rsidRPr="00012B38">
        <w:rPr>
          <w:rFonts w:cs="Arial"/>
          <w:b/>
          <w:sz w:val="23"/>
          <w:szCs w:val="23"/>
        </w:rPr>
        <w:t>)</w:t>
      </w:r>
      <w:r w:rsidRPr="0045567F">
        <w:rPr>
          <w:rFonts w:cs="Arial"/>
          <w:szCs w:val="24"/>
        </w:rPr>
        <w:t>, e, in seguito, una serie di altri aspetti di natura sia formale sia sostanziale che hanno condotto all'allestimento del nuovo disegno di legge.</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Inoltre, oggetto d'interesse particolare, visti anche i recenti sviluppi, è stato il tema del rispetto del diritto superiore.</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Con lettera del 30 novembre 2016, la Commissione si è rivolta al Governo al fine di comprendere se e in quale misura il ricorso della COMCO relativo alla LIA (in due casi concreti di fine novembre 2016, dove, secondo la Commissione della concorrenza è stata violata la LMI) possa entrare in linea di conto per la presente revisione. Il Consiglio di Stato, con lettera del 7-9 dicembre 2016, ha risposto che i lavori commissionali possono procedere e non è necessario attendere gli esiti </w:t>
      </w:r>
      <w:proofErr w:type="spellStart"/>
      <w:r w:rsidRPr="0045567F">
        <w:rPr>
          <w:rFonts w:cs="Arial"/>
          <w:szCs w:val="24"/>
        </w:rPr>
        <w:t>ricorsuali</w:t>
      </w:r>
      <w:proofErr w:type="spellEnd"/>
      <w:r w:rsidRPr="0045567F">
        <w:rPr>
          <w:rFonts w:cs="Arial"/>
          <w:szCs w:val="24"/>
        </w:rPr>
        <w:t xml:space="preserve">, poiché non ravvede una sovrapposizione dei temi e dunque dei rischi, in particolare poiché il nuovo disegno di Legge </w:t>
      </w:r>
      <w:proofErr w:type="spellStart"/>
      <w:r w:rsidRPr="0045567F">
        <w:rPr>
          <w:rFonts w:cs="Arial"/>
          <w:szCs w:val="24"/>
        </w:rPr>
        <w:t>LCPubb</w:t>
      </w:r>
      <w:proofErr w:type="spellEnd"/>
      <w:r w:rsidRPr="0045567F">
        <w:rPr>
          <w:rFonts w:cs="Arial"/>
          <w:szCs w:val="24"/>
        </w:rPr>
        <w:t xml:space="preserve"> prevede espressamente all'art. 1 cpv. 2 che </w:t>
      </w:r>
      <w:r w:rsidRPr="0045567F">
        <w:rPr>
          <w:rFonts w:cs="Arial"/>
          <w:i/>
          <w:szCs w:val="24"/>
        </w:rPr>
        <w:t xml:space="preserve">«Essa garantisce, con condizione di reciprocità, la non discriminazione di coloro che hanno il proprio domicilio o la propria sede in Svizzera, il rispetto dei vincoli determinati dagli obblighi internazionali della Confederazione e del Concordato </w:t>
      </w:r>
      <w:proofErr w:type="spellStart"/>
      <w:r w:rsidRPr="0045567F">
        <w:rPr>
          <w:rFonts w:cs="Arial"/>
          <w:i/>
          <w:szCs w:val="24"/>
        </w:rPr>
        <w:t>intercantonale</w:t>
      </w:r>
      <w:proofErr w:type="spellEnd"/>
      <w:r w:rsidRPr="0045567F">
        <w:rPr>
          <w:rFonts w:cs="Arial"/>
          <w:i/>
          <w:szCs w:val="24"/>
        </w:rPr>
        <w:t xml:space="preserve"> sugli appalti pubblici»</w:t>
      </w:r>
      <w:r w:rsidRPr="0045567F">
        <w:rPr>
          <w:rFonts w:cs="Arial"/>
          <w:szCs w:val="24"/>
        </w:rPr>
        <w:t>.</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La Commissione, considerata la volontà della maggioranza espressa nella seduta del 7 dicembre 2016, ha deciso di procedere con i suoi lavori, considerato in particolare lo stato avanzato degli stessi e l'impossibilità di stabilire a priori e con certezza se vi saranno ricorsi e se, in quel caso, la nuova </w:t>
      </w:r>
      <w:proofErr w:type="spellStart"/>
      <w:r w:rsidRPr="0045567F">
        <w:rPr>
          <w:rFonts w:cs="Arial"/>
          <w:szCs w:val="24"/>
        </w:rPr>
        <w:t>LCPubb</w:t>
      </w:r>
      <w:proofErr w:type="spellEnd"/>
      <w:r w:rsidRPr="0045567F">
        <w:rPr>
          <w:rFonts w:cs="Arial"/>
          <w:szCs w:val="24"/>
        </w:rPr>
        <w:t xml:space="preserve"> reggerà in particolare l'esame di compatibilità con il diritto superiore.</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A seguito della presa di posizione del Governo, a maggior ragione, </w:t>
      </w:r>
      <w:r w:rsidRPr="00012B38">
        <w:rPr>
          <w:rFonts w:cs="Arial"/>
          <w:b/>
          <w:sz w:val="23"/>
          <w:szCs w:val="23"/>
        </w:rPr>
        <w:t>la Commissione confida nelle verifiche dipartimentali quo al rispetto del principio di legalità e, in generale, di tutti i requisiti per l'adozione del testo di legge nella sua versione attuale, ossia a seguito delle integrazioni proposte dalla Commissione della legislazione</w:t>
      </w:r>
      <w:r w:rsidRPr="0045567F">
        <w:rPr>
          <w:rFonts w:cs="Arial"/>
          <w:szCs w:val="24"/>
        </w:rPr>
        <w:t>.</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lastRenderedPageBreak/>
        <w:t>Da ultimo, con lettera del 1. febbraio 2017 la Commissione si è nuovamente rivolta al Consiglio di Stato quo alle ulteriori proposte nel frattempo avanzate dalla Commissione speciale "Prima i nostri". Con risposta in data 8 febbraio 2017 il Governo invita la Commissione della legislazione a respingere dette richieste, come esposto in dettaglio nel prosieguo.</w:t>
      </w:r>
    </w:p>
    <w:p w:rsidR="006C1B83" w:rsidRPr="001E345B" w:rsidRDefault="006C1B83" w:rsidP="006C1B83">
      <w:pPr>
        <w:tabs>
          <w:tab w:val="left" w:pos="284"/>
          <w:tab w:val="left" w:pos="426"/>
          <w:tab w:val="left" w:pos="4962"/>
        </w:tabs>
        <w:ind w:right="-1"/>
        <w:rPr>
          <w:rFonts w:cs="Arial"/>
          <w:sz w:val="22"/>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Per contro, la Commissione non ha </w:t>
      </w:r>
      <w:r w:rsidR="00E46F15">
        <w:rPr>
          <w:rFonts w:cs="Arial"/>
          <w:szCs w:val="24"/>
        </w:rPr>
        <w:t>più</w:t>
      </w:r>
      <w:r w:rsidRPr="0045567F">
        <w:rPr>
          <w:rFonts w:cs="Arial"/>
          <w:szCs w:val="24"/>
        </w:rPr>
        <w:t xml:space="preserve"> ritenuto di interpellare direttamente il Governo quo all'inchiesta della COMCO resa pubblica negli scorsi giorni concernente il grado di accesso al mercato in Ticino per alcuni settori, tra cui le imprese artigiane. Laddove il Consiglio di Stato ritenga che debbano essere apportati ulteriori correttivi, sarà lui stesso a informare il Parlamento e procedere in altro senso.</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E46F15">
      <w:pPr>
        <w:pStyle w:val="Titolo2"/>
      </w:pPr>
      <w:bookmarkStart w:id="8" w:name="_Toc475970622"/>
      <w:r w:rsidRPr="0045567F">
        <w:t>Audizione SSIC, AITI e CC TI</w:t>
      </w:r>
      <w:bookmarkEnd w:id="8"/>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In data 23 settembre 2015, la Commissione ha esperito l'audizione dei rappresentanti delle associazioni di categoria maggiormente interessate dalla revisione di legge</w:t>
      </w:r>
      <w:r w:rsidRPr="0045567F">
        <w:rPr>
          <w:rStyle w:val="Rimandonotaapidipagina"/>
          <w:rFonts w:cs="Arial"/>
          <w:szCs w:val="24"/>
        </w:rPr>
        <w:footnoteReference w:id="8"/>
      </w:r>
      <w:r w:rsidRPr="0045567F">
        <w:rPr>
          <w:rFonts w:cs="Arial"/>
          <w:szCs w:val="24"/>
        </w:rPr>
        <w:t>.</w:t>
      </w:r>
    </w:p>
    <w:p w:rsidR="006C1B83" w:rsidRPr="001E345B" w:rsidRDefault="006C1B83" w:rsidP="006C1B83">
      <w:pPr>
        <w:tabs>
          <w:tab w:val="left" w:pos="284"/>
          <w:tab w:val="left" w:pos="426"/>
          <w:tab w:val="left" w:pos="4962"/>
        </w:tabs>
        <w:ind w:right="-1"/>
        <w:rPr>
          <w:rFonts w:cs="Arial"/>
          <w:sz w:val="22"/>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È stata espressa condivisione totale sul principio di rafforzare il mercato locale e non penalizzare società con sede in Svizzera, sia nel rispetto delle regole del libero mercato sia per evitare una concorrenza sleale e questo anche se secondo i rappresentanti delle associazioni di categoria si contano sulle dita di una mano i casi di commesse affidate a società estere, ritenuto che già oggi in genere </w:t>
      </w:r>
      <w:r w:rsidR="00016BA2">
        <w:rPr>
          <w:rFonts w:cs="Arial"/>
          <w:szCs w:val="24"/>
        </w:rPr>
        <w:t>-</w:t>
      </w:r>
      <w:r w:rsidRPr="0045567F">
        <w:rPr>
          <w:rFonts w:cs="Arial"/>
          <w:szCs w:val="24"/>
        </w:rPr>
        <w:t xml:space="preserve"> nonostante l'assenza di una norma specifica </w:t>
      </w:r>
      <w:r w:rsidR="00016BA2">
        <w:rPr>
          <w:rFonts w:cs="Arial"/>
          <w:szCs w:val="24"/>
        </w:rPr>
        <w:t>-</w:t>
      </w:r>
      <w:r w:rsidRPr="0045567F">
        <w:rPr>
          <w:rFonts w:cs="Arial"/>
          <w:szCs w:val="24"/>
        </w:rPr>
        <w:t xml:space="preserve"> i committenti indicano nel bando di concorso che lo stesso è aperto solo a società con sede in Svizzera.</w:t>
      </w:r>
    </w:p>
    <w:p w:rsidR="006C1B83" w:rsidRPr="001E345B" w:rsidRDefault="006C1B83" w:rsidP="006C1B83">
      <w:pPr>
        <w:tabs>
          <w:tab w:val="left" w:pos="284"/>
          <w:tab w:val="left" w:pos="426"/>
          <w:tab w:val="left" w:pos="4962"/>
        </w:tabs>
        <w:ind w:right="-1"/>
        <w:rPr>
          <w:rFonts w:cs="Arial"/>
          <w:sz w:val="22"/>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Le persone intervenute hanno inoltre espresso preoccupazione per lo stravolgimento della struttura della Legge, temendo che con il nuovo testo possano andare persi i precisi riferimenti giurisprudenziali, chiedendo inoltre che la procedura dell'incarico diretto preveda </w:t>
      </w:r>
      <w:r w:rsidR="00016BA2">
        <w:rPr>
          <w:rFonts w:cs="Arial"/>
          <w:szCs w:val="24"/>
        </w:rPr>
        <w:t>-</w:t>
      </w:r>
      <w:r w:rsidRPr="0045567F">
        <w:rPr>
          <w:rFonts w:cs="Arial"/>
          <w:szCs w:val="24"/>
        </w:rPr>
        <w:t xml:space="preserve"> come d'uso </w:t>
      </w:r>
      <w:r w:rsidR="00016BA2">
        <w:rPr>
          <w:rFonts w:cs="Arial"/>
          <w:szCs w:val="24"/>
        </w:rPr>
        <w:t>-</w:t>
      </w:r>
      <w:r w:rsidRPr="0045567F">
        <w:rPr>
          <w:rFonts w:cs="Arial"/>
          <w:szCs w:val="24"/>
        </w:rPr>
        <w:t xml:space="preserve"> la possibilità di ottenere una sola offerta e non tre come proposto dall'art. 7 cpv. 4 messo in consultazione.</w:t>
      </w:r>
    </w:p>
    <w:p w:rsidR="006C1B83" w:rsidRPr="001E345B" w:rsidRDefault="006C1B83" w:rsidP="006C1B83">
      <w:pPr>
        <w:tabs>
          <w:tab w:val="left" w:pos="284"/>
          <w:tab w:val="left" w:pos="426"/>
          <w:tab w:val="left" w:pos="4962"/>
        </w:tabs>
        <w:ind w:right="-1"/>
        <w:rPr>
          <w:rFonts w:cs="Arial"/>
          <w:sz w:val="22"/>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I punti cruciali per i rappresentanti di SSIC, CAT e CC concernono inoltre il rispetto del CIAP, per non dover revisionare a breve nuovamente la legge in questione, nonché la valorizzazione del criterio dell'attendibilità del prezzo, ritenuto che, oggi come oggi, oltre il 70% delle commesse pubbliche è assegnato al minor offerente (prezzo </w:t>
      </w:r>
      <w:r w:rsidR="00E46F15">
        <w:rPr>
          <w:rFonts w:cs="Arial"/>
          <w:szCs w:val="24"/>
        </w:rPr>
        <w:t>più</w:t>
      </w:r>
      <w:r w:rsidRPr="0045567F">
        <w:rPr>
          <w:rFonts w:cs="Arial"/>
          <w:szCs w:val="24"/>
        </w:rPr>
        <w:t xml:space="preserve"> basso), che, in alcuni casi, non corrisponde però al migliore offerente, ossia all'attesa esecuzione a regola d'arte. Sono infatti noti casi di subappalto e di insoddisfacente esecuzione per contenere i costi.</w:t>
      </w:r>
    </w:p>
    <w:p w:rsidR="006C1B83" w:rsidRPr="001E345B" w:rsidRDefault="006C1B83" w:rsidP="006C1B83">
      <w:pPr>
        <w:tabs>
          <w:tab w:val="left" w:pos="284"/>
          <w:tab w:val="left" w:pos="426"/>
          <w:tab w:val="left" w:pos="4962"/>
        </w:tabs>
        <w:ind w:right="-1"/>
        <w:rPr>
          <w:rFonts w:cs="Arial"/>
          <w:sz w:val="22"/>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Nei momenti in cui il mercato è sotto pressione, alcuni impresari sono disposti a concorrere sotto costo, ossia senza che l'offerta copra effettivamente i propri costi, perché hanno necessità di impiegare le proprie maestranze, piuttosto che tenerle ferme. Secondo SSIC e CAT il criterio vincolante della attendibilità del prezzo costituisce lo strumento migliore per contenere le derive del mercato.</w:t>
      </w:r>
    </w:p>
    <w:p w:rsidR="006C1B83" w:rsidRPr="001E345B" w:rsidRDefault="006C1B83" w:rsidP="006C1B83">
      <w:pPr>
        <w:tabs>
          <w:tab w:val="left" w:pos="284"/>
          <w:tab w:val="left" w:pos="426"/>
          <w:tab w:val="left" w:pos="4962"/>
        </w:tabs>
        <w:ind w:right="-1"/>
        <w:rPr>
          <w:rFonts w:cs="Arial"/>
          <w:sz w:val="22"/>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SSIC, CAT e AITI riterrebbero opportuno prevedere inoltre un'adeguata base legale, affinché l'Ufficio appalti verifichi gli atti di un bando con un importo elevato prima della pubblicazione e che, in caso di una garanzia obbligatoria, i costi assicurativi non siano caricati sugli artigiani.</w:t>
      </w:r>
    </w:p>
    <w:p w:rsidR="001E345B" w:rsidRDefault="001E345B">
      <w:pPr>
        <w:rPr>
          <w:b/>
          <w:lang w:val="it-IT" w:eastAsia="it-IT"/>
        </w:rPr>
      </w:pPr>
      <w:bookmarkStart w:id="9" w:name="_Toc475970623"/>
      <w:r>
        <w:br w:type="page"/>
      </w:r>
    </w:p>
    <w:p w:rsidR="006C1B83" w:rsidRPr="0045567F" w:rsidRDefault="006C1B83" w:rsidP="00E46F15">
      <w:pPr>
        <w:pStyle w:val="Titolo2"/>
      </w:pPr>
      <w:r w:rsidRPr="0045567F">
        <w:lastRenderedPageBreak/>
        <w:t>Audizione CAT</w:t>
      </w:r>
      <w:bookmarkEnd w:id="9"/>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In data 30 settembre 2015, la Commissione ha esperito l'audizione dei rappresentanti della CAT</w:t>
      </w:r>
      <w:r w:rsidRPr="0045567F">
        <w:rPr>
          <w:rStyle w:val="Rimandonotaapidipagina"/>
          <w:rFonts w:cs="Arial"/>
          <w:szCs w:val="24"/>
        </w:rPr>
        <w:footnoteReference w:id="9"/>
      </w:r>
      <w:r w:rsidRPr="0045567F">
        <w:rPr>
          <w:rFonts w:cs="Arial"/>
          <w:szCs w:val="24"/>
        </w:rPr>
        <w:t>, e sono emersi argomenti (ad es. incarico diretto attraverso una sola offerta) in linea con quanto discusso nell'audizione del 23 settembre 2015.</w:t>
      </w:r>
    </w:p>
    <w:p w:rsidR="006C1B83" w:rsidRPr="001E345B" w:rsidRDefault="006C1B83" w:rsidP="006C1B83">
      <w:pPr>
        <w:tabs>
          <w:tab w:val="left" w:pos="284"/>
          <w:tab w:val="left" w:pos="426"/>
          <w:tab w:val="left" w:pos="4962"/>
        </w:tabs>
        <w:ind w:right="-1"/>
        <w:rPr>
          <w:rFonts w:cs="Arial"/>
          <w:sz w:val="20"/>
          <w:szCs w:val="20"/>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La CAT ha inoltre messo l'accento sul </w:t>
      </w:r>
      <w:proofErr w:type="spellStart"/>
      <w:r w:rsidRPr="0045567F">
        <w:rPr>
          <w:rFonts w:cs="Arial"/>
          <w:szCs w:val="24"/>
        </w:rPr>
        <w:t>CeCo</w:t>
      </w:r>
      <w:proofErr w:type="spellEnd"/>
      <w:r w:rsidRPr="0045567F">
        <w:rPr>
          <w:rFonts w:cs="Arial"/>
          <w:szCs w:val="24"/>
        </w:rPr>
        <w:t xml:space="preserve">, segnalando quanto questo ente sia fondamentale per fornire la necessaria consulenza al Consiglio di Stato, lamentando che il </w:t>
      </w:r>
      <w:proofErr w:type="spellStart"/>
      <w:r w:rsidRPr="0045567F">
        <w:rPr>
          <w:rFonts w:cs="Arial"/>
          <w:szCs w:val="24"/>
        </w:rPr>
        <w:t>CeCo</w:t>
      </w:r>
      <w:proofErr w:type="spellEnd"/>
      <w:r w:rsidRPr="0045567F">
        <w:rPr>
          <w:rFonts w:cs="Arial"/>
          <w:szCs w:val="24"/>
        </w:rPr>
        <w:t xml:space="preserve"> non sia stato sufficientemente valorizzato nel processo di revisione della legge.</w:t>
      </w:r>
    </w:p>
    <w:p w:rsidR="006C1B83" w:rsidRPr="001E345B" w:rsidRDefault="006C1B83" w:rsidP="006C1B83">
      <w:pPr>
        <w:tabs>
          <w:tab w:val="left" w:pos="284"/>
          <w:tab w:val="left" w:pos="426"/>
          <w:tab w:val="left" w:pos="4962"/>
        </w:tabs>
        <w:ind w:right="-1"/>
        <w:rPr>
          <w:rFonts w:cs="Arial"/>
          <w:sz w:val="20"/>
          <w:szCs w:val="20"/>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Secondo la CAT non sarebbe inoltre chiara la volontà di istituzione e di riconoscimento da parte del Governo del </w:t>
      </w:r>
      <w:proofErr w:type="spellStart"/>
      <w:r w:rsidRPr="0045567F">
        <w:rPr>
          <w:rFonts w:cs="Arial"/>
          <w:szCs w:val="24"/>
        </w:rPr>
        <w:t>CeCo</w:t>
      </w:r>
      <w:proofErr w:type="spellEnd"/>
      <w:r w:rsidRPr="0045567F">
        <w:rPr>
          <w:rFonts w:cs="Arial"/>
          <w:szCs w:val="24"/>
        </w:rPr>
        <w:t xml:space="preserve"> anche in futuro.</w:t>
      </w:r>
    </w:p>
    <w:p w:rsidR="006C1B83" w:rsidRPr="001E345B" w:rsidRDefault="006C1B83" w:rsidP="006C1B83">
      <w:pPr>
        <w:tabs>
          <w:tab w:val="left" w:pos="284"/>
          <w:tab w:val="left" w:pos="426"/>
          <w:tab w:val="left" w:pos="4962"/>
        </w:tabs>
        <w:ind w:right="-1"/>
        <w:rPr>
          <w:rFonts w:cs="Arial"/>
          <w:sz w:val="20"/>
          <w:szCs w:val="20"/>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Su questo punto la sottocommissione ha potuto verificare la volontà di mantenimento del </w:t>
      </w:r>
      <w:proofErr w:type="spellStart"/>
      <w:r w:rsidRPr="0045567F">
        <w:rPr>
          <w:rFonts w:cs="Arial"/>
          <w:szCs w:val="24"/>
        </w:rPr>
        <w:t>CeCo</w:t>
      </w:r>
      <w:proofErr w:type="spellEnd"/>
      <w:r w:rsidRPr="0045567F">
        <w:rPr>
          <w:rFonts w:cs="Arial"/>
          <w:szCs w:val="24"/>
        </w:rPr>
        <w:t xml:space="preserve"> e delle sue funzioni, non nella legge qui allegata, bens</w:t>
      </w:r>
      <w:r w:rsidR="00FE2F11">
        <w:rPr>
          <w:rFonts w:cs="Arial"/>
          <w:szCs w:val="24"/>
        </w:rPr>
        <w:t>ì</w:t>
      </w:r>
      <w:r w:rsidRPr="0045567F">
        <w:rPr>
          <w:rFonts w:cs="Arial"/>
          <w:szCs w:val="24"/>
        </w:rPr>
        <w:t>, come in passato per altro, nel Regolamento di applicazione (art. 18 attuale Regolamento) e ritiene dunque la questione risolta. Le ulteriori richieste principali della CAT, che non hanno trovato riscontro nel testo di legge governativo, sono le seguenti:</w:t>
      </w:r>
    </w:p>
    <w:p w:rsidR="006C1B83" w:rsidRPr="0045567F" w:rsidRDefault="006C1B83" w:rsidP="00E46F15">
      <w:pPr>
        <w:pStyle w:val="Paragrafoelenco"/>
        <w:numPr>
          <w:ilvl w:val="0"/>
          <w:numId w:val="15"/>
        </w:numPr>
        <w:tabs>
          <w:tab w:val="left" w:pos="284"/>
          <w:tab w:val="left" w:pos="4962"/>
        </w:tabs>
        <w:spacing w:before="80"/>
        <w:ind w:left="284" w:hanging="284"/>
        <w:rPr>
          <w:rFonts w:cs="Arial"/>
          <w:szCs w:val="24"/>
        </w:rPr>
      </w:pPr>
      <w:r w:rsidRPr="0045567F">
        <w:rPr>
          <w:rFonts w:cs="Arial"/>
          <w:szCs w:val="24"/>
        </w:rPr>
        <w:t>concorso di progettazione nella legge (art. 14 vecchio) e non nel regolamento;</w:t>
      </w:r>
    </w:p>
    <w:p w:rsidR="006C1B83" w:rsidRPr="0045567F" w:rsidRDefault="006C1B83" w:rsidP="00E46F15">
      <w:pPr>
        <w:pStyle w:val="Paragrafoelenco"/>
        <w:numPr>
          <w:ilvl w:val="0"/>
          <w:numId w:val="15"/>
        </w:numPr>
        <w:tabs>
          <w:tab w:val="left" w:pos="284"/>
          <w:tab w:val="left" w:pos="4962"/>
        </w:tabs>
        <w:spacing w:before="80"/>
        <w:ind w:left="284" w:hanging="284"/>
        <w:rPr>
          <w:rFonts w:cs="Arial"/>
          <w:szCs w:val="24"/>
        </w:rPr>
      </w:pPr>
      <w:r w:rsidRPr="0045567F">
        <w:rPr>
          <w:rFonts w:cs="Arial"/>
          <w:szCs w:val="24"/>
        </w:rPr>
        <w:t xml:space="preserve">partecipazione a </w:t>
      </w:r>
      <w:r w:rsidR="00E46F15">
        <w:rPr>
          <w:rFonts w:cs="Arial"/>
          <w:szCs w:val="24"/>
        </w:rPr>
        <w:t>più</w:t>
      </w:r>
      <w:r w:rsidRPr="0045567F">
        <w:rPr>
          <w:rFonts w:cs="Arial"/>
          <w:szCs w:val="24"/>
        </w:rPr>
        <w:t xml:space="preserve"> consorzi possibile, almeno in relazione alle commesse di servizi (art. 23 nuova legge);</w:t>
      </w:r>
    </w:p>
    <w:p w:rsidR="006C1B83" w:rsidRPr="0045567F" w:rsidRDefault="006C1B83" w:rsidP="00E46F15">
      <w:pPr>
        <w:pStyle w:val="Paragrafoelenco"/>
        <w:numPr>
          <w:ilvl w:val="0"/>
          <w:numId w:val="15"/>
        </w:numPr>
        <w:tabs>
          <w:tab w:val="left" w:pos="284"/>
          <w:tab w:val="left" w:pos="4962"/>
        </w:tabs>
        <w:spacing w:before="80"/>
        <w:ind w:left="284" w:hanging="284"/>
        <w:rPr>
          <w:rFonts w:cs="Arial"/>
          <w:szCs w:val="24"/>
        </w:rPr>
      </w:pPr>
      <w:r w:rsidRPr="0045567F">
        <w:rPr>
          <w:rFonts w:cs="Arial"/>
          <w:szCs w:val="24"/>
        </w:rPr>
        <w:t>necessità di codificare i mandati di studio paralleli.</w:t>
      </w:r>
    </w:p>
    <w:p w:rsidR="006C1B83" w:rsidRPr="001E345B" w:rsidRDefault="006C1B83" w:rsidP="006C1B83">
      <w:pPr>
        <w:tabs>
          <w:tab w:val="left" w:pos="284"/>
          <w:tab w:val="left" w:pos="426"/>
          <w:tab w:val="left" w:pos="4962"/>
        </w:tabs>
        <w:ind w:right="-1"/>
        <w:rPr>
          <w:rFonts w:cs="Arial"/>
          <w:sz w:val="20"/>
          <w:szCs w:val="20"/>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Inoltre, con lettera del 19 dicembre 2016, la CAT si è rivolta direttamente alla coordinatrice della sottocommissione al fine di sottolineare ancora una volta l'importanza di codificare nella legge il concorso di progettazione e i mandati di studio paralleli.</w:t>
      </w:r>
    </w:p>
    <w:p w:rsidR="006C1B83" w:rsidRPr="001E345B" w:rsidRDefault="006C1B83" w:rsidP="006C1B83">
      <w:pPr>
        <w:tabs>
          <w:tab w:val="left" w:pos="284"/>
          <w:tab w:val="left" w:pos="426"/>
          <w:tab w:val="left" w:pos="4962"/>
        </w:tabs>
        <w:ind w:right="-1"/>
        <w:rPr>
          <w:rFonts w:cs="Arial"/>
          <w:sz w:val="20"/>
          <w:szCs w:val="20"/>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La sottocommissione si era già confrontata con questo aspetto, ripreso anche in Commissione e sopposto ancora una volta al DT.</w:t>
      </w:r>
    </w:p>
    <w:p w:rsidR="006C1B83" w:rsidRPr="001E345B" w:rsidRDefault="006C1B83" w:rsidP="006C1B83">
      <w:pPr>
        <w:tabs>
          <w:tab w:val="left" w:pos="284"/>
          <w:tab w:val="left" w:pos="426"/>
          <w:tab w:val="left" w:pos="4962"/>
        </w:tabs>
        <w:ind w:right="-1"/>
        <w:rPr>
          <w:rFonts w:cs="Arial"/>
          <w:sz w:val="20"/>
          <w:szCs w:val="20"/>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Infine, con lettera del 15 febbraio 2017, la CAT si è rivolta ai capi gruppo, postulando nuovamente il mantenimento del concorso di progettazione nella legge (e non solo nel regolamento), nonché la codificazione esplicita del diritto a ricorrere in ogni caso contro il bando da parte delle associazioni di categoria.</w:t>
      </w:r>
    </w:p>
    <w:p w:rsidR="006C1B83" w:rsidRPr="001E345B" w:rsidRDefault="006C1B83" w:rsidP="006C1B83">
      <w:pPr>
        <w:tabs>
          <w:tab w:val="left" w:pos="284"/>
          <w:tab w:val="left" w:pos="426"/>
          <w:tab w:val="left" w:pos="4962"/>
        </w:tabs>
        <w:ind w:right="-1"/>
        <w:rPr>
          <w:rFonts w:cs="Arial"/>
          <w:sz w:val="20"/>
          <w:szCs w:val="20"/>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Di concerto con il Governo, la maggioranza della Commissione ha deciso di confermare l'abrogazione dell'attuale art. 14 </w:t>
      </w:r>
      <w:proofErr w:type="spellStart"/>
      <w:r w:rsidRPr="0045567F">
        <w:rPr>
          <w:rFonts w:cs="Arial"/>
          <w:szCs w:val="24"/>
        </w:rPr>
        <w:t>LCPubb</w:t>
      </w:r>
      <w:proofErr w:type="spellEnd"/>
      <w:r w:rsidRPr="0045567F">
        <w:rPr>
          <w:rFonts w:cs="Arial"/>
          <w:szCs w:val="24"/>
        </w:rPr>
        <w:t xml:space="preserve"> e di non codificare nella legge il concorso di progettazione e i mandati di studio paralleli per i motivi esposti nel prosieguo. L'ampia maggioranza della Commissione ha inoltre ritenuto sufficiente la facoltà </w:t>
      </w:r>
      <w:proofErr w:type="spellStart"/>
      <w:r w:rsidRPr="0045567F">
        <w:rPr>
          <w:rFonts w:cs="Arial"/>
          <w:szCs w:val="24"/>
        </w:rPr>
        <w:t>ricorsuale</w:t>
      </w:r>
      <w:proofErr w:type="spellEnd"/>
      <w:r w:rsidRPr="0045567F">
        <w:rPr>
          <w:rFonts w:cs="Arial"/>
          <w:szCs w:val="24"/>
        </w:rPr>
        <w:t xml:space="preserve"> attuale, per altro incontestata dalla CAT.</w:t>
      </w:r>
    </w:p>
    <w:p w:rsidR="006C1B83" w:rsidRPr="001E345B" w:rsidRDefault="006C1B83" w:rsidP="006C1B83">
      <w:pPr>
        <w:tabs>
          <w:tab w:val="left" w:pos="284"/>
          <w:tab w:val="left" w:pos="426"/>
          <w:tab w:val="left" w:pos="4962"/>
        </w:tabs>
        <w:ind w:right="-1"/>
        <w:rPr>
          <w:rFonts w:cs="Arial"/>
          <w:sz w:val="20"/>
          <w:szCs w:val="20"/>
        </w:rPr>
      </w:pPr>
    </w:p>
    <w:p w:rsidR="006C1B83" w:rsidRPr="001E345B" w:rsidRDefault="006C1B83" w:rsidP="006C1B83">
      <w:pPr>
        <w:tabs>
          <w:tab w:val="left" w:pos="284"/>
          <w:tab w:val="left" w:pos="426"/>
          <w:tab w:val="left" w:pos="4962"/>
        </w:tabs>
        <w:ind w:right="-1"/>
        <w:rPr>
          <w:rFonts w:cs="Arial"/>
          <w:sz w:val="20"/>
          <w:szCs w:val="20"/>
        </w:rPr>
      </w:pPr>
    </w:p>
    <w:p w:rsidR="006C1B83" w:rsidRPr="0045567F" w:rsidRDefault="006C1B83" w:rsidP="00E46F15">
      <w:pPr>
        <w:pStyle w:val="Titolo2"/>
      </w:pPr>
      <w:bookmarkStart w:id="10" w:name="_Toc475970624"/>
      <w:r w:rsidRPr="0045567F">
        <w:t>Audizioni dei Municipi</w:t>
      </w:r>
      <w:bookmarkEnd w:id="10"/>
    </w:p>
    <w:p w:rsidR="006C1B83" w:rsidRDefault="006C1B83" w:rsidP="006C1B83">
      <w:pPr>
        <w:tabs>
          <w:tab w:val="left" w:pos="284"/>
          <w:tab w:val="left" w:pos="426"/>
          <w:tab w:val="left" w:pos="4962"/>
        </w:tabs>
        <w:ind w:right="-1"/>
        <w:rPr>
          <w:rFonts w:cs="Arial"/>
          <w:szCs w:val="24"/>
        </w:rPr>
      </w:pPr>
      <w:r w:rsidRPr="0045567F">
        <w:rPr>
          <w:rFonts w:cs="Arial"/>
          <w:szCs w:val="24"/>
        </w:rPr>
        <w:t>L'ultima audizione, in data 3 febbraio 2016, è stata riservata ai Municipi di Locarno, Lugano e Mendrisio, che ne hanno fatta espressa richiesta e che hanno partecipato ciascuno con una delegazione politica (capi Dicastero) e tecnica (UTC, giuristi, ecc.).</w:t>
      </w:r>
    </w:p>
    <w:p w:rsidR="006C1B83" w:rsidRPr="001E345B" w:rsidRDefault="006C1B83" w:rsidP="006C1B83">
      <w:pPr>
        <w:tabs>
          <w:tab w:val="left" w:pos="284"/>
          <w:tab w:val="left" w:pos="426"/>
          <w:tab w:val="left" w:pos="4962"/>
        </w:tabs>
        <w:ind w:right="-1"/>
        <w:rPr>
          <w:rFonts w:cs="Arial"/>
          <w:sz w:val="20"/>
          <w:szCs w:val="20"/>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I punti cruciali sollevati da questi grandi Comuni possono essere </w:t>
      </w:r>
      <w:r w:rsidR="00FE2F11">
        <w:rPr>
          <w:rFonts w:cs="Arial"/>
          <w:szCs w:val="24"/>
        </w:rPr>
        <w:t>così</w:t>
      </w:r>
      <w:r w:rsidRPr="0045567F">
        <w:rPr>
          <w:rFonts w:cs="Arial"/>
          <w:szCs w:val="24"/>
        </w:rPr>
        <w:t xml:space="preserve"> riassunti:</w:t>
      </w:r>
    </w:p>
    <w:p w:rsidR="006C1B83" w:rsidRPr="0045567F" w:rsidRDefault="006C1B83" w:rsidP="001E345B">
      <w:pPr>
        <w:pStyle w:val="Paragrafoelenco"/>
        <w:numPr>
          <w:ilvl w:val="0"/>
          <w:numId w:val="15"/>
        </w:numPr>
        <w:tabs>
          <w:tab w:val="left" w:pos="284"/>
          <w:tab w:val="left" w:pos="4962"/>
        </w:tabs>
        <w:spacing w:before="80"/>
        <w:ind w:left="284" w:hanging="284"/>
        <w:rPr>
          <w:rFonts w:cs="Arial"/>
          <w:szCs w:val="24"/>
        </w:rPr>
      </w:pPr>
      <w:r w:rsidRPr="0045567F">
        <w:rPr>
          <w:rFonts w:cs="Arial"/>
          <w:szCs w:val="24"/>
        </w:rPr>
        <w:t>la clausola nazionale è già una realtà consolidata;</w:t>
      </w:r>
    </w:p>
    <w:p w:rsidR="006C1B83" w:rsidRPr="0045567F" w:rsidRDefault="006C1B83" w:rsidP="001E345B">
      <w:pPr>
        <w:pStyle w:val="Paragrafoelenco"/>
        <w:numPr>
          <w:ilvl w:val="0"/>
          <w:numId w:val="15"/>
        </w:numPr>
        <w:tabs>
          <w:tab w:val="left" w:pos="284"/>
          <w:tab w:val="left" w:pos="4962"/>
        </w:tabs>
        <w:spacing w:before="80"/>
        <w:ind w:left="284" w:hanging="284"/>
        <w:rPr>
          <w:rFonts w:cs="Arial"/>
          <w:szCs w:val="24"/>
        </w:rPr>
      </w:pPr>
      <w:r w:rsidRPr="0045567F">
        <w:rPr>
          <w:rFonts w:cs="Arial"/>
          <w:szCs w:val="24"/>
        </w:rPr>
        <w:t>impossibilità dei Municipi di attuare le verifiche; la responsabilità deve essere delle imprese e non dell'autorità politica;</w:t>
      </w:r>
    </w:p>
    <w:p w:rsidR="006C1B83" w:rsidRPr="0045567F" w:rsidRDefault="006C1B83" w:rsidP="001E345B">
      <w:pPr>
        <w:pStyle w:val="Paragrafoelenco"/>
        <w:numPr>
          <w:ilvl w:val="0"/>
          <w:numId w:val="15"/>
        </w:numPr>
        <w:tabs>
          <w:tab w:val="left" w:pos="284"/>
          <w:tab w:val="left" w:pos="4962"/>
        </w:tabs>
        <w:spacing w:before="80"/>
        <w:ind w:left="284" w:hanging="284"/>
        <w:rPr>
          <w:rFonts w:cs="Arial"/>
          <w:szCs w:val="24"/>
        </w:rPr>
      </w:pPr>
      <w:r w:rsidRPr="0045567F">
        <w:rPr>
          <w:rFonts w:cs="Arial"/>
          <w:szCs w:val="24"/>
        </w:rPr>
        <w:lastRenderedPageBreak/>
        <w:t>le nuove sanzioni sono troppo severe, in particolare quelle penali anche per i singoli funzionari;</w:t>
      </w:r>
    </w:p>
    <w:p w:rsidR="006C1B83" w:rsidRPr="0045567F" w:rsidRDefault="006C1B83" w:rsidP="001E345B">
      <w:pPr>
        <w:pStyle w:val="Paragrafoelenco"/>
        <w:numPr>
          <w:ilvl w:val="0"/>
          <w:numId w:val="15"/>
        </w:numPr>
        <w:tabs>
          <w:tab w:val="left" w:pos="284"/>
          <w:tab w:val="left" w:pos="4962"/>
        </w:tabs>
        <w:spacing w:before="80"/>
        <w:ind w:left="284" w:hanging="284"/>
        <w:rPr>
          <w:rFonts w:cs="Arial"/>
          <w:szCs w:val="24"/>
        </w:rPr>
      </w:pPr>
      <w:r w:rsidRPr="0045567F">
        <w:rPr>
          <w:rFonts w:cs="Arial"/>
          <w:szCs w:val="24"/>
        </w:rPr>
        <w:t>necessità di una banca dati informatica in sostituzione della produzione documentale di tutto quanto necessario per concorrere;</w:t>
      </w:r>
    </w:p>
    <w:p w:rsidR="006C1B83" w:rsidRPr="0045567F" w:rsidRDefault="006C1B83" w:rsidP="001E345B">
      <w:pPr>
        <w:pStyle w:val="Paragrafoelenco"/>
        <w:numPr>
          <w:ilvl w:val="0"/>
          <w:numId w:val="15"/>
        </w:numPr>
        <w:tabs>
          <w:tab w:val="left" w:pos="284"/>
          <w:tab w:val="left" w:pos="4962"/>
        </w:tabs>
        <w:spacing w:before="80"/>
        <w:ind w:left="284" w:hanging="284"/>
        <w:rPr>
          <w:rFonts w:cs="Arial"/>
          <w:szCs w:val="24"/>
        </w:rPr>
      </w:pPr>
      <w:r w:rsidRPr="0045567F">
        <w:rPr>
          <w:rFonts w:cs="Arial"/>
          <w:szCs w:val="24"/>
        </w:rPr>
        <w:t>introduzione di una procedura alleggerita per permettere anche ai piccoli artigiani di concorrere;</w:t>
      </w:r>
    </w:p>
    <w:p w:rsidR="006C1B83" w:rsidRPr="0045567F" w:rsidRDefault="006C1B83" w:rsidP="001E345B">
      <w:pPr>
        <w:pStyle w:val="Paragrafoelenco"/>
        <w:numPr>
          <w:ilvl w:val="0"/>
          <w:numId w:val="15"/>
        </w:numPr>
        <w:tabs>
          <w:tab w:val="left" w:pos="284"/>
          <w:tab w:val="left" w:pos="4962"/>
        </w:tabs>
        <w:spacing w:before="80"/>
        <w:ind w:left="284" w:hanging="284"/>
        <w:rPr>
          <w:rFonts w:cs="Arial"/>
          <w:szCs w:val="24"/>
        </w:rPr>
      </w:pPr>
      <w:r w:rsidRPr="0045567F">
        <w:rPr>
          <w:rFonts w:cs="Arial"/>
          <w:szCs w:val="24"/>
        </w:rPr>
        <w:t>limitazioni relative ai consorzi eccessive e penalizzanti per i professionisti e anche per gli enti pubblici;</w:t>
      </w:r>
    </w:p>
    <w:p w:rsidR="006C1B83" w:rsidRPr="0045567F" w:rsidRDefault="006C1B83" w:rsidP="001E345B">
      <w:pPr>
        <w:pStyle w:val="Paragrafoelenco"/>
        <w:numPr>
          <w:ilvl w:val="0"/>
          <w:numId w:val="15"/>
        </w:numPr>
        <w:tabs>
          <w:tab w:val="left" w:pos="284"/>
          <w:tab w:val="left" w:pos="4962"/>
        </w:tabs>
        <w:spacing w:before="80"/>
        <w:ind w:left="284" w:hanging="284"/>
        <w:rPr>
          <w:rFonts w:cs="Arial"/>
          <w:szCs w:val="24"/>
        </w:rPr>
      </w:pPr>
      <w:r w:rsidRPr="0045567F">
        <w:rPr>
          <w:rFonts w:cs="Arial"/>
          <w:szCs w:val="24"/>
        </w:rPr>
        <w:t>procedura a invito troppo complessa, simile a un concorso a tutti gli effetti;</w:t>
      </w:r>
    </w:p>
    <w:p w:rsidR="006C1B83" w:rsidRPr="0045567F" w:rsidRDefault="006C1B83" w:rsidP="001E345B">
      <w:pPr>
        <w:pStyle w:val="Paragrafoelenco"/>
        <w:numPr>
          <w:ilvl w:val="0"/>
          <w:numId w:val="15"/>
        </w:numPr>
        <w:tabs>
          <w:tab w:val="left" w:pos="284"/>
          <w:tab w:val="left" w:pos="4962"/>
        </w:tabs>
        <w:spacing w:before="80"/>
        <w:ind w:left="284" w:hanging="284"/>
        <w:rPr>
          <w:rFonts w:cs="Arial"/>
          <w:szCs w:val="24"/>
        </w:rPr>
      </w:pPr>
      <w:r w:rsidRPr="0045567F">
        <w:rPr>
          <w:rFonts w:cs="Arial"/>
          <w:szCs w:val="24"/>
        </w:rPr>
        <w:t xml:space="preserve">accettazione del principio di una sola offerta per l'incarico diretto, senza però vietare la possibilità </w:t>
      </w:r>
      <w:r w:rsidR="00016BA2">
        <w:rPr>
          <w:rFonts w:cs="Arial"/>
          <w:szCs w:val="24"/>
        </w:rPr>
        <w:t>-</w:t>
      </w:r>
      <w:r w:rsidRPr="0045567F">
        <w:rPr>
          <w:rFonts w:cs="Arial"/>
          <w:szCs w:val="24"/>
        </w:rPr>
        <w:t xml:space="preserve"> seppur facoltativa </w:t>
      </w:r>
      <w:r w:rsidR="00016BA2">
        <w:rPr>
          <w:rFonts w:cs="Arial"/>
          <w:szCs w:val="24"/>
        </w:rPr>
        <w:t>-</w:t>
      </w:r>
      <w:r w:rsidRPr="0045567F">
        <w:rPr>
          <w:rFonts w:cs="Arial"/>
          <w:szCs w:val="24"/>
        </w:rPr>
        <w:t xml:space="preserve"> di richiedere fino a tre offerte;</w:t>
      </w:r>
    </w:p>
    <w:p w:rsidR="006C1B83" w:rsidRPr="0045567F" w:rsidRDefault="006C1B83" w:rsidP="001E345B">
      <w:pPr>
        <w:pStyle w:val="Paragrafoelenco"/>
        <w:numPr>
          <w:ilvl w:val="0"/>
          <w:numId w:val="15"/>
        </w:numPr>
        <w:tabs>
          <w:tab w:val="left" w:pos="284"/>
          <w:tab w:val="left" w:pos="4962"/>
        </w:tabs>
        <w:spacing w:before="80"/>
        <w:ind w:left="284" w:hanging="284"/>
        <w:rPr>
          <w:rFonts w:cs="Arial"/>
          <w:szCs w:val="24"/>
        </w:rPr>
      </w:pPr>
      <w:r w:rsidRPr="0045567F">
        <w:rPr>
          <w:rFonts w:cs="Arial"/>
          <w:szCs w:val="24"/>
        </w:rPr>
        <w:t xml:space="preserve">maggiore disponibilità dell'Ufficio appalti e della Ceco verso i Comuni per evitare errori e rendere sempre </w:t>
      </w:r>
      <w:r w:rsidR="00E46F15">
        <w:rPr>
          <w:rFonts w:cs="Arial"/>
          <w:szCs w:val="24"/>
        </w:rPr>
        <w:t>più</w:t>
      </w:r>
      <w:r w:rsidRPr="0045567F">
        <w:rPr>
          <w:rFonts w:cs="Arial"/>
          <w:szCs w:val="24"/>
        </w:rPr>
        <w:t xml:space="preserve"> efficienti le procedure.</w:t>
      </w:r>
    </w:p>
    <w:p w:rsidR="006C1B83" w:rsidRPr="0045567F" w:rsidRDefault="006C1B83" w:rsidP="006C1B83">
      <w:pPr>
        <w:tabs>
          <w:tab w:val="left" w:pos="284"/>
          <w:tab w:val="left" w:pos="426"/>
          <w:tab w:val="left" w:pos="4962"/>
        </w:tabs>
        <w:ind w:right="-1"/>
        <w:rPr>
          <w:rFonts w:cs="Arial"/>
          <w:szCs w:val="24"/>
        </w:rPr>
      </w:pPr>
    </w:p>
    <w:p w:rsidR="006C1B83" w:rsidRDefault="006C1B83" w:rsidP="006C1B83">
      <w:pPr>
        <w:tabs>
          <w:tab w:val="left" w:pos="284"/>
          <w:tab w:val="left" w:pos="426"/>
          <w:tab w:val="left" w:pos="4962"/>
        </w:tabs>
        <w:ind w:right="-1"/>
        <w:rPr>
          <w:rFonts w:cs="Arial"/>
          <w:szCs w:val="24"/>
        </w:rPr>
      </w:pPr>
    </w:p>
    <w:p w:rsidR="00E46F15" w:rsidRPr="0045567F" w:rsidRDefault="00E46F15" w:rsidP="006C1B83">
      <w:pPr>
        <w:tabs>
          <w:tab w:val="left" w:pos="284"/>
          <w:tab w:val="left" w:pos="426"/>
          <w:tab w:val="left" w:pos="4962"/>
        </w:tabs>
        <w:ind w:right="-1"/>
        <w:rPr>
          <w:rFonts w:cs="Arial"/>
          <w:szCs w:val="24"/>
        </w:rPr>
      </w:pPr>
    </w:p>
    <w:p w:rsidR="006C1B83" w:rsidRPr="0045567F" w:rsidRDefault="006C1B83" w:rsidP="00E46F15">
      <w:pPr>
        <w:pStyle w:val="Titolo1"/>
      </w:pPr>
      <w:bookmarkStart w:id="11" w:name="_Toc475970625"/>
      <w:r w:rsidRPr="0045567F">
        <w:t>PARERE DELLA COMMISSIONE</w:t>
      </w:r>
      <w:bookmarkEnd w:id="11"/>
    </w:p>
    <w:p w:rsidR="006C1B83" w:rsidRPr="0045567F" w:rsidRDefault="006C1B83" w:rsidP="006C1B83">
      <w:pPr>
        <w:tabs>
          <w:tab w:val="left" w:pos="284"/>
          <w:tab w:val="left" w:pos="426"/>
          <w:tab w:val="left" w:pos="4962"/>
        </w:tabs>
        <w:ind w:right="-1"/>
        <w:rPr>
          <w:szCs w:val="24"/>
        </w:rPr>
      </w:pPr>
      <w:r w:rsidRPr="0045567F">
        <w:rPr>
          <w:szCs w:val="24"/>
        </w:rPr>
        <w:t>La Commissione della legislazione, dopo ampia e ripetuta discussione nonché dopo essere stata messa a parte dei lavori e delle emergenze della sottocommissione incaricata, ha deciso di sostenere il Messaggio governativo, facendo fede al Consiglio di Stato in particolare per quanto attiene alla legalità della nuova norma sull'esclusività, integrando però nel testo di legge diversi aspetti che o non erano stati considerati dal Governo o lo erano stati solo parzialmente.</w:t>
      </w:r>
    </w:p>
    <w:p w:rsidR="006C1B83" w:rsidRPr="0045567F" w:rsidRDefault="006C1B83" w:rsidP="006C1B83">
      <w:pPr>
        <w:tabs>
          <w:tab w:val="left" w:pos="284"/>
          <w:tab w:val="left" w:pos="426"/>
          <w:tab w:val="left" w:pos="4962"/>
        </w:tabs>
        <w:ind w:right="-1"/>
        <w:rPr>
          <w:szCs w:val="24"/>
        </w:rPr>
      </w:pPr>
    </w:p>
    <w:p w:rsidR="006C1B83" w:rsidRPr="0045567F" w:rsidRDefault="006C1B83" w:rsidP="006C1B83">
      <w:pPr>
        <w:tabs>
          <w:tab w:val="left" w:pos="284"/>
          <w:tab w:val="left" w:pos="426"/>
          <w:tab w:val="left" w:pos="4962"/>
        </w:tabs>
        <w:ind w:right="-1"/>
        <w:rPr>
          <w:szCs w:val="24"/>
        </w:rPr>
      </w:pPr>
      <w:r w:rsidRPr="0045567F">
        <w:rPr>
          <w:szCs w:val="24"/>
        </w:rPr>
        <w:t>In buona sostanza, la Commissione, recependo i lavori della sottocommissione durati oltre un anno, ha rivalutato alcune delle osservazioni sollevate già in procedura di consultazione, in particolare da parte delle associazioni di categoria ma non solo, procedendo a una stesura integrata del nuovo testo di legge, includendo anche alcune innovazioni frutto del lavoro stesso della sottocommissione, in particolare tutto quanto attiene alla CSR.</w:t>
      </w:r>
    </w:p>
    <w:p w:rsidR="006C1B83" w:rsidRPr="0045567F" w:rsidRDefault="006C1B83" w:rsidP="006C1B83">
      <w:pPr>
        <w:tabs>
          <w:tab w:val="left" w:pos="284"/>
          <w:tab w:val="left" w:pos="426"/>
          <w:tab w:val="left" w:pos="4962"/>
        </w:tabs>
        <w:ind w:right="-1"/>
        <w:rPr>
          <w:szCs w:val="24"/>
        </w:rPr>
      </w:pPr>
    </w:p>
    <w:p w:rsidR="006C1B83" w:rsidRPr="0045567F" w:rsidRDefault="006C1B83" w:rsidP="006C1B83">
      <w:pPr>
        <w:tabs>
          <w:tab w:val="left" w:pos="284"/>
          <w:tab w:val="left" w:pos="426"/>
          <w:tab w:val="left" w:pos="4962"/>
        </w:tabs>
        <w:ind w:right="-1"/>
        <w:rPr>
          <w:szCs w:val="24"/>
        </w:rPr>
      </w:pPr>
      <w:r w:rsidRPr="0045567F">
        <w:rPr>
          <w:szCs w:val="24"/>
        </w:rPr>
        <w:t>Nonostante l'ampia considerazione riservata agli addetti ai lavori e alle loro richieste, non tutte le proposte di modifica avanzate sono state fatte proprie dalla Commissione.</w:t>
      </w:r>
    </w:p>
    <w:p w:rsidR="006C1B83" w:rsidRPr="00E46F15" w:rsidRDefault="006C1B83" w:rsidP="006C1B83">
      <w:pPr>
        <w:tabs>
          <w:tab w:val="left" w:pos="284"/>
          <w:tab w:val="left" w:pos="426"/>
          <w:tab w:val="left" w:pos="4962"/>
        </w:tabs>
        <w:ind w:right="-1"/>
        <w:rPr>
          <w:sz w:val="22"/>
        </w:rPr>
      </w:pPr>
    </w:p>
    <w:p w:rsidR="006C1B83" w:rsidRPr="00E46F15" w:rsidRDefault="006C1B83" w:rsidP="006C1B83">
      <w:pPr>
        <w:tabs>
          <w:tab w:val="left" w:pos="284"/>
          <w:tab w:val="left" w:pos="426"/>
          <w:tab w:val="left" w:pos="4962"/>
        </w:tabs>
        <w:ind w:right="-1"/>
        <w:rPr>
          <w:sz w:val="23"/>
          <w:szCs w:val="23"/>
        </w:rPr>
      </w:pPr>
      <w:r w:rsidRPr="00E46F15">
        <w:rPr>
          <w:b/>
          <w:sz w:val="23"/>
          <w:szCs w:val="23"/>
        </w:rPr>
        <w:t xml:space="preserve">Prima di entrare nel merito delle innovazioni adottate, e di cui si chiede l'approvazione al Parlamento, di seguito, brevemente, una presa di posizione sul mancato accoglimento delle richieste di codificare nella </w:t>
      </w:r>
      <w:proofErr w:type="spellStart"/>
      <w:r w:rsidRPr="00E46F15">
        <w:rPr>
          <w:b/>
          <w:sz w:val="23"/>
          <w:szCs w:val="23"/>
        </w:rPr>
        <w:t>LCPubb</w:t>
      </w:r>
      <w:proofErr w:type="spellEnd"/>
      <w:r w:rsidRPr="00E46F15">
        <w:rPr>
          <w:b/>
          <w:sz w:val="23"/>
          <w:szCs w:val="23"/>
        </w:rPr>
        <w:t xml:space="preserve"> il concorso di progettazione e i mandati di studio paralleli, nonché la facoltà per le associazioni di categoria di presentare in ogni caso ricorso contro il bando</w:t>
      </w:r>
      <w:r w:rsidRPr="00E46F15">
        <w:rPr>
          <w:sz w:val="23"/>
          <w:szCs w:val="23"/>
        </w:rPr>
        <w:t xml:space="preserve">. </w:t>
      </w:r>
    </w:p>
    <w:p w:rsidR="006C1B83" w:rsidRPr="00E46F15" w:rsidRDefault="006C1B83" w:rsidP="006C1B83">
      <w:pPr>
        <w:tabs>
          <w:tab w:val="left" w:pos="284"/>
          <w:tab w:val="left" w:pos="426"/>
          <w:tab w:val="left" w:pos="4962"/>
        </w:tabs>
        <w:ind w:right="-1"/>
        <w:rPr>
          <w:sz w:val="22"/>
        </w:rPr>
      </w:pPr>
    </w:p>
    <w:p w:rsidR="006C1B83" w:rsidRPr="0045567F" w:rsidRDefault="006C1B83" w:rsidP="006C1B83">
      <w:pPr>
        <w:tabs>
          <w:tab w:val="left" w:pos="284"/>
          <w:tab w:val="left" w:pos="426"/>
          <w:tab w:val="left" w:pos="4962"/>
        </w:tabs>
        <w:ind w:right="-1"/>
        <w:rPr>
          <w:szCs w:val="24"/>
        </w:rPr>
      </w:pPr>
      <w:r w:rsidRPr="0045567F">
        <w:rPr>
          <w:szCs w:val="24"/>
        </w:rPr>
        <w:t>A mente della CAT, il concorso di progettazione è da considerarsi un atto pubblico e non uno strumento per distribuire mandati, che necessita di una chiara base legale.</w:t>
      </w:r>
    </w:p>
    <w:p w:rsidR="006C1B83" w:rsidRPr="00E46F15" w:rsidRDefault="006C1B83" w:rsidP="006C1B83">
      <w:pPr>
        <w:tabs>
          <w:tab w:val="left" w:pos="284"/>
          <w:tab w:val="left" w:pos="426"/>
          <w:tab w:val="left" w:pos="4962"/>
        </w:tabs>
        <w:ind w:right="-1"/>
        <w:rPr>
          <w:sz w:val="22"/>
        </w:rPr>
      </w:pPr>
    </w:p>
    <w:p w:rsidR="006C1B83" w:rsidRPr="0045567F" w:rsidRDefault="006C1B83" w:rsidP="006C1B83">
      <w:pPr>
        <w:tabs>
          <w:tab w:val="left" w:pos="284"/>
          <w:tab w:val="left" w:pos="426"/>
          <w:tab w:val="left" w:pos="4962"/>
        </w:tabs>
        <w:ind w:right="-1"/>
        <w:rPr>
          <w:szCs w:val="24"/>
        </w:rPr>
      </w:pPr>
      <w:r w:rsidRPr="0045567F">
        <w:rPr>
          <w:szCs w:val="24"/>
        </w:rPr>
        <w:t xml:space="preserve">Ora, seguendo la posizione del Governo, la maggioranza della Commissione ritiene corretto semplificare il testo di Legge quanto </w:t>
      </w:r>
      <w:r w:rsidR="00E46F15">
        <w:rPr>
          <w:szCs w:val="24"/>
        </w:rPr>
        <w:t>più</w:t>
      </w:r>
      <w:r w:rsidRPr="0045567F">
        <w:rPr>
          <w:szCs w:val="24"/>
        </w:rPr>
        <w:t xml:space="preserve"> possibile. I primi articoli della nuova Legge determinano il campo di applicazione soggettivo (committenti) e oggettivo (commesse), sostituendo un elevato numero di disposizioni specifiche divenute inutili o codificabili nel Regolamento (segnatamente gli artt. da 8 a 14 della Legge vigente).</w:t>
      </w:r>
    </w:p>
    <w:p w:rsidR="006C1B83" w:rsidRPr="00E46F15" w:rsidRDefault="006C1B83" w:rsidP="006C1B83">
      <w:pPr>
        <w:tabs>
          <w:tab w:val="left" w:pos="284"/>
          <w:tab w:val="left" w:pos="426"/>
          <w:tab w:val="left" w:pos="4962"/>
        </w:tabs>
        <w:ind w:right="-1"/>
        <w:rPr>
          <w:sz w:val="22"/>
        </w:rPr>
      </w:pPr>
    </w:p>
    <w:p w:rsidR="006C1B83" w:rsidRPr="0045567F" w:rsidRDefault="006C1B83" w:rsidP="006C1B83">
      <w:pPr>
        <w:tabs>
          <w:tab w:val="left" w:pos="284"/>
          <w:tab w:val="left" w:pos="426"/>
          <w:tab w:val="left" w:pos="4962"/>
        </w:tabs>
        <w:ind w:right="-1"/>
        <w:rPr>
          <w:szCs w:val="24"/>
        </w:rPr>
      </w:pPr>
      <w:r w:rsidRPr="0045567F">
        <w:rPr>
          <w:szCs w:val="24"/>
        </w:rPr>
        <w:t xml:space="preserve">Quo all'abrogazione dell'art. 14, si richiama quanto esposto dal Governo nel suo Messaggio (cfr. pag. 13), ricordando che il nuovo testo di Legge si ispira al nuovo CIAP, </w:t>
      </w:r>
      <w:r w:rsidRPr="0045567F">
        <w:rPr>
          <w:szCs w:val="24"/>
        </w:rPr>
        <w:lastRenderedPageBreak/>
        <w:t xml:space="preserve">frutto di un significativo lavoro concertato a livello nazionale, che introduce la definizione di commessa </w:t>
      </w:r>
      <w:r w:rsidR="00016BA2">
        <w:rPr>
          <w:szCs w:val="24"/>
        </w:rPr>
        <w:t>-</w:t>
      </w:r>
      <w:r w:rsidRPr="0045567F">
        <w:rPr>
          <w:szCs w:val="24"/>
        </w:rPr>
        <w:t xml:space="preserve"> acquisizione onerosa e sinallagmatica </w:t>
      </w:r>
      <w:r w:rsidR="00016BA2">
        <w:rPr>
          <w:szCs w:val="24"/>
        </w:rPr>
        <w:t>-</w:t>
      </w:r>
      <w:r w:rsidRPr="0045567F">
        <w:rPr>
          <w:szCs w:val="24"/>
        </w:rPr>
        <w:t xml:space="preserve"> di una prestazione edile, di fornitura o di servizio. La suddivisione delle prestazioni ricalca dunque quella utilizzata a livello </w:t>
      </w:r>
      <w:proofErr w:type="spellStart"/>
      <w:r w:rsidRPr="0045567F">
        <w:rPr>
          <w:szCs w:val="24"/>
        </w:rPr>
        <w:t>intercantonale</w:t>
      </w:r>
      <w:proofErr w:type="spellEnd"/>
      <w:r w:rsidRPr="0045567F">
        <w:rPr>
          <w:szCs w:val="24"/>
        </w:rPr>
        <w:t>, ma an</w:t>
      </w:r>
      <w:r>
        <w:rPr>
          <w:szCs w:val="24"/>
        </w:rPr>
        <w:t>che nazionale e internazionale.</w:t>
      </w:r>
    </w:p>
    <w:p w:rsidR="006C1B83" w:rsidRPr="0045567F" w:rsidRDefault="006C1B83" w:rsidP="006C1B83">
      <w:pPr>
        <w:ind w:right="-1"/>
        <w:rPr>
          <w:szCs w:val="24"/>
        </w:rPr>
      </w:pPr>
    </w:p>
    <w:p w:rsidR="006C1B83" w:rsidRPr="0045567F" w:rsidRDefault="006C1B83" w:rsidP="006C1B83">
      <w:pPr>
        <w:widowControl w:val="0"/>
        <w:autoSpaceDE w:val="0"/>
        <w:autoSpaceDN w:val="0"/>
        <w:adjustRightInd w:val="0"/>
        <w:ind w:right="-1"/>
        <w:rPr>
          <w:szCs w:val="24"/>
        </w:rPr>
      </w:pPr>
      <w:r w:rsidRPr="0045567F">
        <w:rPr>
          <w:szCs w:val="24"/>
        </w:rPr>
        <w:t xml:space="preserve">L'attuale art. 14 della </w:t>
      </w:r>
      <w:proofErr w:type="spellStart"/>
      <w:r w:rsidRPr="0045567F">
        <w:rPr>
          <w:szCs w:val="24"/>
        </w:rPr>
        <w:t>LCPubb</w:t>
      </w:r>
      <w:proofErr w:type="spellEnd"/>
      <w:r w:rsidRPr="0045567F">
        <w:rPr>
          <w:szCs w:val="24"/>
        </w:rPr>
        <w:t xml:space="preserve"> stabilisce quanto segue:</w:t>
      </w:r>
    </w:p>
    <w:p w:rsidR="006C1B83" w:rsidRPr="00E46F15" w:rsidRDefault="006C1B83" w:rsidP="00E46F15">
      <w:pPr>
        <w:widowControl w:val="0"/>
        <w:autoSpaceDE w:val="0"/>
        <w:autoSpaceDN w:val="0"/>
        <w:adjustRightInd w:val="0"/>
        <w:rPr>
          <w:rFonts w:ascii="Calibri" w:hAnsi="Calibri"/>
          <w:bCs/>
          <w:color w:val="000000"/>
          <w:sz w:val="16"/>
          <w:szCs w:val="16"/>
        </w:rPr>
      </w:pPr>
    </w:p>
    <w:p w:rsidR="006C1B83" w:rsidRPr="00E46F15" w:rsidRDefault="006C1B83" w:rsidP="006C1B83">
      <w:pPr>
        <w:widowControl w:val="0"/>
        <w:autoSpaceDE w:val="0"/>
        <w:autoSpaceDN w:val="0"/>
        <w:adjustRightInd w:val="0"/>
        <w:ind w:left="567" w:right="566"/>
        <w:rPr>
          <w:rFonts w:cs="Arial"/>
          <w:b/>
          <w:bCs/>
          <w:i/>
          <w:color w:val="000000"/>
          <w:sz w:val="22"/>
        </w:rPr>
      </w:pPr>
      <w:r w:rsidRPr="00E46F15">
        <w:rPr>
          <w:rFonts w:cs="Arial"/>
          <w:b/>
          <w:bCs/>
          <w:i/>
          <w:color w:val="000000"/>
          <w:sz w:val="22"/>
        </w:rPr>
        <w:t>Concorso di idee o di progettazione</w:t>
      </w:r>
    </w:p>
    <w:p w:rsidR="006C1B83" w:rsidRPr="00E46F15" w:rsidRDefault="00E46F15" w:rsidP="00E46F15">
      <w:pPr>
        <w:widowControl w:val="0"/>
        <w:autoSpaceDE w:val="0"/>
        <w:autoSpaceDN w:val="0"/>
        <w:adjustRightInd w:val="0"/>
        <w:spacing w:before="80"/>
        <w:ind w:left="567" w:right="567"/>
        <w:rPr>
          <w:rFonts w:cs="Arial"/>
          <w:bCs/>
          <w:i/>
          <w:color w:val="000000"/>
          <w:sz w:val="22"/>
        </w:rPr>
      </w:pPr>
      <w:r w:rsidRPr="00E46F15">
        <w:rPr>
          <w:rFonts w:cs="Arial"/>
          <w:bCs/>
          <w:i/>
          <w:color w:val="000000"/>
          <w:sz w:val="22"/>
          <w:vertAlign w:val="superscript"/>
        </w:rPr>
        <w:t>1</w:t>
      </w:r>
      <w:r w:rsidR="006C1B83" w:rsidRPr="00E46F15">
        <w:rPr>
          <w:rFonts w:cs="Arial"/>
          <w:bCs/>
          <w:i/>
          <w:color w:val="000000"/>
          <w:sz w:val="22"/>
        </w:rPr>
        <w:t>Si definisce concorso di idee o di progettazione quella procedura intesa a fornire al committente, soprattutto nel settore della pianificazione territoriale, dell'urbanistica, dell'architettura e dell'ingegneria civile nonché dell'elaborazione dei dati, un piano o un progetto, selezionati da una giuria in base ad una gara con o senza assegnazione di premi.</w:t>
      </w:r>
    </w:p>
    <w:p w:rsidR="006C1B83" w:rsidRPr="00E46F15" w:rsidRDefault="00E46F15" w:rsidP="00E46F15">
      <w:pPr>
        <w:spacing w:before="80"/>
        <w:ind w:left="567" w:right="567"/>
        <w:rPr>
          <w:rFonts w:cs="Arial"/>
          <w:i/>
          <w:sz w:val="22"/>
        </w:rPr>
      </w:pPr>
      <w:r w:rsidRPr="00E46F15">
        <w:rPr>
          <w:rFonts w:cs="Arial"/>
          <w:bCs/>
          <w:i/>
          <w:color w:val="000000"/>
          <w:sz w:val="22"/>
          <w:vertAlign w:val="superscript"/>
        </w:rPr>
        <w:t>2</w:t>
      </w:r>
      <w:r w:rsidR="006C1B83" w:rsidRPr="00E46F15">
        <w:rPr>
          <w:rFonts w:cs="Arial"/>
          <w:bCs/>
          <w:i/>
          <w:color w:val="000000"/>
          <w:sz w:val="22"/>
        </w:rPr>
        <w:t>La giuria è composta unicamente da persone fisiche indipendenti dai partecipanti alla gara. Essa esprime un preavviso all'indirizzo del committente.</w:t>
      </w:r>
    </w:p>
    <w:p w:rsidR="006C1B83" w:rsidRPr="00E46F15" w:rsidRDefault="00E46F15" w:rsidP="00E46F15">
      <w:pPr>
        <w:widowControl w:val="0"/>
        <w:autoSpaceDE w:val="0"/>
        <w:autoSpaceDN w:val="0"/>
        <w:adjustRightInd w:val="0"/>
        <w:spacing w:before="80"/>
        <w:ind w:left="567" w:right="567"/>
        <w:rPr>
          <w:rFonts w:cs="Arial"/>
          <w:bCs/>
          <w:i/>
          <w:color w:val="000000"/>
          <w:sz w:val="22"/>
        </w:rPr>
      </w:pPr>
      <w:r w:rsidRPr="00E46F15">
        <w:rPr>
          <w:rFonts w:cs="Arial"/>
          <w:bCs/>
          <w:i/>
          <w:color w:val="000000"/>
          <w:sz w:val="22"/>
          <w:vertAlign w:val="superscript"/>
        </w:rPr>
        <w:t>3</w:t>
      </w:r>
      <w:r w:rsidR="006C1B83" w:rsidRPr="00E46F15">
        <w:rPr>
          <w:rFonts w:cs="Arial"/>
          <w:bCs/>
          <w:i/>
          <w:color w:val="000000"/>
          <w:sz w:val="22"/>
        </w:rPr>
        <w:t>Il Consiglio di Stato ne regola la procedura.</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In buona sostanza, la definizione di concorsi di idee, di progettazione o i mandati di studio paralleli, non si giustificano (</w:t>
      </w:r>
      <w:r w:rsidR="00E46F15">
        <w:rPr>
          <w:rFonts w:cs="Arial"/>
          <w:szCs w:val="24"/>
        </w:rPr>
        <w:t>più</w:t>
      </w:r>
      <w:r w:rsidRPr="0045567F">
        <w:rPr>
          <w:rFonts w:cs="Arial"/>
          <w:szCs w:val="24"/>
        </w:rPr>
        <w:t xml:space="preserve">) al rango di legge, essendo questi una semplice forma di prestazione in cui rientrano </w:t>
      </w:r>
      <w:r w:rsidRPr="0045567F">
        <w:rPr>
          <w:rFonts w:cs="Arial"/>
          <w:i/>
          <w:szCs w:val="24"/>
        </w:rPr>
        <w:t>«(…) i contratti onerosi (...) per una prestazione che non sia qualificabile quale commessa edile e/o fornitura»</w:t>
      </w:r>
      <w:r w:rsidRPr="0045567F">
        <w:rPr>
          <w:rStyle w:val="Rimandonotaapidipagina"/>
          <w:rFonts w:cs="Arial"/>
          <w:szCs w:val="24"/>
        </w:rPr>
        <w:footnoteReference w:id="10"/>
      </w:r>
      <w:r w:rsidRPr="0045567F">
        <w:rPr>
          <w:rFonts w:cs="Arial"/>
          <w:szCs w:val="24"/>
        </w:rPr>
        <w:t xml:space="preserve">. </w:t>
      </w:r>
    </w:p>
    <w:p w:rsidR="006C1B83" w:rsidRPr="00E46F15" w:rsidRDefault="006C1B83" w:rsidP="006C1B83">
      <w:pPr>
        <w:tabs>
          <w:tab w:val="left" w:pos="284"/>
          <w:tab w:val="left" w:pos="426"/>
          <w:tab w:val="left" w:pos="4962"/>
        </w:tabs>
        <w:ind w:right="-1"/>
        <w:rPr>
          <w:rFonts w:cs="Arial"/>
          <w:sz w:val="22"/>
        </w:rPr>
      </w:pPr>
    </w:p>
    <w:p w:rsidR="006C1B83" w:rsidRPr="0045567F" w:rsidRDefault="006C1B83" w:rsidP="006C1B83">
      <w:pPr>
        <w:tabs>
          <w:tab w:val="left" w:pos="284"/>
          <w:tab w:val="left" w:pos="426"/>
          <w:tab w:val="left" w:pos="4962"/>
        </w:tabs>
        <w:ind w:right="-1"/>
        <w:rPr>
          <w:szCs w:val="24"/>
        </w:rPr>
      </w:pPr>
      <w:r w:rsidRPr="0045567F">
        <w:rPr>
          <w:szCs w:val="24"/>
        </w:rPr>
        <w:t xml:space="preserve">Motivo per cui questo genere di procedure troverà spazio all'interno del (rivisto) Regolamento, evitando </w:t>
      </w:r>
      <w:r w:rsidR="001E345B" w:rsidRPr="0045567F">
        <w:rPr>
          <w:szCs w:val="24"/>
        </w:rPr>
        <w:t>così</w:t>
      </w:r>
      <w:r w:rsidRPr="0045567F">
        <w:rPr>
          <w:szCs w:val="24"/>
        </w:rPr>
        <w:t xml:space="preserve"> anche una discriminazione verso altre categorie. In effetti, mal si comprende per quale motivo mandati di professionisti riconducibili alla CAT, e dunque in particolare alla categoria degli architetti, dovrebbero avere la propria specifica base legale nella </w:t>
      </w:r>
      <w:proofErr w:type="spellStart"/>
      <w:r w:rsidRPr="0045567F">
        <w:rPr>
          <w:szCs w:val="24"/>
        </w:rPr>
        <w:t>LCPubb</w:t>
      </w:r>
      <w:proofErr w:type="spellEnd"/>
      <w:r w:rsidRPr="0045567F">
        <w:rPr>
          <w:szCs w:val="24"/>
        </w:rPr>
        <w:t xml:space="preserve"> mentre, a titolo di esempio, i giuristi no.</w:t>
      </w:r>
    </w:p>
    <w:p w:rsidR="006C1B83" w:rsidRPr="00E46F15" w:rsidRDefault="006C1B83" w:rsidP="006C1B83">
      <w:pPr>
        <w:tabs>
          <w:tab w:val="left" w:pos="284"/>
          <w:tab w:val="left" w:pos="426"/>
          <w:tab w:val="left" w:pos="4962"/>
        </w:tabs>
        <w:ind w:right="-1"/>
        <w:rPr>
          <w:sz w:val="22"/>
        </w:rPr>
      </w:pPr>
    </w:p>
    <w:p w:rsidR="006C1B83" w:rsidRPr="0045567F" w:rsidRDefault="006C1B83" w:rsidP="006C1B83">
      <w:pPr>
        <w:tabs>
          <w:tab w:val="left" w:pos="284"/>
          <w:tab w:val="left" w:pos="426"/>
          <w:tab w:val="left" w:pos="4962"/>
        </w:tabs>
        <w:ind w:right="-1"/>
        <w:rPr>
          <w:szCs w:val="24"/>
        </w:rPr>
      </w:pPr>
      <w:r w:rsidRPr="0045567F">
        <w:rPr>
          <w:szCs w:val="24"/>
        </w:rPr>
        <w:t xml:space="preserve">La sottocommissione prima e la Commissione poi si sono confrontate con questa reiterata richiesta e hanno esperito i necessari approfondimenti. Pertanto, la maggioranza della Commissione della legislazione, seppur comprendendo il legittimo interesse degli addetti ai lavori in particolare del settore dell'architettura, ritiene non vi siano motivi giustificanti il mantenimento di questa procedura particolare nella </w:t>
      </w:r>
      <w:proofErr w:type="spellStart"/>
      <w:r w:rsidRPr="0045567F">
        <w:rPr>
          <w:szCs w:val="24"/>
        </w:rPr>
        <w:t>LCPubb</w:t>
      </w:r>
      <w:proofErr w:type="spellEnd"/>
      <w:r w:rsidRPr="0045567F">
        <w:rPr>
          <w:szCs w:val="24"/>
        </w:rPr>
        <w:t xml:space="preserve">. Ogni concorso di idee è riconducibile alla categoria principale di commessa di prestazione, prevista naturalmente anche nella nuova </w:t>
      </w:r>
      <w:proofErr w:type="spellStart"/>
      <w:r w:rsidRPr="0045567F">
        <w:rPr>
          <w:szCs w:val="24"/>
        </w:rPr>
        <w:t>LCPubb</w:t>
      </w:r>
      <w:proofErr w:type="spellEnd"/>
      <w:r w:rsidRPr="0045567F">
        <w:rPr>
          <w:szCs w:val="24"/>
        </w:rPr>
        <w:t xml:space="preserve"> e, in ogni caso, con una norma ad hoc nel nuovo Regolamento, che ricalcherà l'attuale art. 14 </w:t>
      </w:r>
      <w:proofErr w:type="spellStart"/>
      <w:r w:rsidRPr="0045567F">
        <w:rPr>
          <w:szCs w:val="24"/>
        </w:rPr>
        <w:t>LCPubb</w:t>
      </w:r>
      <w:proofErr w:type="spellEnd"/>
      <w:r w:rsidRPr="0045567F">
        <w:rPr>
          <w:szCs w:val="24"/>
        </w:rPr>
        <w:t>.</w:t>
      </w:r>
    </w:p>
    <w:p w:rsidR="006C1B83" w:rsidRPr="00E46F15" w:rsidRDefault="006C1B83" w:rsidP="006C1B83">
      <w:pPr>
        <w:tabs>
          <w:tab w:val="left" w:pos="284"/>
          <w:tab w:val="left" w:pos="426"/>
          <w:tab w:val="left" w:pos="4962"/>
        </w:tabs>
        <w:ind w:right="-1"/>
        <w:rPr>
          <w:sz w:val="22"/>
        </w:rPr>
      </w:pPr>
    </w:p>
    <w:p w:rsidR="006C1B83" w:rsidRPr="0045567F" w:rsidRDefault="006C1B83" w:rsidP="006C1B83">
      <w:pPr>
        <w:tabs>
          <w:tab w:val="left" w:pos="284"/>
          <w:tab w:val="left" w:pos="426"/>
          <w:tab w:val="left" w:pos="4962"/>
        </w:tabs>
        <w:ind w:right="-1"/>
        <w:rPr>
          <w:szCs w:val="24"/>
        </w:rPr>
      </w:pPr>
      <w:r w:rsidRPr="0045567F">
        <w:rPr>
          <w:szCs w:val="24"/>
        </w:rPr>
        <w:t xml:space="preserve">Per altro, come detto, anche nell'attuale CIAP e nel futuro non sono elencate tutte le possibili specifiche procedure, </w:t>
      </w:r>
      <w:r w:rsidR="001E345B" w:rsidRPr="0045567F">
        <w:rPr>
          <w:szCs w:val="24"/>
        </w:rPr>
        <w:t>bensì</w:t>
      </w:r>
      <w:r w:rsidRPr="0045567F">
        <w:rPr>
          <w:szCs w:val="24"/>
        </w:rPr>
        <w:t>, semplicemente per facilità di comprensione e applicazione, le tre categorie principali (edilizia / forniture / prestazione). Anche per questo motivo non è stata accolta la richiesta della CAT circa il mantenimento dello status quo.</w:t>
      </w:r>
    </w:p>
    <w:p w:rsidR="006C1B83" w:rsidRPr="00E46F15" w:rsidRDefault="006C1B83" w:rsidP="006C1B83">
      <w:pPr>
        <w:tabs>
          <w:tab w:val="left" w:pos="284"/>
          <w:tab w:val="left" w:pos="426"/>
          <w:tab w:val="left" w:pos="4962"/>
        </w:tabs>
        <w:ind w:right="-1"/>
        <w:rPr>
          <w:sz w:val="22"/>
        </w:rPr>
      </w:pPr>
    </w:p>
    <w:p w:rsidR="006C1B83" w:rsidRPr="0045567F" w:rsidRDefault="006C1B83" w:rsidP="006C1B83">
      <w:pPr>
        <w:tabs>
          <w:tab w:val="left" w:pos="284"/>
          <w:tab w:val="left" w:pos="426"/>
          <w:tab w:val="left" w:pos="4962"/>
        </w:tabs>
        <w:ind w:right="-1"/>
        <w:rPr>
          <w:szCs w:val="24"/>
        </w:rPr>
      </w:pPr>
      <w:r w:rsidRPr="0045567F">
        <w:rPr>
          <w:szCs w:val="24"/>
        </w:rPr>
        <w:t xml:space="preserve">Per quanto attiene invece alla richiesta espressa da alcune associazioni di categoria di prevedere una base legale ad hoc che garantisca loro la facoltà di ricorrere contro il bando, riconoscendo </w:t>
      </w:r>
      <w:r w:rsidR="00FE2F11">
        <w:rPr>
          <w:szCs w:val="24"/>
        </w:rPr>
        <w:t>così</w:t>
      </w:r>
      <w:r w:rsidRPr="0045567F">
        <w:rPr>
          <w:szCs w:val="24"/>
        </w:rPr>
        <w:t xml:space="preserve"> in tutti i casi, preliminarmente, la legittimazione attiva, si osserva quanto segue.</w:t>
      </w:r>
    </w:p>
    <w:p w:rsidR="006C1B83" w:rsidRPr="00E46F15" w:rsidRDefault="006C1B83" w:rsidP="006C1B83">
      <w:pPr>
        <w:tabs>
          <w:tab w:val="left" w:pos="284"/>
          <w:tab w:val="left" w:pos="426"/>
          <w:tab w:val="left" w:pos="4962"/>
        </w:tabs>
        <w:ind w:right="-1"/>
        <w:rPr>
          <w:sz w:val="22"/>
        </w:rPr>
      </w:pPr>
    </w:p>
    <w:p w:rsidR="006C1B83" w:rsidRPr="0045567F" w:rsidRDefault="006C1B83" w:rsidP="006C1B83">
      <w:pPr>
        <w:tabs>
          <w:tab w:val="left" w:pos="284"/>
          <w:tab w:val="left" w:pos="426"/>
          <w:tab w:val="left" w:pos="4962"/>
        </w:tabs>
        <w:ind w:right="-1"/>
        <w:rPr>
          <w:szCs w:val="24"/>
        </w:rPr>
      </w:pPr>
      <w:r w:rsidRPr="0045567F">
        <w:rPr>
          <w:szCs w:val="24"/>
        </w:rPr>
        <w:t>Giusta l'art. 1 della Legge sulla procedura amministrativa (</w:t>
      </w:r>
      <w:proofErr w:type="spellStart"/>
      <w:r w:rsidRPr="0045567F">
        <w:rPr>
          <w:szCs w:val="24"/>
        </w:rPr>
        <w:t>LPAmm</w:t>
      </w:r>
      <w:proofErr w:type="spellEnd"/>
      <w:r w:rsidRPr="0045567F">
        <w:rPr>
          <w:szCs w:val="24"/>
        </w:rPr>
        <w:t xml:space="preserve">) essa trova applicazione nei procedimenti di diritto amministrativo definibili mediante decisione di autorità cantonali, comunali, patriziali, consortili e parrocchiali, di enti cantonali e comunali autonomi, come pure di istanze e organismi indipendenti dall'Amministrazione cantonale </w:t>
      </w:r>
      <w:r w:rsidRPr="0045567F">
        <w:rPr>
          <w:szCs w:val="24"/>
        </w:rPr>
        <w:lastRenderedPageBreak/>
        <w:t xml:space="preserve">che statuiscono nell'adempimento di un compito di diritto pubblico a essi affidato dal Cantone, dunque anche negli ambiti definiti dalla </w:t>
      </w:r>
      <w:proofErr w:type="spellStart"/>
      <w:r w:rsidRPr="0045567F">
        <w:rPr>
          <w:szCs w:val="24"/>
        </w:rPr>
        <w:t>LCPubb</w:t>
      </w:r>
      <w:proofErr w:type="spellEnd"/>
      <w:r w:rsidRPr="0045567F">
        <w:rPr>
          <w:szCs w:val="24"/>
        </w:rPr>
        <w:t>.</w:t>
      </w:r>
    </w:p>
    <w:p w:rsidR="006C1B83" w:rsidRPr="00E46F15" w:rsidRDefault="006C1B83" w:rsidP="006C1B83">
      <w:pPr>
        <w:tabs>
          <w:tab w:val="left" w:pos="284"/>
          <w:tab w:val="left" w:pos="426"/>
          <w:tab w:val="left" w:pos="4962"/>
        </w:tabs>
        <w:ind w:right="-1"/>
        <w:rPr>
          <w:sz w:val="22"/>
        </w:rPr>
      </w:pPr>
    </w:p>
    <w:p w:rsidR="006C1B83" w:rsidRPr="0045567F" w:rsidRDefault="006C1B83" w:rsidP="006C1B83">
      <w:pPr>
        <w:tabs>
          <w:tab w:val="left" w:pos="284"/>
          <w:tab w:val="left" w:pos="426"/>
          <w:tab w:val="left" w:pos="4962"/>
        </w:tabs>
        <w:ind w:right="-1"/>
        <w:rPr>
          <w:szCs w:val="24"/>
        </w:rPr>
      </w:pPr>
      <w:r w:rsidRPr="0045567F">
        <w:rPr>
          <w:szCs w:val="24"/>
        </w:rPr>
        <w:t>La procedura amministrativa non prevede l'</w:t>
      </w:r>
      <w:proofErr w:type="spellStart"/>
      <w:r w:rsidRPr="0045567F">
        <w:rPr>
          <w:szCs w:val="24"/>
        </w:rPr>
        <w:t>actio</w:t>
      </w:r>
      <w:proofErr w:type="spellEnd"/>
      <w:r w:rsidRPr="0045567F">
        <w:rPr>
          <w:szCs w:val="24"/>
        </w:rPr>
        <w:t xml:space="preserve"> </w:t>
      </w:r>
      <w:proofErr w:type="spellStart"/>
      <w:r w:rsidRPr="0045567F">
        <w:rPr>
          <w:szCs w:val="24"/>
        </w:rPr>
        <w:t>popularis</w:t>
      </w:r>
      <w:proofErr w:type="spellEnd"/>
      <w:r w:rsidRPr="0045567F">
        <w:rPr>
          <w:szCs w:val="24"/>
        </w:rPr>
        <w:t xml:space="preserve"> e, quo alla legittimazione attiva, ossia la facoltà di presentare ricorso, secondo l'art. 65 cpv. 1 </w:t>
      </w:r>
      <w:proofErr w:type="spellStart"/>
      <w:r w:rsidRPr="0045567F">
        <w:rPr>
          <w:szCs w:val="24"/>
        </w:rPr>
        <w:t>LPAmm</w:t>
      </w:r>
      <w:proofErr w:type="spellEnd"/>
      <w:r w:rsidRPr="0045567F">
        <w:rPr>
          <w:szCs w:val="24"/>
        </w:rPr>
        <w:t xml:space="preserve"> ha diritto di ricorrere chi è particolarmente toccato dalla decisione impugnata e ha un interesse degno di protezione all'annullamento o alla modifica della stessa.</w:t>
      </w:r>
    </w:p>
    <w:p w:rsidR="006C1B83" w:rsidRPr="00E46F15" w:rsidRDefault="006C1B83" w:rsidP="006C1B83">
      <w:pPr>
        <w:tabs>
          <w:tab w:val="left" w:pos="284"/>
          <w:tab w:val="left" w:pos="426"/>
          <w:tab w:val="left" w:pos="4962"/>
        </w:tabs>
        <w:ind w:right="-1"/>
        <w:rPr>
          <w:sz w:val="22"/>
        </w:rPr>
      </w:pPr>
    </w:p>
    <w:p w:rsidR="006C1B83" w:rsidRPr="0045567F" w:rsidRDefault="006C1B83" w:rsidP="006C1B83">
      <w:pPr>
        <w:tabs>
          <w:tab w:val="left" w:pos="284"/>
          <w:tab w:val="left" w:pos="426"/>
          <w:tab w:val="left" w:pos="4962"/>
        </w:tabs>
        <w:ind w:right="-1"/>
        <w:rPr>
          <w:szCs w:val="24"/>
        </w:rPr>
      </w:pPr>
      <w:r w:rsidRPr="0045567F">
        <w:rPr>
          <w:szCs w:val="24"/>
        </w:rPr>
        <w:t>La nozione di interesse degno di protezione corrisponde a quella, identica, racchiusa negli artt. 48 della Legge federale sulla procedura amministrativa</w:t>
      </w:r>
      <w:r w:rsidRPr="0045567F">
        <w:rPr>
          <w:rStyle w:val="Rimandonotaapidipagina"/>
          <w:szCs w:val="24"/>
        </w:rPr>
        <w:footnoteReference w:id="11"/>
      </w:r>
      <w:r w:rsidRPr="0045567F">
        <w:rPr>
          <w:szCs w:val="24"/>
        </w:rPr>
        <w:t xml:space="preserve"> e 103 della Legge federale sull'organizzazione giudiziaria</w:t>
      </w:r>
      <w:r w:rsidRPr="0045567F">
        <w:rPr>
          <w:rStyle w:val="Rimandonotaapidipagina"/>
          <w:szCs w:val="24"/>
        </w:rPr>
        <w:footnoteReference w:id="12"/>
      </w:r>
      <w:r w:rsidRPr="0045567F">
        <w:rPr>
          <w:szCs w:val="24"/>
        </w:rPr>
        <w:t xml:space="preserve">: </w:t>
      </w:r>
      <w:r w:rsidRPr="0045567F">
        <w:rPr>
          <w:i/>
          <w:szCs w:val="24"/>
        </w:rPr>
        <w:t>«ha diritto di ricorrere chi ha partecipato al procedimento dinanzi all'autorità inferiore o è stato privato della possibilità di farlo; è particolarmente toccato dalla decisione impugnata; e ha un interesse degno di protezione all'annullamento o alla modificazione della stessa»</w:t>
      </w:r>
      <w:r w:rsidRPr="0045567F">
        <w:rPr>
          <w:szCs w:val="24"/>
        </w:rPr>
        <w:t>.</w:t>
      </w:r>
    </w:p>
    <w:p w:rsidR="006C1B83" w:rsidRPr="00E46F15" w:rsidRDefault="006C1B83" w:rsidP="006C1B83">
      <w:pPr>
        <w:tabs>
          <w:tab w:val="left" w:pos="284"/>
          <w:tab w:val="left" w:pos="426"/>
          <w:tab w:val="left" w:pos="4962"/>
        </w:tabs>
        <w:ind w:right="-1"/>
        <w:rPr>
          <w:sz w:val="22"/>
        </w:rPr>
      </w:pPr>
    </w:p>
    <w:p w:rsidR="006C1B83" w:rsidRPr="0045567F" w:rsidRDefault="006C1B83" w:rsidP="006C1B83">
      <w:pPr>
        <w:tabs>
          <w:tab w:val="left" w:pos="284"/>
          <w:tab w:val="left" w:pos="426"/>
          <w:tab w:val="left" w:pos="4962"/>
        </w:tabs>
        <w:ind w:right="-1"/>
        <w:rPr>
          <w:szCs w:val="24"/>
        </w:rPr>
      </w:pPr>
      <w:r w:rsidRPr="0045567F">
        <w:rPr>
          <w:szCs w:val="24"/>
        </w:rPr>
        <w:t>Introducendo il requisito dell'interesse degno di protezione, il legislatore ha quindi voluto, come noto, escludere l'</w:t>
      </w:r>
      <w:proofErr w:type="spellStart"/>
      <w:r w:rsidRPr="0045567F">
        <w:rPr>
          <w:szCs w:val="24"/>
        </w:rPr>
        <w:t>actio</w:t>
      </w:r>
      <w:proofErr w:type="spellEnd"/>
      <w:r w:rsidRPr="0045567F">
        <w:rPr>
          <w:szCs w:val="24"/>
        </w:rPr>
        <w:t xml:space="preserve"> </w:t>
      </w:r>
      <w:proofErr w:type="spellStart"/>
      <w:r w:rsidRPr="0045567F">
        <w:rPr>
          <w:szCs w:val="24"/>
        </w:rPr>
        <w:t>popularis</w:t>
      </w:r>
      <w:proofErr w:type="spellEnd"/>
      <w:r w:rsidRPr="0045567F">
        <w:rPr>
          <w:szCs w:val="24"/>
        </w:rPr>
        <w:t xml:space="preserve">. Difetta pertanto della legittimazione </w:t>
      </w:r>
      <w:proofErr w:type="spellStart"/>
      <w:r w:rsidRPr="0045567F">
        <w:rPr>
          <w:szCs w:val="24"/>
        </w:rPr>
        <w:t>ricorsuale</w:t>
      </w:r>
      <w:proofErr w:type="spellEnd"/>
      <w:r w:rsidRPr="0045567F">
        <w:rPr>
          <w:szCs w:val="24"/>
        </w:rPr>
        <w:t xml:space="preserve"> chi dal provvedimento impugnato non sia toccato altrimenti che qualsiasi altro singolo cittadino o la collettività; occorre pertanto l'esistenza di una relazione rilevante o speciale del ricorrente con l'oggetto della contestazione.</w:t>
      </w:r>
    </w:p>
    <w:p w:rsidR="006C1B83" w:rsidRPr="00E46F15" w:rsidRDefault="006C1B83" w:rsidP="006C1B83">
      <w:pPr>
        <w:tabs>
          <w:tab w:val="left" w:pos="284"/>
          <w:tab w:val="left" w:pos="426"/>
          <w:tab w:val="left" w:pos="4962"/>
        </w:tabs>
        <w:ind w:right="-1"/>
        <w:rPr>
          <w:sz w:val="22"/>
        </w:rPr>
      </w:pPr>
    </w:p>
    <w:p w:rsidR="006C1B83" w:rsidRPr="0045567F" w:rsidRDefault="006C1B83" w:rsidP="006C1B83">
      <w:pPr>
        <w:tabs>
          <w:tab w:val="left" w:pos="284"/>
          <w:tab w:val="left" w:pos="426"/>
          <w:tab w:val="left" w:pos="4962"/>
        </w:tabs>
        <w:ind w:right="-1"/>
        <w:rPr>
          <w:szCs w:val="24"/>
        </w:rPr>
      </w:pPr>
      <w:r w:rsidRPr="0045567F">
        <w:rPr>
          <w:szCs w:val="24"/>
        </w:rPr>
        <w:t xml:space="preserve">D'altro lato basta però l'esistenza di un interesse degno di protezione dal profilo processuale e non occorre la lesione di diritti soggettivi; anche un interesse di mero fatto, ad esempio di natura economica, ideale o morale può essere sufficiente. Affinché il gravame sia ricevibile in ossequio all'art. 65 </w:t>
      </w:r>
      <w:proofErr w:type="spellStart"/>
      <w:r w:rsidRPr="0045567F">
        <w:rPr>
          <w:szCs w:val="24"/>
        </w:rPr>
        <w:t>LPAmm</w:t>
      </w:r>
      <w:proofErr w:type="spellEnd"/>
      <w:r w:rsidRPr="0045567F">
        <w:rPr>
          <w:szCs w:val="24"/>
        </w:rPr>
        <w:t xml:space="preserve"> basta pertanto che il ricorrente possa prevalersi di un interesse personale, immediato e attuale all'annullamento o alla modifica della decisione contestata e dunque all'ottenimento di un giudizio </w:t>
      </w:r>
      <w:r w:rsidR="00E46F15">
        <w:rPr>
          <w:szCs w:val="24"/>
        </w:rPr>
        <w:t>più</w:t>
      </w:r>
      <w:r w:rsidRPr="0045567F">
        <w:rPr>
          <w:szCs w:val="24"/>
        </w:rPr>
        <w:t xml:space="preserve"> favorevole (fra tante sentenza TRAM 52.2015.2 del 16 aprile 2015 </w:t>
      </w:r>
      <w:proofErr w:type="spellStart"/>
      <w:r w:rsidRPr="0045567F">
        <w:rPr>
          <w:szCs w:val="24"/>
        </w:rPr>
        <w:t>consid</w:t>
      </w:r>
      <w:proofErr w:type="spellEnd"/>
      <w:r w:rsidRPr="0045567F">
        <w:rPr>
          <w:szCs w:val="24"/>
        </w:rPr>
        <w:t>. 2 con riferimenti).</w:t>
      </w:r>
    </w:p>
    <w:p w:rsidR="006C1B83" w:rsidRPr="0045567F" w:rsidRDefault="006C1B83" w:rsidP="006C1B83">
      <w:pPr>
        <w:tabs>
          <w:tab w:val="left" w:pos="284"/>
          <w:tab w:val="left" w:pos="426"/>
          <w:tab w:val="left" w:pos="4962"/>
        </w:tabs>
        <w:ind w:right="-1"/>
        <w:rPr>
          <w:szCs w:val="24"/>
        </w:rPr>
      </w:pPr>
    </w:p>
    <w:p w:rsidR="006C1B83" w:rsidRPr="0045567F" w:rsidRDefault="006C1B83" w:rsidP="006C1B83">
      <w:pPr>
        <w:tabs>
          <w:tab w:val="left" w:pos="284"/>
          <w:tab w:val="left" w:pos="426"/>
          <w:tab w:val="left" w:pos="4962"/>
        </w:tabs>
        <w:ind w:right="-1"/>
        <w:rPr>
          <w:szCs w:val="24"/>
        </w:rPr>
      </w:pPr>
      <w:r w:rsidRPr="0045567F">
        <w:rPr>
          <w:szCs w:val="24"/>
        </w:rPr>
        <w:t xml:space="preserve">La legittimazione </w:t>
      </w:r>
      <w:proofErr w:type="spellStart"/>
      <w:r w:rsidRPr="0045567F">
        <w:rPr>
          <w:szCs w:val="24"/>
        </w:rPr>
        <w:t>ricorsuale</w:t>
      </w:r>
      <w:proofErr w:type="spellEnd"/>
      <w:r w:rsidRPr="0045567F">
        <w:rPr>
          <w:szCs w:val="24"/>
        </w:rPr>
        <w:t xml:space="preserve"> di un'associazione, il cosiddetto ricorso corporativo di natura "egoista"</w:t>
      </w:r>
      <w:r w:rsidRPr="0045567F">
        <w:rPr>
          <w:rStyle w:val="Rimandonotaapidipagina"/>
          <w:szCs w:val="24"/>
        </w:rPr>
        <w:footnoteReference w:id="13"/>
      </w:r>
      <w:r w:rsidRPr="0045567F">
        <w:rPr>
          <w:szCs w:val="24"/>
        </w:rPr>
        <w:t xml:space="preserve">, è pertanto data quando essa agisce in difesa dei diritti dei suoi soci e dimostra che la potestà </w:t>
      </w:r>
      <w:proofErr w:type="spellStart"/>
      <w:r w:rsidRPr="0045567F">
        <w:rPr>
          <w:szCs w:val="24"/>
        </w:rPr>
        <w:t>ricorsuale</w:t>
      </w:r>
      <w:proofErr w:type="spellEnd"/>
      <w:r w:rsidRPr="0045567F">
        <w:rPr>
          <w:szCs w:val="24"/>
        </w:rPr>
        <w:t xml:space="preserve"> a tutela dei diritti in questione compete ai suoi singoli soci e che la maggioranza o in ogni caso molti di loro sono effettivamente toccati dall'atto impugnato e che gli statuti le affidano la difesa degli interessi comuni dei propri membri. Un esempio di giurisprudenza del TRAM in materia di commesse pubbliche sulla legittimazione </w:t>
      </w:r>
      <w:proofErr w:type="spellStart"/>
      <w:r w:rsidRPr="0045567F">
        <w:rPr>
          <w:szCs w:val="24"/>
        </w:rPr>
        <w:t>ricorsuale</w:t>
      </w:r>
      <w:proofErr w:type="spellEnd"/>
      <w:r w:rsidRPr="0045567F">
        <w:rPr>
          <w:szCs w:val="24"/>
        </w:rPr>
        <w:t xml:space="preserve"> delle associazioni di categoria è dato dalla sentenza 52.2011.138 dell'11 maggio 2011 concernente la commessa relativa alla fornitura di 292 finestre prefabbricate. Il TRAM ha stabilito che detta commessa rientrava nel novero di quelle edili e che l'esplicita apertura della gara a concorrenti esteri non violava la parità di trattamento tra gli offerenti. Inoltre, per quanto qui d'interesse, il TRAM ha riconosciuto la legittimazione a ricorrere, oltre che a una ditta </w:t>
      </w:r>
      <w:r w:rsidRPr="0045567F">
        <w:t>attiva nel campo specifico della fornitura e posa di serramenti (anche se alla fine non aveva partecipato alla gara e non aveva nemmeno inoltrato un'offerta), anche a due associazioni di categoria.</w:t>
      </w:r>
    </w:p>
    <w:p w:rsidR="006C1B83" w:rsidRPr="0045567F" w:rsidRDefault="006C1B83" w:rsidP="006C1B83">
      <w:pPr>
        <w:tabs>
          <w:tab w:val="left" w:pos="284"/>
          <w:tab w:val="left" w:pos="426"/>
          <w:tab w:val="left" w:pos="4962"/>
        </w:tabs>
        <w:ind w:right="-1"/>
        <w:rPr>
          <w:szCs w:val="24"/>
        </w:rPr>
      </w:pPr>
    </w:p>
    <w:p w:rsidR="006C1B83" w:rsidRDefault="006C1B83" w:rsidP="006C1B83">
      <w:pPr>
        <w:tabs>
          <w:tab w:val="left" w:pos="284"/>
          <w:tab w:val="left" w:pos="426"/>
          <w:tab w:val="left" w:pos="4962"/>
        </w:tabs>
        <w:ind w:right="-1"/>
        <w:rPr>
          <w:szCs w:val="24"/>
        </w:rPr>
      </w:pPr>
      <w:r w:rsidRPr="0045567F">
        <w:rPr>
          <w:szCs w:val="24"/>
        </w:rPr>
        <w:lastRenderedPageBreak/>
        <w:t xml:space="preserve">Di conseguenza, nel rispetto dei principi cardine del diritto amministrativo, le associazioni di categoria possono presentare ricorso ai sensi dell'art. 36 </w:t>
      </w:r>
      <w:proofErr w:type="spellStart"/>
      <w:r w:rsidRPr="0045567F">
        <w:rPr>
          <w:szCs w:val="24"/>
        </w:rPr>
        <w:t>LCPubb</w:t>
      </w:r>
      <w:proofErr w:type="spellEnd"/>
      <w:r w:rsidRPr="0045567F">
        <w:rPr>
          <w:szCs w:val="24"/>
        </w:rPr>
        <w:t xml:space="preserve"> se, nel rispetto dell'art. 65 </w:t>
      </w:r>
      <w:proofErr w:type="spellStart"/>
      <w:r w:rsidRPr="0045567F">
        <w:rPr>
          <w:szCs w:val="24"/>
        </w:rPr>
        <w:t>LPAmm</w:t>
      </w:r>
      <w:proofErr w:type="spellEnd"/>
      <w:r w:rsidRPr="0045567F">
        <w:rPr>
          <w:szCs w:val="24"/>
        </w:rPr>
        <w:t>, possono dimostrare, nel caso concreto, un interesse degno di protezione. In caso contrario, come avviene oggi, esse potranno agire attraverso ricorrenti particolarmente toccati dalla decisione.</w:t>
      </w:r>
    </w:p>
    <w:p w:rsidR="006C1B83" w:rsidRPr="0045567F" w:rsidRDefault="006C1B83" w:rsidP="006C1B83">
      <w:pPr>
        <w:tabs>
          <w:tab w:val="left" w:pos="284"/>
          <w:tab w:val="left" w:pos="426"/>
          <w:tab w:val="left" w:pos="4962"/>
        </w:tabs>
        <w:ind w:right="-1"/>
        <w:rPr>
          <w:szCs w:val="24"/>
        </w:rPr>
      </w:pPr>
    </w:p>
    <w:p w:rsidR="006C1B83" w:rsidRPr="0045567F" w:rsidRDefault="006C1B83" w:rsidP="006C1B83">
      <w:pPr>
        <w:tabs>
          <w:tab w:val="left" w:pos="284"/>
          <w:tab w:val="left" w:pos="426"/>
          <w:tab w:val="left" w:pos="4962"/>
        </w:tabs>
        <w:ind w:right="-1"/>
        <w:rPr>
          <w:szCs w:val="24"/>
        </w:rPr>
      </w:pPr>
      <w:r w:rsidRPr="0045567F">
        <w:rPr>
          <w:szCs w:val="24"/>
        </w:rPr>
        <w:t xml:space="preserve">Pensiamo, a titolo di esempio, a due casi recenti e resi noti a mezzo stampa: il ricorso contro il bando dell'Istituto di ricerca in biomedicina (IRB) e quelli legati alla realizzazione della nuova </w:t>
      </w:r>
      <w:proofErr w:type="spellStart"/>
      <w:r w:rsidRPr="0045567F">
        <w:rPr>
          <w:szCs w:val="24"/>
        </w:rPr>
        <w:t>Valascia</w:t>
      </w:r>
      <w:proofErr w:type="spellEnd"/>
      <w:r w:rsidRPr="0045567F">
        <w:rPr>
          <w:szCs w:val="24"/>
        </w:rPr>
        <w:t>.</w:t>
      </w:r>
    </w:p>
    <w:p w:rsidR="006C1B83" w:rsidRPr="0045567F" w:rsidRDefault="006C1B83" w:rsidP="006C1B83">
      <w:pPr>
        <w:tabs>
          <w:tab w:val="left" w:pos="284"/>
          <w:tab w:val="left" w:pos="426"/>
          <w:tab w:val="left" w:pos="4962"/>
        </w:tabs>
        <w:ind w:right="-1"/>
        <w:rPr>
          <w:szCs w:val="24"/>
        </w:rPr>
      </w:pPr>
      <w:r w:rsidRPr="0045567F">
        <w:rPr>
          <w:szCs w:val="24"/>
        </w:rPr>
        <w:t xml:space="preserve">Nel primo caso, risalente al 2014, </w:t>
      </w:r>
      <w:r w:rsidR="00E46F15">
        <w:rPr>
          <w:szCs w:val="24"/>
        </w:rPr>
        <w:t>più</w:t>
      </w:r>
      <w:r w:rsidRPr="0045567F">
        <w:rPr>
          <w:szCs w:val="24"/>
        </w:rPr>
        <w:t xml:space="preserve"> di ottanta tra architetti e ingegneri ticinesi hanno firmato il ricorso presentato al Tribunale amministrativo cantonale (TRAM) contro il bando di concorso per la progettazione della nuova sede IRB di Bellinzona. I professionisti contestavano le referenze e i requisiti che i candidati avrebbero dovuto presentare per aspirare alla prima fase di progettazione. </w:t>
      </w:r>
    </w:p>
    <w:p w:rsidR="006C1B83" w:rsidRPr="0045567F" w:rsidRDefault="006C1B83" w:rsidP="006C1B83">
      <w:pPr>
        <w:tabs>
          <w:tab w:val="left" w:pos="284"/>
          <w:tab w:val="left" w:pos="426"/>
          <w:tab w:val="left" w:pos="4962"/>
        </w:tabs>
        <w:ind w:right="-1"/>
        <w:rPr>
          <w:szCs w:val="24"/>
        </w:rPr>
      </w:pPr>
    </w:p>
    <w:p w:rsidR="006C1B83" w:rsidRPr="0045567F" w:rsidRDefault="006C1B83" w:rsidP="006C1B83">
      <w:pPr>
        <w:tabs>
          <w:tab w:val="left" w:pos="284"/>
          <w:tab w:val="left" w:pos="426"/>
          <w:tab w:val="left" w:pos="4962"/>
        </w:tabs>
        <w:ind w:right="-1"/>
        <w:rPr>
          <w:szCs w:val="24"/>
        </w:rPr>
      </w:pPr>
      <w:r w:rsidRPr="0045567F">
        <w:rPr>
          <w:szCs w:val="24"/>
        </w:rPr>
        <w:t xml:space="preserve">Nel secondo, risalente al 2015, sono stati presentati ricorsi su </w:t>
      </w:r>
      <w:r w:rsidR="00E46F15">
        <w:rPr>
          <w:szCs w:val="24"/>
        </w:rPr>
        <w:t>più</w:t>
      </w:r>
      <w:r w:rsidRPr="0045567F">
        <w:rPr>
          <w:szCs w:val="24"/>
        </w:rPr>
        <w:t xml:space="preserve"> aspetti, dalla legittimità dello scorporo della progettazione della nuova </w:t>
      </w:r>
      <w:proofErr w:type="spellStart"/>
      <w:r w:rsidRPr="0045567F">
        <w:rPr>
          <w:szCs w:val="24"/>
        </w:rPr>
        <w:t>Valascia</w:t>
      </w:r>
      <w:proofErr w:type="spellEnd"/>
      <w:r w:rsidRPr="0045567F">
        <w:rPr>
          <w:szCs w:val="24"/>
        </w:rPr>
        <w:t xml:space="preserve">, con mandato diretto affidato a un determinato architetto nonostante si trattasse di un'opera sussidiata dal Cantone e dalla Confederazione che </w:t>
      </w:r>
      <w:r w:rsidR="00016BA2">
        <w:rPr>
          <w:szCs w:val="24"/>
        </w:rPr>
        <w:t>-</w:t>
      </w:r>
      <w:r w:rsidRPr="0045567F">
        <w:rPr>
          <w:szCs w:val="24"/>
        </w:rPr>
        <w:t xml:space="preserve"> secondo alcuni professionisti </w:t>
      </w:r>
      <w:r w:rsidR="00016BA2">
        <w:rPr>
          <w:szCs w:val="24"/>
        </w:rPr>
        <w:t>-</w:t>
      </w:r>
      <w:r w:rsidRPr="0045567F">
        <w:rPr>
          <w:szCs w:val="24"/>
        </w:rPr>
        <w:t xml:space="preserve"> richiedeva il pubblico concorso, all'aggiudicazione dei lavori di ingegneria idraulica secondo i requisiti del bando.</w:t>
      </w:r>
    </w:p>
    <w:p w:rsidR="006C1B83" w:rsidRPr="0045567F" w:rsidRDefault="006C1B83" w:rsidP="006C1B83">
      <w:pPr>
        <w:tabs>
          <w:tab w:val="left" w:pos="284"/>
          <w:tab w:val="left" w:pos="426"/>
          <w:tab w:val="left" w:pos="4962"/>
        </w:tabs>
        <w:ind w:right="-1"/>
        <w:rPr>
          <w:szCs w:val="24"/>
        </w:rPr>
      </w:pPr>
    </w:p>
    <w:p w:rsidR="006C1B83" w:rsidRPr="0045567F" w:rsidRDefault="006C1B83" w:rsidP="006C1B83">
      <w:pPr>
        <w:tabs>
          <w:tab w:val="left" w:pos="284"/>
          <w:tab w:val="left" w:pos="426"/>
          <w:tab w:val="left" w:pos="4962"/>
        </w:tabs>
        <w:ind w:right="-1"/>
        <w:rPr>
          <w:szCs w:val="24"/>
        </w:rPr>
      </w:pPr>
      <w:r w:rsidRPr="0045567F">
        <w:rPr>
          <w:szCs w:val="24"/>
        </w:rPr>
        <w:t xml:space="preserve">Come esposto le associazioni di categoria hanno già oggi una propria facoltà </w:t>
      </w:r>
      <w:proofErr w:type="spellStart"/>
      <w:r w:rsidRPr="0045567F">
        <w:rPr>
          <w:szCs w:val="24"/>
        </w:rPr>
        <w:t>ricorsuale</w:t>
      </w:r>
      <w:proofErr w:type="spellEnd"/>
      <w:r w:rsidRPr="0045567F">
        <w:rPr>
          <w:szCs w:val="24"/>
        </w:rPr>
        <w:t xml:space="preserve"> </w:t>
      </w:r>
      <w:r w:rsidR="00016BA2">
        <w:rPr>
          <w:szCs w:val="24"/>
        </w:rPr>
        <w:t>-</w:t>
      </w:r>
      <w:r w:rsidRPr="0045567F">
        <w:rPr>
          <w:szCs w:val="24"/>
        </w:rPr>
        <w:t xml:space="preserve"> a determinate condizioni </w:t>
      </w:r>
      <w:r w:rsidR="00016BA2">
        <w:rPr>
          <w:szCs w:val="24"/>
        </w:rPr>
        <w:t>-</w:t>
      </w:r>
      <w:r w:rsidRPr="0045567F">
        <w:rPr>
          <w:szCs w:val="24"/>
        </w:rPr>
        <w:t xml:space="preserve"> e non si rilevano motivi oggettivi per derogare alla citata consolidata giurisprudenza e procedere a una concessione sistematica e acritica della legittimazione </w:t>
      </w:r>
      <w:proofErr w:type="spellStart"/>
      <w:r w:rsidRPr="0045567F">
        <w:rPr>
          <w:szCs w:val="24"/>
        </w:rPr>
        <w:t>ricorsuale</w:t>
      </w:r>
      <w:proofErr w:type="spellEnd"/>
      <w:r w:rsidRPr="0045567F">
        <w:rPr>
          <w:szCs w:val="24"/>
        </w:rPr>
        <w:t xml:space="preserve"> che vada oltre ai suddetti criteri, per altro legittimi e giustificati.</w:t>
      </w:r>
    </w:p>
    <w:p w:rsidR="006C1B83" w:rsidRPr="0045567F" w:rsidRDefault="006C1B83" w:rsidP="006C1B83">
      <w:pPr>
        <w:tabs>
          <w:tab w:val="left" w:pos="284"/>
          <w:tab w:val="left" w:pos="426"/>
          <w:tab w:val="left" w:pos="4962"/>
        </w:tabs>
        <w:ind w:right="-1"/>
        <w:rPr>
          <w:szCs w:val="24"/>
        </w:rPr>
      </w:pPr>
    </w:p>
    <w:p w:rsidR="006C1B83" w:rsidRPr="0045567F" w:rsidRDefault="006C1B83" w:rsidP="006C1B83">
      <w:pPr>
        <w:tabs>
          <w:tab w:val="left" w:pos="284"/>
          <w:tab w:val="left" w:pos="426"/>
          <w:tab w:val="left" w:pos="4962"/>
        </w:tabs>
        <w:ind w:right="-1"/>
        <w:rPr>
          <w:szCs w:val="24"/>
        </w:rPr>
      </w:pPr>
      <w:r w:rsidRPr="0045567F">
        <w:rPr>
          <w:szCs w:val="24"/>
        </w:rPr>
        <w:t>Estendere sistematicamente e acriticamente alle associazioni il diritto di ricorso in ogni caso avverso i bandi comporterebbe inoltre un elevato rischio di paralisi delle procedure di aggiudicazione delle commesse pubbliche, che non può e non deve essere l'obiettivo né della singola azienda né tantomeno delle associazioni di categoria.</w:t>
      </w:r>
    </w:p>
    <w:p w:rsidR="006C1B83" w:rsidRPr="0045567F" w:rsidRDefault="006C1B83" w:rsidP="006C1B83">
      <w:pPr>
        <w:tabs>
          <w:tab w:val="left" w:pos="284"/>
          <w:tab w:val="left" w:pos="426"/>
          <w:tab w:val="left" w:pos="4962"/>
        </w:tabs>
        <w:ind w:right="-1"/>
        <w:rPr>
          <w:szCs w:val="24"/>
        </w:rPr>
      </w:pPr>
    </w:p>
    <w:p w:rsidR="006C1B83" w:rsidRPr="00D3630B" w:rsidRDefault="006C1B83" w:rsidP="006C1B83">
      <w:pPr>
        <w:tabs>
          <w:tab w:val="left" w:pos="284"/>
          <w:tab w:val="left" w:pos="426"/>
          <w:tab w:val="left" w:pos="4962"/>
        </w:tabs>
        <w:ind w:right="-1"/>
        <w:rPr>
          <w:sz w:val="23"/>
          <w:szCs w:val="23"/>
        </w:rPr>
      </w:pPr>
      <w:r w:rsidRPr="00D3630B">
        <w:rPr>
          <w:b/>
          <w:sz w:val="23"/>
          <w:szCs w:val="23"/>
        </w:rPr>
        <w:t xml:space="preserve">Visto tutto quanto precede, la Commissione della legislazione non ritiene proficuo discostarsi dai consolidati citati principi e garantire un'automatica facoltà </w:t>
      </w:r>
      <w:proofErr w:type="spellStart"/>
      <w:r w:rsidRPr="00D3630B">
        <w:rPr>
          <w:b/>
          <w:sz w:val="23"/>
          <w:szCs w:val="23"/>
        </w:rPr>
        <w:t>ricorsuale</w:t>
      </w:r>
      <w:proofErr w:type="spellEnd"/>
      <w:r w:rsidRPr="00D3630B">
        <w:rPr>
          <w:b/>
          <w:sz w:val="23"/>
          <w:szCs w:val="23"/>
        </w:rPr>
        <w:t xml:space="preserve"> contro i bandi (né contro le aggiudicazioni) alle associazioni di categoria</w:t>
      </w:r>
      <w:r w:rsidRPr="00D3630B">
        <w:rPr>
          <w:sz w:val="23"/>
          <w:szCs w:val="23"/>
        </w:rPr>
        <w:t>.</w:t>
      </w:r>
    </w:p>
    <w:p w:rsidR="006C1B83" w:rsidRPr="008D3FD1" w:rsidRDefault="006C1B83" w:rsidP="006C1B83">
      <w:pPr>
        <w:tabs>
          <w:tab w:val="left" w:pos="284"/>
          <w:tab w:val="left" w:pos="426"/>
          <w:tab w:val="left" w:pos="4962"/>
        </w:tabs>
        <w:ind w:right="-1"/>
        <w:rPr>
          <w:sz w:val="18"/>
          <w:szCs w:val="18"/>
        </w:rPr>
      </w:pPr>
    </w:p>
    <w:p w:rsidR="008D3FD1" w:rsidRPr="008D3FD1" w:rsidRDefault="008D3FD1" w:rsidP="008D3FD1">
      <w:pPr>
        <w:rPr>
          <w:rFonts w:cs="Arial"/>
          <w:sz w:val="18"/>
          <w:szCs w:val="18"/>
        </w:rPr>
      </w:pPr>
    </w:p>
    <w:p w:rsidR="008D3FD1" w:rsidRPr="00586A8D" w:rsidRDefault="008D3FD1" w:rsidP="008D3FD1">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8D3FD1" w:rsidRPr="008D3FD1" w:rsidRDefault="008D3FD1" w:rsidP="008D3FD1">
      <w:pPr>
        <w:rPr>
          <w:rFonts w:cs="Arial"/>
          <w:sz w:val="18"/>
          <w:szCs w:val="18"/>
        </w:rPr>
      </w:pPr>
    </w:p>
    <w:p w:rsidR="006C1B83" w:rsidRPr="008D3FD1" w:rsidRDefault="006C1B83" w:rsidP="006C1B83">
      <w:pPr>
        <w:tabs>
          <w:tab w:val="left" w:pos="284"/>
          <w:tab w:val="left" w:pos="426"/>
          <w:tab w:val="left" w:pos="4962"/>
        </w:tabs>
        <w:ind w:right="-1"/>
        <w:rPr>
          <w:sz w:val="18"/>
          <w:szCs w:val="18"/>
        </w:rPr>
      </w:pPr>
    </w:p>
    <w:p w:rsidR="006C1B83" w:rsidRPr="00D3630B" w:rsidRDefault="006C1B83" w:rsidP="006C1B83">
      <w:pPr>
        <w:tabs>
          <w:tab w:val="left" w:pos="284"/>
          <w:tab w:val="left" w:pos="426"/>
          <w:tab w:val="left" w:pos="4962"/>
        </w:tabs>
        <w:ind w:right="-1"/>
        <w:rPr>
          <w:szCs w:val="24"/>
        </w:rPr>
      </w:pPr>
      <w:r w:rsidRPr="0045567F">
        <w:rPr>
          <w:szCs w:val="24"/>
        </w:rPr>
        <w:t xml:space="preserve">Per venire ora alla questione delle richieste invece accolte e dunque delle principali innovazioni della nuova </w:t>
      </w:r>
      <w:proofErr w:type="spellStart"/>
      <w:r w:rsidRPr="0045567F">
        <w:rPr>
          <w:szCs w:val="24"/>
        </w:rPr>
        <w:t>LCPubb</w:t>
      </w:r>
      <w:proofErr w:type="spellEnd"/>
      <w:r w:rsidRPr="0045567F">
        <w:rPr>
          <w:szCs w:val="24"/>
        </w:rPr>
        <w:t>, si segnala che nel</w:t>
      </w:r>
      <w:r w:rsidRPr="0045567F">
        <w:rPr>
          <w:b/>
          <w:szCs w:val="24"/>
        </w:rPr>
        <w:t xml:space="preserve"> </w:t>
      </w:r>
      <w:r w:rsidRPr="00D3630B">
        <w:rPr>
          <w:b/>
          <w:sz w:val="23"/>
          <w:szCs w:val="23"/>
        </w:rPr>
        <w:t>Messaggio governativo, in particolare nel commento ai singoli articoli (cfr. pag. 10 e segg.), sono elencate tutte le novità rispetto al passato</w:t>
      </w:r>
      <w:r w:rsidRPr="00D3630B">
        <w:rPr>
          <w:szCs w:val="24"/>
        </w:rPr>
        <w:t>.</w:t>
      </w:r>
    </w:p>
    <w:p w:rsidR="006C1B83" w:rsidRPr="00D3630B" w:rsidRDefault="006C1B83" w:rsidP="006C1B83">
      <w:pPr>
        <w:tabs>
          <w:tab w:val="left" w:pos="284"/>
          <w:tab w:val="left" w:pos="426"/>
          <w:tab w:val="left" w:pos="4962"/>
        </w:tabs>
        <w:ind w:right="-1"/>
        <w:rPr>
          <w:szCs w:val="24"/>
        </w:rPr>
      </w:pPr>
    </w:p>
    <w:p w:rsidR="006C1B83" w:rsidRPr="00D3630B" w:rsidRDefault="006C1B83" w:rsidP="006C1B83">
      <w:pPr>
        <w:tabs>
          <w:tab w:val="left" w:pos="284"/>
          <w:tab w:val="left" w:pos="426"/>
          <w:tab w:val="left" w:pos="4962"/>
        </w:tabs>
        <w:ind w:right="-1"/>
        <w:rPr>
          <w:sz w:val="23"/>
          <w:szCs w:val="23"/>
        </w:rPr>
      </w:pPr>
      <w:r w:rsidRPr="00D3630B">
        <w:rPr>
          <w:b/>
          <w:sz w:val="23"/>
          <w:szCs w:val="23"/>
        </w:rPr>
        <w:t xml:space="preserve">La Commissione condivide per buona parte la formulazione dei singoli articoli di legge </w:t>
      </w:r>
      <w:r w:rsidR="00FE2F11">
        <w:rPr>
          <w:b/>
          <w:sz w:val="23"/>
          <w:szCs w:val="23"/>
        </w:rPr>
        <w:t>così</w:t>
      </w:r>
      <w:r w:rsidRPr="00D3630B">
        <w:rPr>
          <w:b/>
          <w:sz w:val="23"/>
          <w:szCs w:val="23"/>
        </w:rPr>
        <w:t xml:space="preserve"> come proposta dal Governo; si rinuncia pertanto alla spiegazione di ogni norma della </w:t>
      </w:r>
      <w:proofErr w:type="spellStart"/>
      <w:r w:rsidRPr="00D3630B">
        <w:rPr>
          <w:b/>
          <w:sz w:val="23"/>
          <w:szCs w:val="23"/>
        </w:rPr>
        <w:t>LCPubb</w:t>
      </w:r>
      <w:proofErr w:type="spellEnd"/>
      <w:r w:rsidRPr="00D3630B">
        <w:rPr>
          <w:b/>
          <w:sz w:val="23"/>
          <w:szCs w:val="23"/>
        </w:rPr>
        <w:t>, affrontando in questa sede compiutamente solamente i temi principali controversi, che sono stati ulteriormente modificati o integrati dalla Commissione e che sono regolamentati dai seguenti articoli:</w:t>
      </w:r>
    </w:p>
    <w:p w:rsidR="006C1B83" w:rsidRPr="0045567F" w:rsidRDefault="006C1B83" w:rsidP="008D3FD1">
      <w:pPr>
        <w:pStyle w:val="Paragrafoelenco"/>
        <w:numPr>
          <w:ilvl w:val="0"/>
          <w:numId w:val="20"/>
        </w:numPr>
        <w:tabs>
          <w:tab w:val="left" w:pos="567"/>
          <w:tab w:val="left" w:pos="4962"/>
        </w:tabs>
        <w:spacing w:before="60"/>
        <w:ind w:left="0" w:firstLine="0"/>
        <w:rPr>
          <w:szCs w:val="24"/>
        </w:rPr>
      </w:pPr>
      <w:r w:rsidRPr="0045567F">
        <w:rPr>
          <w:szCs w:val="24"/>
        </w:rPr>
        <w:t>Scopo e principi: art. 1 - art. 5</w:t>
      </w:r>
    </w:p>
    <w:p w:rsidR="006C1B83" w:rsidRPr="0045567F" w:rsidRDefault="006C1B83" w:rsidP="008D3FD1">
      <w:pPr>
        <w:pStyle w:val="Paragrafoelenco"/>
        <w:numPr>
          <w:ilvl w:val="0"/>
          <w:numId w:val="20"/>
        </w:numPr>
        <w:tabs>
          <w:tab w:val="left" w:pos="567"/>
          <w:tab w:val="left" w:pos="4962"/>
        </w:tabs>
        <w:spacing w:before="60"/>
        <w:ind w:left="0" w:firstLine="0"/>
        <w:rPr>
          <w:szCs w:val="24"/>
        </w:rPr>
      </w:pPr>
      <w:r w:rsidRPr="0045567F">
        <w:rPr>
          <w:szCs w:val="24"/>
        </w:rPr>
        <w:t>Clausola di esclusività: art.</w:t>
      </w:r>
      <w:r>
        <w:rPr>
          <w:szCs w:val="24"/>
        </w:rPr>
        <w:t xml:space="preserve"> </w:t>
      </w:r>
      <w:r w:rsidRPr="0045567F">
        <w:rPr>
          <w:szCs w:val="24"/>
        </w:rPr>
        <w:t>1 e art. 19</w:t>
      </w:r>
    </w:p>
    <w:p w:rsidR="006C1B83" w:rsidRPr="0045567F" w:rsidRDefault="006C1B83" w:rsidP="008D3FD1">
      <w:pPr>
        <w:pStyle w:val="Paragrafoelenco"/>
        <w:numPr>
          <w:ilvl w:val="0"/>
          <w:numId w:val="20"/>
        </w:numPr>
        <w:tabs>
          <w:tab w:val="left" w:pos="567"/>
          <w:tab w:val="left" w:pos="4962"/>
        </w:tabs>
        <w:spacing w:before="60"/>
        <w:ind w:left="0" w:firstLine="0"/>
        <w:rPr>
          <w:szCs w:val="24"/>
        </w:rPr>
      </w:pPr>
      <w:r w:rsidRPr="0045567F">
        <w:rPr>
          <w:szCs w:val="24"/>
        </w:rPr>
        <w:t>Valori soglia: art. 7 cpv. 2 e cpv. 3</w:t>
      </w:r>
    </w:p>
    <w:p w:rsidR="006C1B83" w:rsidRPr="0045567F" w:rsidRDefault="006C1B83" w:rsidP="008D3FD1">
      <w:pPr>
        <w:pStyle w:val="Paragrafoelenco"/>
        <w:numPr>
          <w:ilvl w:val="0"/>
          <w:numId w:val="20"/>
        </w:numPr>
        <w:tabs>
          <w:tab w:val="left" w:pos="567"/>
          <w:tab w:val="left" w:pos="4962"/>
        </w:tabs>
        <w:spacing w:before="60"/>
        <w:ind w:left="0" w:firstLine="0"/>
        <w:rPr>
          <w:szCs w:val="24"/>
        </w:rPr>
      </w:pPr>
      <w:r w:rsidRPr="0045567F">
        <w:rPr>
          <w:szCs w:val="24"/>
        </w:rPr>
        <w:t>Una sola offerta nella procedura a incarico diretto: art. 7 cpv. 4</w:t>
      </w:r>
    </w:p>
    <w:p w:rsidR="006C1B83" w:rsidRPr="0045567F" w:rsidRDefault="006C1B83" w:rsidP="008D3FD1">
      <w:pPr>
        <w:pStyle w:val="Paragrafoelenco"/>
        <w:numPr>
          <w:ilvl w:val="0"/>
          <w:numId w:val="20"/>
        </w:numPr>
        <w:tabs>
          <w:tab w:val="left" w:pos="567"/>
          <w:tab w:val="left" w:pos="4962"/>
        </w:tabs>
        <w:spacing w:before="60"/>
        <w:ind w:left="567" w:hanging="567"/>
        <w:rPr>
          <w:szCs w:val="24"/>
        </w:rPr>
      </w:pPr>
      <w:r w:rsidRPr="0045567F">
        <w:rPr>
          <w:szCs w:val="24"/>
        </w:rPr>
        <w:lastRenderedPageBreak/>
        <w:t>Riduzione della burocrazia - artigiani dispensati dalla produzione di documenti già forniti per l'iscrizione all'albo di categoria: art. 20 cpv. 3</w:t>
      </w:r>
    </w:p>
    <w:p w:rsidR="006C1B83" w:rsidRPr="0045567F" w:rsidRDefault="006C1B83" w:rsidP="008D3FD1">
      <w:pPr>
        <w:pStyle w:val="Paragrafoelenco"/>
        <w:numPr>
          <w:ilvl w:val="0"/>
          <w:numId w:val="20"/>
        </w:numPr>
        <w:tabs>
          <w:tab w:val="left" w:pos="567"/>
          <w:tab w:val="left" w:pos="4962"/>
        </w:tabs>
        <w:spacing w:before="60"/>
        <w:ind w:left="0" w:firstLine="0"/>
        <w:rPr>
          <w:szCs w:val="24"/>
        </w:rPr>
      </w:pPr>
      <w:r w:rsidRPr="0045567F">
        <w:rPr>
          <w:szCs w:val="24"/>
        </w:rPr>
        <w:t>Subappalto - divieto di principio e requisiti del subappalto nei casi tollerati: art. 24</w:t>
      </w:r>
    </w:p>
    <w:p w:rsidR="006C1B83" w:rsidRPr="0045567F" w:rsidRDefault="006C1B83" w:rsidP="008D3FD1">
      <w:pPr>
        <w:pStyle w:val="Paragrafoelenco"/>
        <w:numPr>
          <w:ilvl w:val="0"/>
          <w:numId w:val="20"/>
        </w:numPr>
        <w:tabs>
          <w:tab w:val="left" w:pos="567"/>
          <w:tab w:val="left" w:pos="4962"/>
        </w:tabs>
        <w:spacing w:before="60"/>
        <w:ind w:left="0" w:firstLine="0"/>
        <w:rPr>
          <w:szCs w:val="24"/>
        </w:rPr>
      </w:pPr>
      <w:r w:rsidRPr="0045567F">
        <w:rPr>
          <w:szCs w:val="24"/>
        </w:rPr>
        <w:t>Offerte vincolanti per 6 mesi: art. 30</w:t>
      </w:r>
    </w:p>
    <w:p w:rsidR="006C1B83" w:rsidRPr="0045567F" w:rsidRDefault="006C1B83" w:rsidP="008D3FD1">
      <w:pPr>
        <w:pStyle w:val="Paragrafoelenco"/>
        <w:numPr>
          <w:ilvl w:val="0"/>
          <w:numId w:val="20"/>
        </w:numPr>
        <w:tabs>
          <w:tab w:val="left" w:pos="567"/>
          <w:tab w:val="left" w:pos="4962"/>
        </w:tabs>
        <w:spacing w:before="60"/>
        <w:ind w:left="0" w:firstLine="0"/>
        <w:rPr>
          <w:szCs w:val="24"/>
        </w:rPr>
      </w:pPr>
      <w:r w:rsidRPr="0045567F">
        <w:rPr>
          <w:szCs w:val="24"/>
        </w:rPr>
        <w:t>Criterio dell'attendibilità del prezzo: art. 32</w:t>
      </w:r>
    </w:p>
    <w:p w:rsidR="006C1B83" w:rsidRPr="0045567F" w:rsidRDefault="006C1B83" w:rsidP="008D3FD1">
      <w:pPr>
        <w:pStyle w:val="Paragrafoelenco"/>
        <w:numPr>
          <w:ilvl w:val="0"/>
          <w:numId w:val="20"/>
        </w:numPr>
        <w:tabs>
          <w:tab w:val="left" w:pos="567"/>
          <w:tab w:val="left" w:pos="4962"/>
        </w:tabs>
        <w:spacing w:before="60"/>
        <w:ind w:left="0" w:firstLine="0"/>
        <w:rPr>
          <w:szCs w:val="24"/>
        </w:rPr>
      </w:pPr>
      <w:r w:rsidRPr="0045567F">
        <w:rPr>
          <w:szCs w:val="24"/>
        </w:rPr>
        <w:t>Criterio della responsabilità sociale: art. 32</w:t>
      </w:r>
    </w:p>
    <w:p w:rsidR="006C1B83" w:rsidRDefault="006C1B83" w:rsidP="008D3FD1">
      <w:pPr>
        <w:pStyle w:val="Paragrafoelenco"/>
        <w:numPr>
          <w:ilvl w:val="0"/>
          <w:numId w:val="20"/>
        </w:numPr>
        <w:tabs>
          <w:tab w:val="left" w:pos="567"/>
          <w:tab w:val="left" w:pos="4962"/>
        </w:tabs>
        <w:spacing w:before="60"/>
        <w:ind w:left="0" w:firstLine="0"/>
        <w:rPr>
          <w:szCs w:val="24"/>
        </w:rPr>
      </w:pPr>
      <w:r w:rsidRPr="0045567F">
        <w:rPr>
          <w:szCs w:val="24"/>
        </w:rPr>
        <w:t>Sanzioni: art. 45a e art. 45b</w:t>
      </w:r>
    </w:p>
    <w:p w:rsidR="00D3630B" w:rsidRPr="001E345B" w:rsidRDefault="00D3630B" w:rsidP="00D3630B">
      <w:pPr>
        <w:rPr>
          <w:sz w:val="20"/>
          <w:szCs w:val="20"/>
        </w:rPr>
      </w:pPr>
    </w:p>
    <w:p w:rsidR="00D3630B" w:rsidRPr="001E345B" w:rsidRDefault="00D3630B" w:rsidP="00D3630B">
      <w:pPr>
        <w:rPr>
          <w:sz w:val="20"/>
          <w:szCs w:val="20"/>
        </w:rPr>
      </w:pPr>
    </w:p>
    <w:p w:rsidR="006C1B83" w:rsidRPr="0045567F" w:rsidRDefault="006C1B83" w:rsidP="00A43275">
      <w:pPr>
        <w:pStyle w:val="Titolo3"/>
      </w:pPr>
      <w:bookmarkStart w:id="12" w:name="_Toc475970626"/>
      <w:r w:rsidRPr="0045567F">
        <w:t>Scopo e principi: art. 1 - art. 5</w:t>
      </w:r>
      <w:bookmarkEnd w:id="12"/>
    </w:p>
    <w:p w:rsidR="006C1B83" w:rsidRPr="0045567F" w:rsidRDefault="006C1B83" w:rsidP="006C1B83">
      <w:pPr>
        <w:tabs>
          <w:tab w:val="left" w:pos="284"/>
          <w:tab w:val="left" w:pos="426"/>
          <w:tab w:val="left" w:pos="4962"/>
        </w:tabs>
        <w:ind w:right="-1"/>
        <w:rPr>
          <w:szCs w:val="24"/>
        </w:rPr>
      </w:pPr>
      <w:r w:rsidRPr="0045567F">
        <w:rPr>
          <w:szCs w:val="24"/>
        </w:rPr>
        <w:t xml:space="preserve">La proposta governativa consistente nell'indicare all'art. 1 quale scopo </w:t>
      </w:r>
      <w:r w:rsidRPr="0045567F">
        <w:rPr>
          <w:i/>
          <w:szCs w:val="24"/>
        </w:rPr>
        <w:t>«rafforzare la competitività dell'economia cantonale nell'attribuzione di commesse pubbliche</w:t>
      </w:r>
      <w:r w:rsidRPr="0045567F">
        <w:rPr>
          <w:szCs w:val="24"/>
        </w:rPr>
        <w:t>» non ha convinto né i professionisti del settore né la Commissione della legislazione.</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 xml:space="preserve">Al di là del carattere declamatorio, un simile scopo è poco </w:t>
      </w:r>
      <w:r w:rsidR="00E46F15">
        <w:rPr>
          <w:szCs w:val="24"/>
        </w:rPr>
        <w:t>più</w:t>
      </w:r>
      <w:r w:rsidRPr="0045567F">
        <w:rPr>
          <w:szCs w:val="24"/>
        </w:rPr>
        <w:t xml:space="preserve"> di un auspicio se non sono indicati gli strumenti attraverso i quali favorire l'economia locale; a questo punto è giusto chiedersi se non si volesse inserire in una legge che concerne le commesse pubbliche un principio che attiene piuttosto al promovimento economico o a similari ambiti.</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Inoltre, una simile formulazione costituiva facile preda per la presentazione di ricorsi, che già di per sé, come esposto in precedenza, non possono essere esclusi a priori in relazione alla clausola nazionale.</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b/>
          <w:szCs w:val="24"/>
        </w:rPr>
      </w:pPr>
      <w:r w:rsidRPr="0045567F">
        <w:rPr>
          <w:b/>
          <w:szCs w:val="24"/>
        </w:rPr>
        <w:t xml:space="preserve">La versione proposta ora all'art. 1 quo allo scopo e all'art. 5 per quanto concerne i principi cardini da applicare nelle procedure risulta </w:t>
      </w:r>
      <w:r w:rsidR="00E46F15">
        <w:rPr>
          <w:b/>
          <w:szCs w:val="24"/>
        </w:rPr>
        <w:t>più</w:t>
      </w:r>
      <w:r w:rsidRPr="0045567F">
        <w:rPr>
          <w:b/>
          <w:szCs w:val="24"/>
        </w:rPr>
        <w:t xml:space="preserve"> semplice e allo stesso tempo </w:t>
      </w:r>
      <w:r w:rsidR="00E46F15">
        <w:rPr>
          <w:b/>
          <w:szCs w:val="24"/>
        </w:rPr>
        <w:t>più</w:t>
      </w:r>
      <w:r w:rsidRPr="0045567F">
        <w:rPr>
          <w:b/>
          <w:szCs w:val="24"/>
        </w:rPr>
        <w:t xml:space="preserve"> efficace:</w:t>
      </w:r>
    </w:p>
    <w:p w:rsidR="006C1B83" w:rsidRPr="0045567F" w:rsidRDefault="006C1B83" w:rsidP="006C1B83">
      <w:pPr>
        <w:tabs>
          <w:tab w:val="left" w:pos="284"/>
          <w:tab w:val="left" w:pos="426"/>
          <w:tab w:val="left" w:pos="4962"/>
        </w:tabs>
        <w:ind w:right="-1"/>
        <w:rPr>
          <w:szCs w:val="24"/>
        </w:rPr>
      </w:pPr>
    </w:p>
    <w:p w:rsidR="006C1B83" w:rsidRPr="00D3630B" w:rsidRDefault="006C1B83" w:rsidP="006C1B83">
      <w:pPr>
        <w:tabs>
          <w:tab w:val="left" w:pos="0"/>
          <w:tab w:val="left" w:pos="4481"/>
        </w:tabs>
        <w:spacing w:after="120"/>
        <w:ind w:left="567" w:right="567"/>
        <w:rPr>
          <w:rFonts w:cs="Arial"/>
          <w:b/>
          <w:bCs/>
          <w:i/>
          <w:color w:val="000000"/>
          <w:sz w:val="22"/>
        </w:rPr>
      </w:pPr>
      <w:r w:rsidRPr="00D3630B">
        <w:rPr>
          <w:rFonts w:cs="Arial"/>
          <w:b/>
          <w:bCs/>
          <w:i/>
          <w:color w:val="000000"/>
          <w:sz w:val="22"/>
        </w:rPr>
        <w:t>Art. 1 Scopo</w:t>
      </w:r>
    </w:p>
    <w:p w:rsidR="006C1B83" w:rsidRPr="00D3630B" w:rsidRDefault="006C1B83" w:rsidP="006C1B83">
      <w:pPr>
        <w:shd w:val="clear" w:color="auto" w:fill="FFFFFF"/>
        <w:tabs>
          <w:tab w:val="left" w:pos="4481"/>
        </w:tabs>
        <w:ind w:left="567" w:right="566"/>
        <w:rPr>
          <w:rFonts w:cs="Arial"/>
          <w:bCs/>
          <w:i/>
          <w:color w:val="000000"/>
          <w:sz w:val="22"/>
        </w:rPr>
      </w:pPr>
      <w:r w:rsidRPr="00D3630B">
        <w:rPr>
          <w:rFonts w:cs="Arial"/>
          <w:bCs/>
          <w:i/>
          <w:color w:val="000000"/>
          <w:sz w:val="22"/>
          <w:vertAlign w:val="superscript"/>
        </w:rPr>
        <w:t>1</w:t>
      </w:r>
      <w:r w:rsidRPr="00D3630B">
        <w:rPr>
          <w:rFonts w:cs="Arial"/>
          <w:bCs/>
          <w:i/>
          <w:color w:val="000000"/>
          <w:sz w:val="22"/>
        </w:rPr>
        <w:t>La presente legge disciplina la procedura per l'assegnazione di commesse pubbliche e ha lo scopo di garantire:</w:t>
      </w:r>
    </w:p>
    <w:p w:rsidR="006C1B83" w:rsidRPr="00D3630B" w:rsidRDefault="006C1B83" w:rsidP="006C1B83">
      <w:pPr>
        <w:shd w:val="clear" w:color="auto" w:fill="FFFFFF"/>
        <w:spacing w:before="60"/>
        <w:ind w:left="992" w:right="567" w:hanging="425"/>
        <w:rPr>
          <w:rFonts w:cs="Arial"/>
          <w:bCs/>
          <w:i/>
          <w:color w:val="000000"/>
          <w:sz w:val="22"/>
        </w:rPr>
      </w:pPr>
      <w:r w:rsidRPr="00D3630B">
        <w:rPr>
          <w:rFonts w:cs="Arial"/>
          <w:bCs/>
          <w:i/>
          <w:color w:val="000000"/>
          <w:sz w:val="22"/>
        </w:rPr>
        <w:t>a)</w:t>
      </w:r>
      <w:r w:rsidRPr="00D3630B">
        <w:rPr>
          <w:rFonts w:cs="Arial"/>
          <w:bCs/>
          <w:i/>
          <w:color w:val="000000"/>
          <w:sz w:val="22"/>
        </w:rPr>
        <w:tab/>
        <w:t>la parità di trattamento tra gli offerenti;</w:t>
      </w:r>
    </w:p>
    <w:p w:rsidR="006C1B83" w:rsidRPr="00D3630B" w:rsidRDefault="006C1B83" w:rsidP="006C1B83">
      <w:pPr>
        <w:shd w:val="clear" w:color="auto" w:fill="FFFFFF"/>
        <w:spacing w:before="60"/>
        <w:ind w:left="992" w:right="567" w:hanging="425"/>
        <w:rPr>
          <w:rFonts w:cs="Arial"/>
          <w:bCs/>
          <w:i/>
          <w:color w:val="000000"/>
          <w:sz w:val="22"/>
        </w:rPr>
      </w:pPr>
      <w:r w:rsidRPr="00D3630B">
        <w:rPr>
          <w:rFonts w:cs="Arial"/>
          <w:bCs/>
          <w:i/>
          <w:color w:val="000000"/>
          <w:sz w:val="22"/>
        </w:rPr>
        <w:t>b)</w:t>
      </w:r>
      <w:r w:rsidRPr="00D3630B">
        <w:rPr>
          <w:rFonts w:cs="Arial"/>
          <w:bCs/>
          <w:i/>
          <w:color w:val="000000"/>
          <w:sz w:val="22"/>
        </w:rPr>
        <w:tab/>
        <w:t>una concorrenza efficace;</w:t>
      </w:r>
    </w:p>
    <w:p w:rsidR="006C1B83" w:rsidRPr="00D3630B" w:rsidRDefault="006C1B83" w:rsidP="006C1B83">
      <w:pPr>
        <w:shd w:val="clear" w:color="auto" w:fill="FFFFFF"/>
        <w:spacing w:before="60"/>
        <w:ind w:left="992" w:right="567" w:hanging="425"/>
        <w:rPr>
          <w:rFonts w:cs="Arial"/>
          <w:bCs/>
          <w:i/>
          <w:color w:val="000000"/>
          <w:sz w:val="22"/>
        </w:rPr>
      </w:pPr>
      <w:r w:rsidRPr="00D3630B">
        <w:rPr>
          <w:rFonts w:cs="Arial"/>
          <w:bCs/>
          <w:i/>
          <w:color w:val="000000"/>
          <w:sz w:val="22"/>
        </w:rPr>
        <w:t>c)</w:t>
      </w:r>
      <w:r w:rsidRPr="00D3630B">
        <w:rPr>
          <w:rFonts w:cs="Arial"/>
          <w:bCs/>
          <w:i/>
          <w:color w:val="000000"/>
          <w:sz w:val="22"/>
        </w:rPr>
        <w:tab/>
        <w:t>la trasparenza;</w:t>
      </w:r>
    </w:p>
    <w:p w:rsidR="006C1B83" w:rsidRPr="00D3630B" w:rsidRDefault="006C1B83" w:rsidP="006C1B83">
      <w:pPr>
        <w:shd w:val="clear" w:color="auto" w:fill="FFFFFF"/>
        <w:spacing w:before="60"/>
        <w:ind w:left="992" w:right="567" w:hanging="425"/>
        <w:rPr>
          <w:rFonts w:cs="Arial"/>
          <w:bCs/>
          <w:i/>
          <w:color w:val="000000"/>
          <w:sz w:val="22"/>
        </w:rPr>
      </w:pPr>
      <w:r w:rsidRPr="00D3630B">
        <w:rPr>
          <w:rFonts w:cs="Arial"/>
          <w:bCs/>
          <w:i/>
          <w:color w:val="000000"/>
          <w:sz w:val="22"/>
        </w:rPr>
        <w:t>d)</w:t>
      </w:r>
      <w:r w:rsidRPr="00D3630B">
        <w:rPr>
          <w:rFonts w:cs="Arial"/>
          <w:bCs/>
          <w:i/>
          <w:color w:val="000000"/>
          <w:sz w:val="22"/>
        </w:rPr>
        <w:tab/>
        <w:t>la qualità;</w:t>
      </w:r>
    </w:p>
    <w:p w:rsidR="006C1B83" w:rsidRPr="00D3630B" w:rsidRDefault="006C1B83" w:rsidP="006C1B83">
      <w:pPr>
        <w:shd w:val="clear" w:color="auto" w:fill="FFFFFF"/>
        <w:spacing w:before="60"/>
        <w:ind w:left="992" w:right="567" w:hanging="425"/>
        <w:rPr>
          <w:rFonts w:cs="Arial"/>
          <w:bCs/>
          <w:i/>
          <w:color w:val="000000"/>
          <w:sz w:val="22"/>
        </w:rPr>
      </w:pPr>
      <w:r w:rsidRPr="00D3630B">
        <w:rPr>
          <w:rFonts w:cs="Arial"/>
          <w:bCs/>
          <w:i/>
          <w:color w:val="000000"/>
          <w:sz w:val="22"/>
        </w:rPr>
        <w:t>e)</w:t>
      </w:r>
      <w:r w:rsidR="00C13F6B">
        <w:rPr>
          <w:rFonts w:cs="Arial"/>
          <w:bCs/>
          <w:i/>
          <w:color w:val="000000"/>
          <w:sz w:val="22"/>
        </w:rPr>
        <w:tab/>
      </w:r>
      <w:r w:rsidRPr="00D3630B">
        <w:rPr>
          <w:rFonts w:cs="Arial"/>
          <w:bCs/>
          <w:i/>
          <w:color w:val="000000"/>
          <w:sz w:val="22"/>
        </w:rPr>
        <w:t>l'impiego parsimonioso delle risorse finanziarie pubbliche</w:t>
      </w:r>
      <w:r w:rsidRPr="00D3630B">
        <w:rPr>
          <w:rStyle w:val="Rimandonotaapidipagina"/>
          <w:rFonts w:cs="Arial"/>
          <w:bCs/>
          <w:color w:val="000000"/>
          <w:sz w:val="22"/>
        </w:rPr>
        <w:footnoteReference w:id="14"/>
      </w:r>
      <w:r w:rsidRPr="00D3630B">
        <w:rPr>
          <w:rFonts w:cs="Arial"/>
          <w:bCs/>
          <w:i/>
          <w:color w:val="000000"/>
          <w:sz w:val="22"/>
        </w:rPr>
        <w:t>.</w:t>
      </w:r>
    </w:p>
    <w:p w:rsidR="006C1B83" w:rsidRPr="00D3630B" w:rsidRDefault="006C1B83" w:rsidP="006C1B83">
      <w:pPr>
        <w:shd w:val="clear" w:color="auto" w:fill="FFFFFF"/>
        <w:tabs>
          <w:tab w:val="left" w:pos="4481"/>
        </w:tabs>
        <w:ind w:left="567" w:right="566"/>
        <w:rPr>
          <w:rFonts w:cs="Arial"/>
          <w:bCs/>
          <w:i/>
          <w:color w:val="000000"/>
          <w:sz w:val="22"/>
        </w:rPr>
      </w:pPr>
    </w:p>
    <w:p w:rsidR="006C1B83" w:rsidRPr="00D3630B" w:rsidRDefault="006C1B83" w:rsidP="006C1B83">
      <w:pPr>
        <w:shd w:val="clear" w:color="auto" w:fill="FFFFFF"/>
        <w:tabs>
          <w:tab w:val="left" w:pos="4481"/>
        </w:tabs>
        <w:ind w:left="567" w:right="566"/>
        <w:rPr>
          <w:rFonts w:cs="Arial"/>
          <w:bCs/>
          <w:i/>
          <w:color w:val="000000"/>
          <w:sz w:val="22"/>
        </w:rPr>
      </w:pPr>
      <w:r w:rsidRPr="00D3630B">
        <w:rPr>
          <w:rFonts w:cs="Arial"/>
          <w:bCs/>
          <w:i/>
          <w:color w:val="000000"/>
          <w:sz w:val="22"/>
          <w:vertAlign w:val="superscript"/>
        </w:rPr>
        <w:t>2</w:t>
      </w:r>
      <w:r w:rsidRPr="00D3630B">
        <w:rPr>
          <w:rFonts w:cs="Arial"/>
          <w:bCs/>
          <w:i/>
          <w:color w:val="000000"/>
          <w:sz w:val="22"/>
        </w:rPr>
        <w:t xml:space="preserve">Essa garantisce, con condizione di reciprocità, la non discriminazione di coloro che hanno il proprio domicilio o la propria sede in Svizzera, il rispetto dei vincoli determinati dagli obblighi internazionali della Confederazione e del Concordato </w:t>
      </w:r>
      <w:proofErr w:type="spellStart"/>
      <w:r w:rsidRPr="00D3630B">
        <w:rPr>
          <w:rFonts w:cs="Arial"/>
          <w:bCs/>
          <w:i/>
          <w:color w:val="000000"/>
          <w:sz w:val="22"/>
        </w:rPr>
        <w:t>intercantonale</w:t>
      </w:r>
      <w:proofErr w:type="spellEnd"/>
      <w:r w:rsidRPr="00D3630B">
        <w:rPr>
          <w:rFonts w:cs="Arial"/>
          <w:bCs/>
          <w:i/>
          <w:color w:val="000000"/>
          <w:sz w:val="22"/>
        </w:rPr>
        <w:t xml:space="preserve"> sugli appalti pubblici.</w:t>
      </w:r>
    </w:p>
    <w:p w:rsidR="006C1B83" w:rsidRPr="00D3630B" w:rsidRDefault="006C1B83" w:rsidP="006C1B83">
      <w:pPr>
        <w:tabs>
          <w:tab w:val="left" w:pos="284"/>
          <w:tab w:val="left" w:pos="426"/>
          <w:tab w:val="left" w:pos="4962"/>
        </w:tabs>
        <w:ind w:right="-1"/>
        <w:rPr>
          <w:sz w:val="22"/>
        </w:rPr>
      </w:pPr>
    </w:p>
    <w:p w:rsidR="001E345B" w:rsidRDefault="001E345B">
      <w:pPr>
        <w:rPr>
          <w:rFonts w:cs="Arial"/>
          <w:b/>
          <w:bCs/>
          <w:i/>
          <w:color w:val="000000"/>
          <w:sz w:val="22"/>
        </w:rPr>
      </w:pPr>
      <w:r>
        <w:rPr>
          <w:rFonts w:cs="Arial"/>
          <w:b/>
          <w:bCs/>
          <w:i/>
          <w:color w:val="000000"/>
          <w:sz w:val="22"/>
        </w:rPr>
        <w:br w:type="page"/>
      </w:r>
    </w:p>
    <w:p w:rsidR="006C1B83" w:rsidRPr="00D3630B" w:rsidRDefault="006C1B83" w:rsidP="00BA68BC">
      <w:pPr>
        <w:tabs>
          <w:tab w:val="left" w:pos="0"/>
          <w:tab w:val="left" w:pos="4481"/>
        </w:tabs>
        <w:spacing w:after="120"/>
        <w:ind w:left="567" w:right="567"/>
        <w:rPr>
          <w:rFonts w:cs="Arial"/>
          <w:b/>
          <w:bCs/>
          <w:i/>
          <w:color w:val="000000"/>
          <w:sz w:val="22"/>
        </w:rPr>
      </w:pPr>
      <w:r w:rsidRPr="00D3630B">
        <w:rPr>
          <w:rFonts w:cs="Arial"/>
          <w:b/>
          <w:bCs/>
          <w:i/>
          <w:color w:val="000000"/>
          <w:sz w:val="22"/>
        </w:rPr>
        <w:lastRenderedPageBreak/>
        <w:t>Art. 5 Principi procedurali</w:t>
      </w:r>
    </w:p>
    <w:p w:rsidR="006C1B83" w:rsidRPr="00D3630B" w:rsidRDefault="006C1B83" w:rsidP="006C1B83">
      <w:pPr>
        <w:shd w:val="clear" w:color="auto" w:fill="FFFFFF"/>
        <w:tabs>
          <w:tab w:val="left" w:pos="4481"/>
        </w:tabs>
        <w:ind w:left="567" w:right="566"/>
        <w:rPr>
          <w:rFonts w:cs="Arial"/>
          <w:bCs/>
          <w:i/>
          <w:color w:val="000000"/>
          <w:sz w:val="22"/>
        </w:rPr>
      </w:pPr>
      <w:r w:rsidRPr="00D3630B">
        <w:rPr>
          <w:rFonts w:cs="Arial"/>
          <w:bCs/>
          <w:i/>
          <w:color w:val="000000"/>
          <w:sz w:val="22"/>
        </w:rPr>
        <w:t>Nelle procedure si devono garantire:</w:t>
      </w:r>
    </w:p>
    <w:p w:rsidR="006C1B83" w:rsidRPr="00D3630B" w:rsidRDefault="006C1B83" w:rsidP="006C1B83">
      <w:pPr>
        <w:shd w:val="clear" w:color="auto" w:fill="FFFFFF"/>
        <w:spacing w:before="60"/>
        <w:ind w:left="992" w:right="567" w:hanging="425"/>
        <w:rPr>
          <w:rFonts w:cs="Arial"/>
          <w:bCs/>
          <w:i/>
          <w:color w:val="000000"/>
          <w:sz w:val="22"/>
        </w:rPr>
      </w:pPr>
      <w:r w:rsidRPr="00D3630B">
        <w:rPr>
          <w:rFonts w:cs="Arial"/>
          <w:bCs/>
          <w:i/>
          <w:color w:val="000000"/>
          <w:sz w:val="22"/>
        </w:rPr>
        <w:t>a)</w:t>
      </w:r>
      <w:r w:rsidRPr="00D3630B">
        <w:rPr>
          <w:rFonts w:cs="Arial"/>
          <w:bCs/>
          <w:i/>
          <w:color w:val="000000"/>
          <w:sz w:val="22"/>
        </w:rPr>
        <w:tab/>
        <w:t>l'adempimento degli obblighi verso le istituzioni sociali, il pagamento delle imposte, del riversamento delle imposte alla fonte, il rispetto delle disposizioni in materia di protezione dei lavoratori e dei contratti collettivi di lavoro vigenti per categorie di arti e mestieri e/o i contratti nazionali mantello;</w:t>
      </w:r>
    </w:p>
    <w:p w:rsidR="006C1B83" w:rsidRPr="00D3630B" w:rsidRDefault="006C1B83" w:rsidP="006C1B83">
      <w:pPr>
        <w:shd w:val="clear" w:color="auto" w:fill="FFFFFF"/>
        <w:spacing w:before="60"/>
        <w:ind w:left="992" w:right="567" w:hanging="425"/>
        <w:rPr>
          <w:rFonts w:cs="Arial"/>
          <w:bCs/>
          <w:i/>
          <w:color w:val="000000"/>
          <w:sz w:val="22"/>
        </w:rPr>
      </w:pPr>
      <w:r w:rsidRPr="00D3630B">
        <w:rPr>
          <w:rFonts w:cs="Arial"/>
          <w:bCs/>
          <w:i/>
          <w:color w:val="000000"/>
          <w:sz w:val="22"/>
        </w:rPr>
        <w:t>b)</w:t>
      </w:r>
      <w:r w:rsidRPr="00D3630B">
        <w:rPr>
          <w:rFonts w:cs="Arial"/>
          <w:bCs/>
          <w:i/>
          <w:color w:val="000000"/>
          <w:sz w:val="22"/>
        </w:rPr>
        <w:tab/>
        <w:t>la parità di trattamento tra uomo e donna;</w:t>
      </w:r>
    </w:p>
    <w:p w:rsidR="006C1B83" w:rsidRPr="00D3630B" w:rsidRDefault="006C1B83" w:rsidP="006C1B83">
      <w:pPr>
        <w:shd w:val="clear" w:color="auto" w:fill="FFFFFF"/>
        <w:spacing w:before="60"/>
        <w:ind w:left="992" w:right="567" w:hanging="425"/>
        <w:rPr>
          <w:rFonts w:cs="Arial"/>
          <w:bCs/>
          <w:i/>
          <w:color w:val="000000"/>
          <w:sz w:val="22"/>
        </w:rPr>
      </w:pPr>
      <w:r w:rsidRPr="00D3630B">
        <w:rPr>
          <w:rFonts w:cs="Arial"/>
          <w:bCs/>
          <w:i/>
          <w:color w:val="000000"/>
          <w:sz w:val="22"/>
        </w:rPr>
        <w:t>c)</w:t>
      </w:r>
      <w:r w:rsidRPr="00D3630B">
        <w:rPr>
          <w:rFonts w:cs="Arial"/>
          <w:bCs/>
          <w:i/>
          <w:color w:val="000000"/>
          <w:sz w:val="22"/>
        </w:rPr>
        <w:tab/>
        <w:t>il rispetto delle norme ambientali</w:t>
      </w:r>
      <w:r w:rsidRPr="00D3630B">
        <w:rPr>
          <w:rFonts w:cs="Arial"/>
          <w:bCs/>
          <w:i/>
          <w:color w:val="000000"/>
          <w:sz w:val="22"/>
          <w:vertAlign w:val="superscript"/>
        </w:rPr>
        <w:footnoteReference w:id="15"/>
      </w:r>
      <w:r w:rsidRPr="00D3630B">
        <w:rPr>
          <w:rFonts w:cs="Arial"/>
          <w:bCs/>
          <w:i/>
          <w:color w:val="000000"/>
          <w:sz w:val="22"/>
        </w:rPr>
        <w:t>;</w:t>
      </w:r>
    </w:p>
    <w:p w:rsidR="006C1B83" w:rsidRPr="00D3630B" w:rsidRDefault="006C1B83" w:rsidP="006C1B83">
      <w:pPr>
        <w:shd w:val="clear" w:color="auto" w:fill="FFFFFF"/>
        <w:spacing w:before="60"/>
        <w:ind w:left="992" w:right="567" w:hanging="425"/>
        <w:rPr>
          <w:rFonts w:cs="Arial"/>
          <w:bCs/>
          <w:i/>
          <w:color w:val="000000"/>
          <w:sz w:val="22"/>
        </w:rPr>
      </w:pPr>
      <w:r w:rsidRPr="00D3630B">
        <w:rPr>
          <w:rFonts w:cs="Arial"/>
          <w:bCs/>
          <w:i/>
          <w:color w:val="000000"/>
          <w:sz w:val="22"/>
        </w:rPr>
        <w:t>d)</w:t>
      </w:r>
      <w:r w:rsidRPr="00D3630B">
        <w:rPr>
          <w:rFonts w:cs="Arial"/>
          <w:bCs/>
          <w:i/>
          <w:color w:val="000000"/>
          <w:sz w:val="22"/>
        </w:rPr>
        <w:tab/>
        <w:t xml:space="preserve">il rispetto degli obblighi di ricusa e del divieto di </w:t>
      </w:r>
      <w:proofErr w:type="spellStart"/>
      <w:r w:rsidRPr="00D3630B">
        <w:rPr>
          <w:rFonts w:cs="Arial"/>
          <w:bCs/>
          <w:i/>
          <w:color w:val="000000"/>
          <w:sz w:val="22"/>
        </w:rPr>
        <w:t>preimplicazione</w:t>
      </w:r>
      <w:proofErr w:type="spellEnd"/>
      <w:r w:rsidRPr="00D3630B">
        <w:rPr>
          <w:rFonts w:cs="Arial"/>
          <w:bCs/>
          <w:i/>
          <w:color w:val="000000"/>
          <w:sz w:val="22"/>
        </w:rPr>
        <w:t>;</w:t>
      </w:r>
    </w:p>
    <w:p w:rsidR="006C1B83" w:rsidRPr="00D3630B" w:rsidRDefault="006C1B83" w:rsidP="006C1B83">
      <w:pPr>
        <w:shd w:val="clear" w:color="auto" w:fill="FFFFFF"/>
        <w:spacing w:before="60"/>
        <w:ind w:left="992" w:right="567" w:hanging="425"/>
        <w:rPr>
          <w:rFonts w:cs="Arial"/>
          <w:bCs/>
          <w:i/>
          <w:color w:val="000000"/>
          <w:sz w:val="22"/>
        </w:rPr>
      </w:pPr>
      <w:r w:rsidRPr="00D3630B">
        <w:rPr>
          <w:rFonts w:cs="Arial"/>
          <w:bCs/>
          <w:i/>
          <w:color w:val="000000"/>
          <w:sz w:val="22"/>
        </w:rPr>
        <w:t>e)</w:t>
      </w:r>
      <w:r w:rsidRPr="00D3630B">
        <w:rPr>
          <w:rFonts w:cs="Arial"/>
          <w:bCs/>
          <w:i/>
          <w:color w:val="000000"/>
          <w:sz w:val="22"/>
        </w:rPr>
        <w:tab/>
        <w:t>la tutela dei dati confidenziali comunicati dall'offerente.</w:t>
      </w:r>
    </w:p>
    <w:p w:rsidR="006C1B83" w:rsidRPr="001E345B" w:rsidRDefault="006C1B83" w:rsidP="006C1B83">
      <w:pPr>
        <w:tabs>
          <w:tab w:val="left" w:pos="284"/>
          <w:tab w:val="left" w:pos="426"/>
          <w:tab w:val="left" w:pos="4962"/>
        </w:tabs>
        <w:ind w:right="-1"/>
        <w:rPr>
          <w:sz w:val="20"/>
          <w:szCs w:val="20"/>
        </w:rPr>
      </w:pPr>
    </w:p>
    <w:p w:rsidR="006C1B83" w:rsidRPr="00D3630B" w:rsidRDefault="006C1B83" w:rsidP="006C1B83">
      <w:pPr>
        <w:tabs>
          <w:tab w:val="left" w:pos="284"/>
          <w:tab w:val="left" w:pos="426"/>
          <w:tab w:val="left" w:pos="4962"/>
        </w:tabs>
        <w:ind w:right="-1"/>
        <w:rPr>
          <w:b/>
          <w:sz w:val="23"/>
          <w:szCs w:val="23"/>
        </w:rPr>
      </w:pPr>
      <w:r w:rsidRPr="00D3630B">
        <w:rPr>
          <w:b/>
          <w:sz w:val="23"/>
          <w:szCs w:val="23"/>
        </w:rPr>
        <w:t>Nondimeno, la Commissione della legislazione ritiene che non sia sufficiente formulare articoli puntuali e varare leggi attuali, se non sono attuati i necessari sistemi di verifica.</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 xml:space="preserve">Si invita pertanto il Consiglio di Stato, quanto meno nell'ambito delle commesse pubbliche, a fare tutto quanto nelle sue possibilità per garantire l'effettiva assegnazione all'impresa che presenta l'offerta maggiormente aderente ai requisiti positivi di cui sopra, che non concernono solo la singola prestazione da effettuarsi ma, ben </w:t>
      </w:r>
      <w:r w:rsidR="00E46F15">
        <w:rPr>
          <w:szCs w:val="24"/>
        </w:rPr>
        <w:t>più</w:t>
      </w:r>
      <w:r w:rsidRPr="0045567F">
        <w:rPr>
          <w:szCs w:val="24"/>
        </w:rPr>
        <w:t xml:space="preserve"> importante, l'insieme delle attività dell'azienda.</w:t>
      </w:r>
    </w:p>
    <w:p w:rsidR="006C1B83" w:rsidRPr="001E345B" w:rsidRDefault="006C1B83" w:rsidP="006C1B83">
      <w:pPr>
        <w:tabs>
          <w:tab w:val="left" w:pos="284"/>
          <w:tab w:val="left" w:pos="426"/>
          <w:tab w:val="left" w:pos="4962"/>
        </w:tabs>
        <w:ind w:right="-1"/>
        <w:rPr>
          <w:sz w:val="20"/>
          <w:szCs w:val="20"/>
        </w:rPr>
      </w:pPr>
    </w:p>
    <w:p w:rsidR="006C1B83" w:rsidRPr="00BA68BC" w:rsidRDefault="006C1B83" w:rsidP="006C1B83">
      <w:pPr>
        <w:tabs>
          <w:tab w:val="left" w:pos="284"/>
          <w:tab w:val="left" w:pos="426"/>
          <w:tab w:val="left" w:pos="4962"/>
        </w:tabs>
        <w:ind w:right="-1"/>
        <w:rPr>
          <w:b/>
          <w:sz w:val="23"/>
          <w:szCs w:val="23"/>
        </w:rPr>
      </w:pPr>
      <w:r w:rsidRPr="00BA68BC">
        <w:rPr>
          <w:b/>
          <w:sz w:val="23"/>
          <w:szCs w:val="23"/>
        </w:rPr>
        <w:t>Due soli esempi puntuali per chiarire le aspettative della Commissione della legislazione: parità e qualità.</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 xml:space="preserve">Pur essendo noti strumenti efficaci di controllo aziendale in relazione, ad esempio appunto in merito alla </w:t>
      </w:r>
      <w:r w:rsidRPr="00BA68BC">
        <w:rPr>
          <w:b/>
          <w:sz w:val="23"/>
          <w:szCs w:val="23"/>
        </w:rPr>
        <w:t>parità di trattamento tra uomo e donna</w:t>
      </w:r>
      <w:r w:rsidRPr="0045567F">
        <w:rPr>
          <w:szCs w:val="24"/>
        </w:rPr>
        <w:t>, o ancora in merito alla qualità, le imprese non hanno l'obbligo di utilizzarli, il che, purtroppo, in alcuni casi coincide con una violazione senza nemmeno esserne del tutto consapevoli. Nondimeno, è compito dello Stato fare tutto il possibile affinché, quanto meno nelle delibere relative alle commesse pubbliche, questi principi siano rispettati.</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 xml:space="preserve">Per la parità ad esempio si ricorda che su mandato dell'Ufficio federale per l'uguaglianza fra donna e uomo (UFU) e della Commissione degli acquisti della Confederazione (BKB) l'ufficio di ricerche BASS ha messo a punto da lungo tempo uno strumento di controllo che consente di verificare il rispetto della parità salariale fra donna e uomo nelle singole imprese. La Confederazione lo ha testato con successo nell'ambito di un progetto pilota già negli anni 2001 </w:t>
      </w:r>
      <w:r w:rsidR="00016BA2">
        <w:rPr>
          <w:szCs w:val="24"/>
        </w:rPr>
        <w:t>-</w:t>
      </w:r>
      <w:r w:rsidRPr="0045567F">
        <w:rPr>
          <w:szCs w:val="24"/>
        </w:rPr>
        <w:t xml:space="preserve"> 2003 ed esso è in seguito stato impiegato con successo anche per eseguire controlli nel settore degli acquisti pubblici della Confederazione</w:t>
      </w:r>
      <w:r w:rsidRPr="0045567F">
        <w:rPr>
          <w:rStyle w:val="Rimandonotaapidipagina"/>
          <w:szCs w:val="24"/>
        </w:rPr>
        <w:footnoteReference w:id="16"/>
      </w:r>
      <w:r w:rsidRPr="0045567F">
        <w:rPr>
          <w:szCs w:val="24"/>
        </w:rPr>
        <w:t>.</w:t>
      </w:r>
    </w:p>
    <w:p w:rsidR="006C1B83" w:rsidRPr="0045567F" w:rsidRDefault="006C1B83" w:rsidP="006C1B83">
      <w:pPr>
        <w:tabs>
          <w:tab w:val="left" w:pos="284"/>
          <w:tab w:val="left" w:pos="426"/>
          <w:tab w:val="left" w:pos="4962"/>
        </w:tabs>
        <w:ind w:right="-1"/>
        <w:rPr>
          <w:szCs w:val="24"/>
        </w:rPr>
      </w:pPr>
      <w:r w:rsidRPr="0045567F">
        <w:rPr>
          <w:szCs w:val="24"/>
        </w:rPr>
        <w:t xml:space="preserve">Per quanto concerne invece la </w:t>
      </w:r>
      <w:r w:rsidRPr="0045567F">
        <w:rPr>
          <w:b/>
          <w:szCs w:val="24"/>
        </w:rPr>
        <w:t>qualità</w:t>
      </w:r>
      <w:r w:rsidRPr="0045567F">
        <w:rPr>
          <w:szCs w:val="24"/>
        </w:rPr>
        <w:t>, è indubbiamente conosciuto il sistema dal nome ISO 9001. Si tratta di uno strumento per la gestione della qualità (SGQ) relativo alla conduzione e al controllo che permette alle aziende di offrire in qualsiasi momento prodotti e servizi di qualità</w:t>
      </w:r>
      <w:r w:rsidRPr="0045567F">
        <w:rPr>
          <w:rStyle w:val="Rimandonotaapidipagina"/>
          <w:szCs w:val="24"/>
        </w:rPr>
        <w:footnoteReference w:id="17"/>
      </w:r>
      <w:r w:rsidRPr="0045567F">
        <w:rPr>
          <w:szCs w:val="24"/>
        </w:rPr>
        <w:t xml:space="preserve"> preassegnata.</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 xml:space="preserve">Giova ricordare che la gestione della qualità si è imposta perché è stato appurato che costa di meno evitare di fare errori anziché cercare di eliminarli, ad esempio, alla fine del processo di produzione. I costi da imputare agli errori sono minimizzati non appena </w:t>
      </w:r>
      <w:r w:rsidRPr="0045567F">
        <w:rPr>
          <w:szCs w:val="24"/>
        </w:rPr>
        <w:lastRenderedPageBreak/>
        <w:t>l'azienda è in grado di gestire e migliorare continuamente i processi importanti dal punto di vista della qualità</w:t>
      </w:r>
      <w:r w:rsidRPr="0045567F">
        <w:rPr>
          <w:rStyle w:val="Rimandonotaapidipagina"/>
          <w:szCs w:val="24"/>
        </w:rPr>
        <w:footnoteReference w:id="18"/>
      </w:r>
      <w:r w:rsidRPr="0045567F">
        <w:rPr>
          <w:szCs w:val="24"/>
        </w:rPr>
        <w:t>.</w:t>
      </w:r>
    </w:p>
    <w:p w:rsidR="006C1B83" w:rsidRPr="0045567F" w:rsidRDefault="006C1B83" w:rsidP="006C1B83">
      <w:pPr>
        <w:tabs>
          <w:tab w:val="left" w:pos="284"/>
          <w:tab w:val="left" w:pos="426"/>
          <w:tab w:val="left" w:pos="4962"/>
        </w:tabs>
        <w:ind w:right="-1"/>
        <w:rPr>
          <w:szCs w:val="24"/>
        </w:rPr>
      </w:pPr>
      <w:r w:rsidRPr="0045567F">
        <w:rPr>
          <w:szCs w:val="24"/>
        </w:rPr>
        <w:t xml:space="preserve">La Commissione della legislazione, seppur consapevole delle difficoltà per le PMI di ottenere certificazioni di qualità, come ISO 9001, non tanto per inadempienza quanto piuttosto per le risorse </w:t>
      </w:r>
      <w:r w:rsidR="00016BA2">
        <w:rPr>
          <w:szCs w:val="24"/>
        </w:rPr>
        <w:t>-</w:t>
      </w:r>
      <w:r w:rsidRPr="0045567F">
        <w:rPr>
          <w:szCs w:val="24"/>
        </w:rPr>
        <w:t xml:space="preserve"> anche economiche </w:t>
      </w:r>
      <w:r w:rsidR="00016BA2">
        <w:rPr>
          <w:szCs w:val="24"/>
        </w:rPr>
        <w:t>-</w:t>
      </w:r>
      <w:r w:rsidRPr="0045567F">
        <w:rPr>
          <w:szCs w:val="24"/>
        </w:rPr>
        <w:t xml:space="preserve"> che bisogna mettere in campo, invita il Consiglio di Stato a promuovere ogni procedura di attestazione di qualità in favore di un'economia locale forte e vincente anche se in concorrenza con aziende provenienti da altri Cantoni o anche dall'estero.</w:t>
      </w:r>
    </w:p>
    <w:p w:rsidR="006C1B83" w:rsidRPr="001E345B" w:rsidRDefault="006C1B83" w:rsidP="006C1B83">
      <w:pPr>
        <w:tabs>
          <w:tab w:val="left" w:pos="284"/>
          <w:tab w:val="left" w:pos="426"/>
          <w:tab w:val="left" w:pos="4962"/>
        </w:tabs>
        <w:ind w:right="-1"/>
        <w:rPr>
          <w:sz w:val="20"/>
          <w:szCs w:val="20"/>
        </w:rPr>
      </w:pP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A43275">
      <w:pPr>
        <w:pStyle w:val="Titolo3"/>
      </w:pPr>
      <w:bookmarkStart w:id="13" w:name="_Toc475970627"/>
      <w:r w:rsidRPr="0045567F">
        <w:t>Clausola di esclusività: art. 1 / art. 19</w:t>
      </w:r>
      <w:bookmarkEnd w:id="13"/>
    </w:p>
    <w:p w:rsidR="006C1B83" w:rsidRPr="0045567F" w:rsidRDefault="006C1B83" w:rsidP="006C1B83">
      <w:pPr>
        <w:tabs>
          <w:tab w:val="left" w:pos="284"/>
          <w:tab w:val="left" w:pos="426"/>
          <w:tab w:val="left" w:pos="4962"/>
        </w:tabs>
        <w:ind w:right="-1"/>
        <w:rPr>
          <w:szCs w:val="24"/>
        </w:rPr>
      </w:pPr>
      <w:r w:rsidRPr="0045567F">
        <w:rPr>
          <w:szCs w:val="24"/>
        </w:rPr>
        <w:t xml:space="preserve">Il Governo ha rassicurato la Commissione sia in riferimento alla </w:t>
      </w:r>
      <w:r w:rsidRPr="00BA68BC">
        <w:rPr>
          <w:b/>
          <w:sz w:val="23"/>
          <w:szCs w:val="23"/>
        </w:rPr>
        <w:t>compatibilità della nuova Legge con il diritto superiore</w:t>
      </w:r>
      <w:r w:rsidRPr="0045567F">
        <w:rPr>
          <w:szCs w:val="24"/>
        </w:rPr>
        <w:t>, sia, appunto, per quanto concerne l'esclusività di aziende con sede o domicilio in Svizzera.</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La Commissione della legislazione, per parte sua, rileva che l'esclusività ticinese sarebbe certamente contraria al diritto superiore, non essendo possibile favorire offerenti del Canton Ticino a scapito di aziende con sede in altri Cantoni confederati, mentre non è stato possibile trovare una risposta univoca per quanto attiene all'</w:t>
      </w:r>
      <w:r w:rsidRPr="0045567F">
        <w:rPr>
          <w:b/>
          <w:szCs w:val="24"/>
        </w:rPr>
        <w:t>esclusività elvetica</w:t>
      </w:r>
      <w:r w:rsidRPr="0045567F">
        <w:rPr>
          <w:szCs w:val="24"/>
        </w:rPr>
        <w:t>, ossia l'atto di favorire aziende con sede o domicilio in Svizzera a scapito di concorrenti straniere.</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rFonts w:cs="Arial"/>
          <w:szCs w:val="24"/>
        </w:rPr>
      </w:pPr>
      <w:r w:rsidRPr="0045567F">
        <w:rPr>
          <w:szCs w:val="24"/>
        </w:rPr>
        <w:t xml:space="preserve">Si annota, per complemento d'informazione, che a </w:t>
      </w:r>
      <w:r w:rsidRPr="0045567F">
        <w:rPr>
          <w:rFonts w:cs="Arial"/>
          <w:szCs w:val="24"/>
        </w:rPr>
        <w:t>livello federale è nota la risposta del Consiglio federale (11.02.2015) all'interpellanza di Roberta Pantani (10.12.2014), che, in buona sostanza, rifiutava la possibilità di un criterio di aggiudicazione di carattere preferenziale per imprese svizzere o per prodotti svizzeri, poiché in violazione al principio della parità di trattamento. Secondo il Consiglio federale, normative in questo senso nell'ambito delle commesse pubbliche costituirebbero una violazione delle convenzioni internazionali e, in particolare, del principio di non discriminazione</w:t>
      </w:r>
      <w:r w:rsidRPr="0045567F">
        <w:rPr>
          <w:rStyle w:val="Rimandonotaapidipagina"/>
          <w:rFonts w:cs="Arial"/>
          <w:szCs w:val="24"/>
        </w:rPr>
        <w:footnoteReference w:id="19"/>
      </w:r>
      <w:r w:rsidRPr="0045567F">
        <w:rPr>
          <w:rFonts w:cs="Arial"/>
          <w:szCs w:val="24"/>
        </w:rPr>
        <w:t>.</w:t>
      </w:r>
    </w:p>
    <w:p w:rsidR="006C1B83" w:rsidRPr="001E345B" w:rsidRDefault="006C1B83" w:rsidP="006C1B83">
      <w:pPr>
        <w:tabs>
          <w:tab w:val="left" w:pos="284"/>
          <w:tab w:val="left" w:pos="426"/>
          <w:tab w:val="left" w:pos="4962"/>
        </w:tabs>
        <w:ind w:right="-1"/>
        <w:rPr>
          <w:rFonts w:cs="Arial"/>
          <w:sz w:val="20"/>
          <w:szCs w:val="20"/>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Per quanto attiene alla richiesta di aggiungere un minimo temporale, ad esempio almeno due anni di sede / domicilio in Svizzera, come richiesto da </w:t>
      </w:r>
      <w:r w:rsidR="00E46F15">
        <w:rPr>
          <w:rFonts w:cs="Arial"/>
          <w:szCs w:val="24"/>
        </w:rPr>
        <w:t>più</w:t>
      </w:r>
      <w:r w:rsidRPr="0045567F">
        <w:rPr>
          <w:rFonts w:cs="Arial"/>
          <w:szCs w:val="24"/>
        </w:rPr>
        <w:t xml:space="preserve"> parti, la Commissione ha attentamente valutato questa opportunità, concludendo per rinunciarvi proprio nell'interesse dell'economia locale. Oltre alle criticità giuridiche (violazione del divieto di discriminazione e rispetto del principio di proporzionalità), con una simile norma si riscontrano </w:t>
      </w:r>
      <w:r w:rsidR="00E46F15">
        <w:rPr>
          <w:rFonts w:cs="Arial"/>
          <w:szCs w:val="24"/>
        </w:rPr>
        <w:t>più</w:t>
      </w:r>
      <w:r w:rsidRPr="0045567F">
        <w:rPr>
          <w:rFonts w:cs="Arial"/>
          <w:szCs w:val="24"/>
        </w:rPr>
        <w:t xml:space="preserve"> problemi che non soluzioni. Basti pensare alle neo attività, eppure qualificate, alle startup, come pure a professionisti seri che partecipano però attraverso una nuova società o a seguito di un cambiamento di ragione sociale e via di seguito. In ogni caso, nella misura in cui la richiesta sia giustificata dal caso concreto, nel bando può essere indicato un vincolo temporale</w:t>
      </w:r>
      <w:r w:rsidRPr="0045567F">
        <w:rPr>
          <w:rStyle w:val="Rimandonotaapidipagina"/>
          <w:rFonts w:cs="Arial"/>
          <w:szCs w:val="24"/>
        </w:rPr>
        <w:footnoteReference w:id="20"/>
      </w:r>
      <w:r w:rsidRPr="0045567F">
        <w:rPr>
          <w:rFonts w:cs="Arial"/>
          <w:szCs w:val="24"/>
        </w:rPr>
        <w:t>.</w:t>
      </w:r>
    </w:p>
    <w:p w:rsidR="006C1B83" w:rsidRPr="001E345B" w:rsidRDefault="006C1B83" w:rsidP="006C1B83">
      <w:pPr>
        <w:tabs>
          <w:tab w:val="left" w:pos="284"/>
          <w:tab w:val="left" w:pos="426"/>
          <w:tab w:val="left" w:pos="4962"/>
        </w:tabs>
        <w:ind w:right="-1"/>
        <w:rPr>
          <w:rFonts w:cs="Arial"/>
          <w:sz w:val="20"/>
          <w:szCs w:val="20"/>
        </w:rPr>
      </w:pPr>
    </w:p>
    <w:p w:rsidR="006C1B83" w:rsidRPr="0045567F" w:rsidRDefault="006C1B83" w:rsidP="006C1B83">
      <w:pPr>
        <w:tabs>
          <w:tab w:val="left" w:pos="284"/>
          <w:tab w:val="left" w:pos="426"/>
          <w:tab w:val="left" w:pos="4962"/>
        </w:tabs>
        <w:ind w:right="-1"/>
      </w:pPr>
      <w:r w:rsidRPr="0045567F">
        <w:rPr>
          <w:rFonts w:cs="Arial"/>
          <w:szCs w:val="24"/>
        </w:rPr>
        <w:t xml:space="preserve">Per quanto concerne la </w:t>
      </w:r>
      <w:r w:rsidRPr="00A43275">
        <w:rPr>
          <w:rFonts w:cs="Arial"/>
          <w:b/>
          <w:sz w:val="23"/>
          <w:szCs w:val="23"/>
        </w:rPr>
        <w:t>revisione del CIAP</w:t>
      </w:r>
      <w:r w:rsidRPr="0045567F">
        <w:rPr>
          <w:rFonts w:cs="Arial"/>
          <w:szCs w:val="24"/>
        </w:rPr>
        <w:t xml:space="preserve"> </w:t>
      </w:r>
      <w:r w:rsidR="00016BA2">
        <w:rPr>
          <w:rFonts w:cs="Arial"/>
          <w:szCs w:val="24"/>
        </w:rPr>
        <w:t>-</w:t>
      </w:r>
      <w:r w:rsidRPr="0045567F">
        <w:rPr>
          <w:rFonts w:cs="Arial"/>
          <w:szCs w:val="24"/>
        </w:rPr>
        <w:t xml:space="preserve"> secondo alcuni imminente, secondo altri ancora lontana dal vedere la luce </w:t>
      </w:r>
      <w:r w:rsidR="00016BA2">
        <w:rPr>
          <w:rFonts w:cs="Arial"/>
          <w:szCs w:val="24"/>
        </w:rPr>
        <w:t>-</w:t>
      </w:r>
      <w:r w:rsidRPr="0045567F">
        <w:rPr>
          <w:rFonts w:cs="Arial"/>
          <w:szCs w:val="24"/>
        </w:rPr>
        <w:t xml:space="preserve"> la Commissione della legislazione, sempre facendo fede al Governo, ha ritenuto che fosse comunque opportuno procedere con la presente revisione. I </w:t>
      </w:r>
      <w:r w:rsidRPr="0045567F">
        <w:t xml:space="preserve">Cantoni, prima di adottare il nuovo CIAP, devono comunque aspettare l'esito dell'iter federale della "gemella" revisione della LMI, ovvero la sua adozione, come pure </w:t>
      </w:r>
      <w:r w:rsidRPr="0045567F">
        <w:lastRenderedPageBreak/>
        <w:t>quello relativo alla Legge federale sugli appalti pubblici, le connesse ordinanze e gli ulteriori accordi.</w:t>
      </w:r>
    </w:p>
    <w:p w:rsidR="006C1B83" w:rsidRPr="001E345B" w:rsidRDefault="006C1B83" w:rsidP="006C1B83">
      <w:pPr>
        <w:tabs>
          <w:tab w:val="left" w:pos="284"/>
          <w:tab w:val="left" w:pos="426"/>
          <w:tab w:val="left" w:pos="4962"/>
        </w:tabs>
        <w:ind w:right="-1"/>
        <w:rPr>
          <w:rFonts w:cs="Arial"/>
          <w:sz w:val="20"/>
          <w:szCs w:val="20"/>
        </w:rPr>
      </w:pPr>
    </w:p>
    <w:p w:rsidR="006C1B83" w:rsidRPr="0045567F" w:rsidRDefault="006C1B83" w:rsidP="006C1B83">
      <w:r w:rsidRPr="0045567F">
        <w:t xml:space="preserve">L'obiettivo principale è quello di armonizzare </w:t>
      </w:r>
      <w:r w:rsidR="00016BA2">
        <w:t>-</w:t>
      </w:r>
      <w:r w:rsidRPr="0045567F">
        <w:t xml:space="preserve"> per quanto possibile </w:t>
      </w:r>
      <w:r w:rsidR="00016BA2">
        <w:t>-</w:t>
      </w:r>
      <w:r w:rsidRPr="0045567F">
        <w:t xml:space="preserve"> il diritto in materia di appalti pubblici tra la Confederazione e i Cantoni e, di conseguenza, fra i Cantoni stessi. I lavori iniziati nel 2012 hanno sinora consentito di raggiungere ottimi risultati di avvicinamento, anche se alcuni aspetti non sono ancora stati risolti con piena soddisfazione di tutte le parti (ad esempio per quanto attiene ai ricorsi, anche in relazione alle facoltà della COMCO). In merito si richiama altres</w:t>
      </w:r>
      <w:r w:rsidR="00FE2F11">
        <w:t>ì</w:t>
      </w:r>
      <w:r w:rsidRPr="0045567F">
        <w:t xml:space="preserve"> l'interpellanza 1. dicembre 2014 </w:t>
      </w:r>
      <w:r w:rsidR="00A43275">
        <w:br/>
      </w:r>
      <w:r w:rsidRPr="0045567F">
        <w:t>(n. 1621) sul tema, presentata dal deputato Paolo Pagnamenta.</w:t>
      </w:r>
    </w:p>
    <w:p w:rsidR="006C1B83" w:rsidRPr="001E345B" w:rsidRDefault="006C1B83" w:rsidP="006C1B83">
      <w:pPr>
        <w:rPr>
          <w:sz w:val="20"/>
          <w:szCs w:val="20"/>
        </w:rPr>
      </w:pPr>
    </w:p>
    <w:p w:rsidR="006C1B83" w:rsidRPr="0045567F" w:rsidRDefault="006C1B83" w:rsidP="006C1B83">
      <w:r w:rsidRPr="0045567F">
        <w:t>Recentemente, e meglio nella seduta del 15 febbraio 2017, il Consiglio federale ha adottato i messaggi concernenti la revisione totale del diritto in materia di appalti pubblici e l'accordo dell'Organizzazione mondiale del commercio (OMC) sugli appalti pubblici (GPA).</w:t>
      </w:r>
      <w:r w:rsidRPr="0045567F">
        <w:rPr>
          <w:rStyle w:val="Rimandonotaapidipagina"/>
        </w:rPr>
        <w:footnoteReference w:id="21"/>
      </w:r>
    </w:p>
    <w:p w:rsidR="006C1B83" w:rsidRPr="001E345B" w:rsidRDefault="006C1B83" w:rsidP="006C1B83">
      <w:pPr>
        <w:rPr>
          <w:sz w:val="20"/>
          <w:szCs w:val="20"/>
        </w:rPr>
      </w:pPr>
    </w:p>
    <w:p w:rsidR="006C1B83" w:rsidRPr="0045567F" w:rsidRDefault="006C1B83" w:rsidP="006C1B83">
      <w:r w:rsidRPr="0045567F">
        <w:t>Come che sia, bisognerà attendere ancora del tempo prima dell'adozione dei nuovi testi di legge, in ogni caso dopo la Conferenza dei Cantoni. Infine, al nuovo CIAP dovrebbe ancora aderire ogni singolo Cantone, compreso il Ticino. Pertanto, ammesso che il nostro Cantone accetti l'esito di tutto quanto esposto, verosimilmente solo a far tempo dal 2019-2020 il nuovo Concordato sarà, se del caso, applicabile in Ticino.</w:t>
      </w:r>
    </w:p>
    <w:p w:rsidR="006C1B83" w:rsidRPr="001E345B" w:rsidRDefault="006C1B83" w:rsidP="006C1B83">
      <w:pPr>
        <w:rPr>
          <w:sz w:val="20"/>
          <w:szCs w:val="20"/>
        </w:rPr>
      </w:pPr>
    </w:p>
    <w:p w:rsidR="006C1B83" w:rsidRPr="001E345B" w:rsidRDefault="006C1B83" w:rsidP="006C1B83">
      <w:pPr>
        <w:rPr>
          <w:sz w:val="20"/>
          <w:szCs w:val="20"/>
        </w:rPr>
      </w:pPr>
    </w:p>
    <w:p w:rsidR="006C1B83" w:rsidRPr="0045567F" w:rsidRDefault="006C1B83" w:rsidP="00A43275">
      <w:pPr>
        <w:pStyle w:val="Titolo3"/>
      </w:pPr>
      <w:bookmarkStart w:id="14" w:name="_Toc475970628"/>
      <w:r w:rsidRPr="0045567F">
        <w:t>Valori soglia: art. 7 cpv. 2 e cpv. 3</w:t>
      </w:r>
      <w:bookmarkEnd w:id="14"/>
    </w:p>
    <w:p w:rsidR="006C1B83" w:rsidRPr="0045567F" w:rsidRDefault="006C1B83" w:rsidP="006C1B83">
      <w:r w:rsidRPr="0045567F">
        <w:t xml:space="preserve">Inoltre, per quanto attiene ai </w:t>
      </w:r>
      <w:r w:rsidRPr="0045567F">
        <w:rPr>
          <w:b/>
        </w:rPr>
        <w:t>valori di soglia</w:t>
      </w:r>
      <w:r w:rsidRPr="0045567F">
        <w:t>, in sottocommissione è stata ripetutamente affrontata la questione a sapere se questi fossero o meno adeguati, per garantire procedure trasparenti e limitare ogni rischio possibile, e si è giunti alla conclusione che la soluzione ticinese (cfr. art. 7 nuova Legge) è sufficientemente restrittiva e le soglie non devono essere ulteriormente adattate verso il basso.</w:t>
      </w:r>
    </w:p>
    <w:p w:rsidR="006C1B83" w:rsidRPr="001E345B" w:rsidRDefault="006C1B83" w:rsidP="006C1B83">
      <w:pPr>
        <w:rPr>
          <w:sz w:val="20"/>
          <w:szCs w:val="20"/>
        </w:rPr>
      </w:pPr>
    </w:p>
    <w:p w:rsidR="006C1B83" w:rsidRPr="0045567F" w:rsidRDefault="006C1B83" w:rsidP="006C1B83">
      <w:r w:rsidRPr="0045567F">
        <w:t xml:space="preserve">In effetti, se si esce dalla rigida applicazione delle norme internazionali, quindi nei casi di importi inferiori, per cui appunto trova applicazione </w:t>
      </w:r>
      <w:r w:rsidRPr="0045567F">
        <w:rPr>
          <w:rFonts w:cs="Arial"/>
          <w:szCs w:val="24"/>
        </w:rPr>
        <w:t xml:space="preserve">la </w:t>
      </w:r>
      <w:proofErr w:type="spellStart"/>
      <w:r w:rsidRPr="0045567F">
        <w:rPr>
          <w:rFonts w:cs="Arial"/>
          <w:szCs w:val="24"/>
        </w:rPr>
        <w:t>LCPubb</w:t>
      </w:r>
      <w:proofErr w:type="spellEnd"/>
      <w:r w:rsidRPr="0045567F">
        <w:rPr>
          <w:rFonts w:cs="Arial"/>
          <w:szCs w:val="24"/>
        </w:rPr>
        <w:t>, i valori soglia che fanno stato per determinare quale tipo di procedura debba essere adottata sono al di sotto delle soglie che prevede il CIAP. Per dirlo con parole semplici, il Canton Ticino non sfruttava e non sfrutterà neanche con la nuova Legge i margini previsti dal CIAP.</w:t>
      </w:r>
    </w:p>
    <w:p w:rsidR="006C1B83" w:rsidRPr="0045567F" w:rsidRDefault="006C1B83" w:rsidP="006C1B83"/>
    <w:p w:rsidR="006C1B83" w:rsidRPr="0045567F" w:rsidRDefault="006C1B83" w:rsidP="006C1B83">
      <w:r w:rsidRPr="0045567F">
        <w:rPr>
          <w:rFonts w:cs="Arial"/>
          <w:szCs w:val="24"/>
        </w:rPr>
        <w:t xml:space="preserve">Mentre nel resto della Svizzera tutti i Cantoni hanno aumentato le soglie, avvicinandole al massimo previsto dal CIAP, per permettere agli enti pubblici come ai privati assoggettati di rinunciare alla procedura </w:t>
      </w:r>
      <w:r w:rsidR="00E46F15">
        <w:rPr>
          <w:rFonts w:cs="Arial"/>
          <w:szCs w:val="24"/>
        </w:rPr>
        <w:t>più</w:t>
      </w:r>
      <w:r w:rsidRPr="0045567F">
        <w:rPr>
          <w:rFonts w:cs="Arial"/>
          <w:szCs w:val="24"/>
        </w:rPr>
        <w:t xml:space="preserve"> complessa del concorso pubblico o selettivo, in Ticino è stata preferita una soluzione </w:t>
      </w:r>
      <w:r w:rsidR="00E46F15">
        <w:rPr>
          <w:rFonts w:cs="Arial"/>
          <w:szCs w:val="24"/>
        </w:rPr>
        <w:t>più</w:t>
      </w:r>
      <w:r w:rsidRPr="0045567F">
        <w:rPr>
          <w:rFonts w:cs="Arial"/>
          <w:szCs w:val="24"/>
        </w:rPr>
        <w:t xml:space="preserve"> restrittiva.</w:t>
      </w:r>
    </w:p>
    <w:p w:rsidR="006C1B83" w:rsidRPr="001E345B" w:rsidRDefault="006C1B83" w:rsidP="006C1B83">
      <w:pPr>
        <w:tabs>
          <w:tab w:val="left" w:pos="284"/>
          <w:tab w:val="left" w:pos="426"/>
          <w:tab w:val="left" w:pos="4962"/>
        </w:tabs>
        <w:ind w:right="-1"/>
        <w:rPr>
          <w:rFonts w:cs="Arial"/>
          <w:sz w:val="20"/>
          <w:szCs w:val="20"/>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Si rinuncia in questa sede ad approfondire tutti gli aspetti tecnici per esteso, privilegiando un riassunto schematico che, a colpo d'occhio, permette di comprendere come la regolamentazione cantonale ticinese sia decisamente al di sotto delle possibilità date dal CIAP.</w:t>
      </w:r>
    </w:p>
    <w:p w:rsidR="006C1B83" w:rsidRPr="001E345B" w:rsidRDefault="006C1B83" w:rsidP="006C1B83">
      <w:pPr>
        <w:tabs>
          <w:tab w:val="left" w:pos="284"/>
          <w:tab w:val="left" w:pos="426"/>
          <w:tab w:val="left" w:pos="4962"/>
        </w:tabs>
        <w:ind w:right="-1"/>
        <w:rPr>
          <w:rFonts w:cs="Arial"/>
          <w:sz w:val="20"/>
          <w:szCs w:val="20"/>
        </w:rPr>
      </w:pPr>
    </w:p>
    <w:p w:rsidR="006C1B83" w:rsidRPr="00A43275" w:rsidRDefault="006C1B83" w:rsidP="006C1B83">
      <w:pPr>
        <w:tabs>
          <w:tab w:val="left" w:pos="284"/>
          <w:tab w:val="left" w:pos="426"/>
          <w:tab w:val="left" w:pos="4962"/>
        </w:tabs>
        <w:ind w:right="-1"/>
        <w:rPr>
          <w:rFonts w:cs="Arial"/>
          <w:b/>
          <w:sz w:val="23"/>
          <w:szCs w:val="23"/>
        </w:rPr>
      </w:pPr>
      <w:r w:rsidRPr="00A43275">
        <w:rPr>
          <w:rFonts w:cs="Arial"/>
          <w:b/>
          <w:sz w:val="23"/>
          <w:szCs w:val="23"/>
        </w:rPr>
        <w:lastRenderedPageBreak/>
        <w:t xml:space="preserve">Come si evince dalle tabelle che seguono, in Ticino pretendiamo l'adozione della procedura del concorso pubblico o selettivo a partire da importi </w:t>
      </w:r>
      <w:r w:rsidR="00E46F15" w:rsidRPr="00A43275">
        <w:rPr>
          <w:rFonts w:cs="Arial"/>
          <w:b/>
          <w:sz w:val="23"/>
          <w:szCs w:val="23"/>
        </w:rPr>
        <w:t>più</w:t>
      </w:r>
      <w:r w:rsidRPr="00A43275">
        <w:rPr>
          <w:rFonts w:cs="Arial"/>
          <w:b/>
          <w:sz w:val="23"/>
          <w:szCs w:val="23"/>
        </w:rPr>
        <w:t xml:space="preserve"> bassi rispetto a quelli che consentirebbe il CIAP.</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u w:val="single"/>
        </w:rPr>
      </w:pPr>
      <w:r w:rsidRPr="0045567F">
        <w:rPr>
          <w:rFonts w:cs="Arial"/>
          <w:szCs w:val="24"/>
          <w:u w:val="single"/>
        </w:rPr>
        <w:t>Valori soglia per tipo di procedura secondo il CIAP (Allegato 2) con il valore della commessa espresso in CHF</w:t>
      </w:r>
    </w:p>
    <w:p w:rsidR="006C1B83" w:rsidRPr="0045567F" w:rsidRDefault="006C1B83" w:rsidP="006C1B83">
      <w:pPr>
        <w:tabs>
          <w:tab w:val="left" w:pos="284"/>
          <w:tab w:val="left" w:pos="426"/>
          <w:tab w:val="left" w:pos="4962"/>
        </w:tabs>
        <w:ind w:right="-1"/>
        <w:rPr>
          <w:rFonts w:cs="Arial"/>
          <w:szCs w:val="24"/>
        </w:rPr>
      </w:pPr>
    </w:p>
    <w:tbl>
      <w:tblPr>
        <w:tblStyle w:val="Grigliatabella"/>
        <w:tblW w:w="9747" w:type="dxa"/>
        <w:tblLook w:val="04A0" w:firstRow="1" w:lastRow="0" w:firstColumn="1" w:lastColumn="0" w:noHBand="0" w:noVBand="1"/>
      </w:tblPr>
      <w:tblGrid>
        <w:gridCol w:w="1951"/>
        <w:gridCol w:w="1418"/>
        <w:gridCol w:w="2552"/>
        <w:gridCol w:w="1984"/>
        <w:gridCol w:w="1842"/>
      </w:tblGrid>
      <w:tr w:rsidR="006C1B83" w:rsidRPr="0045567F" w:rsidTr="00016BA2">
        <w:tc>
          <w:tcPr>
            <w:tcW w:w="1951" w:type="dxa"/>
          </w:tcPr>
          <w:p w:rsidR="006C1B83" w:rsidRPr="0045567F" w:rsidRDefault="006C1B83" w:rsidP="00016BA2">
            <w:pPr>
              <w:ind w:right="-1"/>
              <w:rPr>
                <w:rFonts w:cs="Arial"/>
                <w:b/>
                <w:sz w:val="22"/>
              </w:rPr>
            </w:pPr>
            <w:r w:rsidRPr="0045567F">
              <w:rPr>
                <w:rFonts w:cs="Arial"/>
                <w:b/>
                <w:sz w:val="22"/>
              </w:rPr>
              <w:t>Procedura</w:t>
            </w:r>
          </w:p>
        </w:tc>
        <w:tc>
          <w:tcPr>
            <w:tcW w:w="1418" w:type="dxa"/>
          </w:tcPr>
          <w:p w:rsidR="006C1B83" w:rsidRPr="0045567F" w:rsidRDefault="006C1B83" w:rsidP="00016BA2">
            <w:pPr>
              <w:ind w:right="-1"/>
              <w:rPr>
                <w:rFonts w:cs="Arial"/>
                <w:b/>
                <w:sz w:val="22"/>
              </w:rPr>
            </w:pPr>
            <w:r w:rsidRPr="0045567F">
              <w:rPr>
                <w:rFonts w:cs="Arial"/>
                <w:b/>
                <w:sz w:val="22"/>
              </w:rPr>
              <w:t>Forniture</w:t>
            </w:r>
          </w:p>
        </w:tc>
        <w:tc>
          <w:tcPr>
            <w:tcW w:w="2552" w:type="dxa"/>
          </w:tcPr>
          <w:p w:rsidR="006C1B83" w:rsidRPr="0045567F" w:rsidRDefault="006C1B83" w:rsidP="00016BA2">
            <w:pPr>
              <w:ind w:right="-1"/>
              <w:rPr>
                <w:rFonts w:cs="Arial"/>
                <w:b/>
                <w:sz w:val="22"/>
              </w:rPr>
            </w:pPr>
            <w:r w:rsidRPr="0045567F">
              <w:rPr>
                <w:rFonts w:cs="Arial"/>
                <w:b/>
                <w:sz w:val="22"/>
              </w:rPr>
              <w:t>Prestazioni di servizio</w:t>
            </w:r>
          </w:p>
        </w:tc>
        <w:tc>
          <w:tcPr>
            <w:tcW w:w="3826" w:type="dxa"/>
            <w:gridSpan w:val="2"/>
          </w:tcPr>
          <w:p w:rsidR="006C1B83" w:rsidRPr="0045567F" w:rsidRDefault="006C1B83" w:rsidP="00016BA2">
            <w:pPr>
              <w:ind w:right="-1"/>
              <w:rPr>
                <w:rFonts w:cs="Arial"/>
                <w:b/>
                <w:sz w:val="22"/>
              </w:rPr>
            </w:pPr>
            <w:r w:rsidRPr="0045567F">
              <w:rPr>
                <w:rFonts w:cs="Arial"/>
                <w:b/>
                <w:sz w:val="22"/>
              </w:rPr>
              <w:t>Lavori di costruzione</w:t>
            </w:r>
          </w:p>
        </w:tc>
      </w:tr>
      <w:tr w:rsidR="006C1B83" w:rsidRPr="0045567F" w:rsidTr="00016BA2">
        <w:tc>
          <w:tcPr>
            <w:tcW w:w="1951" w:type="dxa"/>
          </w:tcPr>
          <w:p w:rsidR="006C1B83" w:rsidRPr="0045567F" w:rsidRDefault="006C1B83" w:rsidP="00016BA2">
            <w:pPr>
              <w:tabs>
                <w:tab w:val="left" w:pos="4962"/>
              </w:tabs>
              <w:spacing w:before="60" w:after="60"/>
              <w:rPr>
                <w:rFonts w:cs="Arial"/>
                <w:sz w:val="22"/>
              </w:rPr>
            </w:pPr>
          </w:p>
        </w:tc>
        <w:tc>
          <w:tcPr>
            <w:tcW w:w="1418" w:type="dxa"/>
          </w:tcPr>
          <w:p w:rsidR="006C1B83" w:rsidRPr="0045567F" w:rsidRDefault="006C1B83" w:rsidP="00016BA2">
            <w:pPr>
              <w:tabs>
                <w:tab w:val="left" w:pos="4962"/>
              </w:tabs>
              <w:spacing w:before="60" w:after="60"/>
              <w:rPr>
                <w:rFonts w:cs="Arial"/>
                <w:sz w:val="22"/>
              </w:rPr>
            </w:pPr>
          </w:p>
        </w:tc>
        <w:tc>
          <w:tcPr>
            <w:tcW w:w="2552" w:type="dxa"/>
          </w:tcPr>
          <w:p w:rsidR="006C1B83" w:rsidRPr="0045567F" w:rsidRDefault="006C1B83" w:rsidP="00016BA2">
            <w:pPr>
              <w:spacing w:before="60" w:after="60"/>
              <w:rPr>
                <w:rFonts w:cs="Arial"/>
                <w:sz w:val="22"/>
              </w:rPr>
            </w:pPr>
          </w:p>
        </w:tc>
        <w:tc>
          <w:tcPr>
            <w:tcW w:w="1984" w:type="dxa"/>
          </w:tcPr>
          <w:p w:rsidR="006C1B83" w:rsidRPr="0045567F" w:rsidRDefault="006C1B83" w:rsidP="00016BA2">
            <w:pPr>
              <w:tabs>
                <w:tab w:val="left" w:pos="4962"/>
              </w:tabs>
              <w:spacing w:before="60" w:after="60"/>
              <w:rPr>
                <w:rFonts w:cs="Arial"/>
                <w:sz w:val="22"/>
              </w:rPr>
            </w:pPr>
            <w:r w:rsidRPr="0045567F">
              <w:rPr>
                <w:rFonts w:cs="Arial"/>
                <w:sz w:val="22"/>
              </w:rPr>
              <w:t>Ramo secondario</w:t>
            </w:r>
          </w:p>
        </w:tc>
        <w:tc>
          <w:tcPr>
            <w:tcW w:w="1842" w:type="dxa"/>
          </w:tcPr>
          <w:p w:rsidR="006C1B83" w:rsidRPr="0045567F" w:rsidRDefault="006C1B83" w:rsidP="00016BA2">
            <w:pPr>
              <w:tabs>
                <w:tab w:val="left" w:pos="4962"/>
              </w:tabs>
              <w:spacing w:before="60" w:after="60"/>
              <w:rPr>
                <w:rFonts w:cs="Arial"/>
                <w:sz w:val="22"/>
              </w:rPr>
            </w:pPr>
            <w:r w:rsidRPr="0045567F">
              <w:rPr>
                <w:rFonts w:cs="Arial"/>
                <w:sz w:val="22"/>
              </w:rPr>
              <w:t>Ramo principale</w:t>
            </w:r>
          </w:p>
        </w:tc>
      </w:tr>
      <w:tr w:rsidR="006C1B83" w:rsidRPr="0045567F" w:rsidTr="00016BA2">
        <w:tc>
          <w:tcPr>
            <w:tcW w:w="1951" w:type="dxa"/>
          </w:tcPr>
          <w:p w:rsidR="006C1B83" w:rsidRPr="0045567F" w:rsidRDefault="006C1B83" w:rsidP="00016BA2">
            <w:pPr>
              <w:spacing w:before="60" w:after="60"/>
              <w:rPr>
                <w:rFonts w:cs="Arial"/>
                <w:sz w:val="22"/>
              </w:rPr>
            </w:pPr>
            <w:r w:rsidRPr="0045567F">
              <w:rPr>
                <w:rFonts w:cs="Arial"/>
                <w:sz w:val="22"/>
              </w:rPr>
              <w:t>Incarico diretto</w:t>
            </w:r>
          </w:p>
        </w:tc>
        <w:tc>
          <w:tcPr>
            <w:tcW w:w="1418" w:type="dxa"/>
          </w:tcPr>
          <w:p w:rsidR="006C1B83" w:rsidRPr="0045567F" w:rsidRDefault="006C1B83" w:rsidP="00016BA2">
            <w:pPr>
              <w:spacing w:before="60" w:after="60"/>
              <w:jc w:val="center"/>
              <w:rPr>
                <w:rFonts w:cs="Arial"/>
                <w:sz w:val="22"/>
              </w:rPr>
            </w:pPr>
            <w:r w:rsidRPr="0045567F">
              <w:rPr>
                <w:rFonts w:cs="Arial"/>
                <w:sz w:val="22"/>
              </w:rPr>
              <w:t>&lt; 100'000</w:t>
            </w:r>
          </w:p>
        </w:tc>
        <w:tc>
          <w:tcPr>
            <w:tcW w:w="2552" w:type="dxa"/>
          </w:tcPr>
          <w:p w:rsidR="006C1B83" w:rsidRPr="0045567F" w:rsidRDefault="006C1B83" w:rsidP="00016BA2">
            <w:pPr>
              <w:spacing w:before="60" w:after="60"/>
              <w:jc w:val="center"/>
              <w:rPr>
                <w:rFonts w:cs="Arial"/>
                <w:sz w:val="22"/>
              </w:rPr>
            </w:pPr>
            <w:r w:rsidRPr="0045567F">
              <w:rPr>
                <w:rFonts w:cs="Arial"/>
                <w:sz w:val="22"/>
              </w:rPr>
              <w:t>&lt; 150'000</w:t>
            </w:r>
          </w:p>
        </w:tc>
        <w:tc>
          <w:tcPr>
            <w:tcW w:w="1984" w:type="dxa"/>
          </w:tcPr>
          <w:p w:rsidR="006C1B83" w:rsidRPr="0045567F" w:rsidRDefault="006C1B83" w:rsidP="00016BA2">
            <w:pPr>
              <w:spacing w:before="60" w:after="60"/>
              <w:jc w:val="center"/>
              <w:rPr>
                <w:rFonts w:cs="Arial"/>
                <w:sz w:val="22"/>
              </w:rPr>
            </w:pPr>
            <w:r w:rsidRPr="0045567F">
              <w:rPr>
                <w:rFonts w:cs="Arial"/>
                <w:sz w:val="22"/>
              </w:rPr>
              <w:t>&lt; 150'000</w:t>
            </w:r>
          </w:p>
        </w:tc>
        <w:tc>
          <w:tcPr>
            <w:tcW w:w="1842" w:type="dxa"/>
          </w:tcPr>
          <w:p w:rsidR="006C1B83" w:rsidRPr="0045567F" w:rsidRDefault="006C1B83" w:rsidP="00016BA2">
            <w:pPr>
              <w:spacing w:before="60" w:after="60"/>
              <w:jc w:val="center"/>
              <w:rPr>
                <w:rFonts w:cs="Arial"/>
                <w:sz w:val="22"/>
              </w:rPr>
            </w:pPr>
            <w:r w:rsidRPr="0045567F">
              <w:rPr>
                <w:rFonts w:cs="Arial"/>
                <w:sz w:val="22"/>
              </w:rPr>
              <w:t>&lt; 300'000</w:t>
            </w:r>
          </w:p>
        </w:tc>
      </w:tr>
      <w:tr w:rsidR="006C1B83" w:rsidRPr="0045567F" w:rsidTr="00016BA2">
        <w:tc>
          <w:tcPr>
            <w:tcW w:w="1951" w:type="dxa"/>
          </w:tcPr>
          <w:p w:rsidR="006C1B83" w:rsidRPr="0045567F" w:rsidRDefault="006C1B83" w:rsidP="00016BA2">
            <w:pPr>
              <w:spacing w:before="60" w:after="60"/>
              <w:rPr>
                <w:rFonts w:cs="Arial"/>
                <w:sz w:val="22"/>
              </w:rPr>
            </w:pPr>
            <w:r w:rsidRPr="0045567F">
              <w:rPr>
                <w:rFonts w:cs="Arial"/>
                <w:sz w:val="22"/>
              </w:rPr>
              <w:t>Invito</w:t>
            </w:r>
          </w:p>
        </w:tc>
        <w:tc>
          <w:tcPr>
            <w:tcW w:w="1418" w:type="dxa"/>
          </w:tcPr>
          <w:p w:rsidR="006C1B83" w:rsidRPr="0045567F" w:rsidRDefault="006C1B83" w:rsidP="00016BA2">
            <w:pPr>
              <w:spacing w:before="60" w:after="60"/>
              <w:jc w:val="center"/>
              <w:rPr>
                <w:rFonts w:cs="Arial"/>
                <w:sz w:val="22"/>
              </w:rPr>
            </w:pPr>
            <w:r w:rsidRPr="0045567F">
              <w:rPr>
                <w:rFonts w:cs="Arial"/>
                <w:sz w:val="22"/>
              </w:rPr>
              <w:t>&lt; 250'000</w:t>
            </w:r>
          </w:p>
        </w:tc>
        <w:tc>
          <w:tcPr>
            <w:tcW w:w="2552" w:type="dxa"/>
          </w:tcPr>
          <w:p w:rsidR="006C1B83" w:rsidRPr="0045567F" w:rsidRDefault="006C1B83" w:rsidP="00016BA2">
            <w:pPr>
              <w:spacing w:before="60" w:after="60"/>
              <w:jc w:val="center"/>
              <w:rPr>
                <w:rFonts w:cs="Arial"/>
                <w:sz w:val="22"/>
              </w:rPr>
            </w:pPr>
            <w:r w:rsidRPr="0045567F">
              <w:rPr>
                <w:rFonts w:cs="Arial"/>
                <w:sz w:val="22"/>
              </w:rPr>
              <w:t>&lt; 250'000</w:t>
            </w:r>
          </w:p>
        </w:tc>
        <w:tc>
          <w:tcPr>
            <w:tcW w:w="1984" w:type="dxa"/>
          </w:tcPr>
          <w:p w:rsidR="006C1B83" w:rsidRPr="0045567F" w:rsidRDefault="006C1B83" w:rsidP="00016BA2">
            <w:pPr>
              <w:spacing w:before="60" w:after="60"/>
              <w:jc w:val="center"/>
              <w:rPr>
                <w:rFonts w:cs="Arial"/>
                <w:sz w:val="22"/>
              </w:rPr>
            </w:pPr>
            <w:r w:rsidRPr="0045567F">
              <w:rPr>
                <w:rFonts w:cs="Arial"/>
                <w:sz w:val="22"/>
              </w:rPr>
              <w:t>&lt; 250'000</w:t>
            </w:r>
          </w:p>
        </w:tc>
        <w:tc>
          <w:tcPr>
            <w:tcW w:w="1842" w:type="dxa"/>
          </w:tcPr>
          <w:p w:rsidR="006C1B83" w:rsidRPr="0045567F" w:rsidRDefault="006C1B83" w:rsidP="00016BA2">
            <w:pPr>
              <w:spacing w:before="60" w:after="60"/>
              <w:jc w:val="center"/>
              <w:rPr>
                <w:rFonts w:cs="Arial"/>
                <w:sz w:val="22"/>
              </w:rPr>
            </w:pPr>
            <w:r w:rsidRPr="0045567F">
              <w:rPr>
                <w:rFonts w:cs="Arial"/>
                <w:sz w:val="22"/>
              </w:rPr>
              <w:t>&lt; 500'000</w:t>
            </w:r>
          </w:p>
        </w:tc>
      </w:tr>
      <w:tr w:rsidR="006C1B83" w:rsidRPr="0045567F" w:rsidTr="00016BA2">
        <w:tc>
          <w:tcPr>
            <w:tcW w:w="1951" w:type="dxa"/>
          </w:tcPr>
          <w:p w:rsidR="006C1B83" w:rsidRPr="0045567F" w:rsidRDefault="006C1B83" w:rsidP="00016BA2">
            <w:pPr>
              <w:spacing w:before="60" w:after="60"/>
              <w:rPr>
                <w:rFonts w:cs="Arial"/>
                <w:sz w:val="22"/>
              </w:rPr>
            </w:pPr>
            <w:r w:rsidRPr="0045567F">
              <w:rPr>
                <w:rFonts w:cs="Arial"/>
                <w:sz w:val="22"/>
              </w:rPr>
              <w:t>Pubblico concorso o selettivo</w:t>
            </w:r>
          </w:p>
        </w:tc>
        <w:tc>
          <w:tcPr>
            <w:tcW w:w="1418" w:type="dxa"/>
          </w:tcPr>
          <w:p w:rsidR="006C1B83" w:rsidRPr="0045567F" w:rsidRDefault="006C1B83" w:rsidP="00016BA2">
            <w:pPr>
              <w:spacing w:before="60" w:after="60"/>
              <w:jc w:val="center"/>
              <w:rPr>
                <w:rFonts w:cs="Arial"/>
                <w:sz w:val="22"/>
              </w:rPr>
            </w:pPr>
            <w:r w:rsidRPr="0045567F">
              <w:rPr>
                <w:rFonts w:cs="Arial"/>
                <w:sz w:val="22"/>
              </w:rPr>
              <w:t>&lt; 250'000</w:t>
            </w:r>
          </w:p>
        </w:tc>
        <w:tc>
          <w:tcPr>
            <w:tcW w:w="2552" w:type="dxa"/>
          </w:tcPr>
          <w:p w:rsidR="006C1B83" w:rsidRPr="0045567F" w:rsidRDefault="006C1B83" w:rsidP="00016BA2">
            <w:pPr>
              <w:spacing w:before="60" w:after="60"/>
              <w:jc w:val="center"/>
              <w:rPr>
                <w:rFonts w:cs="Arial"/>
                <w:sz w:val="22"/>
              </w:rPr>
            </w:pPr>
            <w:r w:rsidRPr="0045567F">
              <w:rPr>
                <w:rFonts w:cs="Arial"/>
                <w:sz w:val="22"/>
              </w:rPr>
              <w:t>&lt; 250'000</w:t>
            </w:r>
          </w:p>
        </w:tc>
        <w:tc>
          <w:tcPr>
            <w:tcW w:w="1984" w:type="dxa"/>
          </w:tcPr>
          <w:p w:rsidR="006C1B83" w:rsidRPr="0045567F" w:rsidRDefault="006C1B83" w:rsidP="00016BA2">
            <w:pPr>
              <w:spacing w:before="60" w:after="60"/>
              <w:jc w:val="center"/>
              <w:rPr>
                <w:rFonts w:cs="Arial"/>
                <w:sz w:val="22"/>
              </w:rPr>
            </w:pPr>
            <w:r w:rsidRPr="0045567F">
              <w:rPr>
                <w:rFonts w:cs="Arial"/>
                <w:sz w:val="22"/>
              </w:rPr>
              <w:t>&lt; 250'000</w:t>
            </w:r>
          </w:p>
        </w:tc>
        <w:tc>
          <w:tcPr>
            <w:tcW w:w="1842" w:type="dxa"/>
          </w:tcPr>
          <w:p w:rsidR="006C1B83" w:rsidRPr="0045567F" w:rsidRDefault="006C1B83" w:rsidP="00016BA2">
            <w:pPr>
              <w:spacing w:before="60" w:after="60"/>
              <w:jc w:val="center"/>
              <w:rPr>
                <w:rFonts w:cs="Arial"/>
                <w:sz w:val="22"/>
              </w:rPr>
            </w:pPr>
            <w:r w:rsidRPr="0045567F">
              <w:rPr>
                <w:rFonts w:cs="Arial"/>
                <w:sz w:val="22"/>
              </w:rPr>
              <w:t>&lt; 500'000</w:t>
            </w:r>
          </w:p>
        </w:tc>
      </w:tr>
    </w:tbl>
    <w:p w:rsidR="006C1B83" w:rsidRPr="001E345B" w:rsidRDefault="006C1B83" w:rsidP="006C1B83">
      <w:pPr>
        <w:tabs>
          <w:tab w:val="left" w:pos="284"/>
          <w:tab w:val="left" w:pos="426"/>
          <w:tab w:val="left" w:pos="4962"/>
        </w:tabs>
        <w:ind w:right="-1"/>
        <w:rPr>
          <w:rFonts w:cs="Arial"/>
          <w:sz w:val="20"/>
          <w:szCs w:val="20"/>
        </w:rPr>
      </w:pPr>
    </w:p>
    <w:p w:rsidR="006C1B83" w:rsidRPr="001E345B" w:rsidRDefault="006C1B83" w:rsidP="006C1B83">
      <w:pPr>
        <w:tabs>
          <w:tab w:val="left" w:pos="284"/>
          <w:tab w:val="left" w:pos="426"/>
          <w:tab w:val="left" w:pos="4962"/>
        </w:tabs>
        <w:ind w:right="-1"/>
        <w:rPr>
          <w:rFonts w:cs="Arial"/>
          <w:sz w:val="20"/>
          <w:szCs w:val="20"/>
        </w:rPr>
      </w:pPr>
    </w:p>
    <w:p w:rsidR="006C1B83" w:rsidRPr="0045567F" w:rsidRDefault="006C1B83" w:rsidP="006C1B83">
      <w:pPr>
        <w:tabs>
          <w:tab w:val="left" w:pos="284"/>
          <w:tab w:val="left" w:pos="426"/>
          <w:tab w:val="left" w:pos="4962"/>
        </w:tabs>
        <w:ind w:right="-1"/>
        <w:rPr>
          <w:rFonts w:cs="Arial"/>
          <w:szCs w:val="24"/>
          <w:u w:val="single"/>
        </w:rPr>
      </w:pPr>
      <w:r w:rsidRPr="0045567F">
        <w:rPr>
          <w:rFonts w:cs="Arial"/>
          <w:szCs w:val="24"/>
          <w:u w:val="single"/>
        </w:rPr>
        <w:t xml:space="preserve">Valori soglia per tipo di procedura secondo la </w:t>
      </w:r>
      <w:proofErr w:type="spellStart"/>
      <w:r w:rsidRPr="0045567F">
        <w:rPr>
          <w:rFonts w:cs="Arial"/>
          <w:szCs w:val="24"/>
          <w:u w:val="single"/>
        </w:rPr>
        <w:t>LCPubb</w:t>
      </w:r>
      <w:proofErr w:type="spellEnd"/>
      <w:r w:rsidRPr="0045567F">
        <w:rPr>
          <w:rFonts w:cs="Arial"/>
          <w:szCs w:val="24"/>
          <w:u w:val="single"/>
        </w:rPr>
        <w:t xml:space="preserve"> (art. 7) con il valore della commessa espresso in CHF</w:t>
      </w:r>
    </w:p>
    <w:p w:rsidR="006C1B83" w:rsidRPr="0045567F" w:rsidRDefault="006C1B83" w:rsidP="006C1B83">
      <w:pPr>
        <w:tabs>
          <w:tab w:val="left" w:pos="284"/>
          <w:tab w:val="left" w:pos="426"/>
          <w:tab w:val="left" w:pos="4962"/>
        </w:tabs>
        <w:ind w:right="-1"/>
        <w:rPr>
          <w:rFonts w:cs="Arial"/>
          <w:szCs w:val="24"/>
        </w:rPr>
      </w:pPr>
    </w:p>
    <w:tbl>
      <w:tblPr>
        <w:tblStyle w:val="Grigliatabella"/>
        <w:tblW w:w="9747" w:type="dxa"/>
        <w:tblLook w:val="04A0" w:firstRow="1" w:lastRow="0" w:firstColumn="1" w:lastColumn="0" w:noHBand="0" w:noVBand="1"/>
      </w:tblPr>
      <w:tblGrid>
        <w:gridCol w:w="1951"/>
        <w:gridCol w:w="1418"/>
        <w:gridCol w:w="2552"/>
        <w:gridCol w:w="3826"/>
      </w:tblGrid>
      <w:tr w:rsidR="006C1B83" w:rsidRPr="0045567F" w:rsidTr="00016BA2">
        <w:tc>
          <w:tcPr>
            <w:tcW w:w="1951" w:type="dxa"/>
          </w:tcPr>
          <w:p w:rsidR="006C1B83" w:rsidRPr="0045567F" w:rsidRDefault="006C1B83" w:rsidP="00016BA2">
            <w:pPr>
              <w:ind w:right="-1"/>
              <w:rPr>
                <w:rFonts w:cs="Arial"/>
                <w:b/>
                <w:sz w:val="22"/>
              </w:rPr>
            </w:pPr>
            <w:r w:rsidRPr="0045567F">
              <w:rPr>
                <w:rFonts w:cs="Arial"/>
                <w:b/>
                <w:sz w:val="22"/>
              </w:rPr>
              <w:t>Procedura</w:t>
            </w:r>
          </w:p>
        </w:tc>
        <w:tc>
          <w:tcPr>
            <w:tcW w:w="1418" w:type="dxa"/>
          </w:tcPr>
          <w:p w:rsidR="006C1B83" w:rsidRPr="0045567F" w:rsidRDefault="006C1B83" w:rsidP="00016BA2">
            <w:pPr>
              <w:ind w:right="-1"/>
              <w:rPr>
                <w:rFonts w:cs="Arial"/>
                <w:b/>
                <w:sz w:val="22"/>
              </w:rPr>
            </w:pPr>
            <w:r w:rsidRPr="0045567F">
              <w:rPr>
                <w:rFonts w:cs="Arial"/>
                <w:b/>
                <w:sz w:val="22"/>
              </w:rPr>
              <w:t>Forniture</w:t>
            </w:r>
          </w:p>
        </w:tc>
        <w:tc>
          <w:tcPr>
            <w:tcW w:w="2552" w:type="dxa"/>
          </w:tcPr>
          <w:p w:rsidR="006C1B83" w:rsidRPr="0045567F" w:rsidRDefault="006C1B83" w:rsidP="00016BA2">
            <w:pPr>
              <w:ind w:right="-1"/>
              <w:rPr>
                <w:rFonts w:cs="Arial"/>
                <w:b/>
                <w:sz w:val="22"/>
              </w:rPr>
            </w:pPr>
            <w:r w:rsidRPr="0045567F">
              <w:rPr>
                <w:rFonts w:cs="Arial"/>
                <w:b/>
                <w:sz w:val="22"/>
              </w:rPr>
              <w:t>Prestazioni di servizio</w:t>
            </w:r>
          </w:p>
        </w:tc>
        <w:tc>
          <w:tcPr>
            <w:tcW w:w="3826" w:type="dxa"/>
          </w:tcPr>
          <w:p w:rsidR="006C1B83" w:rsidRPr="0045567F" w:rsidRDefault="006C1B83" w:rsidP="00016BA2">
            <w:pPr>
              <w:ind w:right="-1"/>
              <w:rPr>
                <w:rFonts w:cs="Arial"/>
                <w:b/>
                <w:sz w:val="22"/>
              </w:rPr>
            </w:pPr>
            <w:r w:rsidRPr="0045567F">
              <w:rPr>
                <w:rFonts w:cs="Arial"/>
                <w:b/>
                <w:sz w:val="22"/>
              </w:rPr>
              <w:t>Lavori di costruzione</w:t>
            </w:r>
          </w:p>
        </w:tc>
      </w:tr>
      <w:tr w:rsidR="006C1B83" w:rsidRPr="0045567F" w:rsidTr="00016BA2">
        <w:tc>
          <w:tcPr>
            <w:tcW w:w="1951" w:type="dxa"/>
          </w:tcPr>
          <w:p w:rsidR="006C1B83" w:rsidRPr="0045567F" w:rsidRDefault="006C1B83" w:rsidP="00016BA2">
            <w:pPr>
              <w:spacing w:before="60" w:after="60"/>
              <w:rPr>
                <w:rFonts w:cs="Arial"/>
                <w:sz w:val="22"/>
              </w:rPr>
            </w:pPr>
            <w:r w:rsidRPr="0045567F">
              <w:rPr>
                <w:rFonts w:cs="Arial"/>
                <w:sz w:val="22"/>
              </w:rPr>
              <w:t>Incarico diretto</w:t>
            </w:r>
          </w:p>
        </w:tc>
        <w:tc>
          <w:tcPr>
            <w:tcW w:w="1418" w:type="dxa"/>
          </w:tcPr>
          <w:p w:rsidR="006C1B83" w:rsidRPr="0045567F" w:rsidRDefault="006C1B83" w:rsidP="00016BA2">
            <w:pPr>
              <w:spacing w:before="60" w:after="60"/>
              <w:jc w:val="center"/>
              <w:rPr>
                <w:rFonts w:cs="Arial"/>
                <w:sz w:val="22"/>
              </w:rPr>
            </w:pPr>
            <w:r w:rsidRPr="0045567F">
              <w:rPr>
                <w:rFonts w:cs="Arial"/>
                <w:sz w:val="22"/>
              </w:rPr>
              <w:t>&lt; 100'000</w:t>
            </w:r>
          </w:p>
        </w:tc>
        <w:tc>
          <w:tcPr>
            <w:tcW w:w="2552" w:type="dxa"/>
          </w:tcPr>
          <w:p w:rsidR="006C1B83" w:rsidRPr="0045567F" w:rsidRDefault="006C1B83" w:rsidP="00016BA2">
            <w:pPr>
              <w:spacing w:before="60" w:after="60"/>
              <w:jc w:val="center"/>
              <w:rPr>
                <w:rFonts w:cs="Arial"/>
                <w:sz w:val="22"/>
              </w:rPr>
            </w:pPr>
            <w:r w:rsidRPr="0045567F">
              <w:rPr>
                <w:rFonts w:cs="Arial"/>
                <w:sz w:val="22"/>
              </w:rPr>
              <w:t>&lt; 150'000</w:t>
            </w:r>
          </w:p>
        </w:tc>
        <w:tc>
          <w:tcPr>
            <w:tcW w:w="3826" w:type="dxa"/>
          </w:tcPr>
          <w:p w:rsidR="006C1B83" w:rsidRPr="0045567F" w:rsidRDefault="006C1B83" w:rsidP="00016BA2">
            <w:pPr>
              <w:spacing w:before="60" w:after="60"/>
              <w:rPr>
                <w:rFonts w:cs="Arial"/>
                <w:sz w:val="22"/>
              </w:rPr>
            </w:pPr>
            <w:r w:rsidRPr="0045567F">
              <w:rPr>
                <w:rFonts w:cs="Arial"/>
                <w:sz w:val="22"/>
              </w:rPr>
              <w:t>&lt; 200'000 commesse edili di impresario costruttore o pavimentazione stradale</w:t>
            </w:r>
          </w:p>
          <w:p w:rsidR="006C1B83" w:rsidRPr="0045567F" w:rsidRDefault="006C1B83" w:rsidP="00016BA2">
            <w:pPr>
              <w:spacing w:before="60" w:after="60"/>
              <w:rPr>
                <w:rFonts w:cs="Arial"/>
                <w:sz w:val="22"/>
              </w:rPr>
            </w:pPr>
            <w:r w:rsidRPr="0045567F">
              <w:rPr>
                <w:rFonts w:cs="Arial"/>
                <w:sz w:val="22"/>
              </w:rPr>
              <w:t>&lt; 60'000 commesse edili di altro genere o artigianali</w:t>
            </w:r>
          </w:p>
          <w:p w:rsidR="006C1B83" w:rsidRPr="0045567F" w:rsidRDefault="006C1B83" w:rsidP="00016BA2">
            <w:pPr>
              <w:spacing w:before="60" w:after="60"/>
              <w:rPr>
                <w:rFonts w:cs="Arial"/>
                <w:sz w:val="22"/>
              </w:rPr>
            </w:pPr>
          </w:p>
        </w:tc>
      </w:tr>
      <w:tr w:rsidR="006C1B83" w:rsidRPr="0045567F" w:rsidTr="00016BA2">
        <w:tc>
          <w:tcPr>
            <w:tcW w:w="1951" w:type="dxa"/>
          </w:tcPr>
          <w:p w:rsidR="006C1B83" w:rsidRPr="0045567F" w:rsidRDefault="006C1B83" w:rsidP="00016BA2">
            <w:pPr>
              <w:spacing w:before="60" w:after="60"/>
              <w:rPr>
                <w:rFonts w:cs="Arial"/>
                <w:sz w:val="22"/>
              </w:rPr>
            </w:pPr>
            <w:r w:rsidRPr="0045567F">
              <w:rPr>
                <w:rFonts w:cs="Arial"/>
                <w:sz w:val="22"/>
              </w:rPr>
              <w:t>Invito</w:t>
            </w:r>
          </w:p>
        </w:tc>
        <w:tc>
          <w:tcPr>
            <w:tcW w:w="1418" w:type="dxa"/>
          </w:tcPr>
          <w:p w:rsidR="006C1B83" w:rsidRPr="0045567F" w:rsidRDefault="006C1B83" w:rsidP="00016BA2">
            <w:pPr>
              <w:spacing w:before="60" w:after="60"/>
              <w:jc w:val="center"/>
              <w:rPr>
                <w:rFonts w:cs="Arial"/>
                <w:sz w:val="22"/>
              </w:rPr>
            </w:pPr>
            <w:r w:rsidRPr="0045567F">
              <w:rPr>
                <w:rFonts w:cs="Arial"/>
                <w:sz w:val="22"/>
              </w:rPr>
              <w:t>&lt; 200'000</w:t>
            </w:r>
          </w:p>
        </w:tc>
        <w:tc>
          <w:tcPr>
            <w:tcW w:w="2552" w:type="dxa"/>
          </w:tcPr>
          <w:p w:rsidR="006C1B83" w:rsidRPr="0045567F" w:rsidRDefault="006C1B83" w:rsidP="00016BA2">
            <w:pPr>
              <w:spacing w:before="60" w:after="60"/>
              <w:jc w:val="center"/>
              <w:rPr>
                <w:rFonts w:cs="Arial"/>
                <w:sz w:val="22"/>
              </w:rPr>
            </w:pPr>
            <w:r w:rsidRPr="0045567F">
              <w:rPr>
                <w:rFonts w:cs="Arial"/>
                <w:sz w:val="22"/>
              </w:rPr>
              <w:t>&lt; 250'000</w:t>
            </w:r>
          </w:p>
        </w:tc>
        <w:tc>
          <w:tcPr>
            <w:tcW w:w="3826" w:type="dxa"/>
          </w:tcPr>
          <w:p w:rsidR="006C1B83" w:rsidRPr="0045567F" w:rsidRDefault="006C1B83" w:rsidP="00016BA2">
            <w:pPr>
              <w:spacing w:before="60" w:after="60"/>
              <w:rPr>
                <w:rFonts w:cs="Arial"/>
                <w:sz w:val="22"/>
              </w:rPr>
            </w:pPr>
            <w:r w:rsidRPr="0045567F">
              <w:rPr>
                <w:rFonts w:cs="Arial"/>
                <w:sz w:val="22"/>
              </w:rPr>
              <w:t>&lt; 350'000 commesse edili di impresario costruttore o pavimentazione stradale</w:t>
            </w:r>
          </w:p>
          <w:p w:rsidR="006C1B83" w:rsidRPr="0045567F" w:rsidRDefault="006C1B83" w:rsidP="00016BA2">
            <w:pPr>
              <w:spacing w:before="60" w:after="60"/>
              <w:rPr>
                <w:rFonts w:cs="Arial"/>
                <w:sz w:val="22"/>
              </w:rPr>
            </w:pPr>
            <w:r w:rsidRPr="0045567F">
              <w:rPr>
                <w:rFonts w:cs="Arial"/>
                <w:sz w:val="22"/>
              </w:rPr>
              <w:t>&lt; 100'000 commesse edili di altro genere o artigianali</w:t>
            </w:r>
          </w:p>
        </w:tc>
      </w:tr>
    </w:tbl>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Per questi motivi, come esposto sopra, si ritiene adeguata la forchetta cantonale per tipo di commessa, ricordando in ogni caso che, come sancito espressamente dalla Legge (art. 7 cpv. 5-8), </w:t>
      </w:r>
      <w:r w:rsidRPr="00A43275">
        <w:rPr>
          <w:rFonts w:cs="Arial"/>
          <w:b/>
          <w:sz w:val="23"/>
          <w:szCs w:val="23"/>
        </w:rPr>
        <w:t>tutte le commesse aggiudicate mediante procedura a invito o con incarico diretto che superano la modica cifra di CHF 5'000.00 devono essere rese pubbliche e accessibili</w:t>
      </w:r>
      <w:r w:rsidRPr="0045567F">
        <w:rPr>
          <w:rFonts w:cs="Arial"/>
          <w:szCs w:val="24"/>
        </w:rPr>
        <w:t>.</w:t>
      </w:r>
    </w:p>
    <w:p w:rsidR="006C1B83" w:rsidRPr="001E345B" w:rsidRDefault="006C1B83" w:rsidP="006C1B83">
      <w:pPr>
        <w:tabs>
          <w:tab w:val="left" w:pos="284"/>
          <w:tab w:val="left" w:pos="426"/>
          <w:tab w:val="left" w:pos="4962"/>
        </w:tabs>
        <w:ind w:right="-1"/>
        <w:rPr>
          <w:rFonts w:cs="Arial"/>
          <w:sz w:val="20"/>
          <w:szCs w:val="20"/>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Detta pubblicazione deve avvenire almeno attraverso l'immediata messa a disposizione online dell'informazione, se non con l'affissione all'albo e, su richiesta, in forma cartacea, ad esempio, nel caso dei Comuni, presso la cancelleria.</w:t>
      </w:r>
    </w:p>
    <w:p w:rsidR="006C1B83" w:rsidRPr="001E345B" w:rsidRDefault="006C1B83" w:rsidP="006C1B83">
      <w:pPr>
        <w:tabs>
          <w:tab w:val="left" w:pos="284"/>
          <w:tab w:val="left" w:pos="426"/>
          <w:tab w:val="left" w:pos="4962"/>
        </w:tabs>
        <w:ind w:right="-1"/>
        <w:rPr>
          <w:rFonts w:cs="Arial"/>
          <w:sz w:val="20"/>
          <w:szCs w:val="20"/>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La Commissione ha inoltre introdotto una novità importante per attuare un controllo efficace e costituire un deterrente a favoritismi nocivi per un mercato sano oltre che illeciti, ossia </w:t>
      </w:r>
      <w:r w:rsidRPr="00A43275">
        <w:rPr>
          <w:rFonts w:cs="Arial"/>
          <w:b/>
          <w:sz w:val="23"/>
          <w:szCs w:val="23"/>
        </w:rPr>
        <w:t>l'obbligo di far rendere pubblico, entro il mese di febbraio dell'anno seguente, l'elenco delle aziende oggetto di invito o incarico diretto, a favore delle quali non è stata deliberata nessuna commessa</w:t>
      </w:r>
      <w:r w:rsidRPr="0045567F">
        <w:rPr>
          <w:rFonts w:cs="Arial"/>
          <w:szCs w:val="24"/>
        </w:rPr>
        <w:t>, per garantire la necessaria trasparenza e stabilire, con una certa facilità, che non siano interessate sempre le medesime imprese.</w:t>
      </w:r>
    </w:p>
    <w:p w:rsidR="006C1B83" w:rsidRPr="001E345B" w:rsidRDefault="006C1B83" w:rsidP="006C1B83">
      <w:pPr>
        <w:tabs>
          <w:tab w:val="left" w:pos="284"/>
          <w:tab w:val="left" w:pos="426"/>
          <w:tab w:val="left" w:pos="4962"/>
        </w:tabs>
        <w:ind w:right="-1"/>
        <w:rPr>
          <w:rFonts w:cs="Arial"/>
          <w:sz w:val="20"/>
          <w:szCs w:val="20"/>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Da ultimo, a titolo </w:t>
      </w:r>
      <w:proofErr w:type="spellStart"/>
      <w:r w:rsidRPr="0045567F">
        <w:rPr>
          <w:rFonts w:cs="Arial"/>
          <w:szCs w:val="24"/>
        </w:rPr>
        <w:t>abbondanziale</w:t>
      </w:r>
      <w:proofErr w:type="spellEnd"/>
      <w:r w:rsidRPr="0045567F">
        <w:rPr>
          <w:rFonts w:cs="Arial"/>
          <w:szCs w:val="24"/>
        </w:rPr>
        <w:t xml:space="preserve">, si segnala che su questo punto la sottocommissione, come pure la Commissione della legislazione, non aveva una posizione univoca. Secondo </w:t>
      </w:r>
      <w:r w:rsidRPr="0045567F">
        <w:rPr>
          <w:rFonts w:cs="Arial"/>
          <w:szCs w:val="24"/>
        </w:rPr>
        <w:lastRenderedPageBreak/>
        <w:t>un'ampia maggioranza, alzare i valori soglia portandoli ai tetti massimi stabiliti dal CIAP costituiva un'ottima pragmatica opportunità per favorire la qualità e la stabilità di alcune imprese, una sorta di attuazione indiretta dell'iniziativa "Prima i nostri".</w:t>
      </w: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In effetti, se il committente pubblico, o privato ma al beneficio di sussidi pubblici, ha la facoltà di procedere con l'incarico diretto o su invito con soglie </w:t>
      </w:r>
      <w:r w:rsidR="00E46F15">
        <w:rPr>
          <w:rFonts w:cs="Arial"/>
          <w:szCs w:val="24"/>
        </w:rPr>
        <w:t>più</w:t>
      </w:r>
      <w:r w:rsidRPr="0045567F">
        <w:rPr>
          <w:rFonts w:cs="Arial"/>
          <w:szCs w:val="24"/>
        </w:rPr>
        <w:t xml:space="preserve"> alte, ci si attende che si rivolgerà ad aziende locali e, soprattutto, imprese impegnate sul fronte della responsabilità sociale.</w:t>
      </w:r>
    </w:p>
    <w:p w:rsidR="006C1B83" w:rsidRPr="001E345B" w:rsidRDefault="006C1B83" w:rsidP="006C1B83">
      <w:pPr>
        <w:tabs>
          <w:tab w:val="left" w:pos="284"/>
          <w:tab w:val="left" w:pos="426"/>
          <w:tab w:val="left" w:pos="4962"/>
        </w:tabs>
        <w:ind w:right="-1"/>
        <w:rPr>
          <w:rFonts w:cs="Arial"/>
          <w:sz w:val="20"/>
          <w:szCs w:val="20"/>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È evidente che, alzando le soglie, si può decidere a chi assegnare l'incarico diretto, o anche a quali aziende rivolgersi nella procedura a invito. E, in questi casi, invece di temere che sempre le stesse imprese ticinesi ricevano soldi pubblici, si può fare in modo che le commesse rimangano nei confini cantonali, facendo bene attenzione a non favorire gli uni o gli altri, rammentando comunque che sopra i CHF 5'000.00 ogni delibera deve essere resa pubblica, con il conseguente controllo, affinché </w:t>
      </w:r>
      <w:r w:rsidR="00E46F15">
        <w:rPr>
          <w:rFonts w:cs="Arial"/>
          <w:szCs w:val="24"/>
        </w:rPr>
        <w:t>più</w:t>
      </w:r>
      <w:r w:rsidRPr="0045567F">
        <w:rPr>
          <w:rFonts w:cs="Arial"/>
          <w:szCs w:val="24"/>
        </w:rPr>
        <w:t xml:space="preserve"> aziende locali possano eseguire mandati sottostanti alla </w:t>
      </w:r>
      <w:proofErr w:type="spellStart"/>
      <w:r w:rsidRPr="0045567F">
        <w:rPr>
          <w:rFonts w:cs="Arial"/>
          <w:szCs w:val="24"/>
        </w:rPr>
        <w:t>LCPubb</w:t>
      </w:r>
      <w:proofErr w:type="spellEnd"/>
      <w:r w:rsidRPr="0045567F">
        <w:rPr>
          <w:rFonts w:cs="Arial"/>
          <w:szCs w:val="24"/>
        </w:rPr>
        <w:t>. Per contro, con valori soglia bassi è automatica l'apertura a tutti, anche fuori Cantone, rispettivamente fuori dalla Confederazione se si superano anche le soglie del CIAP.</w:t>
      </w:r>
    </w:p>
    <w:p w:rsidR="006C1B83" w:rsidRPr="001E345B" w:rsidRDefault="006C1B83" w:rsidP="006C1B83">
      <w:pPr>
        <w:tabs>
          <w:tab w:val="left" w:pos="284"/>
          <w:tab w:val="left" w:pos="426"/>
          <w:tab w:val="left" w:pos="4962"/>
        </w:tabs>
        <w:ind w:right="-1"/>
        <w:rPr>
          <w:rFonts w:cs="Arial"/>
          <w:sz w:val="20"/>
          <w:szCs w:val="20"/>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Va però annotato che secondo una minoranza della Commissione della legislazione, i valori di soglia dovrebbero essere ancora </w:t>
      </w:r>
      <w:r w:rsidR="00E46F15">
        <w:rPr>
          <w:rFonts w:cs="Arial"/>
          <w:szCs w:val="24"/>
        </w:rPr>
        <w:t>più</w:t>
      </w:r>
      <w:r w:rsidRPr="0045567F">
        <w:rPr>
          <w:rFonts w:cs="Arial"/>
          <w:szCs w:val="24"/>
        </w:rPr>
        <w:t xml:space="preserve"> bassi, per evitare abusi, favoritismi, e simili da parte in particolare dei Comuni. </w:t>
      </w:r>
    </w:p>
    <w:p w:rsidR="006C1B83" w:rsidRPr="001E345B" w:rsidRDefault="006C1B83" w:rsidP="006C1B83">
      <w:pPr>
        <w:tabs>
          <w:tab w:val="left" w:pos="284"/>
          <w:tab w:val="left" w:pos="426"/>
          <w:tab w:val="left" w:pos="4962"/>
        </w:tabs>
        <w:ind w:right="-1"/>
        <w:rPr>
          <w:rFonts w:cs="Arial"/>
          <w:sz w:val="20"/>
          <w:szCs w:val="20"/>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Secondo alcuni è corretto che nelle commesse pubbliche si deliberi, di regola, attraverso la procedura del concorso pubblico, </w:t>
      </w:r>
      <w:r w:rsidR="00E46F15">
        <w:rPr>
          <w:rFonts w:cs="Arial"/>
          <w:szCs w:val="24"/>
        </w:rPr>
        <w:t>più</w:t>
      </w:r>
      <w:r w:rsidRPr="0045567F">
        <w:rPr>
          <w:rFonts w:cs="Arial"/>
          <w:szCs w:val="24"/>
        </w:rPr>
        <w:t xml:space="preserve"> complessa e articolata, affinché non sia il committente a scegliere direttamente ma l'esito procedurale attraverso la determinazione della miglior offerta.</w:t>
      </w:r>
    </w:p>
    <w:p w:rsidR="006C1B83" w:rsidRPr="001E345B" w:rsidRDefault="006C1B83" w:rsidP="006C1B83">
      <w:pPr>
        <w:tabs>
          <w:tab w:val="left" w:pos="284"/>
          <w:tab w:val="left" w:pos="426"/>
          <w:tab w:val="left" w:pos="4962"/>
        </w:tabs>
        <w:ind w:right="-1"/>
        <w:rPr>
          <w:rFonts w:cs="Arial"/>
          <w:sz w:val="20"/>
          <w:szCs w:val="20"/>
        </w:rPr>
      </w:pPr>
    </w:p>
    <w:p w:rsidR="006C1B83" w:rsidRPr="00A43275" w:rsidRDefault="006C1B83" w:rsidP="006C1B83">
      <w:pPr>
        <w:tabs>
          <w:tab w:val="left" w:pos="284"/>
          <w:tab w:val="left" w:pos="426"/>
          <w:tab w:val="left" w:pos="4962"/>
        </w:tabs>
        <w:ind w:right="-1"/>
        <w:rPr>
          <w:rFonts w:cs="Arial"/>
          <w:b/>
          <w:sz w:val="23"/>
          <w:szCs w:val="23"/>
        </w:rPr>
      </w:pPr>
      <w:r w:rsidRPr="00A43275">
        <w:rPr>
          <w:rFonts w:cs="Arial"/>
          <w:b/>
          <w:sz w:val="23"/>
          <w:szCs w:val="23"/>
        </w:rPr>
        <w:t xml:space="preserve">In conclusione, come detto, la forchetta proposta con il disegno di Legge allegato al presente rapporto è frutto di un compromesso, con valori soglia in genere </w:t>
      </w:r>
      <w:r w:rsidR="00E46F15" w:rsidRPr="00A43275">
        <w:rPr>
          <w:rFonts w:cs="Arial"/>
          <w:b/>
          <w:sz w:val="23"/>
          <w:szCs w:val="23"/>
        </w:rPr>
        <w:t>più</w:t>
      </w:r>
      <w:r w:rsidRPr="00A43275">
        <w:rPr>
          <w:rFonts w:cs="Arial"/>
          <w:b/>
          <w:sz w:val="23"/>
          <w:szCs w:val="23"/>
        </w:rPr>
        <w:t xml:space="preserve"> alti di quelli attualmente in vigore ma ancora lontani dal tetto massimo consentito dal CIAP.</w:t>
      </w:r>
    </w:p>
    <w:p w:rsidR="006C1B83" w:rsidRPr="001E345B" w:rsidRDefault="006C1B83" w:rsidP="006C1B83">
      <w:pPr>
        <w:tabs>
          <w:tab w:val="left" w:pos="284"/>
          <w:tab w:val="left" w:pos="426"/>
          <w:tab w:val="left" w:pos="4962"/>
        </w:tabs>
        <w:ind w:right="-1"/>
        <w:rPr>
          <w:rFonts w:cs="Arial"/>
          <w:sz w:val="20"/>
          <w:szCs w:val="20"/>
        </w:rPr>
      </w:pP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A43275">
      <w:pPr>
        <w:pStyle w:val="Titolo3"/>
      </w:pPr>
      <w:bookmarkStart w:id="15" w:name="_Toc475970629"/>
      <w:r w:rsidRPr="0045567F">
        <w:t>Riduzione della burocrazia - artigiani dispensati dalla produzione di documenti già forniti per l'iscrizione all'albo di categoria: art. 20 cpv. 3</w:t>
      </w:r>
      <w:bookmarkEnd w:id="15"/>
    </w:p>
    <w:p w:rsidR="006C1B83" w:rsidRPr="0045567F" w:rsidRDefault="006C1B83" w:rsidP="006C1B83">
      <w:pPr>
        <w:tabs>
          <w:tab w:val="left" w:pos="284"/>
          <w:tab w:val="left" w:pos="426"/>
          <w:tab w:val="left" w:pos="4962"/>
        </w:tabs>
        <w:ind w:right="-1"/>
        <w:rPr>
          <w:szCs w:val="24"/>
        </w:rPr>
      </w:pPr>
      <w:r w:rsidRPr="0045567F">
        <w:rPr>
          <w:szCs w:val="24"/>
        </w:rPr>
        <w:t>La sottocommissione ha fatto proprie le preoccupazioni di numerosi addetti del settore, che lamentano la richiesta di produzione di documenti non afferenti con la procedura cui partecipano, come pure la ripetizione di allegazione di simili documenti.</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 xml:space="preserve">In attesa di un sistema informatico maggiormente performante, la Commissione propone di introdurre un'esenzione per coloro i quali hanno già fornito i medesimi documenti in occasione dell'iscrizione a un albo professionale. Si tratta di un piccolo passo verso la riduzione della burocrazia e, in questo senso, la Commissione invita il Consiglio di Stato a fare tutto il possibile, ad esempio in sede di Regolamento, per snellire le procedure, mettere in relazione gli uffici statali e le relative banche dati, affinché vi sia sempre meno carta ma sempre </w:t>
      </w:r>
      <w:r w:rsidR="00E46F15">
        <w:rPr>
          <w:szCs w:val="24"/>
        </w:rPr>
        <w:t>più</w:t>
      </w:r>
      <w:r w:rsidRPr="0045567F">
        <w:rPr>
          <w:szCs w:val="24"/>
        </w:rPr>
        <w:t xml:space="preserve"> efficienza.</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45567F">
        <w:rPr>
          <w:szCs w:val="24"/>
        </w:rPr>
        <w:t xml:space="preserve">La Commissione invita in ogni caso il Consiglio di Stato a tener presente in sede di Regolamento che </w:t>
      </w:r>
      <w:r w:rsidRPr="0045567F">
        <w:t xml:space="preserve">i criteri sanciti all'articolo 5 </w:t>
      </w:r>
      <w:proofErr w:type="spellStart"/>
      <w:r w:rsidRPr="0045567F">
        <w:t>LCPubb</w:t>
      </w:r>
      <w:proofErr w:type="spellEnd"/>
      <w:r w:rsidRPr="0045567F">
        <w:t xml:space="preserve"> non sono sempre completamente ottemperati con l'iscrizione all'albo, che, in genere, non necessita di tutte queste informazioni. Sarà dunque imprescindibile verificare e richiedere tutti quei documenti aggiuntivi a tutti i partecipanti.</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45567F">
        <w:lastRenderedPageBreak/>
        <w:t xml:space="preserve">Inoltre, sempre in sede di Regolamento è opportuno considerare che </w:t>
      </w:r>
      <w:r w:rsidRPr="0045567F">
        <w:rPr>
          <w:szCs w:val="24"/>
        </w:rPr>
        <w:t>i requisiti de</w:t>
      </w:r>
      <w:r w:rsidRPr="0045567F">
        <w:t>gli albi professionali sono molto restrittivi al momento dell'accesso, della prima iscrizione, quando tutti i criteri devono essere rispettati, mentre una volta che si è ammessi prima di esserne radiati bisogna essere inadempienti per periodi lunghi (che possono anche arrivare a oltre tre anni). È fondamentale che l'azienda sia sempre in regola e non solo al momento dell'iscrizione.</w:t>
      </w:r>
    </w:p>
    <w:p w:rsidR="006C1B83" w:rsidRPr="001E345B" w:rsidRDefault="006C1B83" w:rsidP="006C1B83">
      <w:pPr>
        <w:rPr>
          <w:sz w:val="20"/>
          <w:szCs w:val="20"/>
        </w:rPr>
      </w:pPr>
    </w:p>
    <w:p w:rsidR="006C1B83" w:rsidRPr="0045567F" w:rsidRDefault="006C1B83" w:rsidP="006C1B83">
      <w:r w:rsidRPr="0045567F">
        <w:t xml:space="preserve">Una </w:t>
      </w:r>
      <w:r w:rsidRPr="00A43275">
        <w:rPr>
          <w:b/>
          <w:sz w:val="23"/>
          <w:szCs w:val="23"/>
        </w:rPr>
        <w:t>soluzione pratica</w:t>
      </w:r>
      <w:r w:rsidRPr="0045567F">
        <w:t xml:space="preserve"> che a mente della Commissione potrebbe ovviare ai due problemi citati limitando la burocrazia è quella di chiedere la documentazione aggiuntiva e attestante il rispetto a quel dato momento di tutti i requisiti unicamente ai primi tre classificati, </w:t>
      </w:r>
      <w:r w:rsidR="00FE2F11">
        <w:t>così</w:t>
      </w:r>
      <w:r w:rsidRPr="0045567F">
        <w:t xml:space="preserve"> da essere certi che chi sarà oggetto di delibera certamente adempia allo stato del momento ai requisiti di legge in generale e del bando in particolare.</w:t>
      </w:r>
    </w:p>
    <w:p w:rsidR="006C1B83" w:rsidRPr="001E345B" w:rsidRDefault="006C1B83" w:rsidP="006C1B83">
      <w:pPr>
        <w:rPr>
          <w:sz w:val="20"/>
          <w:szCs w:val="20"/>
        </w:rPr>
      </w:pPr>
    </w:p>
    <w:p w:rsidR="006C1B83" w:rsidRPr="0045567F" w:rsidRDefault="006C1B83" w:rsidP="006C1B83">
      <w:r w:rsidRPr="0045567F">
        <w:t xml:space="preserve">Di conseguenza, al momento della partecipazione al bando, può essere ritenuta sufficiente un'autocertificazione su alcuni aspetti, da sanare però in vista della delibera, ad esempio chiedendo a quel momento </w:t>
      </w:r>
      <w:r w:rsidR="00016BA2">
        <w:t>-</w:t>
      </w:r>
      <w:r w:rsidRPr="0045567F">
        <w:t xml:space="preserve"> dunque allo stato attuale, in tempo vicino alla delibera e all'esecuzione della commessa </w:t>
      </w:r>
      <w:r w:rsidR="00016BA2">
        <w:t>-</w:t>
      </w:r>
      <w:r w:rsidRPr="0045567F">
        <w:t xml:space="preserve"> la documentazione a comprova del rispetto di tutti i requisiti di legge in generale e del bando in particolare.</w:t>
      </w:r>
    </w:p>
    <w:p w:rsidR="006C1B83" w:rsidRPr="001E345B" w:rsidRDefault="006C1B83" w:rsidP="006C1B83">
      <w:pPr>
        <w:rPr>
          <w:sz w:val="20"/>
          <w:szCs w:val="20"/>
        </w:rPr>
      </w:pPr>
    </w:p>
    <w:p w:rsidR="006C1B83" w:rsidRPr="001E345B" w:rsidRDefault="006C1B83" w:rsidP="006C1B83">
      <w:pPr>
        <w:rPr>
          <w:sz w:val="20"/>
          <w:szCs w:val="20"/>
        </w:rPr>
      </w:pPr>
    </w:p>
    <w:p w:rsidR="006C1B83" w:rsidRPr="0045567F" w:rsidRDefault="006C1B83" w:rsidP="00A43275">
      <w:pPr>
        <w:pStyle w:val="Titolo3"/>
      </w:pPr>
      <w:bookmarkStart w:id="16" w:name="_Toc475970630"/>
      <w:r w:rsidRPr="0045567F">
        <w:t>Una sola offerta nella procedura a incarico diretto: art. 7 cpv. 4</w:t>
      </w:r>
      <w:bookmarkEnd w:id="16"/>
    </w:p>
    <w:p w:rsidR="006C1B83" w:rsidRPr="0045567F" w:rsidRDefault="006C1B83" w:rsidP="006C1B83">
      <w:pPr>
        <w:tabs>
          <w:tab w:val="left" w:pos="284"/>
          <w:tab w:val="left" w:pos="426"/>
          <w:tab w:val="left" w:pos="4962"/>
        </w:tabs>
        <w:ind w:right="-1"/>
        <w:rPr>
          <w:szCs w:val="24"/>
        </w:rPr>
      </w:pPr>
      <w:r w:rsidRPr="0045567F">
        <w:rPr>
          <w:szCs w:val="24"/>
        </w:rPr>
        <w:t>La possibilità di richiedere fino a tre offerte comparative è prevista nel nuovo CIAP e costituisce già una prassi consolidata in diversi Cantoni</w:t>
      </w:r>
      <w:r w:rsidRPr="0045567F">
        <w:rPr>
          <w:rStyle w:val="Rimandonotaapidipagina"/>
          <w:szCs w:val="24"/>
        </w:rPr>
        <w:footnoteReference w:id="22"/>
      </w:r>
      <w:r w:rsidRPr="0045567F">
        <w:rPr>
          <w:szCs w:val="24"/>
        </w:rPr>
        <w:t>.</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 xml:space="preserve">La Commissione però, contrariamente a quanto indicato nel Messaggio (pag. 14), è convinta, e </w:t>
      </w:r>
      <w:r w:rsidR="00FE2F11">
        <w:rPr>
          <w:szCs w:val="24"/>
        </w:rPr>
        <w:t>così</w:t>
      </w:r>
      <w:r w:rsidRPr="0045567F">
        <w:rPr>
          <w:szCs w:val="24"/>
        </w:rPr>
        <w:t xml:space="preserve"> anche tutte le associazioni di categoria sentite, che la procedura di incarico diretto debba prevedere la richiesta di una sola offerta e non fino a tre.</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 xml:space="preserve">Per mitigare l'effetto dell'offerente unico, è stata aggiunta la pragmatica possibilità di rifiutare l'offerta, per non essere vincolati a un solo offerente. Il committente, può negoziare dunque l'unica offerta che gli è stata fatta e, se insoddisfatto, rifiutarla. Il committente non può però attuare una messa in concorrenza nella procedura a incarico diretto, ossia non può chiedere </w:t>
      </w:r>
      <w:r w:rsidR="00E46F15">
        <w:rPr>
          <w:szCs w:val="24"/>
        </w:rPr>
        <w:t>più</w:t>
      </w:r>
      <w:r w:rsidRPr="0045567F">
        <w:rPr>
          <w:szCs w:val="24"/>
        </w:rPr>
        <w:t xml:space="preserve"> offerte nello stesso momento e poi fare una negoziazione per assegnare l'incarico diretto.</w:t>
      </w:r>
    </w:p>
    <w:p w:rsidR="006C1B83" w:rsidRPr="001E345B" w:rsidRDefault="006C1B83" w:rsidP="006C1B83">
      <w:pPr>
        <w:tabs>
          <w:tab w:val="left" w:pos="284"/>
          <w:tab w:val="left" w:pos="426"/>
          <w:tab w:val="left" w:pos="4962"/>
        </w:tabs>
        <w:ind w:right="-1"/>
        <w:rPr>
          <w:sz w:val="20"/>
          <w:szCs w:val="20"/>
        </w:rPr>
      </w:pP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A43275">
      <w:pPr>
        <w:pStyle w:val="Titolo3"/>
      </w:pPr>
      <w:bookmarkStart w:id="17" w:name="_Toc475970631"/>
      <w:r w:rsidRPr="0045567F">
        <w:t>Subappalto - divieto di principio e requisiti del subappalto nei casi tollerati: art. 24</w:t>
      </w:r>
      <w:bookmarkEnd w:id="17"/>
    </w:p>
    <w:p w:rsidR="006C1B83" w:rsidRPr="0045567F" w:rsidRDefault="006C1B83" w:rsidP="006C1B83">
      <w:pPr>
        <w:tabs>
          <w:tab w:val="left" w:pos="284"/>
          <w:tab w:val="left" w:pos="426"/>
          <w:tab w:val="left" w:pos="4962"/>
        </w:tabs>
        <w:ind w:right="-1"/>
        <w:rPr>
          <w:szCs w:val="24"/>
        </w:rPr>
      </w:pPr>
      <w:r w:rsidRPr="0045567F">
        <w:rPr>
          <w:szCs w:val="24"/>
        </w:rPr>
        <w:t xml:space="preserve">Come esposto nel Messaggio governativo (pag. 14 e segg.), la Commissione condivide la necessità di mettere un freno agli abusi attraverso i subappalti. In aggiunta a quanto proposto dal Consiglio di Stato, la Commissione della legislazione propone di inserire in particolare l'obbligo (art. 24 </w:t>
      </w:r>
      <w:proofErr w:type="spellStart"/>
      <w:r w:rsidRPr="0045567F">
        <w:rPr>
          <w:szCs w:val="24"/>
        </w:rPr>
        <w:t>lett</w:t>
      </w:r>
      <w:proofErr w:type="spellEnd"/>
      <w:r w:rsidRPr="0045567F">
        <w:rPr>
          <w:szCs w:val="24"/>
        </w:rPr>
        <w:t>. e), nei casi dove il subappalto è concesso, di produzione dell'offerta del subappaltatore.</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b/>
          <w:szCs w:val="24"/>
        </w:rPr>
        <w:t>L'offerente deve dunque allegare alla sua offerta quella del subappaltatore per garantire la necessaria trasparenza.</w:t>
      </w:r>
      <w:r w:rsidRPr="0045567F">
        <w:rPr>
          <w:szCs w:val="24"/>
        </w:rPr>
        <w:t xml:space="preserve"> Si fa notare che a livello nazionale, ad esempio da parte dell'USTRA, questa prassi è già adottata.</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 xml:space="preserve">Per mantenere flessibile questo strumento, già di per sé concesso solo in casi eccezionali, la Commissione ha rinunciato a inserire anche l'obbligo per il subappaltatore di rispettare tutti i requisiti specifici del bando, poiché, in alcuni casi, risultano davvero indispensabili </w:t>
      </w:r>
      <w:r w:rsidRPr="0045567F">
        <w:rPr>
          <w:szCs w:val="24"/>
        </w:rPr>
        <w:lastRenderedPageBreak/>
        <w:t>specialisti che presentino caratteristiche diverse da quelle riferite all'opera principale. Si ritiene siano dunque sufficienti i requisiti di base (domicilio, tutela dei lavoratori, pagamento aggiornato degli oneri sociali ecc.).</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 xml:space="preserve">Per questi motivi, nel testo di legge, all'art. 24 cpv. 3 </w:t>
      </w:r>
      <w:proofErr w:type="spellStart"/>
      <w:r>
        <w:rPr>
          <w:szCs w:val="24"/>
        </w:rPr>
        <w:t>let</w:t>
      </w:r>
      <w:r w:rsidRPr="0045567F">
        <w:rPr>
          <w:szCs w:val="24"/>
        </w:rPr>
        <w:t>t</w:t>
      </w:r>
      <w:proofErr w:type="spellEnd"/>
      <w:r w:rsidRPr="0045567F">
        <w:rPr>
          <w:szCs w:val="24"/>
        </w:rPr>
        <w:t xml:space="preserve">. a, è previsto che il subappaltatore rispetti </w:t>
      </w:r>
      <w:r w:rsidRPr="0045567F">
        <w:rPr>
          <w:i/>
          <w:szCs w:val="24"/>
        </w:rPr>
        <w:t>«tutti i requisiti di legge»</w:t>
      </w:r>
      <w:r w:rsidRPr="0045567F">
        <w:rPr>
          <w:szCs w:val="24"/>
        </w:rPr>
        <w:t xml:space="preserve"> e non anche i requisiti del bando.</w:t>
      </w:r>
    </w:p>
    <w:p w:rsidR="006C1B83" w:rsidRPr="001E345B" w:rsidRDefault="006C1B83" w:rsidP="006C1B83">
      <w:pPr>
        <w:tabs>
          <w:tab w:val="left" w:pos="284"/>
          <w:tab w:val="left" w:pos="426"/>
          <w:tab w:val="left" w:pos="4962"/>
        </w:tabs>
        <w:ind w:right="-1"/>
        <w:rPr>
          <w:sz w:val="20"/>
          <w:szCs w:val="20"/>
        </w:rPr>
      </w:pP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A43275">
      <w:pPr>
        <w:pStyle w:val="Titolo3"/>
      </w:pPr>
      <w:bookmarkStart w:id="18" w:name="_Toc475970632"/>
      <w:r w:rsidRPr="0045567F">
        <w:t>Offerta vincolante per 6 mesi: art. 30</w:t>
      </w:r>
      <w:bookmarkEnd w:id="18"/>
    </w:p>
    <w:p w:rsidR="006C1B83" w:rsidRPr="0045567F" w:rsidRDefault="006C1B83" w:rsidP="006C1B83">
      <w:pPr>
        <w:tabs>
          <w:tab w:val="left" w:pos="284"/>
          <w:tab w:val="left" w:pos="426"/>
          <w:tab w:val="left" w:pos="4962"/>
        </w:tabs>
        <w:ind w:right="-1"/>
        <w:rPr>
          <w:szCs w:val="24"/>
        </w:rPr>
      </w:pPr>
      <w:r w:rsidRPr="0045567F">
        <w:rPr>
          <w:szCs w:val="24"/>
        </w:rPr>
        <w:t>Va premesso che il nuovo CIAP non regola la durata della validità delle offerte.</w:t>
      </w:r>
    </w:p>
    <w:p w:rsidR="006C1B83" w:rsidRPr="001E345B" w:rsidRDefault="006C1B83" w:rsidP="006C1B83">
      <w:pPr>
        <w:tabs>
          <w:tab w:val="left" w:pos="284"/>
          <w:tab w:val="left" w:pos="426"/>
          <w:tab w:val="left" w:pos="4962"/>
        </w:tabs>
        <w:ind w:right="-1"/>
        <w:rPr>
          <w:sz w:val="20"/>
          <w:szCs w:val="20"/>
        </w:rPr>
      </w:pPr>
    </w:p>
    <w:p w:rsidR="006C1B83" w:rsidRPr="0045567F" w:rsidRDefault="00C13F6B" w:rsidP="006C1B83">
      <w:pPr>
        <w:tabs>
          <w:tab w:val="left" w:pos="284"/>
          <w:tab w:val="left" w:pos="426"/>
          <w:tab w:val="left" w:pos="4962"/>
        </w:tabs>
        <w:ind w:right="-1"/>
        <w:rPr>
          <w:szCs w:val="24"/>
        </w:rPr>
      </w:pPr>
      <w:r>
        <w:rPr>
          <w:szCs w:val="24"/>
        </w:rPr>
        <w:t>La C</w:t>
      </w:r>
      <w:r w:rsidR="006C1B83" w:rsidRPr="0045567F">
        <w:rPr>
          <w:szCs w:val="24"/>
        </w:rPr>
        <w:t>ommissione condivide però il lasso di tempo di sei mesi (invece di tre come è il caso attualmente) proposto dal Governo, nell'ottica di facilitare i committenti nella preparazione dell'esecuzione delle commesse in questione.</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 xml:space="preserve">Inoltre, il vincolo permette di sgomberare il campo da eventuali preoccupazioni e speculazioni quo alla presentazione di offerte poco serie, che vengono ritirate nelle more della procedura per favorire l'uno o l'altro. Per altro, l'estensione della durata di vincolo era già stata richiesta dall'Associazione dei Comuni in occasione della consultazione sull'attuale </w:t>
      </w:r>
      <w:proofErr w:type="spellStart"/>
      <w:r w:rsidRPr="0045567F">
        <w:rPr>
          <w:szCs w:val="24"/>
        </w:rPr>
        <w:t>LCPubb</w:t>
      </w:r>
      <w:proofErr w:type="spellEnd"/>
      <w:r w:rsidRPr="0045567F">
        <w:rPr>
          <w:szCs w:val="24"/>
        </w:rPr>
        <w:t>.</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 xml:space="preserve">È in ogni caso stata inserita nella nuova Legge la facoltà di ridurre questo lasso di tempo da parte del committente (art. 30 cpv. 1), garantendo </w:t>
      </w:r>
      <w:r w:rsidR="00FE2F11">
        <w:rPr>
          <w:szCs w:val="24"/>
        </w:rPr>
        <w:t>così</w:t>
      </w:r>
      <w:r w:rsidRPr="0045567F">
        <w:rPr>
          <w:szCs w:val="24"/>
        </w:rPr>
        <w:t xml:space="preserve"> la massima autonomia.</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Si annota che la durata vincolante dell'offerta non deve essere confusa con il periodo necessario per procedere alla delibera in sé. La Commissione ha esaminato la possibilità di procedere all'effettiva delibera solo una volta espletati tutti i passi necessari, ad esempio l'iter all'interno del Comune quando quest'ultimo è committente. Purtroppo non sono state trovate soluzioni che sgombrino il campo dai rischi sia per i committenti sia per le imprese, ritenuto che anche le stesse delibere sono impugnabili. Se prendiamo, a titolo di esempio, un appalto per l'esecuzione di opere stradali, prima di iniziare la procedura che porta alla delibera è infatti necessario aver evaso eventuali ricorsi contro l'opera, come pure le opposizioni all'uso dei terreni.</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 xml:space="preserve">Anticipare i tempi crea, in questi casi, maggiori rischi sia per l'ente pubblico sia per l'impresa, vista l'incertezza dell'esito delle procedure </w:t>
      </w:r>
      <w:proofErr w:type="spellStart"/>
      <w:r w:rsidRPr="0045567F">
        <w:rPr>
          <w:szCs w:val="24"/>
        </w:rPr>
        <w:t>ricorsuali</w:t>
      </w:r>
      <w:proofErr w:type="spellEnd"/>
      <w:r w:rsidRPr="0045567F">
        <w:rPr>
          <w:szCs w:val="24"/>
        </w:rPr>
        <w:t>, sia in relazione alla loro durata.</w:t>
      </w:r>
    </w:p>
    <w:p w:rsidR="006C1B83" w:rsidRPr="001E345B" w:rsidRDefault="006C1B83" w:rsidP="006C1B83">
      <w:pPr>
        <w:tabs>
          <w:tab w:val="left" w:pos="284"/>
          <w:tab w:val="left" w:pos="426"/>
          <w:tab w:val="left" w:pos="4962"/>
        </w:tabs>
        <w:ind w:right="-1"/>
        <w:rPr>
          <w:sz w:val="20"/>
          <w:szCs w:val="20"/>
        </w:rPr>
      </w:pP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A43275">
      <w:pPr>
        <w:pStyle w:val="Titolo3"/>
      </w:pPr>
      <w:bookmarkStart w:id="19" w:name="_Toc475970633"/>
      <w:r w:rsidRPr="0045567F">
        <w:t>Criterio dell'attendibilità del prezzo: art. 32</w:t>
      </w:r>
      <w:bookmarkEnd w:id="19"/>
    </w:p>
    <w:p w:rsidR="006C1B83" w:rsidRPr="0045567F" w:rsidRDefault="006C1B83" w:rsidP="006C1B83">
      <w:pPr>
        <w:tabs>
          <w:tab w:val="left" w:pos="284"/>
          <w:tab w:val="left" w:pos="426"/>
          <w:tab w:val="left" w:pos="4962"/>
        </w:tabs>
        <w:ind w:right="-1"/>
        <w:rPr>
          <w:szCs w:val="24"/>
        </w:rPr>
      </w:pPr>
      <w:r w:rsidRPr="0045567F">
        <w:rPr>
          <w:szCs w:val="24"/>
        </w:rPr>
        <w:t>Come esposto in ingresso, l'adozione del criterio dell'attendibilità del prezzo è stata avanzata con un atto parlamentare e ha trovato parziale accoglimento.</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A43275">
        <w:rPr>
          <w:b/>
          <w:sz w:val="23"/>
          <w:szCs w:val="23"/>
        </w:rPr>
        <w:t>Questo criterio non è stato inserito in maniera vincolante, poiché tutti i criteri sono formulati in maniera potestativa</w:t>
      </w:r>
      <w:r w:rsidRPr="0045567F">
        <w:rPr>
          <w:szCs w:val="24"/>
        </w:rPr>
        <w:t>. È in buona sostanza lasciata facoltà ai committenti di scegliere quali criteri concorrono a determinare l'assegnazione della delibera in ogni singola procedura, poiché queste si differenziano enormemente e quello che fa gioco per l'edilizia, ad esempio, non necessariamente funziona per la fornitura di servizi.</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 xml:space="preserve">La Commissione condivide l'introduzione di questo criterio, come pure la forma potestativa e non obbligatoria. La </w:t>
      </w:r>
      <w:r w:rsidRPr="00A43275">
        <w:rPr>
          <w:b/>
          <w:sz w:val="23"/>
          <w:szCs w:val="23"/>
        </w:rPr>
        <w:t>scelta rimane dunque al committente</w:t>
      </w:r>
      <w:r w:rsidRPr="0045567F">
        <w:rPr>
          <w:szCs w:val="24"/>
        </w:rPr>
        <w:t xml:space="preserve"> e i motivi sono strettamente connessi alla natura di questo principio, che, seppur brevemente, è qui spiegato per agevolarne la comprensione.</w:t>
      </w:r>
    </w:p>
    <w:p w:rsidR="006C1B83" w:rsidRPr="001E345B" w:rsidRDefault="006C1B83" w:rsidP="006C1B83">
      <w:pPr>
        <w:tabs>
          <w:tab w:val="left" w:pos="284"/>
          <w:tab w:val="left" w:pos="426"/>
          <w:tab w:val="left" w:pos="4962"/>
        </w:tabs>
        <w:ind w:right="-1"/>
        <w:rPr>
          <w:sz w:val="20"/>
          <w:szCs w:val="20"/>
        </w:rPr>
      </w:pPr>
    </w:p>
    <w:p w:rsidR="006C1B83" w:rsidRPr="00A43275" w:rsidRDefault="006C1B83" w:rsidP="006C1B83">
      <w:pPr>
        <w:tabs>
          <w:tab w:val="left" w:pos="284"/>
          <w:tab w:val="left" w:pos="426"/>
          <w:tab w:val="left" w:pos="4962"/>
        </w:tabs>
        <w:ind w:right="-1"/>
        <w:rPr>
          <w:sz w:val="23"/>
          <w:szCs w:val="23"/>
        </w:rPr>
      </w:pPr>
      <w:r w:rsidRPr="00A43275">
        <w:rPr>
          <w:b/>
          <w:sz w:val="23"/>
          <w:szCs w:val="23"/>
        </w:rPr>
        <w:t>Il criterio sull'attendibilità del prezzo si basa su una formula matematica definita su una curva di Gauss, ossia un grafico che propone la distribuzione delle offerte attorno ad un singolo valore medio</w:t>
      </w:r>
      <w:r w:rsidRPr="00A43275">
        <w:rPr>
          <w:sz w:val="23"/>
          <w:szCs w:val="23"/>
        </w:rPr>
        <w:t>.</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Tale valore medio è determinato dalle offerte rientrate e dal preventivo depositato dal committente. Se il preventivo depositato dal committente</w:t>
      </w:r>
      <w:r w:rsidRPr="0045567F">
        <w:rPr>
          <w:rStyle w:val="Rimandonotaapidipagina"/>
          <w:szCs w:val="24"/>
        </w:rPr>
        <w:footnoteReference w:id="23"/>
      </w:r>
      <w:r w:rsidRPr="0045567F">
        <w:rPr>
          <w:szCs w:val="24"/>
        </w:rPr>
        <w:t xml:space="preserve"> è stato calcolato troppo basso o troppo alto rispetto alle offerte, vi è il rischio che il valore medio sia falsato, con la conseguenza che le offerte con il minor prezzo siano escluse o considerate con il punteggio minimo attribuibile. La stessa conseguenza negativa si può verificare anche quando entrano in gioco poche offerte (es. tre o quattro) e quindi in tal caso il valore medio può essere aleatorio (due offerte con un prezzo di mercato e un'offerta molto alta).</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45567F">
        <w:rPr>
          <w:szCs w:val="24"/>
        </w:rPr>
        <w:t xml:space="preserve">Queste eventualità negative possono essere mitigate dal fattore di ponderazione, dove di regola il prezzo può pesare al massimo il 50% (art. 53 cpv. 4 dell'attuale regolamento; art. 32 cpv. 2 </w:t>
      </w:r>
      <w:proofErr w:type="spellStart"/>
      <w:r w:rsidRPr="0045567F">
        <w:rPr>
          <w:szCs w:val="24"/>
        </w:rPr>
        <w:t>LCPubb</w:t>
      </w:r>
      <w:proofErr w:type="spellEnd"/>
      <w:r w:rsidRPr="0045567F">
        <w:rPr>
          <w:szCs w:val="24"/>
        </w:rPr>
        <w:t>).</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 xml:space="preserve">In merito al fattore di ponderazione, per fare chiarezza in relazione a tutti i criteri di aggiudicazione e non solo a quello dell'attendibilità del prezzo, si ricorda che per determinare l'aggiudicazione della commessa il metodo maggiormente diffuso (indicato per altro dallo stesso </w:t>
      </w:r>
      <w:proofErr w:type="spellStart"/>
      <w:r w:rsidRPr="0045567F">
        <w:rPr>
          <w:szCs w:val="24"/>
        </w:rPr>
        <w:t>CeCo</w:t>
      </w:r>
      <w:proofErr w:type="spellEnd"/>
      <w:r w:rsidRPr="0045567F">
        <w:rPr>
          <w:szCs w:val="24"/>
        </w:rPr>
        <w:t>) prevede l'assegnazione di note da 1 a 6 trasformate poi in punti moltiplicandole per il rispettivo fattore percentuale di ponderazione. Per facilità di comprensione, si allega al presente rapporto anche un semplice esempio di applicazione della ponderazione di ogni singolo criterio e l'assegnazione della relativa nota (allegato E).</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Per tornare all'attendibilità del prezzo, si osserva che solo se ben calibrato questo, come pure l'insieme di tutti i criteri, consente di garantire in primis la qualità della prestazione, escludendo in particolare le imprese che entrano in gioco con offerte a prezzi manifestatamente troppo bassi.</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Si pensi in particolare alle commesse di servizio particolarmente soggette a rischio di dumping salariale, ma anche alle commesse edilizie, dove un'impresa, in quel frangente, avendo bisogno di impiegare le sue maestranze, presenta un'offerta sottocosto.</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A43275">
        <w:rPr>
          <w:b/>
          <w:sz w:val="23"/>
          <w:szCs w:val="23"/>
        </w:rPr>
        <w:t xml:space="preserve">Il minor prezzo non corrisponde </w:t>
      </w:r>
      <w:r w:rsidR="00FE2F11">
        <w:rPr>
          <w:b/>
          <w:sz w:val="23"/>
          <w:szCs w:val="23"/>
        </w:rPr>
        <w:t>così</w:t>
      </w:r>
      <w:r w:rsidRPr="00A43275">
        <w:rPr>
          <w:b/>
          <w:sz w:val="23"/>
          <w:szCs w:val="23"/>
        </w:rPr>
        <w:t xml:space="preserve"> alla migliore offerta, costituendo </w:t>
      </w:r>
      <w:r w:rsidR="00E46F15" w:rsidRPr="00A43275">
        <w:rPr>
          <w:b/>
          <w:sz w:val="23"/>
          <w:szCs w:val="23"/>
        </w:rPr>
        <w:t>più</w:t>
      </w:r>
      <w:r w:rsidRPr="00A43275">
        <w:rPr>
          <w:b/>
          <w:sz w:val="23"/>
          <w:szCs w:val="23"/>
        </w:rPr>
        <w:t xml:space="preserve"> che altro un rischio di carenza di qualità</w:t>
      </w:r>
      <w:r w:rsidRPr="0045567F">
        <w:rPr>
          <w:szCs w:val="24"/>
        </w:rPr>
        <w:t xml:space="preserve">, come per altro stabilito dal Tribunale cantonale amministrativo (incarto 52.2016.101, sentenza del 15 giugno 2016, </w:t>
      </w:r>
      <w:proofErr w:type="spellStart"/>
      <w:r w:rsidRPr="0045567F">
        <w:rPr>
          <w:szCs w:val="24"/>
        </w:rPr>
        <w:t>consid</w:t>
      </w:r>
      <w:proofErr w:type="spellEnd"/>
      <w:r w:rsidRPr="0045567F">
        <w:rPr>
          <w:szCs w:val="24"/>
        </w:rPr>
        <w:t xml:space="preserve">. 4.4.1.; incarto n. 52.2007.378, sentenza del 26 novembre 2007, </w:t>
      </w:r>
      <w:proofErr w:type="spellStart"/>
      <w:r w:rsidRPr="0045567F">
        <w:rPr>
          <w:szCs w:val="24"/>
        </w:rPr>
        <w:t>consid</w:t>
      </w:r>
      <w:proofErr w:type="spellEnd"/>
      <w:r w:rsidRPr="0045567F">
        <w:rPr>
          <w:szCs w:val="24"/>
        </w:rPr>
        <w:t>. 3.3.1.):</w:t>
      </w:r>
    </w:p>
    <w:p w:rsidR="006C1B83" w:rsidRPr="001E345B" w:rsidRDefault="006C1B83" w:rsidP="006C1B83">
      <w:pPr>
        <w:tabs>
          <w:tab w:val="left" w:pos="284"/>
          <w:tab w:val="left" w:pos="426"/>
          <w:tab w:val="left" w:pos="4962"/>
        </w:tabs>
        <w:ind w:right="-1"/>
        <w:rPr>
          <w:sz w:val="20"/>
          <w:szCs w:val="20"/>
        </w:rPr>
      </w:pPr>
    </w:p>
    <w:p w:rsidR="006C1B83" w:rsidRPr="00A43275" w:rsidRDefault="006C1B83" w:rsidP="006C1B83">
      <w:pPr>
        <w:tabs>
          <w:tab w:val="left" w:pos="4962"/>
        </w:tabs>
        <w:ind w:left="567" w:right="566"/>
        <w:rPr>
          <w:i/>
          <w:sz w:val="23"/>
          <w:szCs w:val="23"/>
        </w:rPr>
      </w:pPr>
      <w:r w:rsidRPr="00A43275">
        <w:rPr>
          <w:i/>
          <w:sz w:val="23"/>
          <w:szCs w:val="23"/>
        </w:rPr>
        <w:t xml:space="preserve">Il criterio dell'attendibilità dei prezzi è stato introdotto per porre un ulteriore freno, in aggiunta a quello costituito dai criteri qualitativi, alla corsa al prezzo </w:t>
      </w:r>
      <w:r w:rsidR="00E46F15" w:rsidRPr="00A43275">
        <w:rPr>
          <w:i/>
          <w:sz w:val="23"/>
          <w:szCs w:val="23"/>
        </w:rPr>
        <w:t>più</w:t>
      </w:r>
      <w:r w:rsidRPr="00A43275">
        <w:rPr>
          <w:i/>
          <w:sz w:val="23"/>
          <w:szCs w:val="23"/>
        </w:rPr>
        <w:t xml:space="preserve"> basso. Offerte eccessivamente aggressive dal profilo del prezzo o addirittura sottocosto non garantiscono infatti prestazioni qualitativamente ineccepibili. È invero noto che il risparmio conseguito dal committente sul prezzo particolarmente vantaggioso finisce spesso per tradursi in una maggior spesa.</w:t>
      </w:r>
    </w:p>
    <w:p w:rsidR="006C1B83" w:rsidRPr="001E345B" w:rsidRDefault="006C1B83" w:rsidP="006C1B83">
      <w:pPr>
        <w:tabs>
          <w:tab w:val="left" w:pos="4962"/>
        </w:tabs>
        <w:ind w:left="567" w:right="566"/>
        <w:rPr>
          <w:i/>
          <w:sz w:val="20"/>
          <w:szCs w:val="20"/>
        </w:rPr>
      </w:pPr>
    </w:p>
    <w:p w:rsidR="006C1B83" w:rsidRPr="00A43275" w:rsidRDefault="006C1B83" w:rsidP="006C1B83">
      <w:pPr>
        <w:tabs>
          <w:tab w:val="left" w:pos="4962"/>
        </w:tabs>
        <w:ind w:left="567" w:right="566"/>
        <w:rPr>
          <w:i/>
          <w:sz w:val="23"/>
          <w:szCs w:val="23"/>
        </w:rPr>
      </w:pPr>
      <w:r w:rsidRPr="00A43275">
        <w:rPr>
          <w:i/>
          <w:sz w:val="23"/>
          <w:szCs w:val="23"/>
        </w:rPr>
        <w:t xml:space="preserve">Corretti e conformi alle finalità della legge sulle commesse pubbliche appaiono di conseguenza tutti quei criteri che permettono di prevenire simili distorsioni del </w:t>
      </w:r>
      <w:r w:rsidRPr="00A43275">
        <w:rPr>
          <w:i/>
          <w:sz w:val="23"/>
          <w:szCs w:val="23"/>
        </w:rPr>
        <w:lastRenderedPageBreak/>
        <w:t>mercato delle commesse pubbliche, sottoponendo preventivamente a verifica la qualità dell'offerta per rapporto al prezzo.</w:t>
      </w:r>
    </w:p>
    <w:p w:rsidR="006C1B83" w:rsidRPr="001E345B" w:rsidRDefault="006C1B83" w:rsidP="006C1B83">
      <w:pPr>
        <w:tabs>
          <w:tab w:val="left" w:pos="4962"/>
        </w:tabs>
        <w:ind w:left="567" w:right="566"/>
        <w:rPr>
          <w:i/>
          <w:sz w:val="20"/>
          <w:szCs w:val="20"/>
        </w:rPr>
      </w:pPr>
    </w:p>
    <w:p w:rsidR="006C1B83" w:rsidRPr="00A43275" w:rsidRDefault="006C1B83" w:rsidP="006C1B83">
      <w:pPr>
        <w:tabs>
          <w:tab w:val="left" w:pos="4962"/>
        </w:tabs>
        <w:ind w:left="567" w:right="566"/>
        <w:rPr>
          <w:i/>
          <w:sz w:val="23"/>
          <w:szCs w:val="23"/>
        </w:rPr>
      </w:pPr>
      <w:r w:rsidRPr="00A43275">
        <w:rPr>
          <w:i/>
          <w:sz w:val="23"/>
          <w:szCs w:val="23"/>
        </w:rPr>
        <w:t>Questo particolare criterio d'aggiudicazione valuta in sostanza i prezzi delle singole offerte in base al loro scostamento rispetto ad un prezzo medio (detto anche prezzo di riferimento), che il committente considera ottimale dal profilo dell'attendibilità, intesa come capacità di fornire una prestazione qualitativamente ineccepibile. Questo prezzo di riferimento può scaturire dalla media delle offerte inoltrate, da un preventivo interno allestito dal committente oppure dalla media delle offerte inoltrate sommate al preventivo interno del committente, eventualmente moltiplicato per un determinato fattore allo scopo di conferirgli maggior peso.</w:t>
      </w:r>
    </w:p>
    <w:p w:rsidR="006C1B83" w:rsidRPr="009B49AD"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 xml:space="preserve">Per una dettagliata spiegazione di questo criterio si rimanda alla già citata sentenza del Tribunale cantonale amministrativo (incarto 52.2016.101, sentenza del 15 giugno 2016, pag. 2 e segg.) che illustra anche le formule per procedere alla valutazione, </w:t>
      </w:r>
      <w:r w:rsidR="00FE2F11">
        <w:rPr>
          <w:szCs w:val="24"/>
        </w:rPr>
        <w:t>così</w:t>
      </w:r>
      <w:r w:rsidRPr="0045567F">
        <w:rPr>
          <w:szCs w:val="24"/>
        </w:rPr>
        <w:t xml:space="preserve"> come coniate dal </w:t>
      </w:r>
      <w:proofErr w:type="spellStart"/>
      <w:r w:rsidRPr="0045567F">
        <w:rPr>
          <w:szCs w:val="24"/>
        </w:rPr>
        <w:t>CeCo</w:t>
      </w:r>
      <w:proofErr w:type="spellEnd"/>
      <w:r w:rsidRPr="0045567F">
        <w:rPr>
          <w:szCs w:val="24"/>
        </w:rPr>
        <w:t>.</w:t>
      </w:r>
    </w:p>
    <w:p w:rsidR="006C1B83" w:rsidRPr="001E345B" w:rsidRDefault="006C1B83" w:rsidP="006C1B83">
      <w:pPr>
        <w:tabs>
          <w:tab w:val="left" w:pos="284"/>
          <w:tab w:val="left" w:pos="426"/>
          <w:tab w:val="left" w:pos="4962"/>
        </w:tabs>
        <w:ind w:right="-1"/>
        <w:rPr>
          <w:sz w:val="20"/>
          <w:szCs w:val="20"/>
        </w:rPr>
      </w:pPr>
    </w:p>
    <w:p w:rsidR="006C1B83" w:rsidRPr="0045567F" w:rsidRDefault="00C13F6B" w:rsidP="006C1B83">
      <w:pPr>
        <w:tabs>
          <w:tab w:val="left" w:pos="284"/>
          <w:tab w:val="left" w:pos="426"/>
          <w:tab w:val="left" w:pos="4962"/>
        </w:tabs>
        <w:ind w:right="-1"/>
        <w:rPr>
          <w:szCs w:val="24"/>
        </w:rPr>
      </w:pPr>
      <w:r>
        <w:rPr>
          <w:szCs w:val="24"/>
        </w:rPr>
        <w:t>Su richiesta di alcuni c</w:t>
      </w:r>
      <w:r w:rsidR="006C1B83" w:rsidRPr="0045567F">
        <w:rPr>
          <w:szCs w:val="24"/>
        </w:rPr>
        <w:t>ommissari, per trasparenza verso il Parlamento quale organo decisionale e, in ogni caso, per completezza si allegano al presente rapporto anche le seguenti schede tecniche</w:t>
      </w:r>
      <w:r w:rsidR="006C1B83" w:rsidRPr="0045567F">
        <w:rPr>
          <w:rStyle w:val="Rimandonotaapidipagina"/>
          <w:szCs w:val="24"/>
        </w:rPr>
        <w:footnoteReference w:id="24"/>
      </w:r>
      <w:r w:rsidR="006C1B83" w:rsidRPr="0045567F">
        <w:rPr>
          <w:szCs w:val="24"/>
        </w:rPr>
        <w:t xml:space="preserve"> messe a disposizione dei committenti dall'Ufficio dei lavori sussidiati e degli appalti:</w:t>
      </w:r>
    </w:p>
    <w:p w:rsidR="006C1B83" w:rsidRPr="0045567F" w:rsidRDefault="00C13F6B" w:rsidP="00A43275">
      <w:pPr>
        <w:pStyle w:val="Paragrafoelenco"/>
        <w:numPr>
          <w:ilvl w:val="0"/>
          <w:numId w:val="15"/>
        </w:numPr>
        <w:tabs>
          <w:tab w:val="left" w:pos="4962"/>
        </w:tabs>
        <w:spacing w:before="80"/>
        <w:ind w:left="284" w:hanging="284"/>
        <w:rPr>
          <w:szCs w:val="24"/>
        </w:rPr>
      </w:pPr>
      <w:r>
        <w:rPr>
          <w:szCs w:val="24"/>
        </w:rPr>
        <w:t>c</w:t>
      </w:r>
      <w:r w:rsidR="006C1B83" w:rsidRPr="0045567F">
        <w:rPr>
          <w:szCs w:val="24"/>
        </w:rPr>
        <w:t xml:space="preserve">riteri per l'aggiudicazione di commesse, versione 15.1.2014, </w:t>
      </w:r>
      <w:proofErr w:type="spellStart"/>
      <w:r w:rsidR="006C1B83" w:rsidRPr="0045567F">
        <w:rPr>
          <w:szCs w:val="24"/>
        </w:rPr>
        <w:t>pagg</w:t>
      </w:r>
      <w:proofErr w:type="spellEnd"/>
      <w:r w:rsidR="006C1B83" w:rsidRPr="0045567F">
        <w:rPr>
          <w:szCs w:val="24"/>
        </w:rPr>
        <w:t>. 1-21 (allegato C);</w:t>
      </w:r>
    </w:p>
    <w:p w:rsidR="006C1B83" w:rsidRPr="0045567F" w:rsidRDefault="00C13F6B" w:rsidP="00A43275">
      <w:pPr>
        <w:pStyle w:val="Paragrafoelenco"/>
        <w:numPr>
          <w:ilvl w:val="0"/>
          <w:numId w:val="15"/>
        </w:numPr>
        <w:tabs>
          <w:tab w:val="left" w:pos="4962"/>
        </w:tabs>
        <w:spacing w:before="80"/>
        <w:ind w:left="284" w:hanging="284"/>
        <w:rPr>
          <w:szCs w:val="24"/>
        </w:rPr>
      </w:pPr>
      <w:r>
        <w:rPr>
          <w:szCs w:val="24"/>
        </w:rPr>
        <w:t>f</w:t>
      </w:r>
      <w:r w:rsidR="006C1B83" w:rsidRPr="0045567F">
        <w:rPr>
          <w:szCs w:val="24"/>
        </w:rPr>
        <w:t xml:space="preserve">ormule matematiche per criteri di aggiudicazione, versione 5.6.2007, </w:t>
      </w:r>
      <w:proofErr w:type="spellStart"/>
      <w:r w:rsidR="006C1B83" w:rsidRPr="0045567F">
        <w:rPr>
          <w:szCs w:val="24"/>
        </w:rPr>
        <w:t>pagg</w:t>
      </w:r>
      <w:proofErr w:type="spellEnd"/>
      <w:r w:rsidR="006C1B83" w:rsidRPr="0045567F">
        <w:rPr>
          <w:szCs w:val="24"/>
        </w:rPr>
        <w:t>. 1-4 (allegato D).</w:t>
      </w:r>
    </w:p>
    <w:p w:rsidR="00A43275" w:rsidRPr="001E345B" w:rsidRDefault="00A43275"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 xml:space="preserve">Per tornare alla costante giurisprudenza del Tribunale amministrativo cantonale, si precisa che le formule di cui sopra, sulla base di un verifica oggettiva, permettono di concludere per la </w:t>
      </w:r>
      <w:r w:rsidRPr="0045567F">
        <w:rPr>
          <w:b/>
          <w:szCs w:val="24"/>
        </w:rPr>
        <w:t>bontà del criterio</w:t>
      </w:r>
      <w:r w:rsidRPr="0045567F">
        <w:rPr>
          <w:szCs w:val="24"/>
        </w:rPr>
        <w:t xml:space="preserve"> di valutazione dell'attendibilità del prezzo, dimostrando in casi concreti la differenza delle note conseguite e dunque dell'effetto tangibile di questo modo di procedere.</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rPr>
          <w:szCs w:val="24"/>
        </w:rPr>
      </w:pPr>
      <w:r w:rsidRPr="0045567F">
        <w:rPr>
          <w:szCs w:val="24"/>
        </w:rPr>
        <w:t xml:space="preserve">In effetti, sulla scorta di alcune sentenze del TRAM come pure di numerose aperture di appalti, si evince che la delibera, in particolare grazie al criterio di attendibilità del prezzo, non ha premiato automaticamente chi ha fatto le offerte </w:t>
      </w:r>
      <w:r w:rsidR="00E46F15">
        <w:rPr>
          <w:szCs w:val="24"/>
        </w:rPr>
        <w:t>più</w:t>
      </w:r>
      <w:r w:rsidRPr="0045567F">
        <w:rPr>
          <w:szCs w:val="24"/>
        </w:rPr>
        <w:t xml:space="preserve"> convenienti, </w:t>
      </w:r>
      <w:r w:rsidR="00E46F15">
        <w:rPr>
          <w:szCs w:val="24"/>
        </w:rPr>
        <w:t>più</w:t>
      </w:r>
      <w:r w:rsidRPr="0045567F">
        <w:rPr>
          <w:szCs w:val="24"/>
        </w:rPr>
        <w:t xml:space="preserve"> basse.</w:t>
      </w:r>
    </w:p>
    <w:p w:rsidR="006C1B83" w:rsidRPr="009B49AD" w:rsidRDefault="006C1B83" w:rsidP="006C1B83">
      <w:pPr>
        <w:rPr>
          <w:sz w:val="20"/>
          <w:szCs w:val="20"/>
        </w:rPr>
      </w:pPr>
    </w:p>
    <w:p w:rsidR="006C1B83" w:rsidRPr="0045567F" w:rsidRDefault="006C1B83" w:rsidP="006C1B83">
      <w:pPr>
        <w:rPr>
          <w:szCs w:val="24"/>
        </w:rPr>
      </w:pPr>
      <w:r w:rsidRPr="0045567F">
        <w:rPr>
          <w:szCs w:val="24"/>
        </w:rPr>
        <w:t>Questo, da un lato, sostiene la qualità del lavoro, a tutela di un'imprenditoria sana; dall'altro costituisce un effetto deterrente per le aziende che intendono invece speculare. Grazie a questo criterio "killer" si garantisce l'esclusione di un'offerta manifestamente inattendibile, ossia che supera di gran lunga il prezzo stabilito.</w:t>
      </w:r>
    </w:p>
    <w:p w:rsidR="006C1B83" w:rsidRPr="009B49AD" w:rsidRDefault="006C1B83" w:rsidP="006C1B83">
      <w:pPr>
        <w:rPr>
          <w:sz w:val="20"/>
          <w:szCs w:val="20"/>
        </w:rPr>
      </w:pPr>
    </w:p>
    <w:p w:rsidR="006C1B83" w:rsidRPr="0045567F" w:rsidRDefault="006C1B83" w:rsidP="006C1B83">
      <w:pPr>
        <w:rPr>
          <w:szCs w:val="24"/>
        </w:rPr>
      </w:pPr>
      <w:r w:rsidRPr="0045567F">
        <w:rPr>
          <w:szCs w:val="24"/>
        </w:rPr>
        <w:t xml:space="preserve">Uno degli scopi della </w:t>
      </w:r>
      <w:proofErr w:type="spellStart"/>
      <w:r w:rsidRPr="0045567F">
        <w:rPr>
          <w:szCs w:val="24"/>
        </w:rPr>
        <w:t>LCPubb</w:t>
      </w:r>
      <w:proofErr w:type="spellEnd"/>
      <w:r w:rsidRPr="0045567F">
        <w:rPr>
          <w:szCs w:val="24"/>
        </w:rPr>
        <w:t xml:space="preserve"> è, in effetti, quello di garantire una concorrenza efficace (art. 1 cpv. 1 </w:t>
      </w:r>
      <w:proofErr w:type="spellStart"/>
      <w:r w:rsidRPr="0045567F">
        <w:rPr>
          <w:szCs w:val="24"/>
        </w:rPr>
        <w:t>lett</w:t>
      </w:r>
      <w:proofErr w:type="spellEnd"/>
      <w:r w:rsidRPr="0045567F">
        <w:rPr>
          <w:szCs w:val="24"/>
        </w:rPr>
        <w:t xml:space="preserve">. b del disegno di legge), ma </w:t>
      </w:r>
      <w:r>
        <w:rPr>
          <w:szCs w:val="24"/>
        </w:rPr>
        <w:t>anche di garantire la qualità e</w:t>
      </w:r>
      <w:r w:rsidRPr="0045567F">
        <w:rPr>
          <w:szCs w:val="24"/>
        </w:rPr>
        <w:t xml:space="preserve"> una serie di requisiti anche legati alla responsabilità sociale, ora espressamente citata nella </w:t>
      </w:r>
      <w:proofErr w:type="spellStart"/>
      <w:r w:rsidRPr="0045567F">
        <w:rPr>
          <w:szCs w:val="24"/>
        </w:rPr>
        <w:t>LCPubb</w:t>
      </w:r>
      <w:proofErr w:type="spellEnd"/>
      <w:r w:rsidRPr="0045567F">
        <w:rPr>
          <w:szCs w:val="24"/>
        </w:rPr>
        <w:t>.</w:t>
      </w:r>
    </w:p>
    <w:p w:rsidR="006C1B83" w:rsidRPr="009B49AD" w:rsidRDefault="006C1B83" w:rsidP="006C1B83">
      <w:pPr>
        <w:rPr>
          <w:sz w:val="20"/>
          <w:szCs w:val="20"/>
        </w:rPr>
      </w:pPr>
    </w:p>
    <w:p w:rsidR="006C1B83" w:rsidRPr="0045567F" w:rsidRDefault="006C1B83" w:rsidP="006C1B83">
      <w:pPr>
        <w:rPr>
          <w:szCs w:val="24"/>
        </w:rPr>
      </w:pPr>
      <w:r w:rsidRPr="0045567F">
        <w:rPr>
          <w:szCs w:val="24"/>
        </w:rPr>
        <w:t xml:space="preserve">Di conseguenza, in particolare </w:t>
      </w:r>
      <w:r w:rsidRPr="00A43275">
        <w:rPr>
          <w:b/>
          <w:sz w:val="23"/>
          <w:szCs w:val="23"/>
        </w:rPr>
        <w:t>il committente pubblico, o privato ma al beneficio di sussidi pubblici, deve preferire la migliore offerta e non la minore offerta</w:t>
      </w:r>
      <w:r w:rsidRPr="0045567F">
        <w:rPr>
          <w:szCs w:val="24"/>
        </w:rPr>
        <w:t>.</w:t>
      </w:r>
    </w:p>
    <w:p w:rsidR="006C1B83" w:rsidRPr="009B49AD" w:rsidRDefault="006C1B83" w:rsidP="006C1B83">
      <w:pPr>
        <w:rPr>
          <w:sz w:val="20"/>
          <w:szCs w:val="20"/>
        </w:rPr>
      </w:pPr>
    </w:p>
    <w:p w:rsidR="006C1B83" w:rsidRPr="0045567F" w:rsidRDefault="006C1B83" w:rsidP="006C1B83">
      <w:pPr>
        <w:rPr>
          <w:szCs w:val="24"/>
        </w:rPr>
      </w:pPr>
      <w:r w:rsidRPr="0045567F">
        <w:rPr>
          <w:szCs w:val="24"/>
        </w:rPr>
        <w:t>Questo, come spiegato, a favore soprattutto di aziende che, oltre a lavorare bene, non offrono sottocosto speculando sulla manodopera (ad esempio con riduzioni salariali, pressioni sulla resa, richieste di straordinari e via di seguito).</w:t>
      </w:r>
    </w:p>
    <w:p w:rsidR="006C1B83" w:rsidRPr="001E345B" w:rsidRDefault="006C1B83" w:rsidP="006C1B83">
      <w:pPr>
        <w:rPr>
          <w:sz w:val="20"/>
          <w:szCs w:val="20"/>
        </w:rPr>
      </w:pPr>
    </w:p>
    <w:p w:rsidR="006C1B83" w:rsidRPr="0045567F" w:rsidRDefault="006C1B83" w:rsidP="006C1B83">
      <w:pPr>
        <w:rPr>
          <w:szCs w:val="24"/>
        </w:rPr>
      </w:pPr>
      <w:r w:rsidRPr="0045567F">
        <w:rPr>
          <w:szCs w:val="24"/>
        </w:rPr>
        <w:t xml:space="preserve">Da ultimo, per quanto attiene alla richiesta avanzata da un Commissario in particolare di plafonare al massimo al 25% il criterio dell'attendibilità del prezzo, la </w:t>
      </w:r>
      <w:r w:rsidRPr="00A43275">
        <w:rPr>
          <w:b/>
          <w:sz w:val="23"/>
          <w:szCs w:val="23"/>
        </w:rPr>
        <w:t>Commissione, visto tutto quanto precede e richiamata la giurisprudenza del TRAM, ritiene che la soluzione migliore sia proprio quella di lasciare ai committenti la facoltà di adottare il criterio dell'attendibilità del prezzo e di fissarne anche la percentuale fino a un massimo del 50%</w:t>
      </w:r>
      <w:r w:rsidRPr="0045567F">
        <w:rPr>
          <w:rStyle w:val="Rimandonotaapidipagina"/>
          <w:szCs w:val="24"/>
        </w:rPr>
        <w:footnoteReference w:id="25"/>
      </w:r>
      <w:r w:rsidRPr="0045567F">
        <w:rPr>
          <w:szCs w:val="24"/>
        </w:rPr>
        <w:t xml:space="preserve">. Il limite massimo del 50% può essere adeguato al caso concreto, considerando in particolare il tipo di commessa. Il committente può dunque </w:t>
      </w:r>
      <w:r w:rsidR="00016BA2">
        <w:rPr>
          <w:szCs w:val="24"/>
        </w:rPr>
        <w:t>-</w:t>
      </w:r>
      <w:r w:rsidRPr="0045567F">
        <w:rPr>
          <w:szCs w:val="24"/>
        </w:rPr>
        <w:t xml:space="preserve"> come per tutti gli altri criteri </w:t>
      </w:r>
      <w:r w:rsidR="00016BA2">
        <w:rPr>
          <w:szCs w:val="24"/>
        </w:rPr>
        <w:t>-</w:t>
      </w:r>
      <w:r w:rsidRPr="0045567F">
        <w:rPr>
          <w:szCs w:val="24"/>
        </w:rPr>
        <w:t xml:space="preserve"> stabilire una percentuale inferiore di ponderazione (ad esempio del 25%). In questo modo, grazie alla ponderazione insieme ad altri criteri è possibile evitare le distorsioni di un obbligo generalizzato, determinando solo dove necessario e nella misura ritenuta adeguata al caso concreto la garanzia di qualità delle prestazioni, escludendo le offerte con prezzi manifestatamente troppo bassi.</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 xml:space="preserve">A titolo </w:t>
      </w:r>
      <w:proofErr w:type="spellStart"/>
      <w:r w:rsidRPr="0045567F">
        <w:rPr>
          <w:szCs w:val="24"/>
        </w:rPr>
        <w:t>abbondanziale</w:t>
      </w:r>
      <w:proofErr w:type="spellEnd"/>
      <w:r w:rsidRPr="0045567F">
        <w:rPr>
          <w:szCs w:val="24"/>
        </w:rPr>
        <w:t>, si segnala che, in generale, la fissazione a priori dei criteri di aggiudicazione e delle rispettive percentuali riduce la latitudine di giudizio e la libertà di apprezzamento da parte dei committenti, con un conseguente nefasto irrigidimento del processo di aggiudicazione delle commesse pubbliche.</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 xml:space="preserve">Nondimeno, considerata la consolidata prassi nel ramo dell'edilizia relativa al criterio di valutazione delle offerte secondo </w:t>
      </w:r>
      <w:r w:rsidR="00016BA2">
        <w:rPr>
          <w:szCs w:val="24"/>
        </w:rPr>
        <w:t>-</w:t>
      </w:r>
      <w:r w:rsidRPr="0045567F">
        <w:rPr>
          <w:szCs w:val="24"/>
        </w:rPr>
        <w:t xml:space="preserve"> anche </w:t>
      </w:r>
      <w:r w:rsidR="00016BA2">
        <w:rPr>
          <w:szCs w:val="24"/>
        </w:rPr>
        <w:t>-</w:t>
      </w:r>
      <w:r w:rsidRPr="0045567F">
        <w:rPr>
          <w:szCs w:val="24"/>
        </w:rPr>
        <w:t xml:space="preserve"> il principio dell'attendibilità dei prezzi, si invita il Consiglio di Stato, mediante ad esempio una risoluzione governativa ad hoc (come quella conosciuta ad esempio nel settore degli ingegneri che prevede una riduzione obbligatoria del 20%), a introdurre sistematicamente questo criterio per i concorsi pubblici in questo ambito, quanto meno a partire da una certa soglia, stabilendo, di caso in caso, quale percentuale di ponderazione sia </w:t>
      </w:r>
      <w:r w:rsidR="00E46F15">
        <w:rPr>
          <w:szCs w:val="24"/>
        </w:rPr>
        <w:t>più</w:t>
      </w:r>
      <w:r w:rsidRPr="0045567F">
        <w:rPr>
          <w:szCs w:val="24"/>
        </w:rPr>
        <w:t xml:space="preserve"> adatta.</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Questo modo di procedere, oltre a garantire la necessaria trasparenza per i concorrenti che intendono ricevere le delibere di lavori edili dallo Stato, permette di dare il giusto esempio verso i committenti privati.</w:t>
      </w:r>
    </w:p>
    <w:p w:rsidR="006C1B83" w:rsidRPr="001E345B" w:rsidRDefault="006C1B83" w:rsidP="006C1B83">
      <w:pPr>
        <w:tabs>
          <w:tab w:val="left" w:pos="284"/>
          <w:tab w:val="left" w:pos="426"/>
          <w:tab w:val="left" w:pos="4962"/>
        </w:tabs>
        <w:ind w:right="-1"/>
        <w:rPr>
          <w:sz w:val="20"/>
          <w:szCs w:val="20"/>
        </w:rPr>
      </w:pP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A43275">
      <w:pPr>
        <w:pStyle w:val="Titolo3"/>
      </w:pPr>
      <w:bookmarkStart w:id="20" w:name="_Toc475970634"/>
      <w:r w:rsidRPr="0045567F">
        <w:t>Criterio della responsabilità sociale: art. 32</w:t>
      </w:r>
      <w:bookmarkEnd w:id="20"/>
    </w:p>
    <w:p w:rsidR="006C1B83" w:rsidRPr="0045567F" w:rsidRDefault="006C1B83" w:rsidP="00A43275">
      <w:pPr>
        <w:pStyle w:val="Titolo4"/>
        <w:numPr>
          <w:ilvl w:val="1"/>
          <w:numId w:val="32"/>
        </w:numPr>
        <w:ind w:left="567" w:hanging="567"/>
      </w:pPr>
      <w:bookmarkStart w:id="21" w:name="_Toc475970635"/>
      <w:r w:rsidRPr="0045567F">
        <w:t>Cenni storici, definizione e campo di applicazione</w:t>
      </w:r>
      <w:bookmarkEnd w:id="21"/>
    </w:p>
    <w:p w:rsidR="006C1B83" w:rsidRPr="0045567F" w:rsidRDefault="006C1B83" w:rsidP="006C1B83">
      <w:pPr>
        <w:tabs>
          <w:tab w:val="left" w:pos="284"/>
          <w:tab w:val="left" w:pos="426"/>
          <w:tab w:val="left" w:pos="4962"/>
        </w:tabs>
        <w:ind w:right="-1"/>
      </w:pPr>
      <w:r w:rsidRPr="0045567F">
        <w:t xml:space="preserve">Quali interessi devono fare le aziende? Secondo Milton Friedman, padre della teoria degli </w:t>
      </w:r>
      <w:proofErr w:type="spellStart"/>
      <w:r w:rsidRPr="0045567F">
        <w:t>shareholder</w:t>
      </w:r>
      <w:proofErr w:type="spellEnd"/>
      <w:r w:rsidRPr="0045567F">
        <w:rPr>
          <w:rStyle w:val="Rimandonotaapidipagina"/>
        </w:rPr>
        <w:footnoteReference w:id="26"/>
      </w:r>
      <w:r w:rsidRPr="0045567F">
        <w:t>, l'azienda deve perseguire unicamente gli interessi degli azionisti, massimizzando quindi i profitti anche a scapito degli altri portatori di interesse. Secondo Edward Freeman, invece, l'azienda deve tenere conto, anche nel suo stesso interesse, delle esigenze di molteplici stakeholder</w:t>
      </w:r>
      <w:r w:rsidRPr="0045567F">
        <w:rPr>
          <w:rStyle w:val="Rimandonotaapidipagina"/>
        </w:rPr>
        <w:footnoteReference w:id="27"/>
      </w:r>
      <w:r w:rsidRPr="0045567F">
        <w:t>, quindi oltre agli azionisti anche degli altri principali portatori di interesse.</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45567F">
        <w:lastRenderedPageBreak/>
        <w:t xml:space="preserve">La responsabilità sociale d'impresa (in inglese CSR, ossia Corporate Social </w:t>
      </w:r>
      <w:proofErr w:type="spellStart"/>
      <w:r w:rsidRPr="0045567F">
        <w:t>Responsibility</w:t>
      </w:r>
      <w:proofErr w:type="spellEnd"/>
      <w:r w:rsidRPr="0045567F">
        <w:rPr>
          <w:rStyle w:val="Rimandonotaapidipagina"/>
        </w:rPr>
        <w:footnoteReference w:id="28"/>
      </w:r>
      <w:r w:rsidRPr="0045567F">
        <w:t xml:space="preserve">), come riferisce la Segreteria di Stato dell'economia (SECO) costituisce una manifestazione della volontà delle imprese di gestire l'impatto sociale e ambientale delle loro attività. Secondo la Confederazione, si tratta di un </w:t>
      </w:r>
      <w:r w:rsidRPr="0045567F">
        <w:rPr>
          <w:b/>
        </w:rPr>
        <w:t>contributo delle aziende allo sviluppo sostenibile</w:t>
      </w:r>
      <w:r w:rsidRPr="0045567F">
        <w:t xml:space="preserve">, o ancora </w:t>
      </w:r>
      <w:r w:rsidRPr="0045567F">
        <w:rPr>
          <w:i/>
        </w:rPr>
        <w:t>«la responsabilità delle imprese per gli impatti che hanno sulla società»</w:t>
      </w:r>
      <w:r w:rsidRPr="0045567F">
        <w:t xml:space="preserve"> (CSR secondo la comunicazione UE n. 681 del 2011).</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45567F">
        <w:t xml:space="preserve">Lo sviluppo della CSR costituisce una risposta alle crescenti pressioni che le società hanno subito negli ultimi trent'anni, e meglio a partire dalla fine degli anni '90. Uno dei casi </w:t>
      </w:r>
      <w:r w:rsidR="00E46F15">
        <w:t>più</w:t>
      </w:r>
      <w:r w:rsidRPr="0045567F">
        <w:t xml:space="preserve"> eclatanti su scala mondiale è quello di McDonalds, che dopo aver resistito per anni alle critiche sul suo operato (in ambito ambientale, di tutela della salute, di diritti dei lavoratori e via di seguito), ha iniziato a permeare la sua politica aziendale proprio ponendo l'accento su questi aspetti. Malgrado i notevoli sforzi, l'azienda rimane di fatto marchiata con un'etichetta negativa, a dimostrazione di quanto sia importante che un'impresa ponga attenzione alle esigenze di tutti gli stakeholder.</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45567F">
        <w:t>Le metodologie per l'applicazione della CSR sono variegate, anche se progressivamente si è giunti a stabilire alcuni standard. Tuttavia, considerata la mancanza di vincoli giuridici specifici è lecito sospettare che alcune (grandi) aziende tendano a utilizzare la CSR come strumento di marketing piuttosto che come indicatore e guida nella gestione aziendale.</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45567F">
        <w:t>La CSR abbraccia oggi una vasta gamma di tematiche, aspetti di cui gli imprenditori devono tener conto in aggiunta ai loro legittimi interessi nel fare impresa.</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45567F">
        <w:t xml:space="preserve">Si tratta di soddisfare le esigenze del cliente e saper gestire allo stesso tempo le aspettative di altri </w:t>
      </w:r>
      <w:hyperlink r:id="rId9" w:history="1">
        <w:proofErr w:type="spellStart"/>
        <w:r w:rsidRPr="0045567F">
          <w:t>stakeholders</w:t>
        </w:r>
        <w:proofErr w:type="spellEnd"/>
      </w:hyperlink>
      <w:r w:rsidRPr="0045567F">
        <w:t>, come ad esempio il personale, i fornitori e la comunità locale di riferimento.</w:t>
      </w:r>
    </w:p>
    <w:p w:rsidR="006C1B83" w:rsidRPr="001E345B" w:rsidRDefault="006C1B83" w:rsidP="006C1B83">
      <w:pPr>
        <w:tabs>
          <w:tab w:val="left" w:pos="284"/>
          <w:tab w:val="left" w:pos="426"/>
          <w:tab w:val="left" w:pos="4962"/>
        </w:tabs>
        <w:ind w:right="-1"/>
        <w:rPr>
          <w:sz w:val="20"/>
          <w:szCs w:val="20"/>
        </w:rPr>
      </w:pPr>
    </w:p>
    <w:p w:rsidR="006C1B83" w:rsidRPr="00A43275" w:rsidRDefault="006C1B83" w:rsidP="006C1B83">
      <w:pPr>
        <w:tabs>
          <w:tab w:val="left" w:pos="284"/>
          <w:tab w:val="left" w:pos="426"/>
          <w:tab w:val="left" w:pos="4962"/>
        </w:tabs>
        <w:ind w:right="-1"/>
        <w:rPr>
          <w:sz w:val="23"/>
          <w:szCs w:val="23"/>
        </w:rPr>
      </w:pPr>
      <w:r w:rsidRPr="00A43275">
        <w:rPr>
          <w:b/>
          <w:sz w:val="23"/>
          <w:szCs w:val="23"/>
        </w:rPr>
        <w:t>L'elemento distintivo della CSR è dunque quello di affiancare alla responsabilità economica anche una responsabilità sociale, che crea valori tangibili e intangibili, per tutto ciò che sta intorno all'azienda. Valori vincenti per l'impresa, per le persone, per il territorio e per l'ambiente</w:t>
      </w:r>
      <w:r w:rsidRPr="00A43275">
        <w:rPr>
          <w:sz w:val="23"/>
          <w:szCs w:val="23"/>
        </w:rPr>
        <w:t>.</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45567F">
        <w:t>Dalle condizioni di lavoro, tra cui ad esempio la tutela della salute ma anche il salario, i diritti umani, la tutela dell'ambiente, la prevenzione anticorruzione, sani rapporti di concorrenza e rispetto degli interessi dei consumatori, ma anche aspetti legati alla fiscalità e alla trasparenza.</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45567F">
        <w:t>La CSR consiste nell'</w:t>
      </w:r>
      <w:r w:rsidRPr="00A43275">
        <w:rPr>
          <w:b/>
          <w:sz w:val="23"/>
          <w:szCs w:val="23"/>
        </w:rPr>
        <w:t>applicazione di diversi principi</w:t>
      </w:r>
      <w:r w:rsidRPr="0045567F">
        <w:t>, brevemente elencati di seguito:</w:t>
      </w:r>
    </w:p>
    <w:p w:rsidR="006C1B83" w:rsidRPr="0045567F" w:rsidRDefault="006C1B83" w:rsidP="00A43275">
      <w:pPr>
        <w:pStyle w:val="Paragrafoelenco"/>
        <w:numPr>
          <w:ilvl w:val="0"/>
          <w:numId w:val="15"/>
        </w:numPr>
        <w:tabs>
          <w:tab w:val="left" w:pos="4962"/>
        </w:tabs>
        <w:spacing w:before="80"/>
        <w:ind w:left="284" w:hanging="284"/>
        <w:rPr>
          <w:szCs w:val="24"/>
        </w:rPr>
      </w:pPr>
      <w:r w:rsidRPr="0045567F">
        <w:rPr>
          <w:szCs w:val="24"/>
        </w:rPr>
        <w:t>sostenibilità: uso consapevole ed efficiente delle risorse ambientali in quanto beni comuni, capacità di valorizzare le risorse umane e contribuire allo sviluppo della comunità locale in cui l'azienda opera, capacità di mantenere uno sviluppo economico dell'impresa nel tempo;</w:t>
      </w:r>
    </w:p>
    <w:p w:rsidR="006C1B83" w:rsidRPr="0045567F" w:rsidRDefault="006C1B83" w:rsidP="00A43275">
      <w:pPr>
        <w:pStyle w:val="Paragrafoelenco"/>
        <w:numPr>
          <w:ilvl w:val="0"/>
          <w:numId w:val="15"/>
        </w:numPr>
        <w:tabs>
          <w:tab w:val="left" w:pos="4962"/>
        </w:tabs>
        <w:spacing w:before="80"/>
        <w:ind w:left="284" w:hanging="284"/>
        <w:rPr>
          <w:szCs w:val="24"/>
        </w:rPr>
      </w:pPr>
      <w:r w:rsidRPr="0045567F">
        <w:rPr>
          <w:szCs w:val="24"/>
        </w:rPr>
        <w:t>volontarietà: come azioni svolte oltre gli obblighi di legge;</w:t>
      </w:r>
    </w:p>
    <w:p w:rsidR="006C1B83" w:rsidRPr="0045567F" w:rsidRDefault="006C1B83" w:rsidP="00A43275">
      <w:pPr>
        <w:pStyle w:val="Paragrafoelenco"/>
        <w:numPr>
          <w:ilvl w:val="0"/>
          <w:numId w:val="15"/>
        </w:numPr>
        <w:tabs>
          <w:tab w:val="left" w:pos="4962"/>
        </w:tabs>
        <w:spacing w:before="80"/>
        <w:ind w:left="284" w:hanging="284"/>
        <w:rPr>
          <w:szCs w:val="24"/>
        </w:rPr>
      </w:pPr>
      <w:r w:rsidRPr="0045567F">
        <w:rPr>
          <w:szCs w:val="24"/>
        </w:rPr>
        <w:t>trasparenza: ascolto e dialogo con i vari portatori di interesse diretti e indiretti d'impresa;</w:t>
      </w:r>
    </w:p>
    <w:p w:rsidR="006C1B83" w:rsidRPr="0045567F" w:rsidRDefault="006C1B83" w:rsidP="00A43275">
      <w:pPr>
        <w:pStyle w:val="Paragrafoelenco"/>
        <w:numPr>
          <w:ilvl w:val="0"/>
          <w:numId w:val="15"/>
        </w:numPr>
        <w:tabs>
          <w:tab w:val="left" w:pos="4962"/>
        </w:tabs>
        <w:spacing w:before="80"/>
        <w:ind w:left="284" w:hanging="284"/>
        <w:rPr>
          <w:szCs w:val="24"/>
        </w:rPr>
      </w:pPr>
      <w:r w:rsidRPr="0045567F">
        <w:rPr>
          <w:szCs w:val="24"/>
        </w:rPr>
        <w:t xml:space="preserve">qualità: in termini di prodotti e processi produttivi; </w:t>
      </w:r>
    </w:p>
    <w:p w:rsidR="006C1B83" w:rsidRPr="0045567F" w:rsidRDefault="006C1B83" w:rsidP="00A43275">
      <w:pPr>
        <w:pStyle w:val="Paragrafoelenco"/>
        <w:numPr>
          <w:ilvl w:val="0"/>
          <w:numId w:val="15"/>
        </w:numPr>
        <w:tabs>
          <w:tab w:val="left" w:pos="4962"/>
        </w:tabs>
        <w:spacing w:before="80"/>
        <w:ind w:left="284" w:hanging="284"/>
        <w:rPr>
          <w:szCs w:val="24"/>
        </w:rPr>
      </w:pPr>
      <w:r w:rsidRPr="0045567F">
        <w:rPr>
          <w:szCs w:val="24"/>
        </w:rPr>
        <w:t>integrazione: visione e azione coordinata delle varie attività di ogni direzione e reparto, a livello orizzontale e verticale, su obiettivi e valori condivisi.</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45567F">
        <w:lastRenderedPageBreak/>
        <w:t>Di seguito, i principali fattori di traino che dovrebbero portare ad adottare una cultura d'impresa orientata alla CSR:</w:t>
      </w:r>
    </w:p>
    <w:p w:rsidR="006C1B83" w:rsidRPr="00A43275" w:rsidRDefault="006C1B83" w:rsidP="00A43275">
      <w:pPr>
        <w:pStyle w:val="Paragrafoelenco"/>
        <w:numPr>
          <w:ilvl w:val="0"/>
          <w:numId w:val="15"/>
        </w:numPr>
        <w:tabs>
          <w:tab w:val="left" w:pos="4962"/>
        </w:tabs>
        <w:spacing w:before="80"/>
        <w:ind w:left="284" w:hanging="284"/>
        <w:rPr>
          <w:szCs w:val="24"/>
        </w:rPr>
      </w:pPr>
      <w:r w:rsidRPr="00A43275">
        <w:rPr>
          <w:szCs w:val="24"/>
        </w:rPr>
        <w:t>crescente domanda di qualità, in termini di processi, prodotti, servizi, relazioni, da parte di consumatori-clienti, dipendenti, fornitori, enti locali, mondo finanziario, società civile;</w:t>
      </w:r>
    </w:p>
    <w:p w:rsidR="006C1B83" w:rsidRPr="00A43275" w:rsidRDefault="006C1B83" w:rsidP="00A43275">
      <w:pPr>
        <w:pStyle w:val="Paragrafoelenco"/>
        <w:numPr>
          <w:ilvl w:val="0"/>
          <w:numId w:val="15"/>
        </w:numPr>
        <w:tabs>
          <w:tab w:val="left" w:pos="4962"/>
        </w:tabs>
        <w:spacing w:before="80"/>
        <w:ind w:left="284" w:hanging="284"/>
        <w:rPr>
          <w:szCs w:val="24"/>
        </w:rPr>
      </w:pPr>
      <w:r w:rsidRPr="00A43275">
        <w:rPr>
          <w:szCs w:val="24"/>
        </w:rPr>
        <w:t>linee guida internazionali, network d'impresa, che richiedono una sempre maggiore integrazione della sostenibilità ambientale e sociale;</w:t>
      </w:r>
    </w:p>
    <w:p w:rsidR="006C1B83" w:rsidRPr="00A43275" w:rsidRDefault="006C1B83" w:rsidP="00A43275">
      <w:pPr>
        <w:pStyle w:val="Paragrafoelenco"/>
        <w:numPr>
          <w:ilvl w:val="0"/>
          <w:numId w:val="15"/>
        </w:numPr>
        <w:tabs>
          <w:tab w:val="left" w:pos="4962"/>
        </w:tabs>
        <w:spacing w:before="80"/>
        <w:ind w:left="284" w:hanging="284"/>
        <w:rPr>
          <w:szCs w:val="24"/>
        </w:rPr>
      </w:pPr>
      <w:r w:rsidRPr="00A43275">
        <w:rPr>
          <w:szCs w:val="24"/>
        </w:rPr>
        <w:t>necessità di innovazione trasversale nelle imprese per rimanere competitive nel tempo;</w:t>
      </w:r>
    </w:p>
    <w:p w:rsidR="006C1B83" w:rsidRPr="00A43275" w:rsidRDefault="006C1B83" w:rsidP="00A43275">
      <w:pPr>
        <w:pStyle w:val="Paragrafoelenco"/>
        <w:numPr>
          <w:ilvl w:val="0"/>
          <w:numId w:val="15"/>
        </w:numPr>
        <w:tabs>
          <w:tab w:val="left" w:pos="4962"/>
        </w:tabs>
        <w:spacing w:before="80"/>
        <w:ind w:left="284" w:hanging="284"/>
        <w:rPr>
          <w:szCs w:val="24"/>
        </w:rPr>
      </w:pPr>
      <w:r w:rsidRPr="00A43275">
        <w:rPr>
          <w:szCs w:val="24"/>
        </w:rPr>
        <w:t xml:space="preserve">necessità di distinguere e valorizzare il marchio non </w:t>
      </w:r>
      <w:r w:rsidR="00E46F15" w:rsidRPr="00A43275">
        <w:rPr>
          <w:szCs w:val="24"/>
        </w:rPr>
        <w:t>più</w:t>
      </w:r>
      <w:r w:rsidRPr="00A43275">
        <w:rPr>
          <w:szCs w:val="24"/>
        </w:rPr>
        <w:t xml:space="preserve"> solo in termini di prodotto, ma come cultura e reputazione d'impresa, elemento distintivo e di credibilità verso il consumatore, e fattore di maggiore competitività;</w:t>
      </w:r>
    </w:p>
    <w:p w:rsidR="006C1B83" w:rsidRPr="00A43275" w:rsidRDefault="006C1B83" w:rsidP="00A43275">
      <w:pPr>
        <w:pStyle w:val="Paragrafoelenco"/>
        <w:numPr>
          <w:ilvl w:val="0"/>
          <w:numId w:val="15"/>
        </w:numPr>
        <w:tabs>
          <w:tab w:val="left" w:pos="4962"/>
        </w:tabs>
        <w:spacing w:before="80"/>
        <w:ind w:left="284" w:hanging="284"/>
        <w:rPr>
          <w:szCs w:val="24"/>
        </w:rPr>
      </w:pPr>
      <w:r w:rsidRPr="00A43275">
        <w:rPr>
          <w:szCs w:val="24"/>
        </w:rPr>
        <w:t>necessità di distinguersi strategicamente dai concorrenti per una migliore reputazione, sia in termini di prestazioni commerciali sia di prestazioni sociali.</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45567F">
        <w:t>Insieme anche ai fattori intangibili, come la crescita intellettuale, professionale, relazionale di dipendenti e collaboratori (capitale sociale d'impresa), considerati come elementi determinanti per il successo d'impresa nel tempo.</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45567F">
        <w:t>Applicare la responsabilità sociale d'impresa con coerenza e sistematicità significa dare un contributo non indifferente allo sviluppo sostenibile, proponendo soluzioni per risolvere problematiche sociali, senza dimenticare che la CSR può anche avere effetti positivi sulla competitività stessa delle aziende, come nel caso dell'aggiudicazione di commesse pubbliche.</w:t>
      </w:r>
    </w:p>
    <w:p w:rsidR="006C1B83" w:rsidRPr="001E345B" w:rsidRDefault="006C1B83" w:rsidP="006C1B83">
      <w:pPr>
        <w:tabs>
          <w:tab w:val="left" w:pos="284"/>
          <w:tab w:val="left" w:pos="426"/>
          <w:tab w:val="left" w:pos="4962"/>
        </w:tabs>
        <w:ind w:right="-1"/>
        <w:rPr>
          <w:sz w:val="20"/>
          <w:szCs w:val="20"/>
        </w:rPr>
      </w:pPr>
    </w:p>
    <w:p w:rsidR="006C1B83" w:rsidRPr="00A43275" w:rsidRDefault="006C1B83" w:rsidP="006C1B83">
      <w:pPr>
        <w:tabs>
          <w:tab w:val="left" w:pos="284"/>
          <w:tab w:val="left" w:pos="426"/>
          <w:tab w:val="left" w:pos="4962"/>
        </w:tabs>
        <w:ind w:right="-1"/>
        <w:rPr>
          <w:b/>
          <w:sz w:val="23"/>
          <w:szCs w:val="23"/>
        </w:rPr>
      </w:pPr>
      <w:r w:rsidRPr="00A43275">
        <w:rPr>
          <w:b/>
          <w:sz w:val="23"/>
          <w:szCs w:val="23"/>
        </w:rPr>
        <w:t xml:space="preserve">La sottocommissione in primo luogo e la Commissione della legislazione all'unanimità, ritengono fondamentale l'introduzione del principio della responsabilità sociale d'impresa nella nuova </w:t>
      </w:r>
      <w:proofErr w:type="spellStart"/>
      <w:r w:rsidRPr="00A43275">
        <w:rPr>
          <w:b/>
          <w:sz w:val="23"/>
          <w:szCs w:val="23"/>
        </w:rPr>
        <w:t>LCPubb</w:t>
      </w:r>
      <w:proofErr w:type="spellEnd"/>
      <w:r w:rsidRPr="00A43275">
        <w:rPr>
          <w:b/>
          <w:sz w:val="23"/>
          <w:szCs w:val="23"/>
        </w:rPr>
        <w:t>.</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45567F">
        <w:t xml:space="preserve">Si conoscono diverse definizioni della CSR; è univoco però considerarla sussidiaria, su base volontaria. Perciò, in genere, la CSR è gestita e sviluppata dalle stesse aziende, in dialogo con le parti sociali, con il minor intervento pubblico possibile, fatta proprio eccezione per gli appalti pubblici. </w:t>
      </w:r>
      <w:r w:rsidRPr="00A43275">
        <w:rPr>
          <w:b/>
          <w:sz w:val="23"/>
          <w:szCs w:val="23"/>
        </w:rPr>
        <w:t>In questo caso, le stesse aziende chiedono adeguati criteri di certificazione e, di conseguenza, di aggiudicazione, stabiliti dall'autorità pubblica</w:t>
      </w:r>
      <w:r w:rsidRPr="0045567F">
        <w:t>.</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45567F">
        <w:t xml:space="preserve">Se nel privato è tollerato l'acquisto di un servizio molto conveniente e, anzi, vi è una sorta di ricerca attiva per accaparrarsi beni e servizi ultra economici, nel pubblico l'approccio dovrebbe rispondere maggiormente alla qualità piuttosto che all'economicità. In effetti, se il singolo consumatore o committente dimentica che alcune tariffe sono possibili solo applicando condizioni di lavoro degradanti, l'ente pubblico, o il soggetto privato al beneficio di sussidi pubblici, è tenuto a ricordarlo e a farlo presente il </w:t>
      </w:r>
      <w:r w:rsidR="00E46F15">
        <w:t>più</w:t>
      </w:r>
      <w:r w:rsidRPr="0045567F">
        <w:t xml:space="preserve"> possibile.</w:t>
      </w:r>
    </w:p>
    <w:p w:rsidR="006C1B83" w:rsidRPr="001E345B" w:rsidRDefault="006C1B83" w:rsidP="006C1B83">
      <w:pPr>
        <w:tabs>
          <w:tab w:val="left" w:pos="284"/>
          <w:tab w:val="left" w:pos="426"/>
          <w:tab w:val="left" w:pos="4962"/>
        </w:tabs>
        <w:ind w:right="-1"/>
        <w:rPr>
          <w:sz w:val="20"/>
          <w:szCs w:val="20"/>
        </w:rPr>
      </w:pPr>
    </w:p>
    <w:p w:rsidR="006C1B83" w:rsidRPr="00016BA2" w:rsidRDefault="006C1B83" w:rsidP="006C1B83">
      <w:pPr>
        <w:tabs>
          <w:tab w:val="left" w:pos="284"/>
          <w:tab w:val="left" w:pos="426"/>
          <w:tab w:val="left" w:pos="4962"/>
        </w:tabs>
        <w:ind w:right="-1"/>
        <w:rPr>
          <w:lang w:val="de-DE"/>
        </w:rPr>
      </w:pPr>
      <w:r w:rsidRPr="00A43275">
        <w:rPr>
          <w:b/>
          <w:sz w:val="23"/>
          <w:szCs w:val="23"/>
        </w:rPr>
        <w:t>L'Unione Europea promuove attivamente la CSR</w:t>
      </w:r>
      <w:r w:rsidRPr="0045567F">
        <w:t xml:space="preserve">: </w:t>
      </w:r>
      <w:r w:rsidRPr="0045567F">
        <w:rPr>
          <w:i/>
        </w:rPr>
        <w:t xml:space="preserve">«The </w:t>
      </w:r>
      <w:proofErr w:type="spellStart"/>
      <w:r w:rsidRPr="0045567F">
        <w:rPr>
          <w:i/>
        </w:rPr>
        <w:t>European</w:t>
      </w:r>
      <w:proofErr w:type="spellEnd"/>
      <w:r w:rsidRPr="0045567F">
        <w:rPr>
          <w:i/>
        </w:rPr>
        <w:t xml:space="preserve"> </w:t>
      </w:r>
      <w:proofErr w:type="spellStart"/>
      <w:r w:rsidRPr="0045567F">
        <w:rPr>
          <w:i/>
        </w:rPr>
        <w:t>Commission</w:t>
      </w:r>
      <w:proofErr w:type="spellEnd"/>
      <w:r w:rsidRPr="0045567F">
        <w:rPr>
          <w:i/>
        </w:rPr>
        <w:t xml:space="preserve"> </w:t>
      </w:r>
      <w:proofErr w:type="spellStart"/>
      <w:r w:rsidRPr="0045567F">
        <w:rPr>
          <w:i/>
        </w:rPr>
        <w:t>believes</w:t>
      </w:r>
      <w:proofErr w:type="spellEnd"/>
      <w:r w:rsidRPr="0045567F">
        <w:rPr>
          <w:i/>
        </w:rPr>
        <w:t xml:space="preserve"> </w:t>
      </w:r>
      <w:proofErr w:type="spellStart"/>
      <w:r w:rsidRPr="0045567F">
        <w:rPr>
          <w:i/>
        </w:rPr>
        <w:t>that</w:t>
      </w:r>
      <w:proofErr w:type="spellEnd"/>
      <w:r w:rsidRPr="0045567F">
        <w:rPr>
          <w:i/>
        </w:rPr>
        <w:t xml:space="preserve"> CSR </w:t>
      </w:r>
      <w:proofErr w:type="spellStart"/>
      <w:r w:rsidRPr="0045567F">
        <w:rPr>
          <w:i/>
        </w:rPr>
        <w:t>is</w:t>
      </w:r>
      <w:proofErr w:type="spellEnd"/>
      <w:r w:rsidRPr="0045567F">
        <w:rPr>
          <w:i/>
        </w:rPr>
        <w:t xml:space="preserve"> </w:t>
      </w:r>
      <w:proofErr w:type="spellStart"/>
      <w:r w:rsidRPr="0045567F">
        <w:rPr>
          <w:i/>
        </w:rPr>
        <w:t>important</w:t>
      </w:r>
      <w:proofErr w:type="spellEnd"/>
      <w:r w:rsidRPr="0045567F">
        <w:rPr>
          <w:i/>
        </w:rPr>
        <w:t xml:space="preserve"> for the </w:t>
      </w:r>
      <w:proofErr w:type="spellStart"/>
      <w:r w:rsidRPr="0045567F">
        <w:rPr>
          <w:i/>
        </w:rPr>
        <w:t>sustainability</w:t>
      </w:r>
      <w:proofErr w:type="spellEnd"/>
      <w:r w:rsidRPr="0045567F">
        <w:rPr>
          <w:i/>
        </w:rPr>
        <w:t xml:space="preserve">, </w:t>
      </w:r>
      <w:proofErr w:type="spellStart"/>
      <w:r w:rsidRPr="0045567F">
        <w:rPr>
          <w:i/>
        </w:rPr>
        <w:t>competitiveness</w:t>
      </w:r>
      <w:proofErr w:type="spellEnd"/>
      <w:r w:rsidRPr="0045567F">
        <w:rPr>
          <w:i/>
        </w:rPr>
        <w:t xml:space="preserve">, and </w:t>
      </w:r>
      <w:proofErr w:type="spellStart"/>
      <w:r w:rsidRPr="0045567F">
        <w:rPr>
          <w:i/>
        </w:rPr>
        <w:t>innovation</w:t>
      </w:r>
      <w:proofErr w:type="spellEnd"/>
      <w:r w:rsidRPr="0045567F">
        <w:rPr>
          <w:i/>
        </w:rPr>
        <w:t xml:space="preserve"> of EU </w:t>
      </w:r>
      <w:proofErr w:type="spellStart"/>
      <w:r w:rsidRPr="0045567F">
        <w:rPr>
          <w:i/>
        </w:rPr>
        <w:t>enterprises</w:t>
      </w:r>
      <w:proofErr w:type="spellEnd"/>
      <w:r w:rsidRPr="0045567F">
        <w:rPr>
          <w:i/>
        </w:rPr>
        <w:t xml:space="preserve"> and the EU economy. </w:t>
      </w:r>
      <w:proofErr w:type="spellStart"/>
      <w:r w:rsidRPr="00016BA2">
        <w:rPr>
          <w:i/>
          <w:lang w:val="de-DE"/>
        </w:rPr>
        <w:t>It</w:t>
      </w:r>
      <w:proofErr w:type="spellEnd"/>
      <w:r w:rsidRPr="00016BA2">
        <w:rPr>
          <w:i/>
          <w:lang w:val="de-DE"/>
        </w:rPr>
        <w:t xml:space="preserve"> </w:t>
      </w:r>
      <w:proofErr w:type="spellStart"/>
      <w:r w:rsidRPr="00016BA2">
        <w:rPr>
          <w:i/>
          <w:lang w:val="de-DE"/>
        </w:rPr>
        <w:t>brings</w:t>
      </w:r>
      <w:proofErr w:type="spellEnd"/>
      <w:r w:rsidRPr="00016BA2">
        <w:rPr>
          <w:i/>
          <w:lang w:val="de-DE"/>
        </w:rPr>
        <w:t xml:space="preserve"> </w:t>
      </w:r>
      <w:proofErr w:type="spellStart"/>
      <w:r w:rsidRPr="00016BA2">
        <w:rPr>
          <w:i/>
          <w:lang w:val="de-DE"/>
        </w:rPr>
        <w:t>benefits</w:t>
      </w:r>
      <w:proofErr w:type="spellEnd"/>
      <w:r w:rsidRPr="00016BA2">
        <w:rPr>
          <w:i/>
          <w:lang w:val="de-DE"/>
        </w:rPr>
        <w:t xml:space="preserve"> </w:t>
      </w:r>
      <w:proofErr w:type="spellStart"/>
      <w:r w:rsidRPr="00016BA2">
        <w:rPr>
          <w:i/>
          <w:lang w:val="de-DE"/>
        </w:rPr>
        <w:t>for</w:t>
      </w:r>
      <w:proofErr w:type="spellEnd"/>
      <w:r w:rsidRPr="00016BA2">
        <w:rPr>
          <w:i/>
          <w:lang w:val="de-DE"/>
        </w:rPr>
        <w:t xml:space="preserve"> </w:t>
      </w:r>
      <w:proofErr w:type="spellStart"/>
      <w:r w:rsidRPr="00016BA2">
        <w:rPr>
          <w:i/>
          <w:lang w:val="de-DE"/>
        </w:rPr>
        <w:t>risk</w:t>
      </w:r>
      <w:proofErr w:type="spellEnd"/>
      <w:r w:rsidRPr="00016BA2">
        <w:rPr>
          <w:i/>
          <w:lang w:val="de-DE"/>
        </w:rPr>
        <w:t xml:space="preserve"> </w:t>
      </w:r>
      <w:proofErr w:type="spellStart"/>
      <w:r w:rsidRPr="00016BA2">
        <w:rPr>
          <w:i/>
          <w:lang w:val="de-DE"/>
        </w:rPr>
        <w:t>management</w:t>
      </w:r>
      <w:proofErr w:type="spellEnd"/>
      <w:r w:rsidRPr="00016BA2">
        <w:rPr>
          <w:i/>
          <w:lang w:val="de-DE"/>
        </w:rPr>
        <w:t xml:space="preserve">, </w:t>
      </w:r>
      <w:proofErr w:type="spellStart"/>
      <w:r w:rsidRPr="00016BA2">
        <w:rPr>
          <w:i/>
          <w:lang w:val="de-DE"/>
        </w:rPr>
        <w:t>cost</w:t>
      </w:r>
      <w:proofErr w:type="spellEnd"/>
      <w:r w:rsidRPr="00016BA2">
        <w:rPr>
          <w:i/>
          <w:lang w:val="de-DE"/>
        </w:rPr>
        <w:t xml:space="preserve"> </w:t>
      </w:r>
      <w:proofErr w:type="spellStart"/>
      <w:r w:rsidRPr="00016BA2">
        <w:rPr>
          <w:i/>
          <w:lang w:val="de-DE"/>
        </w:rPr>
        <w:t>savings</w:t>
      </w:r>
      <w:proofErr w:type="spellEnd"/>
      <w:r w:rsidRPr="00016BA2">
        <w:rPr>
          <w:i/>
          <w:lang w:val="de-DE"/>
        </w:rPr>
        <w:t xml:space="preserve">, </w:t>
      </w:r>
      <w:proofErr w:type="spellStart"/>
      <w:r w:rsidRPr="00016BA2">
        <w:rPr>
          <w:i/>
          <w:lang w:val="de-DE"/>
        </w:rPr>
        <w:t>access</w:t>
      </w:r>
      <w:proofErr w:type="spellEnd"/>
      <w:r w:rsidRPr="00016BA2">
        <w:rPr>
          <w:i/>
          <w:lang w:val="de-DE"/>
        </w:rPr>
        <w:t xml:space="preserve"> </w:t>
      </w:r>
      <w:proofErr w:type="spellStart"/>
      <w:r w:rsidRPr="00016BA2">
        <w:rPr>
          <w:i/>
          <w:lang w:val="de-DE"/>
        </w:rPr>
        <w:t>to</w:t>
      </w:r>
      <w:proofErr w:type="spellEnd"/>
      <w:r w:rsidRPr="00016BA2">
        <w:rPr>
          <w:i/>
          <w:lang w:val="de-DE"/>
        </w:rPr>
        <w:t xml:space="preserve"> </w:t>
      </w:r>
      <w:proofErr w:type="spellStart"/>
      <w:r w:rsidRPr="00016BA2">
        <w:rPr>
          <w:i/>
          <w:lang w:val="de-DE"/>
        </w:rPr>
        <w:t>capital</w:t>
      </w:r>
      <w:proofErr w:type="spellEnd"/>
      <w:r w:rsidRPr="00016BA2">
        <w:rPr>
          <w:i/>
          <w:lang w:val="de-DE"/>
        </w:rPr>
        <w:t xml:space="preserve">, </w:t>
      </w:r>
      <w:proofErr w:type="spellStart"/>
      <w:r w:rsidRPr="00016BA2">
        <w:rPr>
          <w:i/>
          <w:lang w:val="de-DE"/>
        </w:rPr>
        <w:t>customer</w:t>
      </w:r>
      <w:proofErr w:type="spellEnd"/>
      <w:r w:rsidRPr="00016BA2">
        <w:rPr>
          <w:i/>
          <w:lang w:val="de-DE"/>
        </w:rPr>
        <w:t xml:space="preserve"> </w:t>
      </w:r>
      <w:proofErr w:type="spellStart"/>
      <w:r w:rsidRPr="00016BA2">
        <w:rPr>
          <w:i/>
          <w:lang w:val="de-DE"/>
        </w:rPr>
        <w:t>relationships</w:t>
      </w:r>
      <w:proofErr w:type="spellEnd"/>
      <w:r w:rsidRPr="00016BA2">
        <w:rPr>
          <w:i/>
          <w:lang w:val="de-DE"/>
        </w:rPr>
        <w:t xml:space="preserve">, </w:t>
      </w:r>
      <w:proofErr w:type="spellStart"/>
      <w:r w:rsidRPr="00016BA2">
        <w:rPr>
          <w:i/>
          <w:lang w:val="de-DE"/>
        </w:rPr>
        <w:t>and</w:t>
      </w:r>
      <w:proofErr w:type="spellEnd"/>
      <w:r w:rsidRPr="00016BA2">
        <w:rPr>
          <w:i/>
          <w:lang w:val="de-DE"/>
        </w:rPr>
        <w:t xml:space="preserve"> human </w:t>
      </w:r>
      <w:proofErr w:type="spellStart"/>
      <w:r w:rsidRPr="00016BA2">
        <w:rPr>
          <w:i/>
          <w:lang w:val="de-DE"/>
        </w:rPr>
        <w:t>resource</w:t>
      </w:r>
      <w:proofErr w:type="spellEnd"/>
      <w:r w:rsidRPr="00016BA2">
        <w:rPr>
          <w:i/>
          <w:lang w:val="de-DE"/>
        </w:rPr>
        <w:t xml:space="preserve"> </w:t>
      </w:r>
      <w:proofErr w:type="spellStart"/>
      <w:r w:rsidRPr="00016BA2">
        <w:rPr>
          <w:i/>
          <w:lang w:val="de-DE"/>
        </w:rPr>
        <w:t>management</w:t>
      </w:r>
      <w:proofErr w:type="spellEnd"/>
      <w:r w:rsidRPr="00016BA2">
        <w:rPr>
          <w:i/>
          <w:lang w:val="de-DE"/>
        </w:rPr>
        <w:t>»</w:t>
      </w:r>
      <w:r w:rsidRPr="0045567F">
        <w:rPr>
          <w:rStyle w:val="Rimandonotaapidipagina"/>
        </w:rPr>
        <w:footnoteReference w:id="29"/>
      </w:r>
      <w:r w:rsidRPr="00016BA2">
        <w:rPr>
          <w:lang w:val="de-DE"/>
        </w:rPr>
        <w:t>.</w:t>
      </w:r>
    </w:p>
    <w:p w:rsidR="006C1B83" w:rsidRPr="00016BA2" w:rsidRDefault="006C1B83" w:rsidP="006C1B83">
      <w:pPr>
        <w:tabs>
          <w:tab w:val="left" w:pos="284"/>
          <w:tab w:val="left" w:pos="426"/>
          <w:tab w:val="left" w:pos="4962"/>
        </w:tabs>
        <w:ind w:right="-1"/>
        <w:rPr>
          <w:lang w:val="de-DE"/>
        </w:rPr>
      </w:pPr>
    </w:p>
    <w:p w:rsidR="006C1B83" w:rsidRPr="0045567F" w:rsidRDefault="006C1B83" w:rsidP="006C1B83">
      <w:pPr>
        <w:tabs>
          <w:tab w:val="left" w:pos="284"/>
          <w:tab w:val="left" w:pos="426"/>
          <w:tab w:val="left" w:pos="4962"/>
        </w:tabs>
        <w:ind w:right="-1"/>
      </w:pPr>
      <w:r w:rsidRPr="0045567F">
        <w:t xml:space="preserve">Eppure, malgrado l'importanza della CSR sia riconosciuta, attualmente non sembra previsto alcun intervento legislativo volto a promuoverne l'applicazione, fatte salve </w:t>
      </w:r>
      <w:r w:rsidRPr="0045567F">
        <w:lastRenderedPageBreak/>
        <w:t>questioni specifiche come la prevenzione della corruzione in Stati terzi da parte di società europee, analogamente oggetto di legislazione in materia in Svizzera</w:t>
      </w:r>
      <w:r w:rsidRPr="0045567F">
        <w:rPr>
          <w:rStyle w:val="Rimandonotaapidipagina"/>
        </w:rPr>
        <w:footnoteReference w:id="30"/>
      </w:r>
      <w:r w:rsidRPr="0045567F">
        <w:t>.</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45567F">
        <w:t>È utile ricordare che dal 1999 vige un accordo bilaterale fra Svizzera e UE sulle commesse pubbliche che sancisce la facoltà per imprese europee di partecipare a concorsi pubblici in Svizzera ma anche viceversa</w:t>
      </w:r>
      <w:r w:rsidRPr="0045567F">
        <w:rPr>
          <w:rStyle w:val="Rimandonotaapidipagina"/>
        </w:rPr>
        <w:footnoteReference w:id="31"/>
      </w:r>
      <w:r w:rsidRPr="0045567F">
        <w:t>.</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45567F">
        <w:t>E proprio per quanto attiene agli accordi CH-UE, senza la presunzione di analizzare da un punto di vista scientifico le conseguenze dell'adozione degli accordi bilaterali nel 2002, non si può non rimarcare l'effettivo deterioramento del mercato del lavoro in Ticino.</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45567F">
        <w:t>Negli ultimi anni, si sono moltiplicati gli atti parlamentari concernenti il dumping salariale, il precariato, la sotto occupazione e la disoccupazione di lunga durata, l'aumento della spesa sociale e via di seguito.</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45567F">
        <w:t xml:space="preserve">È ormai fatto notorio che nel microcosmo ticinese gli effetti </w:t>
      </w:r>
      <w:r w:rsidR="00E46F15">
        <w:t>più</w:t>
      </w:r>
      <w:r w:rsidRPr="0045567F">
        <w:t xml:space="preserve"> evidenti sono sorti nel mercato del lavoro, in considerazione delle grosse disparità salariali fra Svizzera e Italia. Con la libera circolazione delle persone si è facilitato un fenomeno storico di arbitraggio</w:t>
      </w:r>
      <w:r w:rsidRPr="0045567F">
        <w:rPr>
          <w:rStyle w:val="Rimandonotaapidipagina"/>
        </w:rPr>
        <w:footnoteReference w:id="32"/>
      </w:r>
      <w:r w:rsidRPr="0045567F">
        <w:t xml:space="preserve"> che avvantaggia imprese ticinesi (minor costo del lavoro) e lavoratori italiani (maggiore salario), a scapito dei lavoratori svizzeri (minore salario).</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45567F">
        <w:t>In Ticino, va pur detto, su circa 200 mila posti di lavoro, oltre 64 mila sono occupati da frontalieri.</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45567F">
        <w:t>Inoltre, anche i dati apparentemente positivi nascondono insidie tutt'altro che trascurabili. Il tasso di disoccupazione giovanile in Ticino, ad esempio, è diminuito perché i nostri giovani trovano s</w:t>
      </w:r>
      <w:r w:rsidR="00FE2F11">
        <w:t>ì</w:t>
      </w:r>
      <w:r w:rsidRPr="0045567F">
        <w:t xml:space="preserve"> lavoro, ma oltre Gottardo.</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A43275">
        <w:rPr>
          <w:b/>
          <w:sz w:val="23"/>
          <w:szCs w:val="23"/>
        </w:rPr>
        <w:t>Vero è che anche la Confederazione promuove la CSR</w:t>
      </w:r>
      <w:r w:rsidRPr="0045567F">
        <w:rPr>
          <w:rStyle w:val="Rimandonotaapidipagina"/>
        </w:rPr>
        <w:footnoteReference w:id="33"/>
      </w:r>
      <w:r w:rsidRPr="0045567F">
        <w:t>: il Consiglio federale ha pubblicato nel 2015 un rapporto dettagliato delle azioni che intende intraprendere a vari livelli e tra le varie misure ve ne sono alcune che riguardano direttamente gli appalti pubblici</w:t>
      </w:r>
      <w:r w:rsidRPr="0045567F">
        <w:rPr>
          <w:rStyle w:val="Rimandonotaapidipagina"/>
        </w:rPr>
        <w:footnoteReference w:id="34"/>
      </w:r>
      <w:r w:rsidRPr="0045567F">
        <w:t>.</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45567F">
        <w:t>La Confederazione sembra in effetti voler promuovere in primis le tematiche ambientali (sviluppo sostenibile), la lotta alla corruzione, la tutela dei diritti dell'uomo e in particolare delle persone portatrici di handicap, la parità uomo-donna, mentre non si riscontrano per il momento espliciti riferimenti alla tutela del mercato del lavoro e dei diritti dei lavoratori.</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45567F">
        <w:t xml:space="preserve">Tematiche invece che, come noto, sono particolarmente d'attualità nel nostro Cantone. E proprio per tornare alle preoccupazioni della politica, </w:t>
      </w:r>
      <w:r w:rsidRPr="00A43275">
        <w:rPr>
          <w:b/>
          <w:sz w:val="23"/>
          <w:szCs w:val="23"/>
        </w:rPr>
        <w:t xml:space="preserve">in Ticino, da qualche tempo si discute indirettamente del tema, anche se, fino ad ora, non si era formalizzata in nessun modo la volontà politica di introdurre, rispettare e applicare quanto </w:t>
      </w:r>
      <w:r w:rsidR="00E46F15" w:rsidRPr="00A43275">
        <w:rPr>
          <w:b/>
          <w:sz w:val="23"/>
          <w:szCs w:val="23"/>
        </w:rPr>
        <w:t>più</w:t>
      </w:r>
      <w:r w:rsidRPr="00A43275">
        <w:rPr>
          <w:b/>
          <w:sz w:val="23"/>
          <w:szCs w:val="23"/>
        </w:rPr>
        <w:t xml:space="preserve"> possibile il criterio della responsabilità sociale d'impresa, nel pubblico in primo luogo, e, si auspica, anche e sempre di </w:t>
      </w:r>
      <w:r w:rsidR="00E46F15" w:rsidRPr="00A43275">
        <w:rPr>
          <w:b/>
          <w:sz w:val="23"/>
          <w:szCs w:val="23"/>
        </w:rPr>
        <w:t>più</w:t>
      </w:r>
      <w:r w:rsidRPr="00A43275">
        <w:rPr>
          <w:b/>
          <w:sz w:val="23"/>
          <w:szCs w:val="23"/>
        </w:rPr>
        <w:t xml:space="preserve"> nel privato</w:t>
      </w:r>
      <w:r w:rsidRPr="0045567F">
        <w:t>.</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45567F">
        <w:t>In precedenza, sono stati presentati degli atti parlamentari che, indirettamente, erano legati a questo tema, ma che non hanno ricevuto il necessario sostegno, poiché, verosimilmente, i tempi non erano maturi, rispettivamente a causa della oggettiva difficoltà di far convergere gli interessi e gli auspici locali con il diritto superiore di portata nazionale o addirittura internazionale.</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45567F">
        <w:t xml:space="preserve">Si ricordano di seguito gli </w:t>
      </w:r>
      <w:r w:rsidRPr="00A43275">
        <w:rPr>
          <w:b/>
          <w:sz w:val="23"/>
          <w:szCs w:val="23"/>
        </w:rPr>
        <w:t>atti parlamentari principali</w:t>
      </w:r>
      <w:r w:rsidRPr="0045567F">
        <w:rPr>
          <w:b/>
        </w:rPr>
        <w:t xml:space="preserve"> </w:t>
      </w:r>
      <w:r w:rsidRPr="0045567F">
        <w:t xml:space="preserve">dal </w:t>
      </w:r>
      <w:r w:rsidR="00E46F15">
        <w:t>più</w:t>
      </w:r>
      <w:r w:rsidRPr="0045567F">
        <w:t xml:space="preserve"> recente (considerando gli ultimi tre anni) al meno recente, </w:t>
      </w:r>
      <w:r w:rsidRPr="00A43275">
        <w:rPr>
          <w:b/>
          <w:sz w:val="23"/>
          <w:szCs w:val="23"/>
        </w:rPr>
        <w:t>afferenti ai problemi dell'occupazione, del mercato del lavoro</w:t>
      </w:r>
      <w:r w:rsidRPr="0045567F">
        <w:t>, precisando che nessuno proponeva però misure concrete per incentivare la CSR:</w:t>
      </w:r>
    </w:p>
    <w:p w:rsidR="006C1B83" w:rsidRPr="0045567F" w:rsidRDefault="006C1B83" w:rsidP="00A43275">
      <w:pPr>
        <w:pStyle w:val="Paragrafoelenco"/>
        <w:numPr>
          <w:ilvl w:val="0"/>
          <w:numId w:val="15"/>
        </w:numPr>
        <w:spacing w:before="100"/>
        <w:ind w:left="284" w:hanging="284"/>
      </w:pPr>
      <w:r w:rsidRPr="0045567F">
        <w:t xml:space="preserve">iniziativa elaborata presentata il 12 ottobre 2015 dal gruppo I Verdi per la modifica della Legge sul rilancio dell'occupazione e sul sostegno ai disoccupati (L- </w:t>
      </w:r>
      <w:proofErr w:type="spellStart"/>
      <w:r w:rsidRPr="0045567F">
        <w:t>rilocc</w:t>
      </w:r>
      <w:proofErr w:type="spellEnd"/>
      <w:r w:rsidRPr="0045567F">
        <w:t xml:space="preserve">) del 13 ottobre 1997 </w:t>
      </w:r>
      <w:r w:rsidRPr="0045567F">
        <w:rPr>
          <w:i/>
        </w:rPr>
        <w:t>Riassorbire la disoccupazione: attiviamo la solidarietà sociale delle aziende</w:t>
      </w:r>
      <w:r w:rsidRPr="0045567F">
        <w:t>, che riprende un precedente atto parlamentare di Michela Delcò Petralli; tuttora inevasa;</w:t>
      </w:r>
    </w:p>
    <w:p w:rsidR="006C1B83" w:rsidRPr="0045567F" w:rsidRDefault="006C1B83" w:rsidP="00A43275">
      <w:pPr>
        <w:pStyle w:val="Paragrafoelenco"/>
        <w:numPr>
          <w:ilvl w:val="0"/>
          <w:numId w:val="15"/>
        </w:numPr>
        <w:spacing w:before="100"/>
        <w:ind w:left="284" w:hanging="284"/>
      </w:pPr>
      <w:r w:rsidRPr="0045567F">
        <w:t xml:space="preserve">mozione </w:t>
      </w:r>
      <w:r w:rsidRPr="0045567F">
        <w:rPr>
          <w:i/>
        </w:rPr>
        <w:t>Marchio etico, secondo atto</w:t>
      </w:r>
      <w:r w:rsidRPr="0045567F">
        <w:t>, presentata il 21 settembre 2015 da Marco Chiesa e cofirmatari, stralciata (art. 110 LGC) il successivo 18 aprile 2016;</w:t>
      </w:r>
    </w:p>
    <w:p w:rsidR="006C1B83" w:rsidRPr="0045567F" w:rsidRDefault="006C1B83" w:rsidP="00A43275">
      <w:pPr>
        <w:pStyle w:val="Paragrafoelenco"/>
        <w:numPr>
          <w:ilvl w:val="0"/>
          <w:numId w:val="15"/>
        </w:numPr>
        <w:spacing w:before="100"/>
        <w:ind w:left="284" w:hanging="284"/>
      </w:pPr>
      <w:r w:rsidRPr="0045567F">
        <w:t xml:space="preserve">mozione </w:t>
      </w:r>
      <w:r w:rsidRPr="0045567F">
        <w:rPr>
          <w:i/>
        </w:rPr>
        <w:t>Un marchio etico per le ditte attente al nostro mercato del lavoro</w:t>
      </w:r>
      <w:r w:rsidRPr="0045567F">
        <w:t xml:space="preserve"> presentata il 17 febbraio 2014 dal gruppo UDC, evasa dal Consiglio di Stato insieme alla mozione </w:t>
      </w:r>
      <w:r w:rsidRPr="0045567F">
        <w:rPr>
          <w:i/>
        </w:rPr>
        <w:t>Il marchio Azienda locale</w:t>
      </w:r>
      <w:r w:rsidRPr="0045567F">
        <w:t xml:space="preserve"> presentata dal gruppo PS il 23 settembre 2013, con il messaggio n. 6922 del 18 marzo 2014. Dalla Commissione della gestione sono usciti due rapporti, uno di maggioranza, contrario, e uno di minoranza, favorevole; il Gran Consiglio ha approvato il rapporto contrario nella scorsa legislatura (sessione del 25 marzo 2015);</w:t>
      </w:r>
    </w:p>
    <w:p w:rsidR="006C1B83" w:rsidRPr="0045567F" w:rsidRDefault="006C1B83" w:rsidP="00A43275">
      <w:pPr>
        <w:pStyle w:val="Paragrafoelenco"/>
        <w:numPr>
          <w:ilvl w:val="0"/>
          <w:numId w:val="15"/>
        </w:numPr>
        <w:spacing w:before="100"/>
        <w:ind w:left="284" w:hanging="284"/>
      </w:pPr>
      <w:r w:rsidRPr="0045567F">
        <w:t xml:space="preserve">mozione </w:t>
      </w:r>
      <w:r w:rsidRPr="0045567F">
        <w:rPr>
          <w:i/>
        </w:rPr>
        <w:t>Basta apprendisti frontalieri. Priorità assoluta ai nostri giovani</w:t>
      </w:r>
      <w:r w:rsidRPr="0045567F">
        <w:t xml:space="preserve"> presentata dal gruppo Lega dei ticinesi il 14 aprile 2014, oggetto del messaggio n. 6939 del 13 maggio 2014, evasa nella sessione di Gran Consiglio del 22 settembre 2014, prendendo atto </w:t>
      </w:r>
      <w:r w:rsidRPr="0045567F">
        <w:lastRenderedPageBreak/>
        <w:t>che quanto era possibile fare nel quadro giuridico del momento era già stato intrapreso, rigettando dunque la mozione in parola;</w:t>
      </w:r>
    </w:p>
    <w:p w:rsidR="006C1B83" w:rsidRPr="0045567F" w:rsidRDefault="006C1B83" w:rsidP="00A43275">
      <w:pPr>
        <w:pStyle w:val="Paragrafoelenco"/>
        <w:numPr>
          <w:ilvl w:val="0"/>
          <w:numId w:val="15"/>
        </w:numPr>
        <w:spacing w:before="100"/>
        <w:ind w:left="284" w:hanging="284"/>
      </w:pPr>
      <w:r w:rsidRPr="0045567F">
        <w:t xml:space="preserve">mozione </w:t>
      </w:r>
      <w:r w:rsidRPr="0045567F">
        <w:rPr>
          <w:i/>
        </w:rPr>
        <w:t>Appalti pubblici e apprendistato: maggior attenzione alle aziende formatrici del nostro Cantone</w:t>
      </w:r>
      <w:r w:rsidRPr="0045567F">
        <w:t xml:space="preserve"> presentata dal gruppo PPD il 15 dicembre 2014, evasa con il messaggio oggetto del presente rapporto.</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45567F">
        <w:t xml:space="preserve">Vi sono inoltre stati in Ticino, negli ultimi anni, una lunga serie di atti parlamentari relativi al </w:t>
      </w:r>
      <w:r w:rsidRPr="0045567F">
        <w:rPr>
          <w:b/>
        </w:rPr>
        <w:t>dumping</w:t>
      </w:r>
      <w:r w:rsidRPr="0045567F">
        <w:t xml:space="preserve"> e all'introduzione del </w:t>
      </w:r>
      <w:r w:rsidRPr="0045567F">
        <w:rPr>
          <w:b/>
        </w:rPr>
        <w:t>salario minimo</w:t>
      </w:r>
      <w:r w:rsidRPr="0045567F">
        <w:t>, temi ancora una volta legati alla CSR anche se indirettamente.</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rFonts w:cs="Helvetica"/>
        </w:rPr>
      </w:pPr>
      <w:r w:rsidRPr="0045567F">
        <w:rPr>
          <w:rFonts w:cs="Helvetica"/>
        </w:rPr>
        <w:t>Nel giugno 2015, il 54% dei votanti in Ticino ha approvato l'iniziativa "Salviamo il lavoro in Ticino", che esigeva l'introduzione di un salario minimo, applicato anche ai settori economici privi di un contratto collettivo di lavoro. Il gruppo di lavoro strategico costituito dal Consiglio di Stato per concretizzare l'iniziativa accolta dal popolo ha iniziato i suoi lavori nel luglio 2015 e si appresta a terminarli, verosimilmente, nella primavera del 2017.</w:t>
      </w:r>
    </w:p>
    <w:p w:rsidR="006C1B83" w:rsidRPr="001E345B" w:rsidRDefault="006C1B83" w:rsidP="006C1B83">
      <w:pPr>
        <w:tabs>
          <w:tab w:val="left" w:pos="284"/>
          <w:tab w:val="left" w:pos="426"/>
          <w:tab w:val="left" w:pos="4962"/>
        </w:tabs>
        <w:ind w:right="-1"/>
        <w:rPr>
          <w:rFonts w:cs="Helvetica"/>
          <w:sz w:val="20"/>
          <w:szCs w:val="20"/>
        </w:rPr>
      </w:pPr>
    </w:p>
    <w:p w:rsidR="006C1B83" w:rsidRPr="0045567F" w:rsidRDefault="006C1B83" w:rsidP="006C1B83">
      <w:pPr>
        <w:tabs>
          <w:tab w:val="left" w:pos="284"/>
          <w:tab w:val="left" w:pos="426"/>
          <w:tab w:val="left" w:pos="4962"/>
        </w:tabs>
        <w:ind w:right="-1"/>
        <w:rPr>
          <w:rFonts w:cs="Helvetica"/>
        </w:rPr>
      </w:pPr>
      <w:r w:rsidRPr="0045567F">
        <w:rPr>
          <w:rFonts w:cs="Helvetica"/>
        </w:rPr>
        <w:t>In seguito, sulla scorta di quanto emerso e, soprattutto, della decisione sull'effettivo concreto salario minimo (o unico) da adottare in Ticino, il Governo emanerà un messaggio, che seguirà il noto iter legislativo, tenuto conto del fatto solo recentemente è stata ottenuta la necessaria garanzia federale (febbraio 2017). Nondimeno, è tutt'ora attesa la sentenza del Tribunale federale in relazione a una simile decisione già adottata dal Canton Neuchâtel.</w:t>
      </w:r>
    </w:p>
    <w:p w:rsidR="006C1B83" w:rsidRPr="001E345B" w:rsidRDefault="006C1B83" w:rsidP="006C1B83">
      <w:pPr>
        <w:tabs>
          <w:tab w:val="left" w:pos="284"/>
          <w:tab w:val="left" w:pos="426"/>
          <w:tab w:val="left" w:pos="4962"/>
        </w:tabs>
        <w:ind w:right="-1"/>
        <w:rPr>
          <w:rFonts w:cs="Helvetica"/>
          <w:sz w:val="20"/>
          <w:szCs w:val="20"/>
        </w:rPr>
      </w:pPr>
    </w:p>
    <w:p w:rsidR="006C1B83" w:rsidRPr="0045567F" w:rsidRDefault="006C1B83" w:rsidP="006C1B83">
      <w:pPr>
        <w:tabs>
          <w:tab w:val="left" w:pos="284"/>
          <w:tab w:val="left" w:pos="426"/>
          <w:tab w:val="left" w:pos="4962"/>
        </w:tabs>
        <w:ind w:right="-1"/>
        <w:rPr>
          <w:rFonts w:cs="Helvetica"/>
        </w:rPr>
      </w:pPr>
      <w:r w:rsidRPr="00A43275">
        <w:rPr>
          <w:rFonts w:cs="Helvetica"/>
          <w:b/>
          <w:sz w:val="23"/>
          <w:szCs w:val="23"/>
        </w:rPr>
        <w:t>Come esposto all'inizio del presente capitolo, il salario costituisce uno degli elementi della CSR</w:t>
      </w:r>
      <w:r w:rsidRPr="0045567F">
        <w:rPr>
          <w:rFonts w:cs="Helvetica"/>
        </w:rPr>
        <w:t xml:space="preserve">. Inserendo nella </w:t>
      </w:r>
      <w:proofErr w:type="spellStart"/>
      <w:r w:rsidRPr="0045567F">
        <w:rPr>
          <w:rFonts w:cs="Helvetica"/>
        </w:rPr>
        <w:t>LCPubb</w:t>
      </w:r>
      <w:proofErr w:type="spellEnd"/>
      <w:r w:rsidRPr="0045567F">
        <w:rPr>
          <w:rFonts w:cs="Helvetica"/>
        </w:rPr>
        <w:t xml:space="preserve"> questo principio, si inaugura una valida base legale, che potrà essere precisata, ad esempio in sede di Regolamento, una volta adottato ed effettivamente introdotto il salario minimo, ricordando che già oggi vi sono strumenti forniti dal CCL e dai contratti normali di lavoro, che possono </w:t>
      </w:r>
      <w:r w:rsidR="00016BA2">
        <w:rPr>
          <w:rFonts w:cs="Helvetica"/>
        </w:rPr>
        <w:t>-</w:t>
      </w:r>
      <w:r w:rsidRPr="0045567F">
        <w:rPr>
          <w:rFonts w:cs="Helvetica"/>
        </w:rPr>
        <w:t xml:space="preserve"> e secondo la Commissione devono </w:t>
      </w:r>
      <w:r w:rsidR="00016BA2">
        <w:rPr>
          <w:rFonts w:cs="Helvetica"/>
        </w:rPr>
        <w:t>-</w:t>
      </w:r>
      <w:r w:rsidRPr="0045567F">
        <w:rPr>
          <w:rFonts w:cs="Helvetica"/>
        </w:rPr>
        <w:t xml:space="preserve"> essere considerati nell'attribuzione delle commesse pubbliche.</w:t>
      </w:r>
    </w:p>
    <w:p w:rsidR="006C1B83" w:rsidRPr="001E345B" w:rsidRDefault="006C1B83" w:rsidP="006C1B83">
      <w:pPr>
        <w:tabs>
          <w:tab w:val="left" w:pos="284"/>
          <w:tab w:val="left" w:pos="426"/>
          <w:tab w:val="left" w:pos="4962"/>
        </w:tabs>
        <w:ind w:right="-1"/>
        <w:rPr>
          <w:rFonts w:cs="Helvetica"/>
          <w:sz w:val="20"/>
          <w:szCs w:val="20"/>
        </w:rPr>
      </w:pPr>
    </w:p>
    <w:p w:rsidR="006C1B83" w:rsidRDefault="006C1B83" w:rsidP="001E345B">
      <w:pPr>
        <w:rPr>
          <w:rFonts w:cs="Helvetica"/>
        </w:rPr>
      </w:pPr>
      <w:r w:rsidRPr="0045567F">
        <w:rPr>
          <w:rFonts w:cs="Helvetica"/>
        </w:rPr>
        <w:t>La migliore offerta, come noto, non coincide necessariamente con il minor prezzo, ma, se ben ponderate le conseguenze, anche a medio termine, risulta evidente il vantaggio di favorire aziende che non speculano e che, al contrario, contribuiscono in maniera fattiva e positiva alla crescita economica sostenibile del nostro Cantone.</w:t>
      </w:r>
    </w:p>
    <w:p w:rsidR="001E345B" w:rsidRPr="001E345B" w:rsidRDefault="001E345B" w:rsidP="001E345B">
      <w:pPr>
        <w:rPr>
          <w:rFonts w:cs="Helvetica"/>
          <w:sz w:val="20"/>
          <w:szCs w:val="20"/>
        </w:rPr>
      </w:pPr>
    </w:p>
    <w:p w:rsidR="006C1B83" w:rsidRDefault="006C1B83" w:rsidP="001E345B">
      <w:r w:rsidRPr="0045567F">
        <w:rPr>
          <w:rFonts w:cs="Helvetica"/>
        </w:rPr>
        <w:t xml:space="preserve">In questo solco, </w:t>
      </w:r>
      <w:r w:rsidRPr="0045567F">
        <w:t xml:space="preserve">in occasione della recente votazione popolare del 25 settembre 2016, insieme all'iniziativa popolare "Prima i nostri", è stato approvato il controprogetto all'iniziativa "Basta con il dumping salariale in Ticino", che si prefigge di </w:t>
      </w:r>
      <w:r w:rsidRPr="0045567F">
        <w:rPr>
          <w:i/>
        </w:rPr>
        <w:t>«valorizzare il ruolo del partenariato sociale e delle Commissioni paritetiche»</w:t>
      </w:r>
      <w:r w:rsidRPr="0045567F">
        <w:t xml:space="preserve"> e, anche grazie ai potenziamenti degli ispettori di controllo, lottare contro gli abusi sul mercato del lavoro, a vantaggio sia dei lavoratori sia delle imprese che operano nel rispetto delle regole.</w:t>
      </w:r>
    </w:p>
    <w:p w:rsidR="001E345B" w:rsidRPr="001E345B" w:rsidRDefault="001E345B" w:rsidP="001E345B">
      <w:pPr>
        <w:rPr>
          <w:sz w:val="20"/>
          <w:szCs w:val="20"/>
        </w:rPr>
      </w:pPr>
    </w:p>
    <w:p w:rsidR="006C1B83" w:rsidRPr="0045567F" w:rsidRDefault="006C1B83" w:rsidP="001E345B">
      <w:pPr>
        <w:tabs>
          <w:tab w:val="left" w:pos="284"/>
          <w:tab w:val="left" w:pos="426"/>
          <w:tab w:val="left" w:pos="4962"/>
        </w:tabs>
        <w:ind w:right="-1"/>
        <w:rPr>
          <w:szCs w:val="24"/>
        </w:rPr>
      </w:pPr>
      <w:r w:rsidRPr="0045567F">
        <w:rPr>
          <w:szCs w:val="24"/>
        </w:rPr>
        <w:t>Per quanto attiene al tema dell'</w:t>
      </w:r>
      <w:r w:rsidRPr="0045567F">
        <w:rPr>
          <w:b/>
          <w:szCs w:val="24"/>
        </w:rPr>
        <w:t>impiego di manodopera indigena</w:t>
      </w:r>
      <w:r w:rsidRPr="0045567F">
        <w:rPr>
          <w:szCs w:val="24"/>
        </w:rPr>
        <w:t>, si rileva innanzitutto che nel programma di legislatura federale 2015-2019 troviamo una serie di misure volte a sfruttare meglio il potenziale della manodopera indigena, anche incentivando le donne ad essere o tornare attive professionalmente, in particolare nel settore sanitario, ma anche in materia di educazione, ricerca e innovazione.</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D'altra parte, dal 1. luglio 2015, i posti vacanti nell'Amministrazione federale (in media circa tremila posti all'anno) sono segnalati agli Uffici regionali di collocamento con una settimana di anticipo rispetto al pubblico concorso per favorire l'assunzione di manodopera indigena e migliorare il reinserimento professionale dei disoccupati.</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A43275">
        <w:rPr>
          <w:b/>
          <w:sz w:val="23"/>
          <w:szCs w:val="23"/>
        </w:rPr>
        <w:lastRenderedPageBreak/>
        <w:t>Per tornare al Ticino e alla crescente consapevolezza in materia di CSR</w:t>
      </w:r>
      <w:r w:rsidRPr="0045567F">
        <w:rPr>
          <w:szCs w:val="24"/>
        </w:rPr>
        <w:t xml:space="preserve">, nell'estate del </w:t>
      </w:r>
      <w:r w:rsidRPr="0045567F">
        <w:rPr>
          <w:b/>
          <w:szCs w:val="24"/>
        </w:rPr>
        <w:t>2014</w:t>
      </w:r>
      <w:r w:rsidRPr="0045567F">
        <w:rPr>
          <w:szCs w:val="24"/>
        </w:rPr>
        <w:t xml:space="preserve"> l'Ufficio per lo sviluppo economico del Dipartimento delle finanze e dell'economia (DFE) ha dato mandato alla Scuola universitaria professionale della Svizzera italiana (SUPSI) di condurre uno </w:t>
      </w:r>
      <w:r w:rsidRPr="00A43275">
        <w:rPr>
          <w:b/>
          <w:sz w:val="23"/>
          <w:szCs w:val="23"/>
        </w:rPr>
        <w:t>studio con l'obiettivo di analizzare il posizionamento delle imprese nell'ambito della responsabilità sociale delle imprese</w:t>
      </w:r>
      <w:r w:rsidRPr="0045567F">
        <w:rPr>
          <w:szCs w:val="24"/>
        </w:rPr>
        <w:t xml:space="preserve">, mappare le buone pratiche in Ticino e valutare i possibili interventi di promozione e sviluppo del tema. Quest'ultimo è importante e parte integrante del </w:t>
      </w:r>
      <w:r w:rsidRPr="0045567F">
        <w:rPr>
          <w:i/>
          <w:szCs w:val="24"/>
        </w:rPr>
        <w:t>Programma di attuazione 2016-2019 della politica economica regionale</w:t>
      </w:r>
      <w:r w:rsidRPr="0045567F">
        <w:rPr>
          <w:szCs w:val="24"/>
        </w:rPr>
        <w:t xml:space="preserve"> (PER) e delle misure previste dalla rinnovata Legge per l'innovazione economica (</w:t>
      </w:r>
      <w:proofErr w:type="spellStart"/>
      <w:r w:rsidRPr="0045567F">
        <w:rPr>
          <w:szCs w:val="24"/>
        </w:rPr>
        <w:t>LInn</w:t>
      </w:r>
      <w:proofErr w:type="spellEnd"/>
      <w:r w:rsidRPr="0045567F">
        <w:rPr>
          <w:szCs w:val="24"/>
        </w:rPr>
        <w:t>).</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 xml:space="preserve">La conferenza stampa organizzata il 24 giugno 2016 ha permesso di presentare i risultati dello studio </w:t>
      </w:r>
      <w:proofErr w:type="spellStart"/>
      <w:r w:rsidRPr="0045567F">
        <w:rPr>
          <w:i/>
          <w:szCs w:val="24"/>
        </w:rPr>
        <w:t>ValoreTI</w:t>
      </w:r>
      <w:proofErr w:type="spellEnd"/>
      <w:r w:rsidRPr="0045567F">
        <w:rPr>
          <w:i/>
          <w:szCs w:val="24"/>
        </w:rPr>
        <w:t>: la valorizzazione della responsabilità sociale delle imprese in Ticino</w:t>
      </w:r>
      <w:r w:rsidRPr="0045567F">
        <w:rPr>
          <w:szCs w:val="24"/>
        </w:rPr>
        <w:t xml:space="preserve"> realizzato dalla SUPSI, nonché il posizionamento e le iniziative previste dalle associazioni economiche che potranno eventualmente essere sostenute nell'ambito della PER e della </w:t>
      </w:r>
      <w:proofErr w:type="spellStart"/>
      <w:r w:rsidRPr="0045567F">
        <w:rPr>
          <w:szCs w:val="24"/>
        </w:rPr>
        <w:t>LInn</w:t>
      </w:r>
      <w:proofErr w:type="spellEnd"/>
      <w:r w:rsidRPr="0045567F">
        <w:rPr>
          <w:szCs w:val="24"/>
        </w:rPr>
        <w:t>. A seguito della conferenza stampa è stato costituito il tavolo di lavoro sulla responsabilità sociale delle imprese, coordinato dalla SUPSI</w:t>
      </w:r>
      <w:r w:rsidRPr="0045567F">
        <w:rPr>
          <w:rStyle w:val="Rimandonotaapidipagina"/>
          <w:szCs w:val="24"/>
        </w:rPr>
        <w:footnoteReference w:id="35"/>
      </w:r>
      <w:r w:rsidRPr="0045567F">
        <w:rPr>
          <w:szCs w:val="24"/>
        </w:rPr>
        <w:t>, con l'intento di promuovere il tema sul territorio, il gruppo di lavoro avvierà nei prossimi mesi collaborazioni con vari partner economici e sociali a livello regionale, nazionale e internazionale.</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 xml:space="preserve">Gli obiettivi del tavolo di lavoro si riferiscono in particolare all'implementazione delle misure emerse dallo studio </w:t>
      </w:r>
      <w:proofErr w:type="spellStart"/>
      <w:r w:rsidRPr="0045567F">
        <w:rPr>
          <w:i/>
          <w:szCs w:val="24"/>
        </w:rPr>
        <w:t>ValoreTI</w:t>
      </w:r>
      <w:proofErr w:type="spellEnd"/>
      <w:r w:rsidRPr="0045567F">
        <w:rPr>
          <w:i/>
          <w:szCs w:val="24"/>
        </w:rPr>
        <w:t>,</w:t>
      </w:r>
      <w:r w:rsidRPr="0045567F">
        <w:rPr>
          <w:szCs w:val="24"/>
        </w:rPr>
        <w:t xml:space="preserve"> e meglio: creare le condizioni quadro per la promozione della CSR in Ticino; creare un portale per la promozione della CSR; promuovere campagne di sensibilizzazione e convegni per la promozione delle buone pratiche; promuovere l'utilizzo del report di sostenibilità da parte delle imprese; offrire corsi di formazione specifici sul tema.</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Il tavolo di lavoro promuove dunque in Ticino la diffusione di buone pratiche di CSR, vale a dire di strumenti e processi aziendali che hanno un impatto positivo a livello sociale, ambientale ed economico e che quindi favoriscono al contempo la competitività delle imprese e del territorio, con recenti passi avanti soprattutto in ambito formativo.</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A marzo di quest'anno prenderà infatti avvio la specifica offerta di formazione continua del Dipartimento economia aziendale, sanità e sociale con il CAS</w:t>
      </w:r>
      <w:r w:rsidRPr="0045567F">
        <w:rPr>
          <w:rStyle w:val="Rimandonotaapidipagina"/>
          <w:szCs w:val="24"/>
        </w:rPr>
        <w:footnoteReference w:id="36"/>
      </w:r>
      <w:r w:rsidRPr="0045567F">
        <w:rPr>
          <w:szCs w:val="24"/>
        </w:rPr>
        <w:t xml:space="preserve"> in Responsabilità sociale delle imprese (CSR), realizzato in collaborazione con il Dipartimento finanze e economia del Cantone Ticino, con l'Associazione industrie ticinesi, l'Associazione bancaria ticinese e la Camera di commercio. Il CAS si rivolge a imprenditori, quadri e dirigenti di aziende, e responsabili o funzionari di enti e associazioni pubblici e privati, con l'obiettivo di creare una cultura condivisa sul tema e di fornire strumenti di gestione aziendale della CSR, rafforzando i legami con le istituzioni economiche e le imprese del territorio.</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 xml:space="preserve">In effetti, se da un lato vi è sempre </w:t>
      </w:r>
      <w:r w:rsidR="00E46F15">
        <w:rPr>
          <w:szCs w:val="24"/>
        </w:rPr>
        <w:t>più</w:t>
      </w:r>
      <w:r w:rsidRPr="0045567F">
        <w:rPr>
          <w:szCs w:val="24"/>
        </w:rPr>
        <w:t xml:space="preserve"> interesse e consapevolezza da parte delle aziende, ci si è presto resi conto che in Ticino mancavano (mancano?) strumenti adeguati, anche in riferimento alla formazione.</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Per completezza va però anche segnalato che l'indubbia utilità della CSR non ha ancora permesso di superarne i limiti quo alla certificazione.</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b/>
          <w:szCs w:val="24"/>
          <w:highlight w:val="red"/>
        </w:rPr>
      </w:pPr>
      <w:r w:rsidRPr="00A43275">
        <w:rPr>
          <w:b/>
          <w:sz w:val="23"/>
          <w:szCs w:val="23"/>
        </w:rPr>
        <w:lastRenderedPageBreak/>
        <w:t>Per rimanere in Ticino, di seguito due esempi concreti e conosciuti, in due ambiti del fare impresa completamenti diversi ma altrettanto significativi</w:t>
      </w:r>
      <w:r w:rsidRPr="0045567F">
        <w:rPr>
          <w:szCs w:val="24"/>
        </w:rPr>
        <w:t>: il primo concerne la Banca dello Stato del Canton Ticino, il secondo la PAMP SA.</w:t>
      </w:r>
    </w:p>
    <w:p w:rsidR="006C1B83" w:rsidRPr="001E345B"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 xml:space="preserve">La Banca dello Stato redige annualmente un </w:t>
      </w:r>
      <w:r w:rsidRPr="0045567F">
        <w:rPr>
          <w:i/>
          <w:szCs w:val="24"/>
        </w:rPr>
        <w:t>Bilancio sociale e ambientale</w:t>
      </w:r>
      <w:r w:rsidRPr="0045567F">
        <w:rPr>
          <w:szCs w:val="24"/>
        </w:rPr>
        <w:t>; l'ultimo rapporto attualmente disponibile risale al 2015</w:t>
      </w:r>
      <w:r w:rsidRPr="0045567F">
        <w:rPr>
          <w:rStyle w:val="Rimandonotaapidipagina"/>
          <w:szCs w:val="24"/>
        </w:rPr>
        <w:footnoteReference w:id="37"/>
      </w:r>
      <w:r w:rsidRPr="0045567F">
        <w:rPr>
          <w:szCs w:val="24"/>
        </w:rPr>
        <w:t xml:space="preserve">. In ogni caso le linee guida utilizzate concernono i principali riferimenti disponibili in questo campo per gli istituti di credito, in modo particolare i Social performance </w:t>
      </w:r>
      <w:proofErr w:type="spellStart"/>
      <w:r w:rsidRPr="0045567F">
        <w:rPr>
          <w:szCs w:val="24"/>
        </w:rPr>
        <w:t>indicators</w:t>
      </w:r>
      <w:proofErr w:type="spellEnd"/>
      <w:r w:rsidRPr="0045567F">
        <w:rPr>
          <w:szCs w:val="24"/>
        </w:rPr>
        <w:t xml:space="preserve"> (SPI-Finance), gli </w:t>
      </w:r>
      <w:proofErr w:type="spellStart"/>
      <w:r w:rsidRPr="0045567F">
        <w:rPr>
          <w:szCs w:val="24"/>
        </w:rPr>
        <w:t>Environmental</w:t>
      </w:r>
      <w:proofErr w:type="spellEnd"/>
      <w:r w:rsidRPr="0045567F">
        <w:rPr>
          <w:szCs w:val="24"/>
        </w:rPr>
        <w:t xml:space="preserve"> performance </w:t>
      </w:r>
      <w:proofErr w:type="spellStart"/>
      <w:r w:rsidRPr="0045567F">
        <w:rPr>
          <w:szCs w:val="24"/>
        </w:rPr>
        <w:t>indicators</w:t>
      </w:r>
      <w:proofErr w:type="spellEnd"/>
      <w:r w:rsidRPr="0045567F">
        <w:rPr>
          <w:szCs w:val="24"/>
        </w:rPr>
        <w:t xml:space="preserve"> (EPI-Finance) e gli indicatori elaborati dal </w:t>
      </w:r>
      <w:proofErr w:type="spellStart"/>
      <w:r w:rsidRPr="0045567F">
        <w:rPr>
          <w:szCs w:val="24"/>
        </w:rPr>
        <w:t>Verein</w:t>
      </w:r>
      <w:proofErr w:type="spellEnd"/>
      <w:r w:rsidRPr="0045567F">
        <w:rPr>
          <w:szCs w:val="24"/>
        </w:rPr>
        <w:t xml:space="preserve"> </w:t>
      </w:r>
      <w:proofErr w:type="spellStart"/>
      <w:r w:rsidRPr="0045567F">
        <w:rPr>
          <w:szCs w:val="24"/>
        </w:rPr>
        <w:t>für</w:t>
      </w:r>
      <w:proofErr w:type="spellEnd"/>
      <w:r w:rsidRPr="0045567F">
        <w:rPr>
          <w:szCs w:val="24"/>
        </w:rPr>
        <w:t xml:space="preserve"> </w:t>
      </w:r>
      <w:proofErr w:type="spellStart"/>
      <w:r w:rsidRPr="0045567F">
        <w:rPr>
          <w:szCs w:val="24"/>
        </w:rPr>
        <w:t>Umweltmanagement</w:t>
      </w:r>
      <w:proofErr w:type="spellEnd"/>
      <w:r w:rsidRPr="0045567F">
        <w:rPr>
          <w:szCs w:val="24"/>
        </w:rPr>
        <w:t xml:space="preserve"> und </w:t>
      </w:r>
      <w:proofErr w:type="spellStart"/>
      <w:r w:rsidRPr="0045567F">
        <w:rPr>
          <w:szCs w:val="24"/>
        </w:rPr>
        <w:t>Nachhaltigkeit</w:t>
      </w:r>
      <w:proofErr w:type="spellEnd"/>
      <w:r w:rsidRPr="0045567F">
        <w:rPr>
          <w:szCs w:val="24"/>
        </w:rPr>
        <w:t xml:space="preserve"> in </w:t>
      </w:r>
      <w:proofErr w:type="spellStart"/>
      <w:r w:rsidRPr="0045567F">
        <w:rPr>
          <w:szCs w:val="24"/>
        </w:rPr>
        <w:t>Finanzinstituten</w:t>
      </w:r>
      <w:proofErr w:type="spellEnd"/>
      <w:r w:rsidRPr="0045567F">
        <w:rPr>
          <w:szCs w:val="24"/>
        </w:rPr>
        <w:t xml:space="preserve"> E. V. (</w:t>
      </w:r>
      <w:proofErr w:type="spellStart"/>
      <w:r w:rsidRPr="0045567F">
        <w:rPr>
          <w:szCs w:val="24"/>
        </w:rPr>
        <w:t>VfU-Kennzahlen</w:t>
      </w:r>
      <w:proofErr w:type="spellEnd"/>
      <w:r w:rsidRPr="0045567F">
        <w:rPr>
          <w:szCs w:val="24"/>
        </w:rPr>
        <w:t xml:space="preserve">). In questo contesto, gli indicatori SPI ed EPI rappresentano il supplemento relativo al settore finanziario alle linee guida elaborate dalla Global reporting </w:t>
      </w:r>
      <w:proofErr w:type="spellStart"/>
      <w:r w:rsidRPr="0045567F">
        <w:rPr>
          <w:szCs w:val="24"/>
        </w:rPr>
        <w:t>initiative</w:t>
      </w:r>
      <w:proofErr w:type="spellEnd"/>
      <w:r w:rsidRPr="0045567F">
        <w:rPr>
          <w:szCs w:val="24"/>
        </w:rPr>
        <w:t xml:space="preserve"> (GRI-</w:t>
      </w:r>
      <w:proofErr w:type="spellStart"/>
      <w:r w:rsidRPr="0045567F">
        <w:rPr>
          <w:szCs w:val="24"/>
        </w:rPr>
        <w:t>Guidelines</w:t>
      </w:r>
      <w:proofErr w:type="spellEnd"/>
      <w:r w:rsidRPr="0045567F">
        <w:rPr>
          <w:szCs w:val="24"/>
        </w:rPr>
        <w:t>). Il criterio chiave per valutare l'attività dell'Istituto dal punto di vista sociale e ambientale è l'evoluzione nel tempo degli indicatori censiti e nell'ultimo rapporto appunto, si possono leggere, in forma riassuntiva, i seguenti obiettivi raggiunti dall’istituto (pag. 3 del Rapporto 2015):</w:t>
      </w:r>
    </w:p>
    <w:p w:rsidR="006C1B83" w:rsidRPr="001E345B" w:rsidRDefault="006C1B83" w:rsidP="006C1B83">
      <w:pPr>
        <w:tabs>
          <w:tab w:val="left" w:pos="284"/>
          <w:tab w:val="left" w:pos="426"/>
          <w:tab w:val="left" w:pos="4962"/>
        </w:tabs>
        <w:ind w:right="-1"/>
        <w:rPr>
          <w:sz w:val="18"/>
          <w:szCs w:val="18"/>
        </w:rPr>
      </w:pPr>
    </w:p>
    <w:p w:rsidR="006C1B83" w:rsidRPr="00A43275" w:rsidRDefault="006C1B83" w:rsidP="006C1B83">
      <w:pPr>
        <w:ind w:left="567"/>
        <w:rPr>
          <w:rFonts w:cs="Arial"/>
          <w:sz w:val="22"/>
          <w:u w:val="single"/>
        </w:rPr>
      </w:pPr>
      <w:r w:rsidRPr="00A43275">
        <w:rPr>
          <w:rFonts w:cs="Arial"/>
          <w:i/>
          <w:iCs/>
          <w:sz w:val="22"/>
          <w:u w:val="single"/>
        </w:rPr>
        <w:t>Collaboratrici e collaboratori</w:t>
      </w:r>
    </w:p>
    <w:p w:rsidR="006C1B83" w:rsidRPr="00A43275" w:rsidRDefault="006C1B83" w:rsidP="00A43275">
      <w:pPr>
        <w:pStyle w:val="Paragrafoelenco"/>
        <w:numPr>
          <w:ilvl w:val="1"/>
          <w:numId w:val="20"/>
        </w:numPr>
        <w:spacing w:before="60"/>
        <w:ind w:left="851" w:right="567" w:hanging="284"/>
        <w:rPr>
          <w:rFonts w:cs="Arial"/>
          <w:sz w:val="22"/>
        </w:rPr>
      </w:pPr>
      <w:proofErr w:type="spellStart"/>
      <w:r w:rsidRPr="00A43275">
        <w:rPr>
          <w:rFonts w:cs="Arial"/>
          <w:i/>
          <w:iCs/>
          <w:sz w:val="22"/>
        </w:rPr>
        <w:t>BancaStato</w:t>
      </w:r>
      <w:proofErr w:type="spellEnd"/>
      <w:r w:rsidRPr="00A43275">
        <w:rPr>
          <w:rFonts w:cs="Arial"/>
          <w:i/>
          <w:iCs/>
          <w:sz w:val="22"/>
        </w:rPr>
        <w:t xml:space="preserve"> dà lavoro a 437 persone e si conferma essere un’importante azienda a livello cantonale.</w:t>
      </w:r>
    </w:p>
    <w:p w:rsidR="006C1B83" w:rsidRPr="00A43275" w:rsidRDefault="006C1B83" w:rsidP="00A43275">
      <w:pPr>
        <w:pStyle w:val="Paragrafoelenco"/>
        <w:numPr>
          <w:ilvl w:val="1"/>
          <w:numId w:val="20"/>
        </w:numPr>
        <w:spacing w:before="60"/>
        <w:ind w:left="851" w:right="567" w:hanging="284"/>
        <w:rPr>
          <w:rFonts w:cs="Arial"/>
          <w:sz w:val="22"/>
        </w:rPr>
      </w:pPr>
      <w:r w:rsidRPr="00A43275">
        <w:rPr>
          <w:rFonts w:cs="Arial"/>
          <w:i/>
          <w:iCs/>
          <w:sz w:val="22"/>
        </w:rPr>
        <w:t>Il 2015 ha consolidato la nuova piattaforma informatica (introdotta ad aprile 2014) e ha visto avviarsi la nuova strategia aziendale: light 2017.</w:t>
      </w:r>
    </w:p>
    <w:p w:rsidR="006C1B83" w:rsidRPr="00A43275" w:rsidRDefault="006C1B83" w:rsidP="00A43275">
      <w:pPr>
        <w:pStyle w:val="Paragrafoelenco"/>
        <w:numPr>
          <w:ilvl w:val="1"/>
          <w:numId w:val="20"/>
        </w:numPr>
        <w:spacing w:before="60"/>
        <w:ind w:left="851" w:right="567" w:hanging="284"/>
        <w:rPr>
          <w:rFonts w:cs="Arial"/>
          <w:sz w:val="22"/>
        </w:rPr>
      </w:pPr>
      <w:r w:rsidRPr="00A43275">
        <w:rPr>
          <w:rFonts w:cs="Arial"/>
          <w:i/>
          <w:iCs/>
          <w:sz w:val="22"/>
        </w:rPr>
        <w:t xml:space="preserve">Nel 2015 un istituto specializzato e indipendente ha svolto un sondaggio tra il personale garantendo l’anonimato. I risultati parlano chiaro: collaboratrici e collaboratori di </w:t>
      </w:r>
      <w:proofErr w:type="spellStart"/>
      <w:r w:rsidRPr="00A43275">
        <w:rPr>
          <w:rFonts w:cs="Arial"/>
          <w:i/>
          <w:iCs/>
          <w:sz w:val="22"/>
        </w:rPr>
        <w:t>BancaStato</w:t>
      </w:r>
      <w:proofErr w:type="spellEnd"/>
      <w:r w:rsidRPr="00A43275">
        <w:rPr>
          <w:rFonts w:cs="Arial"/>
          <w:i/>
          <w:iCs/>
          <w:sz w:val="22"/>
        </w:rPr>
        <w:t xml:space="preserve"> sono felici e consiglierebbero </w:t>
      </w:r>
      <w:proofErr w:type="spellStart"/>
      <w:r w:rsidRPr="00A43275">
        <w:rPr>
          <w:rFonts w:cs="Arial"/>
          <w:i/>
          <w:iCs/>
          <w:sz w:val="22"/>
        </w:rPr>
        <w:t>BancaStato</w:t>
      </w:r>
      <w:proofErr w:type="spellEnd"/>
      <w:r w:rsidRPr="00A43275">
        <w:rPr>
          <w:rFonts w:cs="Arial"/>
          <w:i/>
          <w:iCs/>
          <w:sz w:val="22"/>
        </w:rPr>
        <w:t xml:space="preserve"> come datore di lavoro!</w:t>
      </w:r>
    </w:p>
    <w:p w:rsidR="006C1B83" w:rsidRPr="00A43275" w:rsidRDefault="006C1B83" w:rsidP="00A43275">
      <w:pPr>
        <w:pStyle w:val="Paragrafoelenco"/>
        <w:numPr>
          <w:ilvl w:val="1"/>
          <w:numId w:val="20"/>
        </w:numPr>
        <w:spacing w:before="60"/>
        <w:ind w:left="851" w:right="567" w:hanging="284"/>
        <w:rPr>
          <w:rFonts w:cs="Arial"/>
          <w:sz w:val="22"/>
        </w:rPr>
      </w:pPr>
      <w:r w:rsidRPr="00A43275">
        <w:rPr>
          <w:rFonts w:cs="Arial"/>
          <w:i/>
          <w:iCs/>
          <w:sz w:val="22"/>
        </w:rPr>
        <w:t xml:space="preserve">Prosegue il piano di prepensionamenti che consentirà a </w:t>
      </w:r>
      <w:proofErr w:type="spellStart"/>
      <w:r w:rsidRPr="00A43275">
        <w:rPr>
          <w:rFonts w:cs="Arial"/>
          <w:i/>
          <w:iCs/>
          <w:sz w:val="22"/>
        </w:rPr>
        <w:t>BancaStato</w:t>
      </w:r>
      <w:proofErr w:type="spellEnd"/>
      <w:r w:rsidRPr="00A43275">
        <w:rPr>
          <w:rFonts w:cs="Arial"/>
          <w:i/>
          <w:iCs/>
          <w:sz w:val="22"/>
        </w:rPr>
        <w:t xml:space="preserve"> di raggiungere entro il 2017 il dimensionamento ideale senza operare licenziamenti.</w:t>
      </w:r>
    </w:p>
    <w:p w:rsidR="006C1B83" w:rsidRPr="00A43275" w:rsidRDefault="006C1B83" w:rsidP="00A43275">
      <w:pPr>
        <w:pStyle w:val="Paragrafoelenco"/>
        <w:numPr>
          <w:ilvl w:val="1"/>
          <w:numId w:val="20"/>
        </w:numPr>
        <w:spacing w:before="60"/>
        <w:ind w:left="851" w:right="567" w:hanging="284"/>
        <w:rPr>
          <w:rFonts w:cs="Arial"/>
          <w:sz w:val="22"/>
        </w:rPr>
      </w:pPr>
      <w:r w:rsidRPr="00A43275">
        <w:rPr>
          <w:rFonts w:cs="Arial"/>
          <w:i/>
          <w:iCs/>
          <w:sz w:val="22"/>
        </w:rPr>
        <w:t>La formazione ha un posto di rilievo.</w:t>
      </w:r>
    </w:p>
    <w:p w:rsidR="006C1B83" w:rsidRPr="00A43275" w:rsidRDefault="006C1B83" w:rsidP="00A43275">
      <w:pPr>
        <w:pStyle w:val="Paragrafoelenco"/>
        <w:numPr>
          <w:ilvl w:val="1"/>
          <w:numId w:val="20"/>
        </w:numPr>
        <w:spacing w:before="60"/>
        <w:ind w:left="851" w:right="567" w:hanging="284"/>
        <w:rPr>
          <w:rFonts w:cs="Arial"/>
          <w:sz w:val="22"/>
        </w:rPr>
      </w:pPr>
      <w:r w:rsidRPr="00A43275">
        <w:rPr>
          <w:rFonts w:cs="Arial"/>
          <w:i/>
          <w:iCs/>
          <w:sz w:val="22"/>
        </w:rPr>
        <w:t xml:space="preserve">Durante il 2015 sono state erogate oltre 18’500 ore di corsi di formazione a collaboratrici e collaboratori. Il calendario formativo 2016 è ancora più ricco. Complessivamente 20 giovani stanno imparando un mestiere grazie a </w:t>
      </w:r>
      <w:proofErr w:type="spellStart"/>
      <w:r w:rsidRPr="00A43275">
        <w:rPr>
          <w:rFonts w:cs="Arial"/>
          <w:i/>
          <w:iCs/>
          <w:sz w:val="22"/>
        </w:rPr>
        <w:t>BancaStato</w:t>
      </w:r>
      <w:proofErr w:type="spellEnd"/>
      <w:r w:rsidRPr="00A43275">
        <w:rPr>
          <w:rFonts w:cs="Arial"/>
          <w:i/>
          <w:iCs/>
          <w:sz w:val="22"/>
        </w:rPr>
        <w:t>.</w:t>
      </w:r>
    </w:p>
    <w:p w:rsidR="006C1B83" w:rsidRPr="00A43275" w:rsidRDefault="006C1B83" w:rsidP="00A43275">
      <w:pPr>
        <w:pStyle w:val="Paragrafoelenco"/>
        <w:numPr>
          <w:ilvl w:val="1"/>
          <w:numId w:val="20"/>
        </w:numPr>
        <w:spacing w:before="60"/>
        <w:ind w:left="851" w:right="567" w:hanging="284"/>
        <w:rPr>
          <w:rFonts w:cs="Arial"/>
          <w:sz w:val="22"/>
        </w:rPr>
      </w:pPr>
      <w:r w:rsidRPr="00A43275">
        <w:rPr>
          <w:rFonts w:cs="Arial"/>
          <w:i/>
          <w:iCs/>
          <w:sz w:val="22"/>
        </w:rPr>
        <w:t xml:space="preserve">Le quote rosa in </w:t>
      </w:r>
      <w:proofErr w:type="spellStart"/>
      <w:r w:rsidRPr="00A43275">
        <w:rPr>
          <w:rFonts w:cs="Arial"/>
          <w:i/>
          <w:iCs/>
          <w:sz w:val="22"/>
        </w:rPr>
        <w:t>BancaStato</w:t>
      </w:r>
      <w:proofErr w:type="spellEnd"/>
      <w:r w:rsidRPr="00A43275">
        <w:rPr>
          <w:rFonts w:cs="Arial"/>
          <w:i/>
          <w:iCs/>
          <w:sz w:val="22"/>
        </w:rPr>
        <w:t xml:space="preserve"> sono cresciute.</w:t>
      </w:r>
    </w:p>
    <w:p w:rsidR="006C1B83" w:rsidRPr="00EB2B54" w:rsidRDefault="006C1B83" w:rsidP="006C1B83">
      <w:pPr>
        <w:ind w:left="567" w:right="566"/>
        <w:rPr>
          <w:rFonts w:cs="Arial"/>
          <w:sz w:val="20"/>
          <w:szCs w:val="20"/>
        </w:rPr>
      </w:pPr>
    </w:p>
    <w:p w:rsidR="006C1B83" w:rsidRPr="00A43275" w:rsidRDefault="006C1B83" w:rsidP="006C1B83">
      <w:pPr>
        <w:ind w:left="567"/>
        <w:rPr>
          <w:rFonts w:cs="Arial"/>
          <w:sz w:val="22"/>
          <w:u w:val="single"/>
        </w:rPr>
      </w:pPr>
      <w:r w:rsidRPr="00A43275">
        <w:rPr>
          <w:rFonts w:cs="Arial"/>
          <w:i/>
          <w:iCs/>
          <w:sz w:val="22"/>
          <w:u w:val="single"/>
        </w:rPr>
        <w:t>Clientela, prodotti, enti pubblici e privati</w:t>
      </w:r>
    </w:p>
    <w:p w:rsidR="006C1B83" w:rsidRPr="00A43275" w:rsidRDefault="006C1B83" w:rsidP="00A43275">
      <w:pPr>
        <w:pStyle w:val="Paragrafoelenco"/>
        <w:numPr>
          <w:ilvl w:val="1"/>
          <w:numId w:val="20"/>
        </w:numPr>
        <w:spacing w:before="60"/>
        <w:ind w:left="851" w:right="567" w:hanging="284"/>
        <w:rPr>
          <w:rFonts w:cs="Arial"/>
          <w:i/>
          <w:iCs/>
          <w:sz w:val="22"/>
        </w:rPr>
      </w:pPr>
      <w:r w:rsidRPr="00A43275">
        <w:rPr>
          <w:rFonts w:cs="Arial"/>
          <w:i/>
          <w:iCs/>
          <w:sz w:val="22"/>
        </w:rPr>
        <w:t xml:space="preserve">Anche nel 2015 i ticinesi hanno premiato il modello di affari di </w:t>
      </w:r>
      <w:proofErr w:type="spellStart"/>
      <w:r w:rsidRPr="00A43275">
        <w:rPr>
          <w:rFonts w:cs="Arial"/>
          <w:i/>
          <w:iCs/>
          <w:sz w:val="22"/>
        </w:rPr>
        <w:t>BancaStato</w:t>
      </w:r>
      <w:proofErr w:type="spellEnd"/>
      <w:r w:rsidRPr="00A43275">
        <w:rPr>
          <w:rFonts w:cs="Arial"/>
          <w:i/>
          <w:iCs/>
          <w:sz w:val="22"/>
        </w:rPr>
        <w:t>. Da rilevare che buona parte dei crediti ipotecari concessi a privati sono inferiori ai 200 mila franchi; la media complessiva è di 471’500 franchi. I mutui ipotecari sono dunque di piccole e medie dimensioni.</w:t>
      </w:r>
    </w:p>
    <w:p w:rsidR="006C1B83" w:rsidRPr="00A43275" w:rsidRDefault="006C1B83" w:rsidP="00A43275">
      <w:pPr>
        <w:pStyle w:val="Paragrafoelenco"/>
        <w:numPr>
          <w:ilvl w:val="1"/>
          <w:numId w:val="20"/>
        </w:numPr>
        <w:spacing w:before="60"/>
        <w:ind w:left="851" w:right="567" w:hanging="284"/>
        <w:rPr>
          <w:rFonts w:cs="Arial"/>
          <w:i/>
          <w:iCs/>
          <w:sz w:val="22"/>
        </w:rPr>
      </w:pPr>
      <w:r w:rsidRPr="00A43275">
        <w:rPr>
          <w:rFonts w:cs="Arial"/>
          <w:i/>
          <w:iCs/>
          <w:sz w:val="22"/>
        </w:rPr>
        <w:t xml:space="preserve">Nonostante la clientela ticinese sia leggermente cresciuta (al contrario di quella italiana), la struttura della clientela di </w:t>
      </w:r>
      <w:proofErr w:type="spellStart"/>
      <w:r w:rsidRPr="00A43275">
        <w:rPr>
          <w:rFonts w:cs="Arial"/>
          <w:i/>
          <w:iCs/>
          <w:sz w:val="22"/>
        </w:rPr>
        <w:t>BancaStato</w:t>
      </w:r>
      <w:proofErr w:type="spellEnd"/>
      <w:r w:rsidRPr="00A43275">
        <w:rPr>
          <w:rFonts w:cs="Arial"/>
          <w:i/>
          <w:iCs/>
          <w:sz w:val="22"/>
        </w:rPr>
        <w:t xml:space="preserve"> resta uguale. • Il 25,1% dei proventi (al netto dei consumi) sono ridistribuiti alla Proprietà, il che equivale a una crescita del 5,2% rispetto al 2014.</w:t>
      </w:r>
    </w:p>
    <w:p w:rsidR="006C1B83" w:rsidRPr="00A43275" w:rsidRDefault="006C1B83" w:rsidP="00A43275">
      <w:pPr>
        <w:pStyle w:val="Paragrafoelenco"/>
        <w:numPr>
          <w:ilvl w:val="1"/>
          <w:numId w:val="20"/>
        </w:numPr>
        <w:spacing w:before="60"/>
        <w:ind w:left="851" w:right="567" w:hanging="284"/>
        <w:rPr>
          <w:rFonts w:cs="Arial"/>
          <w:i/>
          <w:iCs/>
          <w:sz w:val="22"/>
        </w:rPr>
      </w:pPr>
      <w:r w:rsidRPr="00A43275">
        <w:rPr>
          <w:rFonts w:cs="Arial"/>
          <w:i/>
          <w:iCs/>
          <w:sz w:val="22"/>
        </w:rPr>
        <w:t xml:space="preserve">A ottobre 2015 </w:t>
      </w:r>
      <w:proofErr w:type="spellStart"/>
      <w:r w:rsidRPr="00A43275">
        <w:rPr>
          <w:rFonts w:cs="Arial"/>
          <w:i/>
          <w:iCs/>
          <w:sz w:val="22"/>
        </w:rPr>
        <w:t>BancaStato</w:t>
      </w:r>
      <w:proofErr w:type="spellEnd"/>
      <w:r w:rsidRPr="00A43275">
        <w:rPr>
          <w:rFonts w:cs="Arial"/>
          <w:i/>
          <w:iCs/>
          <w:sz w:val="22"/>
        </w:rPr>
        <w:t xml:space="preserve"> ha aperto una nuova filiale: quella di </w:t>
      </w:r>
      <w:proofErr w:type="spellStart"/>
      <w:r w:rsidRPr="00A43275">
        <w:rPr>
          <w:rFonts w:cs="Arial"/>
          <w:i/>
          <w:iCs/>
          <w:sz w:val="22"/>
        </w:rPr>
        <w:t>Gordola</w:t>
      </w:r>
      <w:proofErr w:type="spellEnd"/>
      <w:r w:rsidRPr="00A43275">
        <w:rPr>
          <w:rFonts w:cs="Arial"/>
          <w:i/>
          <w:iCs/>
          <w:sz w:val="22"/>
        </w:rPr>
        <w:t>, per venire meglio incontro al bacino di utenza del Locarnese.</w:t>
      </w:r>
    </w:p>
    <w:p w:rsidR="006C1B83" w:rsidRPr="00A43275" w:rsidRDefault="006C1B83" w:rsidP="00A43275">
      <w:pPr>
        <w:pStyle w:val="Paragrafoelenco"/>
        <w:numPr>
          <w:ilvl w:val="1"/>
          <w:numId w:val="20"/>
        </w:numPr>
        <w:spacing w:before="60"/>
        <w:ind w:left="851" w:right="567" w:hanging="284"/>
        <w:rPr>
          <w:rFonts w:cs="Arial"/>
          <w:i/>
          <w:iCs/>
          <w:sz w:val="22"/>
        </w:rPr>
      </w:pPr>
      <w:r w:rsidRPr="00A43275">
        <w:rPr>
          <w:rFonts w:cs="Arial"/>
          <w:i/>
          <w:iCs/>
          <w:sz w:val="22"/>
        </w:rPr>
        <w:t xml:space="preserve">Nel 2015 </w:t>
      </w:r>
      <w:proofErr w:type="spellStart"/>
      <w:r w:rsidRPr="00A43275">
        <w:rPr>
          <w:rFonts w:cs="Arial"/>
          <w:i/>
          <w:iCs/>
          <w:sz w:val="22"/>
        </w:rPr>
        <w:t>BancaStato</w:t>
      </w:r>
      <w:proofErr w:type="spellEnd"/>
      <w:r w:rsidRPr="00A43275">
        <w:rPr>
          <w:rFonts w:cs="Arial"/>
          <w:i/>
          <w:iCs/>
          <w:sz w:val="22"/>
        </w:rPr>
        <w:t xml:space="preserve"> ha annunciato un accordo con lo scopo di diventare una “casa” per i gestori patrimoniali esterni ticinesi, confrontati con un mercato sempre più difficile.</w:t>
      </w:r>
    </w:p>
    <w:p w:rsidR="006C1B83" w:rsidRPr="00A43275" w:rsidRDefault="006C1B83" w:rsidP="00A43275">
      <w:pPr>
        <w:pStyle w:val="Paragrafoelenco"/>
        <w:numPr>
          <w:ilvl w:val="1"/>
          <w:numId w:val="20"/>
        </w:numPr>
        <w:spacing w:before="60"/>
        <w:ind w:left="851" w:right="567" w:hanging="284"/>
        <w:rPr>
          <w:rFonts w:cs="Arial"/>
          <w:i/>
          <w:iCs/>
          <w:sz w:val="22"/>
        </w:rPr>
      </w:pPr>
      <w:r w:rsidRPr="00A43275">
        <w:rPr>
          <w:rFonts w:cs="Arial"/>
          <w:i/>
          <w:iCs/>
          <w:sz w:val="22"/>
        </w:rPr>
        <w:t xml:space="preserve">Nel 2015 sono stati creati i “pacchetti del Centenario”, che consentono risparmi ai clienti; </w:t>
      </w:r>
      <w:proofErr w:type="spellStart"/>
      <w:r w:rsidRPr="00A43275">
        <w:rPr>
          <w:rFonts w:cs="Arial"/>
          <w:i/>
          <w:iCs/>
          <w:sz w:val="22"/>
        </w:rPr>
        <w:t>BancaStato</w:t>
      </w:r>
      <w:proofErr w:type="spellEnd"/>
      <w:r w:rsidRPr="00A43275">
        <w:rPr>
          <w:rFonts w:cs="Arial"/>
          <w:i/>
          <w:iCs/>
          <w:sz w:val="22"/>
        </w:rPr>
        <w:t xml:space="preserve"> ha continuato a offrire prodotti concorrenziali e di qualità a 360 </w:t>
      </w:r>
      <w:r w:rsidRPr="00A43275">
        <w:rPr>
          <w:rFonts w:cs="Arial"/>
          <w:i/>
          <w:iCs/>
          <w:sz w:val="22"/>
        </w:rPr>
        <w:lastRenderedPageBreak/>
        <w:t>gradi, tipici di una Banca universale. Alcuni di questi ultimi offrono vantaggi a giovani e senior, altri invece hanno un profilo spiccatamente ambientale o etico.</w:t>
      </w:r>
    </w:p>
    <w:p w:rsidR="006C1B83" w:rsidRPr="00A43275" w:rsidRDefault="006C1B83" w:rsidP="00A43275">
      <w:pPr>
        <w:pStyle w:val="Paragrafoelenco"/>
        <w:numPr>
          <w:ilvl w:val="1"/>
          <w:numId w:val="20"/>
        </w:numPr>
        <w:spacing w:before="60"/>
        <w:ind w:left="851" w:right="567" w:hanging="284"/>
        <w:rPr>
          <w:rFonts w:cs="Arial"/>
          <w:i/>
          <w:iCs/>
          <w:sz w:val="22"/>
        </w:rPr>
      </w:pPr>
      <w:r w:rsidRPr="00A43275">
        <w:rPr>
          <w:rFonts w:cs="Arial"/>
          <w:i/>
          <w:iCs/>
          <w:sz w:val="22"/>
        </w:rPr>
        <w:t xml:space="preserve">Il mandato pubblico si manifesta anche tramite il sostegno a moltissimi enti pubblici e privati: istituti di ricerca, associazioni e società attive in ambito culturale, sportivo o di beneficenza. </w:t>
      </w:r>
      <w:proofErr w:type="spellStart"/>
      <w:r w:rsidRPr="00A43275">
        <w:rPr>
          <w:rFonts w:cs="Arial"/>
          <w:i/>
          <w:iCs/>
          <w:sz w:val="22"/>
        </w:rPr>
        <w:t>BancaStato</w:t>
      </w:r>
      <w:proofErr w:type="spellEnd"/>
      <w:r w:rsidRPr="00A43275">
        <w:rPr>
          <w:rFonts w:cs="Arial"/>
          <w:i/>
          <w:iCs/>
          <w:sz w:val="22"/>
        </w:rPr>
        <w:t xml:space="preserve"> finanzia e promuove innumerevoli eventi che costellano il territorio. Per il Centenario ha anche offerto ai ticinesi una speciale mostra fotografica a Castelgrande di Bellinzona.</w:t>
      </w:r>
    </w:p>
    <w:p w:rsidR="006C1B83" w:rsidRPr="00A43275" w:rsidRDefault="006C1B83" w:rsidP="00A43275">
      <w:pPr>
        <w:pStyle w:val="Paragrafoelenco"/>
        <w:numPr>
          <w:ilvl w:val="1"/>
          <w:numId w:val="20"/>
        </w:numPr>
        <w:spacing w:before="60"/>
        <w:ind w:left="851" w:right="567" w:hanging="284"/>
        <w:rPr>
          <w:rFonts w:cs="Arial"/>
          <w:i/>
          <w:iCs/>
          <w:sz w:val="22"/>
        </w:rPr>
      </w:pPr>
      <w:proofErr w:type="spellStart"/>
      <w:r w:rsidRPr="00A43275">
        <w:rPr>
          <w:rFonts w:cs="Arial"/>
          <w:i/>
          <w:iCs/>
          <w:sz w:val="22"/>
        </w:rPr>
        <w:t>BancaStato</w:t>
      </w:r>
      <w:proofErr w:type="spellEnd"/>
      <w:r w:rsidRPr="00A43275">
        <w:rPr>
          <w:rFonts w:cs="Arial"/>
          <w:i/>
          <w:iCs/>
          <w:sz w:val="22"/>
        </w:rPr>
        <w:t xml:space="preserve"> continua a sostenere i fornitori locali.</w:t>
      </w:r>
    </w:p>
    <w:p w:rsidR="006C1B83" w:rsidRPr="00EB2B54" w:rsidRDefault="006C1B83" w:rsidP="006C1B83">
      <w:pPr>
        <w:ind w:left="567" w:right="566"/>
        <w:rPr>
          <w:rFonts w:cs="Arial"/>
          <w:sz w:val="20"/>
          <w:szCs w:val="20"/>
        </w:rPr>
      </w:pPr>
    </w:p>
    <w:p w:rsidR="006C1B83" w:rsidRPr="00A43275" w:rsidRDefault="006C1B83" w:rsidP="006C1B83">
      <w:pPr>
        <w:ind w:left="567" w:right="566"/>
        <w:rPr>
          <w:rFonts w:cs="Arial"/>
          <w:sz w:val="22"/>
          <w:u w:val="single"/>
        </w:rPr>
      </w:pPr>
      <w:r w:rsidRPr="00A43275">
        <w:rPr>
          <w:rFonts w:cs="Arial"/>
          <w:i/>
          <w:iCs/>
          <w:sz w:val="22"/>
          <w:u w:val="single"/>
        </w:rPr>
        <w:t>Ambiente</w:t>
      </w:r>
    </w:p>
    <w:p w:rsidR="006C1B83" w:rsidRPr="00A43275" w:rsidRDefault="006C1B83" w:rsidP="00A43275">
      <w:pPr>
        <w:pStyle w:val="Paragrafoelenco"/>
        <w:numPr>
          <w:ilvl w:val="1"/>
          <w:numId w:val="20"/>
        </w:numPr>
        <w:spacing w:before="60"/>
        <w:ind w:left="851" w:right="567" w:hanging="284"/>
        <w:rPr>
          <w:rFonts w:cs="Arial"/>
          <w:i/>
          <w:iCs/>
          <w:sz w:val="22"/>
        </w:rPr>
      </w:pPr>
      <w:proofErr w:type="spellStart"/>
      <w:r w:rsidRPr="00A43275">
        <w:rPr>
          <w:rFonts w:cs="Arial"/>
          <w:i/>
          <w:iCs/>
          <w:sz w:val="22"/>
        </w:rPr>
        <w:t>BancaStato</w:t>
      </w:r>
      <w:proofErr w:type="spellEnd"/>
      <w:r w:rsidRPr="00A43275">
        <w:rPr>
          <w:rFonts w:cs="Arial"/>
          <w:i/>
          <w:iCs/>
          <w:sz w:val="22"/>
        </w:rPr>
        <w:t xml:space="preserve"> prosegue nella strada della gestione sostenibile, ponendo attenzione agli sprechi di risorse, all’ottimizzazione dei consumi, alla gestione dei rifiuti e all’utilizzo dei materiali. Da anni l’Istituto raccoglie indicatori ambientali e traccia le loro evoluzioni.</w:t>
      </w:r>
    </w:p>
    <w:p w:rsidR="006C1B83" w:rsidRPr="00A43275" w:rsidRDefault="006C1B83" w:rsidP="00A43275">
      <w:pPr>
        <w:pStyle w:val="Paragrafoelenco"/>
        <w:numPr>
          <w:ilvl w:val="1"/>
          <w:numId w:val="20"/>
        </w:numPr>
        <w:spacing w:before="60"/>
        <w:ind w:left="851" w:right="567" w:hanging="284"/>
        <w:rPr>
          <w:rFonts w:cs="Arial"/>
          <w:i/>
          <w:iCs/>
          <w:sz w:val="22"/>
        </w:rPr>
      </w:pPr>
      <w:r w:rsidRPr="00A43275">
        <w:rPr>
          <w:rFonts w:cs="Arial"/>
          <w:i/>
          <w:iCs/>
          <w:sz w:val="22"/>
        </w:rPr>
        <w:t>Gli indicatori ambientali segnano un calo dei consumi energetici, dell’acquisto di carta e dei rifiuti a essa legati, dei chilometri percorsi dal personale in auto e aereo.</w:t>
      </w:r>
    </w:p>
    <w:p w:rsidR="006C1B83" w:rsidRPr="00A43275" w:rsidRDefault="006C1B83" w:rsidP="00A43275">
      <w:pPr>
        <w:pStyle w:val="Paragrafoelenco"/>
        <w:numPr>
          <w:ilvl w:val="1"/>
          <w:numId w:val="20"/>
        </w:numPr>
        <w:spacing w:before="60"/>
        <w:ind w:left="851" w:right="567" w:hanging="284"/>
        <w:rPr>
          <w:rFonts w:cs="Arial"/>
          <w:i/>
          <w:iCs/>
          <w:sz w:val="22"/>
        </w:rPr>
      </w:pPr>
      <w:r w:rsidRPr="00A43275">
        <w:rPr>
          <w:rFonts w:cs="Arial"/>
          <w:i/>
          <w:iCs/>
          <w:sz w:val="22"/>
        </w:rPr>
        <w:t>I sussidi che la Banca riconosce a coloro che acquistano un abbonamento Arcobaleno hanno aiutato a risparmiare 79’500 litri di carburante.</w:t>
      </w:r>
    </w:p>
    <w:p w:rsidR="006C1B83" w:rsidRPr="0045567F" w:rsidRDefault="006C1B83" w:rsidP="006C1B83">
      <w:pPr>
        <w:tabs>
          <w:tab w:val="left" w:pos="284"/>
          <w:tab w:val="left" w:pos="426"/>
          <w:tab w:val="left" w:pos="4962"/>
        </w:tabs>
        <w:ind w:right="-1"/>
        <w:rPr>
          <w:szCs w:val="24"/>
        </w:rPr>
      </w:pPr>
    </w:p>
    <w:p w:rsidR="006C1B83" w:rsidRPr="0045567F" w:rsidRDefault="006C1B83" w:rsidP="006C1B83">
      <w:pPr>
        <w:tabs>
          <w:tab w:val="left" w:pos="284"/>
          <w:tab w:val="left" w:pos="426"/>
          <w:tab w:val="left" w:pos="4962"/>
        </w:tabs>
        <w:ind w:right="-1"/>
        <w:rPr>
          <w:szCs w:val="24"/>
        </w:rPr>
      </w:pPr>
      <w:r w:rsidRPr="0045567F">
        <w:rPr>
          <w:szCs w:val="24"/>
        </w:rPr>
        <w:t>La PAMP SA è un'azienda attiva nel campo dei metalli preziosi e ha registrato nei primi anni 2000 alcuni gravi incidenti, con infortuni importanti del personale e pericolosi danni ambientali. Negli anni successivi l'azienda ha dunque maturato la consapevolezza di migliorare le proprie procedure, in primis nella sicurezza sul lavoro ma anche in tema ambientale. Da alcuni anni la ditta ha introdotto un rapporto di sostenibilità ed è al momento disponibile l'ultima relazione che concerne il 2015</w:t>
      </w:r>
      <w:r w:rsidRPr="0045567F">
        <w:rPr>
          <w:rStyle w:val="Rimandonotaapidipagina"/>
          <w:szCs w:val="24"/>
        </w:rPr>
        <w:footnoteReference w:id="38"/>
      </w:r>
      <w:r w:rsidRPr="0045567F">
        <w:rPr>
          <w:szCs w:val="24"/>
        </w:rPr>
        <w:t>.</w:t>
      </w:r>
    </w:p>
    <w:p w:rsidR="006C1B83" w:rsidRPr="00EB2B54"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È indubbio che al personale è dedicata una particolare attenzione, sia per la salute sia per la formazione, ma, salvo errore, da nessuna parte nei rapporti è possibile leggere che la maggior parte dei dipendenti sono frontalieri e percepiscono salari medio-bassi. Neppure si trova traccia del fatto che vi è (stata?) una parziale delocalizzazione della produzione in Asia e questo malgrado l'azienda abbia beneficiato di fondi pubblici per l'innovazione.</w:t>
      </w:r>
    </w:p>
    <w:p w:rsidR="006C1B83" w:rsidRPr="00EB2B54"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Quanto precede per rendere attenti al fatto che la pubblicazione di rapporti sulla CSR di un'impresa non certifica automaticamente la bontà in toto della stessa e che sono perciò viep</w:t>
      </w:r>
      <w:r w:rsidR="00E46F15">
        <w:rPr>
          <w:szCs w:val="24"/>
        </w:rPr>
        <w:t>più</w:t>
      </w:r>
      <w:r w:rsidRPr="0045567F">
        <w:rPr>
          <w:szCs w:val="24"/>
        </w:rPr>
        <w:t xml:space="preserve"> fondamentali quei controlli di cui già si è detto in precedenza (cfr. pag. 17 del presente rapporto sulla verifica ad esempio del principio di qualità).</w:t>
      </w:r>
    </w:p>
    <w:p w:rsidR="006C1B83" w:rsidRPr="00EB2B54"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 xml:space="preserve">Il Governo, per sviluppare ulteriormente il tema della CSR, in particolare in nell'assegnazione delle proprie commesse pubbliche e, in seguito, al fine di sensibilizzare tutti gli altri committenti che sottostanno alla </w:t>
      </w:r>
      <w:proofErr w:type="spellStart"/>
      <w:r w:rsidRPr="0045567F">
        <w:rPr>
          <w:szCs w:val="24"/>
        </w:rPr>
        <w:t>LCPubb</w:t>
      </w:r>
      <w:proofErr w:type="spellEnd"/>
      <w:r w:rsidRPr="0045567F">
        <w:rPr>
          <w:szCs w:val="24"/>
        </w:rPr>
        <w:t xml:space="preserve">, è invitato a collaborare sempre </w:t>
      </w:r>
      <w:r w:rsidR="00E46F15">
        <w:rPr>
          <w:szCs w:val="24"/>
        </w:rPr>
        <w:t>più</w:t>
      </w:r>
      <w:r w:rsidRPr="0045567F">
        <w:rPr>
          <w:szCs w:val="24"/>
        </w:rPr>
        <w:t xml:space="preserve"> da vicino con le aziende direttamente e con le associazioni di categoria che già si adoperano da tempo in questo campo. A titolo di esempio si segnalano le molteplici attività sviluppate in questo senso dalla Camera di commercio (Cc-Ti), che in merito alla responsabilità di impresa </w:t>
      </w:r>
      <w:r w:rsidR="00FE2F11">
        <w:rPr>
          <w:szCs w:val="24"/>
        </w:rPr>
        <w:t>così</w:t>
      </w:r>
      <w:r w:rsidRPr="0045567F">
        <w:rPr>
          <w:szCs w:val="24"/>
        </w:rPr>
        <w:t xml:space="preserve"> si esprime: </w:t>
      </w:r>
      <w:r w:rsidRPr="0045567F">
        <w:rPr>
          <w:i/>
          <w:szCs w:val="24"/>
        </w:rPr>
        <w:t xml:space="preserve">«Tema portante per le nostre attività, la RSI è di fondamentale importanza, non solo in termini di sostenibilità, ma anche evidenziando e dando spazio a nostre iniziative, in collaborazione con altri enti, oppure degli associati che toccano uno o </w:t>
      </w:r>
      <w:r w:rsidR="00E46F15">
        <w:rPr>
          <w:i/>
          <w:szCs w:val="24"/>
        </w:rPr>
        <w:t>più</w:t>
      </w:r>
      <w:r w:rsidRPr="0045567F">
        <w:rPr>
          <w:i/>
          <w:szCs w:val="24"/>
        </w:rPr>
        <w:t xml:space="preserve"> aspetti relativi alla RSI (performance economica / sociale / ambientale)»</w:t>
      </w:r>
      <w:r w:rsidRPr="0045567F">
        <w:rPr>
          <w:szCs w:val="24"/>
        </w:rPr>
        <w:t>.</w:t>
      </w:r>
    </w:p>
    <w:p w:rsidR="006C1B83" w:rsidRPr="00EB2B54"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 xml:space="preserve">La Cc-Ti si impegna in particolare nel promuovere queste buone pratiche, ad esempio attraverso la consulenza agli associati, l'organizzazione di eventi ma anche grazie ad </w:t>
      </w:r>
      <w:r w:rsidRPr="0045567F">
        <w:rPr>
          <w:szCs w:val="24"/>
        </w:rPr>
        <w:lastRenderedPageBreak/>
        <w:t xml:space="preserve">approfondimenti e corsi di formazione mirati (ad esempio di recente sulla mobilità: </w:t>
      </w:r>
      <w:proofErr w:type="spellStart"/>
      <w:r w:rsidRPr="0045567F">
        <w:rPr>
          <w:szCs w:val="24"/>
        </w:rPr>
        <w:t>Mobility</w:t>
      </w:r>
      <w:proofErr w:type="spellEnd"/>
      <w:r w:rsidRPr="0045567F">
        <w:rPr>
          <w:szCs w:val="24"/>
        </w:rPr>
        <w:t xml:space="preserve"> management PMI). Sono dunque diverse le iniziative</w:t>
      </w:r>
      <w:r w:rsidRPr="0045567F">
        <w:rPr>
          <w:rStyle w:val="Rimandonotaapidipagina"/>
          <w:szCs w:val="24"/>
        </w:rPr>
        <w:footnoteReference w:id="39"/>
      </w:r>
      <w:r w:rsidRPr="0045567F">
        <w:rPr>
          <w:szCs w:val="24"/>
        </w:rPr>
        <w:t xml:space="preserve">, senza dimenticare che la stessa Cc-Ti si sottopone alla valutazione interna sulla sostenibilità collaborando attivamente con </w:t>
      </w:r>
      <w:proofErr w:type="spellStart"/>
      <w:r w:rsidRPr="0045567F">
        <w:rPr>
          <w:szCs w:val="24"/>
        </w:rPr>
        <w:t>Quantis</w:t>
      </w:r>
      <w:proofErr w:type="spellEnd"/>
      <w:r w:rsidRPr="0045567F">
        <w:rPr>
          <w:szCs w:val="24"/>
        </w:rPr>
        <w:t xml:space="preserve"> SA</w:t>
      </w:r>
      <w:r w:rsidRPr="0045567F">
        <w:rPr>
          <w:rStyle w:val="Rimandonotaapidipagina"/>
          <w:szCs w:val="24"/>
        </w:rPr>
        <w:footnoteReference w:id="40"/>
      </w:r>
      <w:r w:rsidRPr="0045567F">
        <w:rPr>
          <w:szCs w:val="24"/>
        </w:rPr>
        <w:t xml:space="preserve"> e l'Associazione </w:t>
      </w:r>
      <w:proofErr w:type="spellStart"/>
      <w:r w:rsidRPr="0045567F">
        <w:rPr>
          <w:szCs w:val="24"/>
        </w:rPr>
        <w:t>Fondounimpresa</w:t>
      </w:r>
      <w:proofErr w:type="spellEnd"/>
      <w:r w:rsidRPr="0045567F">
        <w:rPr>
          <w:rStyle w:val="Rimandonotaapidipagina"/>
          <w:szCs w:val="24"/>
        </w:rPr>
        <w:footnoteReference w:id="41"/>
      </w:r>
      <w:r w:rsidRPr="0045567F">
        <w:rPr>
          <w:szCs w:val="24"/>
        </w:rPr>
        <w:t>.</w:t>
      </w:r>
    </w:p>
    <w:p w:rsidR="006C1B83" w:rsidRPr="0045567F" w:rsidRDefault="006C1B83" w:rsidP="006C1B83">
      <w:pPr>
        <w:tabs>
          <w:tab w:val="left" w:pos="284"/>
          <w:tab w:val="left" w:pos="426"/>
          <w:tab w:val="left" w:pos="4962"/>
        </w:tabs>
        <w:ind w:right="-1"/>
        <w:rPr>
          <w:szCs w:val="24"/>
        </w:rPr>
      </w:pPr>
      <w:r w:rsidRPr="0045567F">
        <w:t xml:space="preserve">Da ultimo, apparentemente marginale rispetto alla CSR ma indicativo secondo la Commissione della legislazione per quanto attiene agli enunciati principi di qualità e di sana concorrenza, si invita espressamente il Consiglio di Stato a considerare al suo interno e sensibilizzare in generale l'ente pubblico, in particolare a livello comunale, la </w:t>
      </w:r>
      <w:r w:rsidRPr="00A43275">
        <w:rPr>
          <w:b/>
          <w:sz w:val="23"/>
          <w:szCs w:val="23"/>
        </w:rPr>
        <w:t>rinuncia alle cosiddette "commesse In House</w:t>
      </w:r>
      <w:r w:rsidRPr="00A43275">
        <w:t>"</w:t>
      </w:r>
      <w:r w:rsidRPr="0045567F">
        <w:t xml:space="preserve">. Recentemente, sempre </w:t>
      </w:r>
      <w:r w:rsidR="00E46F15">
        <w:t>più</w:t>
      </w:r>
      <w:r w:rsidRPr="0045567F">
        <w:t xml:space="preserve"> spesso vi sono mandati eseguiti internamente, ad esempio in tema di risanamento, anche per </w:t>
      </w:r>
      <w:r w:rsidRPr="0045567F">
        <w:rPr>
          <w:szCs w:val="24"/>
        </w:rPr>
        <w:t>diversi milioni di franchi (ad es. da parte dell'UTC comunale).</w:t>
      </w:r>
    </w:p>
    <w:p w:rsidR="006C1B83" w:rsidRPr="00EB2B54"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pPr>
      <w:r w:rsidRPr="0045567F">
        <w:rPr>
          <w:szCs w:val="24"/>
        </w:rPr>
        <w:t>La Commissione ritiene fondamentale che, come è consuetudine in Svizzera, progetti di una certa entità</w:t>
      </w:r>
      <w:r w:rsidRPr="0045567F">
        <w:t xml:space="preserve"> siano esternalizzati, nel rispetto della </w:t>
      </w:r>
      <w:proofErr w:type="spellStart"/>
      <w:r w:rsidRPr="0045567F">
        <w:t>LCPubb</w:t>
      </w:r>
      <w:proofErr w:type="spellEnd"/>
      <w:r w:rsidRPr="0045567F">
        <w:t xml:space="preserve">, senza in buona sostanza togliere ai professionisti la possibilità di fare </w:t>
      </w:r>
      <w:r w:rsidR="00016BA2">
        <w:t>-</w:t>
      </w:r>
      <w:r w:rsidRPr="0045567F">
        <w:t xml:space="preserve"> bene e a un costo adeguato </w:t>
      </w:r>
      <w:r w:rsidR="00016BA2">
        <w:t>-</w:t>
      </w:r>
      <w:r w:rsidRPr="0045567F">
        <w:t xml:space="preserve"> il proprio lavoro, in particolare se questo avviene attraverso un sostanziale aggiramento delle normative vigenti, ossia quando l'ente pubblico affianca professionisti esterni al suo personale interno senza dunque rispettare le procedure previste dalla </w:t>
      </w:r>
      <w:proofErr w:type="spellStart"/>
      <w:r w:rsidRPr="0045567F">
        <w:t>LCPubb</w:t>
      </w:r>
      <w:proofErr w:type="spellEnd"/>
      <w:r w:rsidRPr="0045567F">
        <w:t>, a volte attuando anche la tattica di suddividere le poste, i progetti.</w:t>
      </w:r>
    </w:p>
    <w:p w:rsidR="006C1B83" w:rsidRPr="0045567F" w:rsidRDefault="006C1B83" w:rsidP="006C1B83">
      <w:pPr>
        <w:tabs>
          <w:tab w:val="left" w:pos="284"/>
          <w:tab w:val="left" w:pos="426"/>
          <w:tab w:val="left" w:pos="4962"/>
        </w:tabs>
        <w:ind w:right="-1"/>
      </w:pPr>
    </w:p>
    <w:p w:rsidR="006C1B83" w:rsidRPr="0045567F" w:rsidRDefault="006C1B83" w:rsidP="00A43275">
      <w:pPr>
        <w:pStyle w:val="Titolo4"/>
        <w:numPr>
          <w:ilvl w:val="1"/>
          <w:numId w:val="32"/>
        </w:numPr>
        <w:tabs>
          <w:tab w:val="left" w:pos="567"/>
        </w:tabs>
        <w:ind w:left="567" w:hanging="567"/>
      </w:pPr>
      <w:bookmarkStart w:id="22" w:name="_Toc475970636"/>
      <w:r w:rsidRPr="0045567F">
        <w:t>Implicazioni sul piano nazionale in relazione all'iniziativa "Contro l'immigrazione di massa" e "RASA"</w:t>
      </w:r>
      <w:bookmarkEnd w:id="22"/>
    </w:p>
    <w:p w:rsidR="006C1B83" w:rsidRPr="0045567F" w:rsidRDefault="006C1B83" w:rsidP="006C1B83">
      <w:pPr>
        <w:tabs>
          <w:tab w:val="left" w:pos="284"/>
          <w:tab w:val="left" w:pos="426"/>
          <w:tab w:val="left" w:pos="4962"/>
        </w:tabs>
        <w:ind w:right="-1"/>
        <w:rPr>
          <w:szCs w:val="24"/>
        </w:rPr>
      </w:pPr>
      <w:r w:rsidRPr="0045567F">
        <w:rPr>
          <w:szCs w:val="24"/>
        </w:rPr>
        <w:t xml:space="preserve">In questa discussione non possono inoltre essere tralasciati i recenti sviluppi relativi all'iniziativa popolare federale "Contro l'immigrazione di massa", in particolare per quanto attiene alle decisioni dell'Assemblea federale dello scorso mese di dicembre del 2016, come pure quelli concernenti la contro iniziativa, se </w:t>
      </w:r>
      <w:r w:rsidR="00FE2F11">
        <w:rPr>
          <w:szCs w:val="24"/>
        </w:rPr>
        <w:t>così</w:t>
      </w:r>
      <w:r w:rsidRPr="0045567F">
        <w:rPr>
          <w:szCs w:val="24"/>
        </w:rPr>
        <w:t xml:space="preserve"> può essere definita per semplicità, ossia "RASA: Fuori dal vicolo cieco! Rinunciamo alla reintroduzione di contingenti d'immigrazione".</w:t>
      </w:r>
    </w:p>
    <w:p w:rsidR="006C1B83" w:rsidRPr="00EB2B54"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Giova ricordare che il 9 febbraio 2014 il Popolo e i Cantoni svizzeri hanno appunto accolto l'iniziativa popolare "</w:t>
      </w:r>
      <w:r w:rsidRPr="0045567F">
        <w:rPr>
          <w:b/>
          <w:szCs w:val="24"/>
        </w:rPr>
        <w:t>Contro l'immigrazione di massa</w:t>
      </w:r>
      <w:r w:rsidRPr="0045567F">
        <w:rPr>
          <w:szCs w:val="24"/>
        </w:rPr>
        <w:t>"</w:t>
      </w:r>
      <w:r w:rsidRPr="0045567F">
        <w:rPr>
          <w:rStyle w:val="Rimandonotaapidipagina"/>
          <w:szCs w:val="24"/>
        </w:rPr>
        <w:footnoteReference w:id="42"/>
      </w:r>
      <w:r w:rsidRPr="0045567F">
        <w:rPr>
          <w:szCs w:val="24"/>
        </w:rPr>
        <w:t xml:space="preserve"> con il 50,3% dei voti e una maggioranza di 17 Cantoni. Il testo costituzionale (art. 121a) imponeva al Consiglio federale e al Parlamento di introdurre, entro tre anni, un nuovo sistema d'ammissione che permettesse alla Svizzera di regolare l'immigrazione salvaguardando nel contempo gli interessi dell'economia e prevedendo la priorità ai lavoratori residenti.</w:t>
      </w:r>
    </w:p>
    <w:p w:rsidR="006C1B83" w:rsidRPr="00EB2B54" w:rsidRDefault="006C1B83" w:rsidP="006C1B83">
      <w:pPr>
        <w:tabs>
          <w:tab w:val="left" w:pos="284"/>
          <w:tab w:val="left" w:pos="426"/>
          <w:tab w:val="left" w:pos="4962"/>
        </w:tabs>
        <w:ind w:right="-1"/>
        <w:rPr>
          <w:sz w:val="20"/>
          <w:szCs w:val="20"/>
        </w:rPr>
      </w:pPr>
    </w:p>
    <w:p w:rsidR="006C1B83" w:rsidRPr="0045567F" w:rsidRDefault="006C1B83" w:rsidP="006C1B83">
      <w:pPr>
        <w:tabs>
          <w:tab w:val="left" w:pos="284"/>
          <w:tab w:val="left" w:pos="426"/>
          <w:tab w:val="left" w:pos="4962"/>
        </w:tabs>
        <w:ind w:right="-1"/>
        <w:rPr>
          <w:szCs w:val="24"/>
        </w:rPr>
      </w:pPr>
      <w:r w:rsidRPr="0045567F">
        <w:rPr>
          <w:szCs w:val="24"/>
        </w:rPr>
        <w:t xml:space="preserve">Il Consiglio federale aveva fatto notare </w:t>
      </w:r>
      <w:r w:rsidR="00016BA2">
        <w:rPr>
          <w:szCs w:val="24"/>
        </w:rPr>
        <w:t>-</w:t>
      </w:r>
      <w:r w:rsidRPr="0045567F">
        <w:rPr>
          <w:szCs w:val="24"/>
        </w:rPr>
        <w:t xml:space="preserve"> già prima della votazione </w:t>
      </w:r>
      <w:r w:rsidR="00016BA2">
        <w:rPr>
          <w:szCs w:val="24"/>
        </w:rPr>
        <w:t>-</w:t>
      </w:r>
      <w:r w:rsidRPr="0045567F">
        <w:rPr>
          <w:szCs w:val="24"/>
        </w:rPr>
        <w:t xml:space="preserve"> che il nuovo articolo costituzionale non sarebbe stato compatibile con l'Accordo sulla libera circolazione delle persone (ALC) con l'Unione europea e quindi neanche con gli accordi bilaterali.</w:t>
      </w:r>
    </w:p>
    <w:p w:rsidR="006C1B83" w:rsidRPr="00EB2B54" w:rsidRDefault="006C1B83" w:rsidP="006C1B83">
      <w:pPr>
        <w:tabs>
          <w:tab w:val="left" w:pos="284"/>
          <w:tab w:val="left" w:pos="426"/>
          <w:tab w:val="left" w:pos="4962"/>
        </w:tabs>
        <w:ind w:right="-1"/>
        <w:rPr>
          <w:sz w:val="20"/>
          <w:szCs w:val="20"/>
        </w:rPr>
      </w:pPr>
    </w:p>
    <w:p w:rsidR="006C1B83" w:rsidRPr="0045567F" w:rsidRDefault="006C1B83" w:rsidP="006C1B83">
      <w:pPr>
        <w:tabs>
          <w:tab w:val="left" w:pos="1250"/>
        </w:tabs>
        <w:ind w:right="-1"/>
        <w:rPr>
          <w:szCs w:val="24"/>
        </w:rPr>
      </w:pPr>
      <w:r w:rsidRPr="0045567F">
        <w:rPr>
          <w:szCs w:val="24"/>
        </w:rPr>
        <w:t xml:space="preserve">Nondimeno, dopo la votazione, il Consiglio federale ha immediatamente avviato i lavori per l'attuazione delle nuove disposizioni costituzionali sull'immigrazione adottando rapidamente le prime decisioni. Il 20 giugno 2014 il Consiglio federale ha presentato il piano per l'attuazione dell'articolo sull'immigrazione e l'11 febbraio 2015 ha posto in </w:t>
      </w:r>
      <w:r w:rsidRPr="0045567F">
        <w:rPr>
          <w:szCs w:val="24"/>
        </w:rPr>
        <w:lastRenderedPageBreak/>
        <w:t xml:space="preserve">consultazione gli </w:t>
      </w:r>
      <w:proofErr w:type="spellStart"/>
      <w:r w:rsidRPr="0045567F">
        <w:rPr>
          <w:szCs w:val="24"/>
        </w:rPr>
        <w:t>avamprogetti</w:t>
      </w:r>
      <w:proofErr w:type="spellEnd"/>
      <w:r w:rsidRPr="0045567F">
        <w:rPr>
          <w:szCs w:val="24"/>
        </w:rPr>
        <w:t xml:space="preserve"> di legge e ha adottato il mandato per i negoziati sulla libera circolazione delle persone con l'UE.</w:t>
      </w:r>
    </w:p>
    <w:p w:rsidR="006C1B83" w:rsidRPr="00DD7CA2" w:rsidRDefault="006C1B83" w:rsidP="006C1B83">
      <w:pPr>
        <w:tabs>
          <w:tab w:val="left" w:pos="1250"/>
        </w:tabs>
        <w:ind w:right="-1"/>
        <w:rPr>
          <w:szCs w:val="24"/>
        </w:rPr>
      </w:pPr>
    </w:p>
    <w:p w:rsidR="006C1B83" w:rsidRPr="0045567F" w:rsidRDefault="006C1B83" w:rsidP="006C1B83">
      <w:pPr>
        <w:tabs>
          <w:tab w:val="left" w:pos="1250"/>
        </w:tabs>
        <w:ind w:right="-1"/>
        <w:rPr>
          <w:szCs w:val="24"/>
        </w:rPr>
      </w:pPr>
      <w:r w:rsidRPr="0045567F">
        <w:rPr>
          <w:szCs w:val="24"/>
        </w:rPr>
        <w:t xml:space="preserve">La consultazione si è conclusa il 28 maggio 2015 e, poco </w:t>
      </w:r>
      <w:r w:rsidR="00E46F15">
        <w:rPr>
          <w:szCs w:val="24"/>
        </w:rPr>
        <w:t>più</w:t>
      </w:r>
      <w:r w:rsidRPr="0045567F">
        <w:rPr>
          <w:szCs w:val="24"/>
        </w:rPr>
        <w:t xml:space="preserve"> tardi, il 27 ottobre 2015, è stata depositata l'iniziativa popolare "</w:t>
      </w:r>
      <w:r w:rsidRPr="008D3FD1">
        <w:rPr>
          <w:b/>
          <w:sz w:val="23"/>
          <w:szCs w:val="23"/>
        </w:rPr>
        <w:t>RASA: Fuori dal vicolo cieco! Rinunciamo alla reintroduzione di contingenti d'immigrazione</w:t>
      </w:r>
      <w:r w:rsidRPr="0045567F">
        <w:rPr>
          <w:szCs w:val="24"/>
        </w:rPr>
        <w:t>"</w:t>
      </w:r>
      <w:r w:rsidRPr="0045567F">
        <w:rPr>
          <w:rStyle w:val="Rimandonotaapidipagina"/>
          <w:szCs w:val="24"/>
        </w:rPr>
        <w:footnoteReference w:id="43"/>
      </w:r>
      <w:r w:rsidRPr="0045567F">
        <w:rPr>
          <w:szCs w:val="24"/>
        </w:rPr>
        <w:t>, che intende invece abolire l'articolo costituzionale sull'immigrazione, al fine di mantenere gli accordi bilaterali con l'UE.</w:t>
      </w:r>
    </w:p>
    <w:p w:rsidR="006C1B83" w:rsidRPr="00DD7CA2" w:rsidRDefault="006C1B83" w:rsidP="006C1B83">
      <w:pPr>
        <w:tabs>
          <w:tab w:val="left" w:pos="284"/>
          <w:tab w:val="left" w:pos="426"/>
          <w:tab w:val="left" w:pos="4962"/>
        </w:tabs>
        <w:ind w:right="-1"/>
        <w:rPr>
          <w:szCs w:val="24"/>
        </w:rPr>
      </w:pPr>
    </w:p>
    <w:p w:rsidR="006C1B83" w:rsidRPr="0045567F" w:rsidRDefault="006C1B83" w:rsidP="006C1B83">
      <w:pPr>
        <w:tabs>
          <w:tab w:val="left" w:pos="1250"/>
        </w:tabs>
        <w:ind w:right="-1"/>
        <w:rPr>
          <w:szCs w:val="24"/>
        </w:rPr>
      </w:pPr>
      <w:r w:rsidRPr="0045567F">
        <w:rPr>
          <w:szCs w:val="24"/>
        </w:rPr>
        <w:t xml:space="preserve">Tenendo conto dei risultati della consultazione, il 4 marzo 2016 il Consiglio federale ha sottoposto al Parlamento vari disegni di legge e il relativo messaggio, volti ad attuare le disposizioni costituzionali sull'immigrazione. Il Consiglio federale ha sottolineato che intendeva raggiungere una soluzione consensuale per entrambe le parti in modo da non compromettere gli accordi bilaterali e, se questo non fosse stato possibile, ha proposto una clausola di salvaguardia unilaterale volta a regolare l'immigrazione di persone cui si applica l'ALC. Contemporaneamente, fino all'estate 2016, il DFGP e il DFAE hanno condotto intense consultazioni con l'UE. Dopo l'adozione del referendum sulla </w:t>
      </w:r>
      <w:proofErr w:type="spellStart"/>
      <w:r w:rsidRPr="0045567F">
        <w:rPr>
          <w:szCs w:val="24"/>
        </w:rPr>
        <w:t>Brexit</w:t>
      </w:r>
      <w:proofErr w:type="spellEnd"/>
      <w:r w:rsidRPr="0045567F">
        <w:rPr>
          <w:szCs w:val="24"/>
        </w:rPr>
        <w:t xml:space="preserve"> è però risultato chiaro che una soluzione con l'UE sarebbe stata difficile, se non impossibile.</w:t>
      </w:r>
    </w:p>
    <w:p w:rsidR="006C1B83" w:rsidRPr="00DD7CA2" w:rsidRDefault="006C1B83" w:rsidP="006C1B83">
      <w:pPr>
        <w:tabs>
          <w:tab w:val="left" w:pos="284"/>
          <w:tab w:val="left" w:pos="426"/>
          <w:tab w:val="left" w:pos="4962"/>
        </w:tabs>
        <w:ind w:right="-1"/>
        <w:rPr>
          <w:szCs w:val="24"/>
        </w:rPr>
      </w:pPr>
    </w:p>
    <w:p w:rsidR="006C1B83" w:rsidRPr="0045567F" w:rsidRDefault="006C1B83" w:rsidP="006C1B83">
      <w:pPr>
        <w:tabs>
          <w:tab w:val="left" w:pos="1250"/>
        </w:tabs>
        <w:ind w:right="-1"/>
        <w:rPr>
          <w:szCs w:val="24"/>
        </w:rPr>
      </w:pPr>
      <w:r w:rsidRPr="0045567F">
        <w:rPr>
          <w:szCs w:val="24"/>
        </w:rPr>
        <w:t>Nella sessione autunnale 2016, il Consiglio nazionale ha trattato, quale Camera prioritaria, il progetto del Consiglio federale e ha deciso nella seduta del 21 settembre 2016 di adottare una cosiddetta "priorità light ai residenti". Nella sessione invernale 2016 il Consiglio degli Stati ha discusso il progetto. Alla fine, entrambe le Camere hanno raggiunto un accordo sull'applicazione di una legge compatibile con l'ALC, allo scopo di non compromettere gli accordi bilaterali con l'UE.</w:t>
      </w:r>
    </w:p>
    <w:p w:rsidR="006C1B83" w:rsidRPr="00DD7CA2" w:rsidRDefault="006C1B83" w:rsidP="006C1B83">
      <w:pPr>
        <w:tabs>
          <w:tab w:val="left" w:pos="284"/>
          <w:tab w:val="left" w:pos="426"/>
          <w:tab w:val="left" w:pos="4962"/>
        </w:tabs>
        <w:ind w:right="-1"/>
        <w:rPr>
          <w:szCs w:val="24"/>
        </w:rPr>
      </w:pPr>
    </w:p>
    <w:p w:rsidR="006C1B83" w:rsidRPr="0045567F" w:rsidRDefault="006C1B83" w:rsidP="006C1B83">
      <w:pPr>
        <w:tabs>
          <w:tab w:val="left" w:pos="284"/>
          <w:tab w:val="left" w:pos="426"/>
          <w:tab w:val="left" w:pos="4962"/>
        </w:tabs>
        <w:ind w:right="-1"/>
        <w:rPr>
          <w:szCs w:val="24"/>
        </w:rPr>
      </w:pPr>
      <w:r w:rsidRPr="0045567F">
        <w:rPr>
          <w:szCs w:val="24"/>
        </w:rPr>
        <w:t>Infatti, nell'ultima sessione invernale, dopo quasi tre anni dall'esito netto delle urne a favore dell'iniziativa popolare federale "</w:t>
      </w:r>
      <w:r w:rsidRPr="0045567F">
        <w:rPr>
          <w:b/>
          <w:szCs w:val="24"/>
        </w:rPr>
        <w:t>Contro l'immigrazione di massa</w:t>
      </w:r>
      <w:r w:rsidRPr="0045567F">
        <w:rPr>
          <w:szCs w:val="24"/>
        </w:rPr>
        <w:t>", le Camere federali si sono chinate sull'attuazione di questa iniziativa</w:t>
      </w:r>
      <w:r w:rsidRPr="0045567F">
        <w:rPr>
          <w:rStyle w:val="Rimandonotaapidipagina"/>
          <w:szCs w:val="24"/>
        </w:rPr>
        <w:footnoteReference w:id="44"/>
      </w:r>
      <w:r w:rsidRPr="0045567F">
        <w:rPr>
          <w:szCs w:val="24"/>
        </w:rPr>
        <w:t>.</w:t>
      </w:r>
    </w:p>
    <w:p w:rsidR="006C1B83" w:rsidRPr="00DD7CA2" w:rsidRDefault="006C1B83" w:rsidP="006C1B83">
      <w:pPr>
        <w:tabs>
          <w:tab w:val="left" w:pos="1250"/>
        </w:tabs>
        <w:ind w:right="-1"/>
        <w:rPr>
          <w:szCs w:val="24"/>
        </w:rPr>
      </w:pPr>
    </w:p>
    <w:p w:rsidR="00A0210B" w:rsidRDefault="00A0210B">
      <w:pPr>
        <w:rPr>
          <w:szCs w:val="24"/>
        </w:rPr>
      </w:pPr>
      <w:r>
        <w:rPr>
          <w:szCs w:val="24"/>
        </w:rPr>
        <w:br w:type="page"/>
      </w:r>
    </w:p>
    <w:p w:rsidR="006C1B83" w:rsidRPr="0045567F" w:rsidRDefault="006C1B83" w:rsidP="006C1B83">
      <w:pPr>
        <w:tabs>
          <w:tab w:val="left" w:pos="1250"/>
        </w:tabs>
        <w:ind w:right="-1"/>
        <w:rPr>
          <w:szCs w:val="24"/>
        </w:rPr>
      </w:pPr>
      <w:r w:rsidRPr="0045567F">
        <w:rPr>
          <w:szCs w:val="24"/>
        </w:rPr>
        <w:lastRenderedPageBreak/>
        <w:t>Dopo dibattiti intensi, polemiche, divergenze e rimpalli di colpe e scarichi di responsabilità fra un ramo e l'altro del Parlamento, venerd</w:t>
      </w:r>
      <w:r w:rsidR="00FE2F11">
        <w:rPr>
          <w:szCs w:val="24"/>
        </w:rPr>
        <w:t>ì</w:t>
      </w:r>
      <w:r w:rsidRPr="0045567F">
        <w:rPr>
          <w:szCs w:val="24"/>
        </w:rPr>
        <w:t xml:space="preserve"> 16 dicembre 2016, il "Modello Müller"</w:t>
      </w:r>
      <w:r w:rsidRPr="0045567F">
        <w:rPr>
          <w:rStyle w:val="Rimandonotaapidipagina"/>
          <w:szCs w:val="24"/>
        </w:rPr>
        <w:footnoteReference w:id="45"/>
      </w:r>
      <w:r w:rsidRPr="0045567F">
        <w:rPr>
          <w:szCs w:val="24"/>
        </w:rPr>
        <w:t>, dopo alcuni aggiustamenti di tiro, è quindi diventato realtà. Incentrato sulla consistenza del tasso di disoccupazione, esso sarà applicato agli ambiti lavorativi o alle regioni economiche in cui saranno riscontrate carenze d'impiego superiori alla media.</w:t>
      </w:r>
    </w:p>
    <w:p w:rsidR="006C1B83" w:rsidRPr="00EB2B54" w:rsidRDefault="006C1B83" w:rsidP="006C1B83">
      <w:pPr>
        <w:tabs>
          <w:tab w:val="left" w:pos="1250"/>
        </w:tabs>
        <w:ind w:right="-1"/>
        <w:rPr>
          <w:sz w:val="20"/>
          <w:szCs w:val="20"/>
        </w:rPr>
      </w:pPr>
    </w:p>
    <w:p w:rsidR="006C1B83" w:rsidRPr="0045567F" w:rsidRDefault="006C1B83" w:rsidP="006C1B83">
      <w:pPr>
        <w:tabs>
          <w:tab w:val="left" w:pos="1250"/>
        </w:tabs>
        <w:ind w:right="-1"/>
        <w:rPr>
          <w:szCs w:val="24"/>
        </w:rPr>
      </w:pPr>
      <w:r w:rsidRPr="0045567F">
        <w:rPr>
          <w:szCs w:val="24"/>
        </w:rPr>
        <w:t xml:space="preserve">I datori di lavoro saranno </w:t>
      </w:r>
      <w:r w:rsidR="00FE2F11">
        <w:rPr>
          <w:szCs w:val="24"/>
        </w:rPr>
        <w:t>così</w:t>
      </w:r>
      <w:r w:rsidRPr="0045567F">
        <w:rPr>
          <w:szCs w:val="24"/>
        </w:rPr>
        <w:t xml:space="preserve"> vincolati ad annunciare i posti vacanti agli Uffici regionali di collocamento. Seguiranno i colloqui con i disoccupati selezionati dai centri regionali. Le imprese, tuttavia, non avranno alcun obbligo di produrre motivazioni per le mancate assunzioni. Dovranno semplicemente notificare ai servizi di collocamento l'esito delle loro procedure.</w:t>
      </w:r>
    </w:p>
    <w:p w:rsidR="006C1B83" w:rsidRPr="00EB2B54" w:rsidRDefault="006C1B83" w:rsidP="006C1B83">
      <w:pPr>
        <w:tabs>
          <w:tab w:val="left" w:pos="1250"/>
        </w:tabs>
        <w:ind w:right="-1"/>
        <w:rPr>
          <w:sz w:val="20"/>
          <w:szCs w:val="20"/>
        </w:rPr>
      </w:pPr>
    </w:p>
    <w:p w:rsidR="006C1B83" w:rsidRPr="0045567F" w:rsidRDefault="006C1B83" w:rsidP="006C1B83">
      <w:pPr>
        <w:tabs>
          <w:tab w:val="left" w:pos="1250"/>
        </w:tabs>
        <w:ind w:right="-1"/>
        <w:rPr>
          <w:szCs w:val="24"/>
        </w:rPr>
      </w:pPr>
      <w:r w:rsidRPr="0045567F">
        <w:rPr>
          <w:szCs w:val="24"/>
        </w:rPr>
        <w:t>In caso d'inefficacia di queste misure, spetterà al Governo la presentazione di ulteriori provvedimenti. Quanto ai Cantoni, essi avranno in presenza di problemi seri la facoltà di proporre interventi supplementari: una possibilità di cui all'occorrenza potrebbe segnatamente avvalersi il Ticino, vista la specifica pressione che si registra sul suo mercato del lavoro.</w:t>
      </w:r>
    </w:p>
    <w:p w:rsidR="006C1B83" w:rsidRPr="00EB2B54" w:rsidRDefault="006C1B83" w:rsidP="006C1B83">
      <w:pPr>
        <w:tabs>
          <w:tab w:val="left" w:pos="1250"/>
        </w:tabs>
        <w:ind w:right="-1"/>
        <w:rPr>
          <w:sz w:val="20"/>
          <w:szCs w:val="20"/>
        </w:rPr>
      </w:pPr>
    </w:p>
    <w:p w:rsidR="006C1B83" w:rsidRPr="0045567F" w:rsidRDefault="006C1B83" w:rsidP="006C1B83">
      <w:pPr>
        <w:tabs>
          <w:tab w:val="left" w:pos="1250"/>
        </w:tabs>
        <w:ind w:right="-1"/>
        <w:rPr>
          <w:szCs w:val="24"/>
        </w:rPr>
      </w:pPr>
      <w:r w:rsidRPr="0045567F">
        <w:rPr>
          <w:szCs w:val="24"/>
        </w:rPr>
        <w:t>Come detto, esclusi contingenti, tetti massimi e preferenze nazionali, le modifiche del diritto interno adottate dovrebbero contribuire a rasserenare il quadro delle relazioni fra Svizzera e UE.</w:t>
      </w:r>
    </w:p>
    <w:p w:rsidR="006C1B83" w:rsidRPr="00EB2B54" w:rsidRDefault="006C1B83" w:rsidP="006C1B83">
      <w:pPr>
        <w:tabs>
          <w:tab w:val="left" w:pos="1250"/>
        </w:tabs>
        <w:ind w:right="-1"/>
        <w:rPr>
          <w:sz w:val="20"/>
          <w:szCs w:val="20"/>
        </w:rPr>
      </w:pPr>
    </w:p>
    <w:p w:rsidR="006C1B83" w:rsidRPr="0045567F" w:rsidRDefault="006C1B83" w:rsidP="006C1B83">
      <w:pPr>
        <w:tabs>
          <w:tab w:val="left" w:pos="1250"/>
        </w:tabs>
        <w:ind w:right="-1"/>
        <w:rPr>
          <w:szCs w:val="24"/>
        </w:rPr>
      </w:pPr>
      <w:r w:rsidRPr="0045567F">
        <w:rPr>
          <w:szCs w:val="24"/>
        </w:rPr>
        <w:t xml:space="preserve">La continuità dell'accordo sulla libera circolazione appare preservata e il Consiglio federale, proprio il 16 dicembre 2016, ha già deciso di ratificare il protocollo concernente la sua estensione alla Croazia. Tale ratifica </w:t>
      </w:r>
      <w:r w:rsidR="00016BA2">
        <w:rPr>
          <w:szCs w:val="24"/>
        </w:rPr>
        <w:t>-</w:t>
      </w:r>
      <w:r w:rsidRPr="0045567F">
        <w:rPr>
          <w:szCs w:val="24"/>
        </w:rPr>
        <w:t xml:space="preserve"> va ricordato </w:t>
      </w:r>
      <w:r w:rsidR="00016BA2">
        <w:rPr>
          <w:szCs w:val="24"/>
        </w:rPr>
        <w:t>-</w:t>
      </w:r>
      <w:r w:rsidRPr="0045567F">
        <w:rPr>
          <w:szCs w:val="24"/>
        </w:rPr>
        <w:t xml:space="preserve"> consentirà il completo reintegro della Svizzera nel programma di ricerca "Orizzonte 2020", da cui la Confederazione fu parzialmente esclusa proprio dopo il "s</w:t>
      </w:r>
      <w:r w:rsidR="00FE2F11">
        <w:rPr>
          <w:szCs w:val="24"/>
        </w:rPr>
        <w:t>ì</w:t>
      </w:r>
      <w:r w:rsidRPr="0045567F">
        <w:rPr>
          <w:szCs w:val="24"/>
        </w:rPr>
        <w:t>" all'iniziativa sull'immigrazione di massa.</w:t>
      </w:r>
    </w:p>
    <w:p w:rsidR="006C1B83" w:rsidRPr="00EB2B54" w:rsidRDefault="006C1B83" w:rsidP="006C1B83">
      <w:pPr>
        <w:tabs>
          <w:tab w:val="left" w:pos="1250"/>
        </w:tabs>
        <w:ind w:right="-1"/>
        <w:rPr>
          <w:sz w:val="20"/>
          <w:szCs w:val="20"/>
        </w:rPr>
      </w:pPr>
    </w:p>
    <w:p w:rsidR="006C1B83" w:rsidRPr="0045567F" w:rsidRDefault="006C1B83" w:rsidP="006C1B83">
      <w:pPr>
        <w:tabs>
          <w:tab w:val="left" w:pos="1250"/>
        </w:tabs>
        <w:ind w:right="-1"/>
        <w:rPr>
          <w:szCs w:val="24"/>
        </w:rPr>
      </w:pPr>
      <w:r w:rsidRPr="0045567F">
        <w:rPr>
          <w:szCs w:val="24"/>
        </w:rPr>
        <w:t>Ora, l'UDC, promotrice dell'iniziativa popolare federale "Contro l'immigrazione di massa", ha chiaramente denunciato il mancato rispetto della volontà popolare, sia per l'adozione di una versione "light", sia per il paradosso secondo cui anche i frontalieri e gli stranieri in generale possono registrarsi ai centri di collocamento.</w:t>
      </w:r>
    </w:p>
    <w:p w:rsidR="006C1B83" w:rsidRPr="00EB2B54" w:rsidRDefault="006C1B83" w:rsidP="006C1B83">
      <w:pPr>
        <w:tabs>
          <w:tab w:val="left" w:pos="1250"/>
        </w:tabs>
        <w:ind w:right="-1"/>
        <w:rPr>
          <w:sz w:val="20"/>
          <w:szCs w:val="20"/>
        </w:rPr>
      </w:pPr>
    </w:p>
    <w:p w:rsidR="006C1B83" w:rsidRPr="0045567F" w:rsidRDefault="006C1B83" w:rsidP="006C1B83">
      <w:pPr>
        <w:tabs>
          <w:tab w:val="left" w:pos="1250"/>
        </w:tabs>
        <w:ind w:right="-1"/>
        <w:rPr>
          <w:szCs w:val="24"/>
        </w:rPr>
      </w:pPr>
      <w:r w:rsidRPr="0045567F">
        <w:rPr>
          <w:szCs w:val="24"/>
        </w:rPr>
        <w:t xml:space="preserve">I </w:t>
      </w:r>
      <w:proofErr w:type="spellStart"/>
      <w:r w:rsidRPr="0045567F">
        <w:rPr>
          <w:szCs w:val="24"/>
        </w:rPr>
        <w:t>democentristi</w:t>
      </w:r>
      <w:proofErr w:type="spellEnd"/>
      <w:r w:rsidRPr="0045567F">
        <w:rPr>
          <w:szCs w:val="24"/>
        </w:rPr>
        <w:t>, visto l'esito dei lavori parlamentari, hanno rinunciato all'idea di lanciare un referendum contro la normativa appena adottata. Ma all'orizzonte si profila già una nuova iniziativa diretta, questa volta, contro la libera circolazione delle persone.</w:t>
      </w:r>
    </w:p>
    <w:p w:rsidR="006C1B83" w:rsidRPr="0045567F" w:rsidRDefault="006C1B83" w:rsidP="006C1B83">
      <w:pPr>
        <w:tabs>
          <w:tab w:val="left" w:pos="1250"/>
        </w:tabs>
        <w:ind w:right="-1"/>
        <w:rPr>
          <w:szCs w:val="24"/>
        </w:rPr>
      </w:pPr>
    </w:p>
    <w:p w:rsidR="006C1B83" w:rsidRPr="0045567F" w:rsidRDefault="006C1B83" w:rsidP="006C1B83">
      <w:pPr>
        <w:tabs>
          <w:tab w:val="left" w:pos="1250"/>
        </w:tabs>
        <w:ind w:right="-1"/>
        <w:rPr>
          <w:szCs w:val="24"/>
        </w:rPr>
      </w:pPr>
      <w:r w:rsidRPr="0045567F">
        <w:rPr>
          <w:szCs w:val="24"/>
        </w:rPr>
        <w:t xml:space="preserve">È stata l'Azione per una Svizzera neutrale e indipendente (ASNI) ad annunciarla e, in ogni caso, i </w:t>
      </w:r>
      <w:proofErr w:type="spellStart"/>
      <w:r w:rsidRPr="0045567F">
        <w:rPr>
          <w:szCs w:val="24"/>
        </w:rPr>
        <w:t>democentristi</w:t>
      </w:r>
      <w:proofErr w:type="spellEnd"/>
      <w:r w:rsidRPr="0045567F">
        <w:rPr>
          <w:szCs w:val="24"/>
        </w:rPr>
        <w:t xml:space="preserve"> si dichiarano già pronti a tornare all'offensiva se il Governo non presenterà un'ordinanza d'applicazione conforme alla volontà popolare.</w:t>
      </w:r>
    </w:p>
    <w:p w:rsidR="006C1B83" w:rsidRPr="00EB2B54" w:rsidRDefault="006C1B83" w:rsidP="006C1B83">
      <w:pPr>
        <w:tabs>
          <w:tab w:val="left" w:pos="1250"/>
        </w:tabs>
        <w:ind w:right="-1"/>
        <w:rPr>
          <w:sz w:val="20"/>
          <w:szCs w:val="20"/>
        </w:rPr>
      </w:pPr>
    </w:p>
    <w:p w:rsidR="006C1B83" w:rsidRPr="0045567F" w:rsidRDefault="006C1B83" w:rsidP="006C1B83">
      <w:pPr>
        <w:tabs>
          <w:tab w:val="left" w:pos="1250"/>
        </w:tabs>
        <w:ind w:right="-1"/>
        <w:rPr>
          <w:szCs w:val="24"/>
        </w:rPr>
      </w:pPr>
      <w:r w:rsidRPr="0045567F">
        <w:rPr>
          <w:szCs w:val="24"/>
        </w:rPr>
        <w:t>E rimanendo sul tema della volontà popolare, come anticipato, alla fine del 2015 è formalmente riuscita l'iniziativa "RASA", che punta alla soppressione pura e semplice dell'articolo costituzionale sull'immigrazione di massa. Infatti, poiché un'attuazione dell'iniziativa contro l'immigrazione di massa compatibile con l'ALC richiede automaticamente l'abrogazione del relativo testo costituzionale, il Consiglio federale è dell'opinione che i cittadini debbano esprimersi alle urne.</w:t>
      </w:r>
    </w:p>
    <w:p w:rsidR="006C1B83" w:rsidRPr="00EB2B54" w:rsidRDefault="006C1B83" w:rsidP="006C1B83">
      <w:pPr>
        <w:tabs>
          <w:tab w:val="left" w:pos="1250"/>
        </w:tabs>
        <w:ind w:right="-1"/>
        <w:rPr>
          <w:sz w:val="20"/>
          <w:szCs w:val="20"/>
        </w:rPr>
      </w:pPr>
    </w:p>
    <w:p w:rsidR="006C1B83" w:rsidRPr="0045567F" w:rsidRDefault="006C1B83" w:rsidP="006C1B83">
      <w:pPr>
        <w:tabs>
          <w:tab w:val="left" w:pos="1250"/>
        </w:tabs>
        <w:ind w:right="-1"/>
        <w:rPr>
          <w:szCs w:val="24"/>
        </w:rPr>
      </w:pPr>
      <w:r w:rsidRPr="0045567F">
        <w:rPr>
          <w:szCs w:val="24"/>
        </w:rPr>
        <w:t xml:space="preserve">Il 26 ottobre 2016, il Consiglio federale si è pertanto pronunciato a favore di un controprogetto diretto all'iniziativa RASA. È tuttavia contrario all'abrogazione dell'articolo costituzionale 121a richiesta dall'iniziativa RASA. Il 21 dicembre 2016 il Consiglio federale ha incaricato il DFGP di elaborare un </w:t>
      </w:r>
      <w:proofErr w:type="spellStart"/>
      <w:r w:rsidRPr="0045567F">
        <w:rPr>
          <w:szCs w:val="24"/>
        </w:rPr>
        <w:t>avamprogetto</w:t>
      </w:r>
      <w:proofErr w:type="spellEnd"/>
      <w:r w:rsidRPr="0045567F">
        <w:rPr>
          <w:szCs w:val="24"/>
        </w:rPr>
        <w:t xml:space="preserve"> da porre in consultazione con due </w:t>
      </w:r>
      <w:r w:rsidRPr="0045567F">
        <w:rPr>
          <w:szCs w:val="24"/>
        </w:rPr>
        <w:lastRenderedPageBreak/>
        <w:t>varianti, in modo da promuovere un'ampia discussione. La prima variante contiene una disposizione secondo cui nella regolazione dell'immigrazione occorre tenere conto dei trattati internazionali di grande importanza per la posizione della Svizzera in Europa. Tale variante prevede inoltre l'abrogazione della disposizione transitoria, secondo cui i trattati internazionali contrari al nuovo articolo sull'immigrazione devono essere rinegoziati e adeguati entro tre anni. La seconda variante si limita ad abolire la disposizione transitoria.</w:t>
      </w:r>
    </w:p>
    <w:p w:rsidR="006C1B83" w:rsidRPr="00EB2B54" w:rsidRDefault="006C1B83" w:rsidP="006C1B83">
      <w:pPr>
        <w:tabs>
          <w:tab w:val="left" w:pos="1250"/>
        </w:tabs>
        <w:ind w:right="-1"/>
        <w:rPr>
          <w:rFonts w:cs="Arial"/>
          <w:sz w:val="20"/>
          <w:szCs w:val="20"/>
        </w:rPr>
      </w:pPr>
    </w:p>
    <w:p w:rsidR="006C1B83" w:rsidRPr="0045567F" w:rsidRDefault="006C1B83" w:rsidP="006C1B83">
      <w:pPr>
        <w:tabs>
          <w:tab w:val="left" w:pos="1250"/>
        </w:tabs>
        <w:ind w:right="-1"/>
        <w:rPr>
          <w:rFonts w:cs="Arial"/>
          <w:szCs w:val="24"/>
        </w:rPr>
      </w:pPr>
      <w:r w:rsidRPr="0045567F">
        <w:rPr>
          <w:rFonts w:cs="Arial"/>
          <w:szCs w:val="24"/>
        </w:rPr>
        <w:t>Nell'attesa degli sviluppi su RASA e il controprogetto del Governo federale, quest'ultimo ha già informato la delegazione europea in merito alla decisione dell'Assemblea federale di attuare l'art. 121a della Costituzione compatibilmente con l'ALC e di mantenere gli accordi bilaterali.</w:t>
      </w:r>
    </w:p>
    <w:p w:rsidR="006C1B83" w:rsidRPr="0045567F" w:rsidRDefault="006C1B83" w:rsidP="006C1B83">
      <w:pPr>
        <w:tabs>
          <w:tab w:val="left" w:pos="1250"/>
        </w:tabs>
        <w:ind w:right="-1"/>
        <w:rPr>
          <w:rFonts w:cs="Arial"/>
          <w:szCs w:val="24"/>
        </w:rPr>
      </w:pPr>
    </w:p>
    <w:p w:rsidR="006C1B83" w:rsidRPr="008D3FD1" w:rsidRDefault="006C1B83" w:rsidP="008D3FD1">
      <w:pPr>
        <w:pStyle w:val="Titolo4"/>
        <w:numPr>
          <w:ilvl w:val="1"/>
          <w:numId w:val="32"/>
        </w:numPr>
        <w:ind w:left="567" w:hanging="567"/>
        <w:rPr>
          <w:u w:val="single"/>
        </w:rPr>
      </w:pPr>
      <w:bookmarkStart w:id="23" w:name="_Toc475970637"/>
      <w:r w:rsidRPr="008D3FD1">
        <w:t>Implicazioni sul piano cantonale in relazione all'iniziativa "Prima i nostri"</w:t>
      </w:r>
      <w:bookmarkEnd w:id="23"/>
    </w:p>
    <w:p w:rsidR="006C1B83" w:rsidRPr="0045567F" w:rsidRDefault="006C1B83" w:rsidP="006C1B83">
      <w:pPr>
        <w:tabs>
          <w:tab w:val="left" w:pos="1250"/>
        </w:tabs>
        <w:ind w:right="-1"/>
        <w:rPr>
          <w:rFonts w:cs="Arial"/>
          <w:szCs w:val="24"/>
        </w:rPr>
      </w:pPr>
      <w:r w:rsidRPr="0045567F">
        <w:rPr>
          <w:rFonts w:cs="Arial"/>
          <w:szCs w:val="24"/>
        </w:rPr>
        <w:t>Come anticipato, in occasione della votazione popolare del 25 settembre 2016 è stata approvata dal 58% dei votanti l'iniziativa popolare dell'UDC volta a garantire la priorità ai lavoratori indigeni sul mercato del lavoro.</w:t>
      </w:r>
    </w:p>
    <w:p w:rsidR="006C1B83" w:rsidRPr="00EB2B54" w:rsidRDefault="006C1B83" w:rsidP="006C1B83">
      <w:pPr>
        <w:tabs>
          <w:tab w:val="left" w:pos="1250"/>
        </w:tabs>
        <w:ind w:right="-1"/>
        <w:rPr>
          <w:rFonts w:cs="Arial"/>
          <w:sz w:val="20"/>
          <w:szCs w:val="20"/>
        </w:rPr>
      </w:pPr>
    </w:p>
    <w:p w:rsidR="006C1B83" w:rsidRPr="0045567F" w:rsidRDefault="006C1B83" w:rsidP="006C1B83">
      <w:pPr>
        <w:tabs>
          <w:tab w:val="left" w:pos="1250"/>
        </w:tabs>
        <w:ind w:right="-1"/>
        <w:rPr>
          <w:rFonts w:cs="Arial"/>
          <w:szCs w:val="24"/>
        </w:rPr>
      </w:pPr>
      <w:r w:rsidRPr="0045567F">
        <w:rPr>
          <w:rFonts w:cs="Arial"/>
          <w:szCs w:val="24"/>
        </w:rPr>
        <w:t xml:space="preserve">Nella Costituzione cantonale viene </w:t>
      </w:r>
      <w:r w:rsidR="00FE2F11">
        <w:rPr>
          <w:rFonts w:cs="Arial"/>
          <w:szCs w:val="24"/>
        </w:rPr>
        <w:t>così</w:t>
      </w:r>
      <w:r w:rsidRPr="0045567F">
        <w:rPr>
          <w:rFonts w:cs="Arial"/>
          <w:szCs w:val="24"/>
        </w:rPr>
        <w:t xml:space="preserve"> ancorato il principio della preferenza indigena: i datori di lavoro che cercano un impiegato, prima di assumere un frontaliere o una persona proveniente dall'estero, dovranno dimostrare che non vi siano lavoratori disponibili che già risiedono in Ticino</w:t>
      </w:r>
      <w:r w:rsidRPr="0045567F">
        <w:rPr>
          <w:rStyle w:val="Rimandonotaapidipagina"/>
          <w:rFonts w:cs="Arial"/>
          <w:szCs w:val="24"/>
        </w:rPr>
        <w:footnoteReference w:id="46"/>
      </w:r>
      <w:r w:rsidRPr="0045567F">
        <w:rPr>
          <w:rFonts w:cs="Arial"/>
          <w:szCs w:val="24"/>
        </w:rPr>
        <w:t>.</w:t>
      </w:r>
    </w:p>
    <w:p w:rsidR="006C1B83" w:rsidRPr="00EB2B54" w:rsidRDefault="006C1B83" w:rsidP="006C1B83">
      <w:pPr>
        <w:tabs>
          <w:tab w:val="left" w:pos="1250"/>
        </w:tabs>
        <w:ind w:right="-1"/>
        <w:rPr>
          <w:rFonts w:cs="Arial"/>
          <w:sz w:val="20"/>
          <w:szCs w:val="20"/>
        </w:rPr>
      </w:pPr>
    </w:p>
    <w:p w:rsidR="006C1B83" w:rsidRPr="0045567F" w:rsidRDefault="006C1B83" w:rsidP="006C1B83">
      <w:pPr>
        <w:tabs>
          <w:tab w:val="left" w:pos="1250"/>
        </w:tabs>
        <w:ind w:right="-1"/>
        <w:rPr>
          <w:rFonts w:cs="Arial"/>
          <w:szCs w:val="24"/>
        </w:rPr>
      </w:pPr>
      <w:r w:rsidRPr="0045567F">
        <w:rPr>
          <w:rFonts w:cs="Arial"/>
          <w:szCs w:val="24"/>
        </w:rPr>
        <w:t xml:space="preserve">Come anticipato in ingresso, chi scrive ha incontrato la Commissione speciale "Prima i nostri" e preso conoscenza delle richieste degli </w:t>
      </w:r>
      <w:proofErr w:type="spellStart"/>
      <w:r w:rsidRPr="0045567F">
        <w:rPr>
          <w:rFonts w:cs="Arial"/>
          <w:szCs w:val="24"/>
        </w:rPr>
        <w:t>iniziativisti</w:t>
      </w:r>
      <w:proofErr w:type="spellEnd"/>
      <w:r w:rsidRPr="0045567F">
        <w:rPr>
          <w:rFonts w:cs="Arial"/>
          <w:szCs w:val="24"/>
        </w:rPr>
        <w:t xml:space="preserve">, rispettivamente della Commissione, al fine di considerarli quanto </w:t>
      </w:r>
      <w:r w:rsidR="00E46F15">
        <w:rPr>
          <w:rFonts w:cs="Arial"/>
          <w:szCs w:val="24"/>
        </w:rPr>
        <w:t>più</w:t>
      </w:r>
      <w:r w:rsidRPr="0045567F">
        <w:rPr>
          <w:rFonts w:cs="Arial"/>
          <w:szCs w:val="24"/>
        </w:rPr>
        <w:t xml:space="preserve"> possibile nel presente rapporto e dunque già nel disegno di legge </w:t>
      </w:r>
      <w:proofErr w:type="spellStart"/>
      <w:r w:rsidRPr="0045567F">
        <w:rPr>
          <w:rFonts w:cs="Arial"/>
          <w:szCs w:val="24"/>
        </w:rPr>
        <w:t>LCPubb</w:t>
      </w:r>
      <w:proofErr w:type="spellEnd"/>
      <w:r w:rsidRPr="0045567F">
        <w:rPr>
          <w:rStyle w:val="Rimandonotaapidipagina"/>
          <w:rFonts w:cs="Arial"/>
          <w:szCs w:val="24"/>
        </w:rPr>
        <w:footnoteReference w:id="47"/>
      </w:r>
      <w:r w:rsidRPr="0045567F">
        <w:rPr>
          <w:rFonts w:cs="Arial"/>
          <w:szCs w:val="24"/>
        </w:rPr>
        <w:t>.</w:t>
      </w:r>
    </w:p>
    <w:p w:rsidR="006C1B83" w:rsidRPr="00EB2B54" w:rsidRDefault="006C1B83" w:rsidP="006C1B83">
      <w:pPr>
        <w:tabs>
          <w:tab w:val="left" w:pos="1250"/>
        </w:tabs>
        <w:ind w:right="-1"/>
        <w:rPr>
          <w:rFonts w:cs="Arial"/>
          <w:sz w:val="20"/>
          <w:szCs w:val="20"/>
        </w:rPr>
      </w:pPr>
    </w:p>
    <w:p w:rsidR="006C1B83" w:rsidRPr="0045567F" w:rsidRDefault="006C1B83" w:rsidP="006C1B83">
      <w:pPr>
        <w:tabs>
          <w:tab w:val="left" w:pos="1250"/>
        </w:tabs>
        <w:ind w:right="-1"/>
        <w:rPr>
          <w:rFonts w:cs="Arial"/>
          <w:szCs w:val="24"/>
        </w:rPr>
      </w:pPr>
      <w:r w:rsidRPr="0045567F">
        <w:rPr>
          <w:rFonts w:cs="Arial"/>
          <w:szCs w:val="24"/>
        </w:rPr>
        <w:t>In effetti, considerato quanto sopra esposto, si può affermare che un'adeguata applicazione della responsabilità sociale d'impresa permetterebbe non solo il rispetto del nuovo articolo costituzionale richiesto da "Prima i nostri", bens</w:t>
      </w:r>
      <w:r w:rsidR="00FE2F11">
        <w:rPr>
          <w:rFonts w:cs="Arial"/>
          <w:szCs w:val="24"/>
        </w:rPr>
        <w:t>ì</w:t>
      </w:r>
      <w:r w:rsidRPr="0045567F">
        <w:rPr>
          <w:rFonts w:cs="Arial"/>
          <w:szCs w:val="24"/>
        </w:rPr>
        <w:t xml:space="preserve"> anche alcuni dei centrali obiettivi sociali sanciti dall'art. 14 della Costituzione cantonale, e meglio che:</w:t>
      </w:r>
    </w:p>
    <w:p w:rsidR="006C1B83" w:rsidRPr="008D3FD1" w:rsidRDefault="006C1B83" w:rsidP="008D3FD1">
      <w:pPr>
        <w:pStyle w:val="Paragrafoelenco"/>
        <w:numPr>
          <w:ilvl w:val="0"/>
          <w:numId w:val="15"/>
        </w:numPr>
        <w:spacing w:before="80"/>
        <w:ind w:left="284" w:hanging="284"/>
        <w:rPr>
          <w:sz w:val="23"/>
          <w:szCs w:val="23"/>
        </w:rPr>
      </w:pPr>
      <w:r w:rsidRPr="008D3FD1">
        <w:rPr>
          <w:i/>
          <w:sz w:val="23"/>
          <w:szCs w:val="23"/>
        </w:rPr>
        <w:t>«ognuno possa sopperire ai suoi bisogni con un lavoro svolto in condizioni adeguate e con una retribuzione che gli assicuri un tenore di vita dignitoso, venga protetto dalle conseguenze della disoccupazione che non può essergli imputata e possa beneficiare di vacanze pagate»</w:t>
      </w:r>
      <w:r w:rsidRPr="008D3FD1">
        <w:rPr>
          <w:sz w:val="23"/>
          <w:szCs w:val="23"/>
        </w:rPr>
        <w:t>;</w:t>
      </w:r>
    </w:p>
    <w:p w:rsidR="006C1B83" w:rsidRPr="008D3FD1" w:rsidRDefault="006C1B83" w:rsidP="008D3FD1">
      <w:pPr>
        <w:pStyle w:val="Paragrafoelenco"/>
        <w:numPr>
          <w:ilvl w:val="0"/>
          <w:numId w:val="15"/>
        </w:numPr>
        <w:spacing w:before="80"/>
        <w:ind w:left="284" w:hanging="284"/>
        <w:rPr>
          <w:sz w:val="23"/>
          <w:szCs w:val="23"/>
        </w:rPr>
      </w:pPr>
      <w:r w:rsidRPr="008D3FD1">
        <w:rPr>
          <w:i/>
          <w:sz w:val="23"/>
          <w:szCs w:val="23"/>
        </w:rPr>
        <w:t>«sia promossa l'occupazione ed ognuno possa scegliere liberamente la sua professione»</w:t>
      </w:r>
      <w:r w:rsidRPr="008D3FD1">
        <w:rPr>
          <w:sz w:val="23"/>
          <w:szCs w:val="23"/>
        </w:rPr>
        <w:t>;</w:t>
      </w:r>
    </w:p>
    <w:p w:rsidR="006C1B83" w:rsidRPr="008D3FD1" w:rsidRDefault="006C1B83" w:rsidP="008D3FD1">
      <w:pPr>
        <w:pStyle w:val="Paragrafoelenco"/>
        <w:numPr>
          <w:ilvl w:val="0"/>
          <w:numId w:val="15"/>
        </w:numPr>
        <w:spacing w:before="80"/>
        <w:ind w:left="284" w:hanging="284"/>
        <w:rPr>
          <w:rFonts w:cs="Arial"/>
          <w:sz w:val="23"/>
          <w:szCs w:val="23"/>
        </w:rPr>
      </w:pPr>
      <w:r w:rsidRPr="008D3FD1">
        <w:rPr>
          <w:rFonts w:cs="Arial"/>
          <w:i/>
          <w:sz w:val="23"/>
          <w:szCs w:val="23"/>
        </w:rPr>
        <w:t>«l'ambiente naturale sia protetto dagli effetti nocivi e pregiudizievoli e preservato per le generazioni future»</w:t>
      </w:r>
      <w:r w:rsidRPr="008D3FD1">
        <w:rPr>
          <w:rFonts w:cs="Arial"/>
          <w:sz w:val="23"/>
          <w:szCs w:val="23"/>
        </w:rPr>
        <w:t>.</w:t>
      </w:r>
    </w:p>
    <w:p w:rsidR="006C1B83" w:rsidRPr="00EB2B54" w:rsidRDefault="006C1B83" w:rsidP="006C1B83">
      <w:pPr>
        <w:tabs>
          <w:tab w:val="left" w:pos="1250"/>
        </w:tabs>
        <w:ind w:right="-1"/>
        <w:rPr>
          <w:rFonts w:cs="Arial"/>
          <w:sz w:val="20"/>
          <w:szCs w:val="20"/>
        </w:rPr>
      </w:pPr>
    </w:p>
    <w:p w:rsidR="006C1B83" w:rsidRPr="0045567F" w:rsidRDefault="006C1B83" w:rsidP="006C1B83">
      <w:pPr>
        <w:tabs>
          <w:tab w:val="left" w:pos="1250"/>
        </w:tabs>
        <w:ind w:right="-1"/>
        <w:rPr>
          <w:rFonts w:cs="Arial"/>
          <w:szCs w:val="24"/>
        </w:rPr>
      </w:pPr>
      <w:r w:rsidRPr="0045567F">
        <w:rPr>
          <w:rFonts w:cs="Arial"/>
          <w:szCs w:val="24"/>
        </w:rPr>
        <w:t xml:space="preserve">Per altro, detti obiettivi sociali costituzionali sono sottolineati nel rapporto intermedio 23 dicembre 2016 della Commissione speciale "Prima i nostri", motivo in </w:t>
      </w:r>
      <w:r w:rsidR="00E46F15">
        <w:rPr>
          <w:rFonts w:cs="Arial"/>
          <w:szCs w:val="24"/>
        </w:rPr>
        <w:t>più</w:t>
      </w:r>
      <w:r w:rsidRPr="0045567F">
        <w:rPr>
          <w:rFonts w:cs="Arial"/>
          <w:szCs w:val="24"/>
        </w:rPr>
        <w:t xml:space="preserve"> per accettare quanto prima le modifiche proposte attraverso la </w:t>
      </w:r>
      <w:proofErr w:type="spellStart"/>
      <w:r w:rsidRPr="0045567F">
        <w:rPr>
          <w:rFonts w:cs="Arial"/>
          <w:szCs w:val="24"/>
        </w:rPr>
        <w:t>LCPubb</w:t>
      </w:r>
      <w:proofErr w:type="spellEnd"/>
      <w:r w:rsidRPr="0045567F">
        <w:rPr>
          <w:rFonts w:cs="Arial"/>
          <w:szCs w:val="24"/>
        </w:rPr>
        <w:t xml:space="preserve"> affinché non rimangano </w:t>
      </w:r>
      <w:r w:rsidR="00016BA2">
        <w:rPr>
          <w:rFonts w:cs="Arial"/>
          <w:szCs w:val="24"/>
        </w:rPr>
        <w:t>-</w:t>
      </w:r>
      <w:r w:rsidRPr="0045567F">
        <w:rPr>
          <w:rFonts w:cs="Arial"/>
          <w:szCs w:val="24"/>
        </w:rPr>
        <w:t xml:space="preserve"> una volta di </w:t>
      </w:r>
      <w:r w:rsidR="00E46F15">
        <w:rPr>
          <w:rFonts w:cs="Arial"/>
          <w:szCs w:val="24"/>
        </w:rPr>
        <w:t>più</w:t>
      </w:r>
      <w:r w:rsidRPr="0045567F">
        <w:rPr>
          <w:rFonts w:cs="Arial"/>
          <w:szCs w:val="24"/>
        </w:rPr>
        <w:t xml:space="preserve"> </w:t>
      </w:r>
      <w:r w:rsidR="00016BA2">
        <w:rPr>
          <w:rFonts w:cs="Arial"/>
          <w:szCs w:val="24"/>
        </w:rPr>
        <w:t>-</w:t>
      </w:r>
      <w:r w:rsidRPr="0045567F">
        <w:rPr>
          <w:rFonts w:cs="Arial"/>
          <w:szCs w:val="24"/>
        </w:rPr>
        <w:t xml:space="preserve"> lettera morta.</w:t>
      </w:r>
    </w:p>
    <w:p w:rsidR="006C1B83" w:rsidRPr="00EB2B54" w:rsidRDefault="006C1B83" w:rsidP="006C1B83">
      <w:pPr>
        <w:tabs>
          <w:tab w:val="left" w:pos="1250"/>
        </w:tabs>
        <w:ind w:right="-1"/>
        <w:rPr>
          <w:rFonts w:cs="Arial"/>
          <w:sz w:val="20"/>
          <w:szCs w:val="20"/>
        </w:rPr>
      </w:pPr>
    </w:p>
    <w:p w:rsidR="006C1B83" w:rsidRPr="0045567F" w:rsidRDefault="006C1B83" w:rsidP="006C1B83">
      <w:pPr>
        <w:tabs>
          <w:tab w:val="left" w:pos="1250"/>
        </w:tabs>
        <w:ind w:right="-1"/>
        <w:rPr>
          <w:rFonts w:cs="Arial"/>
          <w:szCs w:val="24"/>
        </w:rPr>
      </w:pPr>
      <w:r w:rsidRPr="0045567F">
        <w:rPr>
          <w:rFonts w:cs="Arial"/>
          <w:szCs w:val="24"/>
        </w:rPr>
        <w:t>Per contro, le seguenti ulteriori richieste della Commissione speciale "Prima i nostri", come discusso in occasione dell'incontro 18 gennaio 2017, non possono trovare accoglimento:</w:t>
      </w:r>
    </w:p>
    <w:p w:rsidR="006C1B83" w:rsidRPr="0045567F" w:rsidRDefault="006C1B83" w:rsidP="008D3FD1">
      <w:pPr>
        <w:pStyle w:val="Paragrafoelenco"/>
        <w:numPr>
          <w:ilvl w:val="0"/>
          <w:numId w:val="15"/>
        </w:numPr>
        <w:spacing w:before="80"/>
        <w:ind w:left="284" w:hanging="284"/>
        <w:rPr>
          <w:rFonts w:cs="Arial"/>
          <w:szCs w:val="24"/>
        </w:rPr>
      </w:pPr>
      <w:r w:rsidRPr="0045567F">
        <w:rPr>
          <w:rFonts w:cs="Arial"/>
          <w:szCs w:val="24"/>
        </w:rPr>
        <w:lastRenderedPageBreak/>
        <w:t xml:space="preserve">estensione del campo di applicazione della </w:t>
      </w:r>
      <w:proofErr w:type="spellStart"/>
      <w:r w:rsidRPr="0045567F">
        <w:rPr>
          <w:rFonts w:cs="Arial"/>
          <w:szCs w:val="24"/>
        </w:rPr>
        <w:t>LCPubb</w:t>
      </w:r>
      <w:proofErr w:type="spellEnd"/>
      <w:r w:rsidRPr="0045567F">
        <w:rPr>
          <w:rFonts w:cs="Arial"/>
          <w:szCs w:val="24"/>
        </w:rPr>
        <w:t xml:space="preserve"> (art. 2) a tutti gli enti di diritto privato al beneficio di finanziamenti pubblici, anche sulla scorta di contratti di prestazione, per quanto concerne tutte le commesse deliberate, impregiudicato il loro valore;</w:t>
      </w:r>
    </w:p>
    <w:p w:rsidR="006C1B83" w:rsidRPr="0045567F" w:rsidRDefault="006C1B83" w:rsidP="008D3FD1">
      <w:pPr>
        <w:pStyle w:val="Paragrafoelenco"/>
        <w:numPr>
          <w:ilvl w:val="0"/>
          <w:numId w:val="15"/>
        </w:numPr>
        <w:spacing w:before="80"/>
        <w:ind w:left="284" w:hanging="284"/>
        <w:rPr>
          <w:rFonts w:cs="Arial"/>
          <w:szCs w:val="24"/>
        </w:rPr>
      </w:pPr>
      <w:r w:rsidRPr="0045567F">
        <w:rPr>
          <w:rFonts w:cs="Arial"/>
          <w:szCs w:val="24"/>
        </w:rPr>
        <w:t>inclusione della Banca dello Stato del Canton Ticino (art. 2).</w:t>
      </w:r>
    </w:p>
    <w:p w:rsidR="006C1B83" w:rsidRPr="00EB2B54" w:rsidRDefault="006C1B83" w:rsidP="006C1B83">
      <w:pPr>
        <w:tabs>
          <w:tab w:val="left" w:pos="1250"/>
        </w:tabs>
        <w:ind w:right="-1"/>
        <w:rPr>
          <w:rFonts w:cs="Arial"/>
          <w:sz w:val="20"/>
          <w:szCs w:val="20"/>
        </w:rPr>
      </w:pPr>
    </w:p>
    <w:p w:rsidR="006C1B83" w:rsidRPr="0045567F" w:rsidRDefault="006C1B83" w:rsidP="006C1B83">
      <w:pPr>
        <w:tabs>
          <w:tab w:val="left" w:pos="1250"/>
        </w:tabs>
        <w:ind w:right="-1"/>
        <w:rPr>
          <w:rFonts w:cs="Arial"/>
          <w:szCs w:val="24"/>
        </w:rPr>
      </w:pPr>
      <w:r w:rsidRPr="0045567F">
        <w:rPr>
          <w:rFonts w:cs="Arial"/>
          <w:szCs w:val="24"/>
        </w:rPr>
        <w:t>Neppure possono trovare accoglimento le seguenti ulteriori richieste della Commissione speciale "Prima i nostri" pervenute in data 31 gennaio 2017 alla Commissione della legislazione e oggetto di scambio di corrispondenza con il Consiglio di Stato (1.02.2017 / 8.02.2017):</w:t>
      </w:r>
    </w:p>
    <w:p w:rsidR="006C1B83" w:rsidRPr="0045567F" w:rsidRDefault="006C1B83" w:rsidP="008D3FD1">
      <w:pPr>
        <w:pStyle w:val="Paragrafoelenco"/>
        <w:numPr>
          <w:ilvl w:val="0"/>
          <w:numId w:val="15"/>
        </w:numPr>
        <w:spacing w:before="80"/>
        <w:ind w:left="284" w:hanging="284"/>
        <w:rPr>
          <w:rFonts w:cs="Arial"/>
          <w:szCs w:val="24"/>
        </w:rPr>
      </w:pPr>
      <w:r w:rsidRPr="0045567F">
        <w:rPr>
          <w:rFonts w:cs="Arial"/>
          <w:szCs w:val="24"/>
        </w:rPr>
        <w:t xml:space="preserve">estensione del campo di applicazione della </w:t>
      </w:r>
      <w:proofErr w:type="spellStart"/>
      <w:r w:rsidRPr="0045567F">
        <w:rPr>
          <w:rFonts w:cs="Arial"/>
          <w:szCs w:val="24"/>
        </w:rPr>
        <w:t>LCPubb</w:t>
      </w:r>
      <w:proofErr w:type="spellEnd"/>
      <w:r w:rsidRPr="0045567F">
        <w:rPr>
          <w:rFonts w:cs="Arial"/>
          <w:szCs w:val="24"/>
        </w:rPr>
        <w:t xml:space="preserve"> (art. 2) a tutti i soggetti (anche privati, anche persone fisiche) il cui costo di funzionamento è finanziato per oltre il 20% dal settore pubblico;</w:t>
      </w:r>
    </w:p>
    <w:p w:rsidR="006C1B83" w:rsidRPr="0045567F" w:rsidRDefault="006C1B83" w:rsidP="008D3FD1">
      <w:pPr>
        <w:pStyle w:val="Paragrafoelenco"/>
        <w:numPr>
          <w:ilvl w:val="0"/>
          <w:numId w:val="15"/>
        </w:numPr>
        <w:spacing w:before="80"/>
        <w:ind w:left="284" w:hanging="284"/>
        <w:rPr>
          <w:rFonts w:cs="Arial"/>
          <w:szCs w:val="24"/>
        </w:rPr>
      </w:pPr>
      <w:r w:rsidRPr="0045567F">
        <w:rPr>
          <w:rFonts w:cs="Arial"/>
          <w:szCs w:val="24"/>
        </w:rPr>
        <w:t xml:space="preserve">introduzione tra i criteri di valutazione dell'offerta </w:t>
      </w:r>
      <w:r w:rsidR="00E46F15">
        <w:rPr>
          <w:rFonts w:cs="Arial"/>
          <w:szCs w:val="24"/>
        </w:rPr>
        <w:t>più</w:t>
      </w:r>
      <w:r w:rsidRPr="0045567F">
        <w:rPr>
          <w:rFonts w:cs="Arial"/>
          <w:szCs w:val="24"/>
        </w:rPr>
        <w:t xml:space="preserve"> vantaggiosa anche quello della "preferenza accordata all'impiego di manodopera residente" (art. 32).</w:t>
      </w:r>
    </w:p>
    <w:p w:rsidR="006C1B83" w:rsidRPr="00EB2B54" w:rsidRDefault="006C1B83" w:rsidP="006C1B83">
      <w:pPr>
        <w:tabs>
          <w:tab w:val="left" w:pos="1250"/>
        </w:tabs>
        <w:ind w:right="-1"/>
        <w:rPr>
          <w:rFonts w:cs="Arial"/>
          <w:sz w:val="20"/>
          <w:szCs w:val="20"/>
        </w:rPr>
      </w:pPr>
    </w:p>
    <w:p w:rsidR="006C1B83" w:rsidRPr="0045567F" w:rsidRDefault="006C1B83" w:rsidP="006C1B83">
      <w:pPr>
        <w:tabs>
          <w:tab w:val="left" w:pos="1250"/>
        </w:tabs>
        <w:ind w:right="-1"/>
        <w:rPr>
          <w:rFonts w:cs="Arial"/>
          <w:szCs w:val="24"/>
        </w:rPr>
      </w:pPr>
      <w:r w:rsidRPr="0045567F">
        <w:rPr>
          <w:rFonts w:cs="Arial"/>
          <w:szCs w:val="24"/>
        </w:rPr>
        <w:t>Di seguito, con ordine, le motivazioni che hanno spinto la Commissione della legislazione a respingere le richieste avanzate dai Colleghi deputati di "Prima i nostri".</w:t>
      </w:r>
    </w:p>
    <w:p w:rsidR="006C1B83" w:rsidRPr="00EB2B54" w:rsidRDefault="006C1B83" w:rsidP="006C1B83">
      <w:pPr>
        <w:tabs>
          <w:tab w:val="left" w:pos="1250"/>
        </w:tabs>
        <w:ind w:right="-1"/>
        <w:rPr>
          <w:rFonts w:cs="Arial"/>
          <w:sz w:val="20"/>
          <w:szCs w:val="20"/>
        </w:rPr>
      </w:pPr>
    </w:p>
    <w:p w:rsidR="006C1B83" w:rsidRPr="0045567F" w:rsidRDefault="006C1B83" w:rsidP="006C1B83">
      <w:pPr>
        <w:tabs>
          <w:tab w:val="left" w:pos="1250"/>
        </w:tabs>
        <w:ind w:right="-1"/>
        <w:rPr>
          <w:rFonts w:cs="Arial"/>
          <w:szCs w:val="24"/>
        </w:rPr>
      </w:pPr>
      <w:r w:rsidRPr="0045567F">
        <w:rPr>
          <w:rFonts w:cs="Arial"/>
          <w:szCs w:val="24"/>
        </w:rPr>
        <w:t xml:space="preserve">Il campo di applicazione della </w:t>
      </w:r>
      <w:proofErr w:type="spellStart"/>
      <w:r w:rsidRPr="0045567F">
        <w:rPr>
          <w:rFonts w:cs="Arial"/>
          <w:szCs w:val="24"/>
        </w:rPr>
        <w:t>LCPubb</w:t>
      </w:r>
      <w:proofErr w:type="spellEnd"/>
      <w:r w:rsidRPr="0045567F">
        <w:rPr>
          <w:rFonts w:cs="Arial"/>
          <w:szCs w:val="24"/>
        </w:rPr>
        <w:t xml:space="preserve"> è regolato all'art. 2 ed è delimitato dai principi di diritto superiore, in particolare quelli del CIAP in vigore ma anche del progetto di revisione dello stesso CIAP.</w:t>
      </w:r>
    </w:p>
    <w:p w:rsidR="006C1B83" w:rsidRPr="00EB2B54" w:rsidRDefault="006C1B83" w:rsidP="006C1B83">
      <w:pPr>
        <w:tabs>
          <w:tab w:val="left" w:pos="1250"/>
        </w:tabs>
        <w:ind w:right="-1"/>
        <w:rPr>
          <w:rFonts w:cs="Arial"/>
          <w:sz w:val="20"/>
          <w:szCs w:val="20"/>
        </w:rPr>
      </w:pPr>
    </w:p>
    <w:p w:rsidR="006C1B83" w:rsidRPr="0045567F" w:rsidRDefault="006C1B83" w:rsidP="006C1B83">
      <w:pPr>
        <w:tabs>
          <w:tab w:val="left" w:pos="1250"/>
        </w:tabs>
        <w:ind w:right="-1"/>
        <w:rPr>
          <w:rFonts w:cs="Arial"/>
          <w:szCs w:val="24"/>
        </w:rPr>
      </w:pPr>
      <w:r w:rsidRPr="0045567F">
        <w:rPr>
          <w:rFonts w:cs="Arial"/>
          <w:szCs w:val="24"/>
        </w:rPr>
        <w:t xml:space="preserve">Alla </w:t>
      </w:r>
      <w:proofErr w:type="spellStart"/>
      <w:r w:rsidRPr="0045567F">
        <w:rPr>
          <w:rFonts w:cs="Arial"/>
          <w:szCs w:val="24"/>
        </w:rPr>
        <w:t>LCPubb</w:t>
      </w:r>
      <w:proofErr w:type="spellEnd"/>
      <w:r w:rsidRPr="0045567F">
        <w:rPr>
          <w:rFonts w:cs="Arial"/>
          <w:szCs w:val="24"/>
        </w:rPr>
        <w:t xml:space="preserve"> sono assoggettati di principio gli enti di diritto pubblico, quelli di diritto anche privato se sussidiati in misura superiore alla metà del costo della commessa o maggiore a un milione di franchi, nonché gli altri enti preposti a compiti di interesse pubblico, tra cui tutti i committenti, sia pubblici sia privati, che esercitano nei settori dell'acqua, dell'energia e dei trasporti pubblici (art. 2 disegno di Legge).</w:t>
      </w:r>
    </w:p>
    <w:p w:rsidR="006C1B83" w:rsidRPr="00EB2B54" w:rsidRDefault="006C1B83" w:rsidP="006C1B83">
      <w:pPr>
        <w:tabs>
          <w:tab w:val="left" w:pos="284"/>
          <w:tab w:val="left" w:pos="426"/>
          <w:tab w:val="left" w:pos="4962"/>
        </w:tabs>
        <w:ind w:right="-1"/>
        <w:rPr>
          <w:rFonts w:cs="Arial"/>
          <w:sz w:val="20"/>
          <w:szCs w:val="20"/>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Come spiegato in ingresso (cfr. ad II, pag. 5 del rapporto), secondo l'art. 8 CIAP in vigore (rispettivamente art. 4 del progetto di nuovo CIAP), sono esenti tutte le attività a carattere commerciale o industriale, come è il caso per la Banca dello Stato del Canton Ticino che svolge un'attività commerciale in regime di liberale concorrenza</w:t>
      </w:r>
      <w:r w:rsidRPr="0045567F">
        <w:rPr>
          <w:rStyle w:val="Rimandonotaapidipagina"/>
          <w:rFonts w:cs="Arial"/>
          <w:szCs w:val="24"/>
        </w:rPr>
        <w:footnoteReference w:id="48"/>
      </w:r>
      <w:r w:rsidRPr="0045567F">
        <w:rPr>
          <w:rFonts w:cs="Arial"/>
          <w:szCs w:val="24"/>
        </w:rPr>
        <w:t>.</w:t>
      </w:r>
    </w:p>
    <w:p w:rsidR="006C1B83" w:rsidRPr="00EB2B54" w:rsidRDefault="006C1B83" w:rsidP="006C1B83">
      <w:pPr>
        <w:tabs>
          <w:tab w:val="left" w:pos="284"/>
          <w:tab w:val="left" w:pos="426"/>
          <w:tab w:val="left" w:pos="4962"/>
        </w:tabs>
        <w:ind w:right="-1"/>
        <w:rPr>
          <w:rFonts w:cs="Arial"/>
          <w:sz w:val="20"/>
          <w:szCs w:val="20"/>
        </w:rPr>
      </w:pPr>
    </w:p>
    <w:p w:rsidR="006C1B83" w:rsidRPr="0045567F" w:rsidRDefault="006C1B83" w:rsidP="006C1B83">
      <w:pPr>
        <w:tabs>
          <w:tab w:val="left" w:pos="1250"/>
        </w:tabs>
        <w:ind w:right="-1"/>
        <w:rPr>
          <w:rFonts w:cs="Arial"/>
          <w:szCs w:val="24"/>
        </w:rPr>
      </w:pPr>
      <w:r w:rsidRPr="0045567F">
        <w:rPr>
          <w:rFonts w:cs="Arial"/>
          <w:szCs w:val="24"/>
        </w:rPr>
        <w:t>L'esenzione della Banca dello Stato del Canton Ticino non è pertanto facoltativa ma obbligatoria. Di conseguenza, la richiesta della Commissione speciale non può essere accolta.</w:t>
      </w:r>
    </w:p>
    <w:p w:rsidR="006C1B83" w:rsidRPr="00EB2B54" w:rsidRDefault="006C1B83" w:rsidP="006C1B83">
      <w:pPr>
        <w:tabs>
          <w:tab w:val="left" w:pos="1250"/>
        </w:tabs>
        <w:ind w:right="-1"/>
        <w:rPr>
          <w:rFonts w:cs="Arial"/>
          <w:sz w:val="20"/>
          <w:szCs w:val="20"/>
        </w:rPr>
      </w:pPr>
    </w:p>
    <w:p w:rsidR="006C1B83" w:rsidRPr="0045567F" w:rsidRDefault="006C1B83" w:rsidP="006C1B83">
      <w:pPr>
        <w:tabs>
          <w:tab w:val="left" w:pos="1250"/>
        </w:tabs>
        <w:ind w:right="-1"/>
        <w:rPr>
          <w:rFonts w:cs="Arial"/>
          <w:szCs w:val="24"/>
        </w:rPr>
      </w:pPr>
      <w:r w:rsidRPr="0045567F">
        <w:rPr>
          <w:rFonts w:cs="Arial"/>
          <w:szCs w:val="24"/>
        </w:rPr>
        <w:t xml:space="preserve">Lo stesso vale per l'estensione del campo di applicazione. L'art. 2 definisce chi è assoggettato alla Legge, mentre l'art. 3 stabilisce quali commesse sono interessate dalla </w:t>
      </w:r>
      <w:proofErr w:type="spellStart"/>
      <w:r w:rsidRPr="0045567F">
        <w:rPr>
          <w:rFonts w:cs="Arial"/>
          <w:szCs w:val="24"/>
        </w:rPr>
        <w:t>LCPubb</w:t>
      </w:r>
      <w:proofErr w:type="spellEnd"/>
      <w:r w:rsidRPr="0045567F">
        <w:rPr>
          <w:rFonts w:cs="Arial"/>
          <w:szCs w:val="24"/>
        </w:rPr>
        <w:t>. Da un lato vanno rispettati i valori di soglia (cfr. parte dedicata nel presente rapporto), dall'altro il tipo di commessa. Ancora una volta è il CIAP a definire le commesse, e non vi è spazio per interpretazioni differenti. Sono definite le commesse edili, quelle di fornitura, quelle di servizio e le commesse miste (art. 3).</w:t>
      </w:r>
    </w:p>
    <w:p w:rsidR="006C1B83" w:rsidRPr="00EB2B54" w:rsidRDefault="006C1B83" w:rsidP="006C1B83">
      <w:pPr>
        <w:tabs>
          <w:tab w:val="left" w:pos="1250"/>
        </w:tabs>
        <w:ind w:right="-1"/>
        <w:rPr>
          <w:rFonts w:cs="Arial"/>
          <w:sz w:val="20"/>
          <w:szCs w:val="20"/>
        </w:rPr>
      </w:pPr>
    </w:p>
    <w:p w:rsidR="006C1B83" w:rsidRPr="0045567F" w:rsidRDefault="006C1B83" w:rsidP="006C1B83">
      <w:pPr>
        <w:tabs>
          <w:tab w:val="left" w:pos="1250"/>
        </w:tabs>
        <w:ind w:right="-1"/>
        <w:rPr>
          <w:rFonts w:cs="Arial"/>
          <w:szCs w:val="24"/>
        </w:rPr>
      </w:pPr>
      <w:r w:rsidRPr="0045567F">
        <w:rPr>
          <w:rFonts w:cs="Arial"/>
          <w:szCs w:val="24"/>
        </w:rPr>
        <w:t xml:space="preserve">Per quanto attiene alle commesse di servizio, ossia ai contratti onerosi di prestazioni di servizio, questi rientrano certamente nell'assoggettamento alla </w:t>
      </w:r>
      <w:proofErr w:type="spellStart"/>
      <w:r w:rsidRPr="0045567F">
        <w:rPr>
          <w:rFonts w:cs="Arial"/>
          <w:szCs w:val="24"/>
        </w:rPr>
        <w:t>LCPubb</w:t>
      </w:r>
      <w:proofErr w:type="spellEnd"/>
      <w:r w:rsidRPr="0045567F">
        <w:rPr>
          <w:rFonts w:cs="Arial"/>
          <w:szCs w:val="24"/>
        </w:rPr>
        <w:t xml:space="preserve"> ma unicamente secondo i valori soglia di cui all'art. 3 cpv. 1, ossia 350 mila franchi. Per importi inferiori, dunque, fanno stato le norme della </w:t>
      </w:r>
      <w:proofErr w:type="spellStart"/>
      <w:r w:rsidRPr="0045567F">
        <w:rPr>
          <w:rFonts w:cs="Arial"/>
          <w:szCs w:val="24"/>
        </w:rPr>
        <w:t>LCPubb</w:t>
      </w:r>
      <w:proofErr w:type="spellEnd"/>
      <w:r w:rsidRPr="0045567F">
        <w:rPr>
          <w:rFonts w:cs="Arial"/>
          <w:szCs w:val="24"/>
        </w:rPr>
        <w:t xml:space="preserve">, mentre per valori che superano i 350 mila franchi trovano applicazione gli accordi internazionali e non può dunque essere prevista </w:t>
      </w:r>
      <w:r w:rsidRPr="0045567F">
        <w:rPr>
          <w:rFonts w:cs="Arial"/>
          <w:szCs w:val="24"/>
        </w:rPr>
        <w:lastRenderedPageBreak/>
        <w:t xml:space="preserve">alcuna esclusività locale o nazionale sulla scorta della </w:t>
      </w:r>
      <w:proofErr w:type="spellStart"/>
      <w:r w:rsidRPr="0045567F">
        <w:rPr>
          <w:rFonts w:cs="Arial"/>
          <w:szCs w:val="24"/>
        </w:rPr>
        <w:t>LCPubb</w:t>
      </w:r>
      <w:proofErr w:type="spellEnd"/>
      <w:r w:rsidRPr="0045567F">
        <w:rPr>
          <w:rFonts w:cs="Arial"/>
          <w:szCs w:val="24"/>
        </w:rPr>
        <w:t xml:space="preserve"> né altre particolari procedure.</w:t>
      </w:r>
    </w:p>
    <w:p w:rsidR="006C1B83" w:rsidRPr="0045567F" w:rsidRDefault="006C1B83" w:rsidP="006C1B83">
      <w:pPr>
        <w:tabs>
          <w:tab w:val="left" w:pos="1250"/>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Come esposto già nell'introduzione, se sono superate </w:t>
      </w:r>
      <w:r w:rsidR="00016BA2">
        <w:rPr>
          <w:rFonts w:cs="Arial"/>
          <w:szCs w:val="24"/>
        </w:rPr>
        <w:t>-</w:t>
      </w:r>
      <w:r w:rsidRPr="0045567F">
        <w:rPr>
          <w:rFonts w:cs="Arial"/>
          <w:szCs w:val="24"/>
        </w:rPr>
        <w:t xml:space="preserve"> per tipo di commessa </w:t>
      </w:r>
      <w:r w:rsidR="00016BA2">
        <w:rPr>
          <w:rFonts w:cs="Arial"/>
          <w:szCs w:val="24"/>
        </w:rPr>
        <w:t>-</w:t>
      </w:r>
      <w:r w:rsidRPr="0045567F">
        <w:rPr>
          <w:rFonts w:cs="Arial"/>
          <w:szCs w:val="24"/>
        </w:rPr>
        <w:t xml:space="preserve"> le soglie stabilite è obbligatorio procedere con concorso pubblico.</w:t>
      </w:r>
    </w:p>
    <w:p w:rsidR="006C1B83" w:rsidRPr="00EB2B54" w:rsidRDefault="006C1B83" w:rsidP="006C1B83">
      <w:pPr>
        <w:tabs>
          <w:tab w:val="left" w:pos="284"/>
          <w:tab w:val="left" w:pos="426"/>
          <w:tab w:val="left" w:pos="4962"/>
        </w:tabs>
        <w:ind w:right="-1"/>
        <w:rPr>
          <w:rFonts w:cs="Arial"/>
          <w:sz w:val="20"/>
          <w:szCs w:val="20"/>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Inoltre, è fondamentale non fare confusione tra i contratti di prestazione </w:t>
      </w:r>
      <w:r w:rsidR="00016BA2">
        <w:rPr>
          <w:rFonts w:cs="Arial"/>
          <w:szCs w:val="24"/>
        </w:rPr>
        <w:t>-</w:t>
      </w:r>
      <w:r w:rsidRPr="0045567F">
        <w:rPr>
          <w:rFonts w:cs="Arial"/>
          <w:szCs w:val="24"/>
        </w:rPr>
        <w:t xml:space="preserve"> tra lo Stato ad esempio e una clinica privata </w:t>
      </w:r>
      <w:r w:rsidR="00016BA2">
        <w:rPr>
          <w:rFonts w:cs="Arial"/>
          <w:szCs w:val="24"/>
        </w:rPr>
        <w:t>-</w:t>
      </w:r>
      <w:r w:rsidRPr="0045567F">
        <w:rPr>
          <w:rFonts w:cs="Arial"/>
          <w:szCs w:val="24"/>
        </w:rPr>
        <w:t xml:space="preserve"> e la prestazione oggetto della commessa.</w:t>
      </w:r>
    </w:p>
    <w:p w:rsidR="006C1B83" w:rsidRPr="00EB2B54" w:rsidRDefault="006C1B83" w:rsidP="006C1B83">
      <w:pPr>
        <w:tabs>
          <w:tab w:val="left" w:pos="284"/>
          <w:tab w:val="left" w:pos="426"/>
          <w:tab w:val="left" w:pos="4962"/>
        </w:tabs>
        <w:ind w:right="-1"/>
        <w:rPr>
          <w:rFonts w:cs="Arial"/>
          <w:sz w:val="20"/>
          <w:szCs w:val="20"/>
        </w:rPr>
      </w:pPr>
    </w:p>
    <w:p w:rsidR="006C1B83" w:rsidRPr="0045567F" w:rsidRDefault="006C1B83" w:rsidP="006C1B83">
      <w:pPr>
        <w:tabs>
          <w:tab w:val="left" w:pos="284"/>
          <w:tab w:val="left" w:pos="426"/>
          <w:tab w:val="left" w:pos="4962"/>
        </w:tabs>
        <w:ind w:right="-1"/>
        <w:rPr>
          <w:rFonts w:cs="Arial"/>
          <w:szCs w:val="24"/>
        </w:rPr>
      </w:pPr>
      <w:r w:rsidRPr="0045567F">
        <w:rPr>
          <w:rFonts w:cs="Arial"/>
          <w:szCs w:val="24"/>
        </w:rPr>
        <w:t xml:space="preserve">Se il Governo ritiene opportuno che anche le parti contraenti di diritto privato con le quali vi è un rapporto definito da un contratto di prestazione rispettino i principi della </w:t>
      </w:r>
      <w:proofErr w:type="spellStart"/>
      <w:r w:rsidRPr="0045567F">
        <w:rPr>
          <w:rFonts w:cs="Arial"/>
          <w:szCs w:val="24"/>
        </w:rPr>
        <w:t>LCPubb</w:t>
      </w:r>
      <w:proofErr w:type="spellEnd"/>
      <w:r w:rsidRPr="0045567F">
        <w:rPr>
          <w:rFonts w:cs="Arial"/>
          <w:szCs w:val="24"/>
        </w:rPr>
        <w:t xml:space="preserve">, esso è chiamato a negoziare simili condizioni, inserirle espressamente nei contratti in questione e, soprattutto, verificare che ciò avvenga. In ambito privato ogni soggetto ha la facoltà di dare la priorità </w:t>
      </w:r>
      <w:r w:rsidR="00016BA2">
        <w:rPr>
          <w:rFonts w:cs="Arial"/>
          <w:szCs w:val="24"/>
        </w:rPr>
        <w:t>-</w:t>
      </w:r>
      <w:r w:rsidRPr="0045567F">
        <w:rPr>
          <w:rFonts w:cs="Arial"/>
          <w:szCs w:val="24"/>
        </w:rPr>
        <w:t xml:space="preserve"> come meglio crede </w:t>
      </w:r>
      <w:r w:rsidR="00016BA2">
        <w:rPr>
          <w:rFonts w:cs="Arial"/>
          <w:szCs w:val="24"/>
        </w:rPr>
        <w:t>-</w:t>
      </w:r>
      <w:r w:rsidRPr="0045567F">
        <w:rPr>
          <w:rFonts w:cs="Arial"/>
          <w:szCs w:val="24"/>
        </w:rPr>
        <w:t xml:space="preserve"> all'economia locale. A maggior ragione se questi soggetti sono in relazione con l'ente pubblico, riteniamo opportuno che quest'ultimo esprima le sue priorità (ad es. la preferenza indigena) e le faccia rispettare se accettate dalle altre parti contraenti.</w:t>
      </w:r>
    </w:p>
    <w:p w:rsidR="006C1B83" w:rsidRPr="00EB2B54" w:rsidRDefault="006C1B83" w:rsidP="006C1B83">
      <w:pPr>
        <w:tabs>
          <w:tab w:val="left" w:pos="1250"/>
        </w:tabs>
        <w:ind w:right="-1"/>
        <w:rPr>
          <w:rFonts w:cs="Arial"/>
          <w:sz w:val="20"/>
          <w:szCs w:val="20"/>
        </w:rPr>
      </w:pPr>
    </w:p>
    <w:p w:rsidR="006C1B83" w:rsidRPr="0045567F" w:rsidRDefault="006C1B83" w:rsidP="006C1B83">
      <w:pPr>
        <w:tabs>
          <w:tab w:val="left" w:pos="1250"/>
        </w:tabs>
        <w:ind w:right="-1"/>
        <w:rPr>
          <w:rFonts w:cs="Arial"/>
          <w:szCs w:val="24"/>
        </w:rPr>
      </w:pPr>
      <w:r w:rsidRPr="0045567F">
        <w:rPr>
          <w:rFonts w:cs="Arial"/>
          <w:szCs w:val="24"/>
        </w:rPr>
        <w:t xml:space="preserve">Per quanto concerne la richiesta di estensione del campo di applicazione della </w:t>
      </w:r>
      <w:proofErr w:type="spellStart"/>
      <w:r w:rsidRPr="0045567F">
        <w:rPr>
          <w:rFonts w:cs="Arial"/>
          <w:szCs w:val="24"/>
        </w:rPr>
        <w:t>LCPubb</w:t>
      </w:r>
      <w:proofErr w:type="spellEnd"/>
      <w:r w:rsidRPr="0045567F">
        <w:rPr>
          <w:rFonts w:cs="Arial"/>
          <w:szCs w:val="24"/>
        </w:rPr>
        <w:t xml:space="preserve"> (art. 2) a tutti i soggetti (anche privati, anche persone fisiche) il cui costo di funzionamento è finanziato per oltre il 20% dal settore pubblico, la Commissione della legislazione ha cercato una soluzione condivisa e attuabile per diverse settimane, senza, purtroppo, riuscirvi.</w:t>
      </w:r>
    </w:p>
    <w:p w:rsidR="006C1B83" w:rsidRPr="00EB2B54" w:rsidRDefault="006C1B83" w:rsidP="006C1B83">
      <w:pPr>
        <w:tabs>
          <w:tab w:val="left" w:pos="1250"/>
        </w:tabs>
        <w:ind w:right="-1"/>
        <w:rPr>
          <w:rFonts w:cs="Arial"/>
          <w:sz w:val="20"/>
          <w:szCs w:val="20"/>
        </w:rPr>
      </w:pPr>
    </w:p>
    <w:p w:rsidR="006C1B83" w:rsidRPr="0045567F" w:rsidRDefault="006C1B83" w:rsidP="006C1B83">
      <w:pPr>
        <w:tabs>
          <w:tab w:val="left" w:pos="1250"/>
        </w:tabs>
        <w:ind w:right="-1"/>
        <w:rPr>
          <w:rFonts w:cs="Arial"/>
          <w:szCs w:val="24"/>
        </w:rPr>
      </w:pPr>
      <w:r w:rsidRPr="0045567F">
        <w:rPr>
          <w:rFonts w:cs="Arial"/>
          <w:szCs w:val="24"/>
        </w:rPr>
        <w:t xml:space="preserve">Da un lato vi è la condivisione di principio della maggioranza della Commissione quo al rispetto dei principi cardine della </w:t>
      </w:r>
      <w:proofErr w:type="spellStart"/>
      <w:r w:rsidRPr="0045567F">
        <w:rPr>
          <w:rFonts w:cs="Arial"/>
          <w:szCs w:val="24"/>
        </w:rPr>
        <w:t>LCPubb</w:t>
      </w:r>
      <w:proofErr w:type="spellEnd"/>
      <w:r w:rsidRPr="0045567F">
        <w:rPr>
          <w:rFonts w:cs="Arial"/>
          <w:szCs w:val="24"/>
        </w:rPr>
        <w:t xml:space="preserve"> da parte di chi riceve soldi pubblici; dall'altro però è innegabile la difficoltà di comprendere la portata di una simile richiesta, per altro espressa in maniera troppo generica dalla Commissione speciale e rifiutata di getto dal Consiglio di Stato.</w:t>
      </w:r>
    </w:p>
    <w:p w:rsidR="006C1B83" w:rsidRPr="00EB2B54" w:rsidRDefault="006C1B83" w:rsidP="006C1B83">
      <w:pPr>
        <w:tabs>
          <w:tab w:val="left" w:pos="1250"/>
        </w:tabs>
        <w:ind w:right="-1"/>
        <w:rPr>
          <w:rFonts w:cs="Arial"/>
          <w:sz w:val="20"/>
          <w:szCs w:val="20"/>
        </w:rPr>
      </w:pPr>
    </w:p>
    <w:p w:rsidR="006C1B83" w:rsidRPr="0045567F" w:rsidRDefault="006C1B83" w:rsidP="006C1B83">
      <w:pPr>
        <w:tabs>
          <w:tab w:val="left" w:pos="1250"/>
        </w:tabs>
        <w:ind w:right="-1"/>
        <w:rPr>
          <w:rFonts w:cs="Arial"/>
          <w:szCs w:val="24"/>
        </w:rPr>
      </w:pPr>
      <w:r w:rsidRPr="0045567F">
        <w:rPr>
          <w:rFonts w:cs="Arial"/>
          <w:szCs w:val="24"/>
        </w:rPr>
        <w:t>Non è dato sapere cosa si intenda per "costo di funzionamento", né quando e come questo andrebbe calcolato in relazione alla percentuale di finanziamento pubblico (l'ultimo anno? Gli ultimi due? Una media?).</w:t>
      </w:r>
    </w:p>
    <w:p w:rsidR="006C1B83" w:rsidRPr="00EB2B54" w:rsidRDefault="006C1B83" w:rsidP="006C1B83">
      <w:pPr>
        <w:tabs>
          <w:tab w:val="left" w:pos="1250"/>
        </w:tabs>
        <w:ind w:right="-1"/>
        <w:rPr>
          <w:rFonts w:cs="Arial"/>
          <w:sz w:val="20"/>
          <w:szCs w:val="20"/>
        </w:rPr>
      </w:pPr>
    </w:p>
    <w:p w:rsidR="006C1B83" w:rsidRPr="0045567F" w:rsidRDefault="006C1B83" w:rsidP="006C1B83">
      <w:pPr>
        <w:tabs>
          <w:tab w:val="left" w:pos="1250"/>
        </w:tabs>
        <w:ind w:right="-1"/>
        <w:rPr>
          <w:rFonts w:cs="Arial"/>
          <w:szCs w:val="24"/>
        </w:rPr>
      </w:pPr>
      <w:r w:rsidRPr="0045567F">
        <w:rPr>
          <w:rFonts w:cs="Arial"/>
          <w:szCs w:val="24"/>
        </w:rPr>
        <w:t>Inoltre, non meno importante, senza avere nessun</w:t>
      </w:r>
      <w:r w:rsidRPr="00E312F5">
        <w:rPr>
          <w:rFonts w:cs="Arial"/>
          <w:szCs w:val="24"/>
        </w:rPr>
        <w:t>a informazione sul</w:t>
      </w:r>
      <w:r w:rsidRPr="0045567F">
        <w:rPr>
          <w:rFonts w:cs="Arial"/>
          <w:szCs w:val="24"/>
        </w:rPr>
        <w:t xml:space="preserve"> tipo di impatto su realtà locali come associazioni sportive, di volontariato, e via di seguito, ma anche su manifestazioni </w:t>
      </w:r>
      <w:r w:rsidR="00E46F15">
        <w:rPr>
          <w:rFonts w:cs="Arial"/>
          <w:szCs w:val="24"/>
        </w:rPr>
        <w:t>più</w:t>
      </w:r>
      <w:r w:rsidRPr="0045567F">
        <w:rPr>
          <w:rFonts w:cs="Arial"/>
          <w:szCs w:val="24"/>
        </w:rPr>
        <w:t xml:space="preserve"> importanti (festival del film, rassegne musicali, ecc., la Commissione non ritiene ragionevole introdurre una norma </w:t>
      </w:r>
      <w:r w:rsidR="00FE2F11">
        <w:rPr>
          <w:rFonts w:cs="Arial"/>
          <w:szCs w:val="24"/>
        </w:rPr>
        <w:t>così</w:t>
      </w:r>
      <w:r w:rsidRPr="0045567F">
        <w:rPr>
          <w:rFonts w:cs="Arial"/>
          <w:szCs w:val="24"/>
        </w:rPr>
        <w:t xml:space="preserve"> stringente.</w:t>
      </w:r>
    </w:p>
    <w:p w:rsidR="006C1B83" w:rsidRPr="00EB2B54" w:rsidRDefault="006C1B83" w:rsidP="006C1B83">
      <w:pPr>
        <w:tabs>
          <w:tab w:val="left" w:pos="1250"/>
        </w:tabs>
        <w:ind w:right="-1"/>
        <w:rPr>
          <w:rFonts w:cs="Arial"/>
          <w:sz w:val="20"/>
          <w:szCs w:val="20"/>
        </w:rPr>
      </w:pPr>
    </w:p>
    <w:p w:rsidR="006C1B83" w:rsidRPr="0045567F" w:rsidRDefault="006C1B83" w:rsidP="006C1B83">
      <w:pPr>
        <w:tabs>
          <w:tab w:val="left" w:pos="1250"/>
        </w:tabs>
        <w:ind w:right="-1"/>
        <w:rPr>
          <w:rFonts w:cs="Arial"/>
          <w:szCs w:val="24"/>
        </w:rPr>
      </w:pPr>
      <w:r w:rsidRPr="0045567F">
        <w:rPr>
          <w:rFonts w:cs="Arial"/>
          <w:szCs w:val="24"/>
        </w:rPr>
        <w:t xml:space="preserve">Dopo un'attenta valutazione degli enti attualmente al beneficio di simili finanziamenti (ad es. case per anziani e cure a domicilio), può essere certamente riconsiderata una norma che estenda il raggio di applicazione della </w:t>
      </w:r>
      <w:proofErr w:type="spellStart"/>
      <w:r w:rsidRPr="0045567F">
        <w:rPr>
          <w:rFonts w:cs="Arial"/>
          <w:szCs w:val="24"/>
        </w:rPr>
        <w:t>LCPubb</w:t>
      </w:r>
      <w:proofErr w:type="spellEnd"/>
      <w:r w:rsidRPr="0045567F">
        <w:rPr>
          <w:rFonts w:cs="Arial"/>
          <w:szCs w:val="24"/>
        </w:rPr>
        <w:t>, ma, se del caso, sulla scia di quanto già in vigore in altri Cantoni, anche per essere maggiormente sicuri sul fronte della legalità</w:t>
      </w:r>
      <w:r w:rsidRPr="0045567F">
        <w:rPr>
          <w:rStyle w:val="Rimandonotaapidipagina"/>
          <w:rFonts w:cs="Arial"/>
          <w:szCs w:val="24"/>
        </w:rPr>
        <w:footnoteReference w:id="49"/>
      </w:r>
      <w:r w:rsidRPr="0045567F">
        <w:rPr>
          <w:rFonts w:cs="Arial"/>
          <w:szCs w:val="24"/>
        </w:rPr>
        <w:t>.</w:t>
      </w:r>
    </w:p>
    <w:p w:rsidR="006C1B83" w:rsidRPr="0045567F" w:rsidRDefault="006C1B83" w:rsidP="006C1B83">
      <w:pPr>
        <w:tabs>
          <w:tab w:val="left" w:pos="1250"/>
        </w:tabs>
        <w:ind w:right="-1"/>
        <w:rPr>
          <w:rFonts w:cs="Arial"/>
          <w:szCs w:val="24"/>
        </w:rPr>
      </w:pPr>
      <w:r w:rsidRPr="0045567F">
        <w:rPr>
          <w:rFonts w:cs="Arial"/>
          <w:szCs w:val="24"/>
        </w:rPr>
        <w:lastRenderedPageBreak/>
        <w:t xml:space="preserve">Infine, per quanto attiene alla richiesta di introdurre espressamente tra i criteri di valutazione dell'offerta </w:t>
      </w:r>
      <w:r w:rsidR="00E46F15">
        <w:rPr>
          <w:rFonts w:cs="Arial"/>
          <w:szCs w:val="24"/>
        </w:rPr>
        <w:t>più</w:t>
      </w:r>
      <w:r w:rsidRPr="0045567F">
        <w:rPr>
          <w:rFonts w:cs="Arial"/>
          <w:szCs w:val="24"/>
        </w:rPr>
        <w:t xml:space="preserve"> vantaggiosa anche quello della "preferenza accordata all'impiego di manodopera residente" (art. 32), l'ampia maggioranza della Commissione della legislazione condivide la presa di posizione governativa</w:t>
      </w:r>
      <w:r w:rsidRPr="0045567F">
        <w:rPr>
          <w:rStyle w:val="Rimandonotaapidipagina"/>
          <w:rFonts w:cs="Arial"/>
          <w:szCs w:val="24"/>
        </w:rPr>
        <w:footnoteReference w:id="50"/>
      </w:r>
      <w:r w:rsidRPr="0045567F">
        <w:rPr>
          <w:rFonts w:cs="Arial"/>
          <w:szCs w:val="24"/>
        </w:rPr>
        <w:t xml:space="preserve"> e ha deciso di non recepire detta proposta. L'impiego di manodopera indigena può essere un elemento della valutazione e dell'aggiudicazione, ma non </w:t>
      </w:r>
      <w:r w:rsidR="00FE2F11">
        <w:rPr>
          <w:rFonts w:cs="Arial"/>
          <w:szCs w:val="24"/>
        </w:rPr>
        <w:t>così</w:t>
      </w:r>
      <w:r w:rsidRPr="0045567F">
        <w:rPr>
          <w:rFonts w:cs="Arial"/>
          <w:szCs w:val="24"/>
        </w:rPr>
        <w:t xml:space="preserve"> come espresso dai colleghi di "Prima i nostri". Da un lato vi è l'opportunità di fare capo al nuovo requisito introdotto di responsabilità sociale di impresa e alla sua applicazione nel caso concreto, dall'altro vi sono i</w:t>
      </w:r>
      <w:r>
        <w:rPr>
          <w:rFonts w:cs="Arial"/>
          <w:szCs w:val="24"/>
        </w:rPr>
        <w:t xml:space="preserve"> requisiti di cui agli artt. 19</w:t>
      </w:r>
      <w:r w:rsidRPr="0045567F">
        <w:rPr>
          <w:rFonts w:cs="Arial"/>
          <w:szCs w:val="24"/>
        </w:rPr>
        <w:t>, 20 e segg. della nuova Legge, ossia i criteri di idoneità posti all'offerente e non all'offerta. Ad esempio l'obbligo di sede in Svizzera, la solidità e la solvibilità, ma anche la tecnica (qualità).</w:t>
      </w:r>
    </w:p>
    <w:p w:rsidR="006C1B83" w:rsidRPr="00EB2B54" w:rsidRDefault="006C1B83" w:rsidP="006C1B83">
      <w:pPr>
        <w:tabs>
          <w:tab w:val="left" w:pos="1250"/>
        </w:tabs>
        <w:ind w:right="-1"/>
        <w:rPr>
          <w:rFonts w:cs="Arial"/>
          <w:sz w:val="18"/>
          <w:szCs w:val="18"/>
        </w:rPr>
      </w:pPr>
    </w:p>
    <w:p w:rsidR="006C1B83" w:rsidRPr="0045567F" w:rsidRDefault="006C1B83" w:rsidP="006C1B83">
      <w:pPr>
        <w:tabs>
          <w:tab w:val="left" w:pos="1250"/>
        </w:tabs>
        <w:ind w:right="-1"/>
        <w:rPr>
          <w:rFonts w:cs="Arial"/>
          <w:szCs w:val="24"/>
        </w:rPr>
      </w:pPr>
      <w:r w:rsidRPr="0045567F">
        <w:rPr>
          <w:rFonts w:cs="Arial"/>
          <w:szCs w:val="24"/>
        </w:rPr>
        <w:t>Nel caso concreto possono essere posti requisiti legati alla prossimità, alla capacità di mobilitazione (della società e dunque dei suoi dipendenti), ma non un generico obbligo (e di conseguenza favoritismo e dunque discriminazione non permessa dalle normative vigenti) di impiego di manodopera prevalentemente indigena.</w:t>
      </w:r>
    </w:p>
    <w:p w:rsidR="006C1B83" w:rsidRPr="00EB2B54" w:rsidRDefault="006C1B83" w:rsidP="006C1B83">
      <w:pPr>
        <w:tabs>
          <w:tab w:val="left" w:pos="1250"/>
        </w:tabs>
        <w:ind w:right="-1"/>
        <w:rPr>
          <w:rFonts w:cs="Arial"/>
          <w:sz w:val="18"/>
          <w:szCs w:val="18"/>
        </w:rPr>
      </w:pPr>
    </w:p>
    <w:p w:rsidR="006C1B83" w:rsidRPr="0045567F" w:rsidRDefault="006C1B83" w:rsidP="006C1B83">
      <w:pPr>
        <w:tabs>
          <w:tab w:val="left" w:pos="1250"/>
        </w:tabs>
        <w:ind w:right="-1"/>
        <w:rPr>
          <w:rFonts w:cs="Arial"/>
          <w:szCs w:val="24"/>
        </w:rPr>
      </w:pPr>
      <w:r w:rsidRPr="0045567F">
        <w:rPr>
          <w:rFonts w:cs="Arial"/>
          <w:szCs w:val="24"/>
        </w:rPr>
        <w:t xml:space="preserve">In conclusione, considerato tutto quanto precede, è importante per la Commissione inserire la revisione della </w:t>
      </w:r>
      <w:proofErr w:type="spellStart"/>
      <w:r w:rsidRPr="0045567F">
        <w:rPr>
          <w:rFonts w:cs="Arial"/>
          <w:szCs w:val="24"/>
        </w:rPr>
        <w:t>LCPubb</w:t>
      </w:r>
      <w:proofErr w:type="spellEnd"/>
      <w:r w:rsidRPr="0045567F">
        <w:rPr>
          <w:rFonts w:cs="Arial"/>
          <w:szCs w:val="24"/>
        </w:rPr>
        <w:t xml:space="preserve"> ticinese in questo contesto molto </w:t>
      </w:r>
      <w:r w:rsidR="00E46F15">
        <w:rPr>
          <w:rFonts w:cs="Arial"/>
          <w:szCs w:val="24"/>
        </w:rPr>
        <w:t>più</w:t>
      </w:r>
      <w:r w:rsidRPr="0045567F">
        <w:rPr>
          <w:rFonts w:cs="Arial"/>
          <w:szCs w:val="24"/>
        </w:rPr>
        <w:t xml:space="preserve"> ampio, e decisamente complesso, a comprova della crescente preoccupazione della popolazione per il mercato del lavoro e dell'opportunità delle istanze politiche preposte di attuare </w:t>
      </w:r>
      <w:r w:rsidR="00016BA2">
        <w:rPr>
          <w:rFonts w:cs="Arial"/>
          <w:szCs w:val="24"/>
        </w:rPr>
        <w:t>-</w:t>
      </w:r>
      <w:r w:rsidRPr="0045567F">
        <w:rPr>
          <w:rFonts w:cs="Arial"/>
          <w:szCs w:val="24"/>
        </w:rPr>
        <w:t xml:space="preserve"> anche attraverso le commesse pubbliche </w:t>
      </w:r>
      <w:r w:rsidR="00016BA2">
        <w:rPr>
          <w:rFonts w:cs="Arial"/>
          <w:szCs w:val="24"/>
        </w:rPr>
        <w:t>-</w:t>
      </w:r>
      <w:r w:rsidRPr="0045567F">
        <w:rPr>
          <w:rFonts w:cs="Arial"/>
          <w:szCs w:val="24"/>
        </w:rPr>
        <w:t xml:space="preserve"> tutto quanto possibile in favore di un mercato sano, nell'interesse non solo dei lavoratori e delle aziende, ma dell'intera collettività.</w:t>
      </w:r>
    </w:p>
    <w:p w:rsidR="006C1B83" w:rsidRPr="00EB2B54" w:rsidRDefault="006C1B83" w:rsidP="006C1B83">
      <w:pPr>
        <w:tabs>
          <w:tab w:val="left" w:pos="1250"/>
        </w:tabs>
        <w:ind w:right="-1"/>
        <w:rPr>
          <w:rFonts w:cs="Arial"/>
          <w:sz w:val="18"/>
          <w:szCs w:val="18"/>
        </w:rPr>
      </w:pPr>
    </w:p>
    <w:p w:rsidR="006C1B83" w:rsidRPr="0045567F" w:rsidRDefault="006C1B83" w:rsidP="006C1B83">
      <w:pPr>
        <w:tabs>
          <w:tab w:val="left" w:pos="1250"/>
        </w:tabs>
        <w:ind w:right="-1"/>
        <w:rPr>
          <w:rFonts w:cs="Helvetica"/>
        </w:rPr>
      </w:pPr>
      <w:r w:rsidRPr="008D3FD1">
        <w:rPr>
          <w:rFonts w:cs="Arial"/>
          <w:b/>
          <w:sz w:val="23"/>
          <w:szCs w:val="23"/>
        </w:rPr>
        <w:t>La Commissione della legislazione</w:t>
      </w:r>
      <w:r w:rsidRPr="0045567F">
        <w:rPr>
          <w:rFonts w:cs="Arial"/>
          <w:szCs w:val="24"/>
        </w:rPr>
        <w:t xml:space="preserve">, in attesa dell'evasione da parte del Governo degli atti parlamentari pendenti e della sollecita attuazione di quanto già deciso dal Popolo, in particolare "Prima i nostri" e </w:t>
      </w:r>
      <w:r w:rsidRPr="0045567F">
        <w:rPr>
          <w:rFonts w:cs="Helvetica"/>
        </w:rPr>
        <w:t xml:space="preserve">"Salviamo il lavoro in Ticino", </w:t>
      </w:r>
      <w:r w:rsidRPr="008D3FD1">
        <w:rPr>
          <w:rFonts w:cs="Helvetica"/>
          <w:b/>
          <w:sz w:val="23"/>
          <w:szCs w:val="23"/>
        </w:rPr>
        <w:t xml:space="preserve">chiede al Parlamento di inserire nella nuova </w:t>
      </w:r>
      <w:proofErr w:type="spellStart"/>
      <w:r w:rsidRPr="008D3FD1">
        <w:rPr>
          <w:rFonts w:cs="Helvetica"/>
          <w:b/>
          <w:sz w:val="23"/>
          <w:szCs w:val="23"/>
        </w:rPr>
        <w:t>LCPubb</w:t>
      </w:r>
      <w:proofErr w:type="spellEnd"/>
      <w:r w:rsidRPr="008D3FD1">
        <w:rPr>
          <w:rFonts w:cs="Helvetica"/>
          <w:b/>
          <w:sz w:val="23"/>
          <w:szCs w:val="23"/>
        </w:rPr>
        <w:t xml:space="preserve"> il criterio della responsabilità sociale d'impresa, che, come detto, potrà essere sviluppato, completato e adattato in sede di Regolamento, rispettivamente attraverso la prassi che andrà instaurandosi nel tempo</w:t>
      </w:r>
      <w:r w:rsidRPr="0045567F">
        <w:rPr>
          <w:rFonts w:cs="Helvetica"/>
        </w:rPr>
        <w:t>.</w:t>
      </w:r>
    </w:p>
    <w:p w:rsidR="006C1B83" w:rsidRPr="00EB2B54" w:rsidRDefault="006C1B83" w:rsidP="006C1B83">
      <w:pPr>
        <w:tabs>
          <w:tab w:val="left" w:pos="1250"/>
        </w:tabs>
        <w:ind w:right="-1"/>
        <w:rPr>
          <w:rFonts w:cs="Helvetica"/>
          <w:sz w:val="18"/>
          <w:szCs w:val="18"/>
        </w:rPr>
      </w:pPr>
    </w:p>
    <w:p w:rsidR="006C1B83" w:rsidRPr="008D3FD1" w:rsidRDefault="006C1B83" w:rsidP="006C1B83">
      <w:pPr>
        <w:tabs>
          <w:tab w:val="left" w:pos="284"/>
          <w:tab w:val="left" w:pos="426"/>
          <w:tab w:val="left" w:pos="4962"/>
        </w:tabs>
        <w:ind w:right="-1"/>
        <w:rPr>
          <w:b/>
          <w:sz w:val="23"/>
          <w:szCs w:val="23"/>
        </w:rPr>
      </w:pPr>
      <w:r w:rsidRPr="008D3FD1">
        <w:rPr>
          <w:rFonts w:cs="Arial"/>
          <w:b/>
          <w:sz w:val="23"/>
          <w:szCs w:val="23"/>
        </w:rPr>
        <w:t xml:space="preserve">La Commissione della legislazione, senza nessuna pretesa di offrire soluzione immediata ai numerosi e gravosi problemi del mercato del lavoro in Ticino, ritiene però corretto e aderente alla volontà popolare e alle necessità oggettive particolari del nostro Cantone, rispondere, per quanto possibile, ai problemi legati al </w:t>
      </w:r>
      <w:r w:rsidRPr="008D3FD1">
        <w:rPr>
          <w:b/>
          <w:sz w:val="23"/>
          <w:szCs w:val="23"/>
        </w:rPr>
        <w:t>dumping salariale, al precariato, alla sotto occupazione ma anche alla disoccupazione di lunga durata e ai conseguenti aumenti della spesa sociale, attraverso all'introduzione del principio di responsabilità sociale d'impresa dove l'ente pubblico e il privato a beneficio di sussidi pubblici promuovano la qualità piuttosto che l'economicità.</w:t>
      </w:r>
    </w:p>
    <w:p w:rsidR="006C1B83" w:rsidRPr="00EB2B54" w:rsidRDefault="006C1B83" w:rsidP="006C1B83">
      <w:pPr>
        <w:tabs>
          <w:tab w:val="left" w:pos="1250"/>
        </w:tabs>
        <w:ind w:right="-1"/>
        <w:rPr>
          <w:sz w:val="20"/>
          <w:szCs w:val="20"/>
        </w:rPr>
      </w:pPr>
    </w:p>
    <w:p w:rsidR="006C1B83" w:rsidRPr="00EB2B54" w:rsidRDefault="006C1B83" w:rsidP="006C1B83">
      <w:pPr>
        <w:tabs>
          <w:tab w:val="left" w:pos="1250"/>
        </w:tabs>
        <w:ind w:right="-1"/>
        <w:rPr>
          <w:sz w:val="20"/>
          <w:szCs w:val="20"/>
        </w:rPr>
      </w:pPr>
    </w:p>
    <w:p w:rsidR="006C1B83" w:rsidRPr="0045567F" w:rsidRDefault="006C1B83" w:rsidP="008D3FD1">
      <w:pPr>
        <w:pStyle w:val="Titolo3"/>
      </w:pPr>
      <w:bookmarkStart w:id="24" w:name="_Toc475970638"/>
      <w:r w:rsidRPr="0045567F">
        <w:t>Sanzioni: artt. 45a e 45b</w:t>
      </w:r>
      <w:bookmarkEnd w:id="24"/>
    </w:p>
    <w:p w:rsidR="006C1B83" w:rsidRPr="0045567F" w:rsidRDefault="006C1B83" w:rsidP="006C1B83">
      <w:r w:rsidRPr="0045567F">
        <w:t>La Commissione, di concerto con il DT, ha completato l'art. 45a relativo alle sanzioni amministrative e, ancora una volta d'intesa con il Dipartimento e dopo approfondimenti, ha deciso di modificare l'art. 45b, ossia la norma relativa alle sanzioni penali previste dal Messaggio (cfr. pag. 17 e segg.) poiché, in prima battuta, eccessivamente gravose e di per sé inefficaci.</w:t>
      </w:r>
    </w:p>
    <w:p w:rsidR="006C1B83" w:rsidRPr="00EB2B54" w:rsidRDefault="006C1B83" w:rsidP="006C1B83">
      <w:pPr>
        <w:rPr>
          <w:sz w:val="18"/>
          <w:szCs w:val="18"/>
        </w:rPr>
      </w:pPr>
    </w:p>
    <w:p w:rsidR="006C1B83" w:rsidRPr="0045567F" w:rsidRDefault="006C1B83" w:rsidP="006C1B83">
      <w:r w:rsidRPr="0045567F">
        <w:lastRenderedPageBreak/>
        <w:t>La volontà del Governo di arginare gli abusi è legittima, l'effetto deterrente delle sanzioni è pure apprezzabile, motivo per cui è stato reso inequivocabile il comportamento che può condurre ad una sanzione, dall'esclusione fino a cinque anni dalla partecipazione ai bandi pubblici, alle sanzioni pecuniarie.</w:t>
      </w:r>
    </w:p>
    <w:p w:rsidR="006C1B83" w:rsidRPr="00EB2B54" w:rsidRDefault="006C1B83" w:rsidP="006C1B83">
      <w:pPr>
        <w:rPr>
          <w:sz w:val="18"/>
          <w:szCs w:val="18"/>
        </w:rPr>
      </w:pPr>
    </w:p>
    <w:p w:rsidR="006C1B83" w:rsidRPr="0045567F" w:rsidRDefault="006C1B83" w:rsidP="006C1B83">
      <w:r w:rsidRPr="0045567F">
        <w:t>In buona sostanza, la restituzione dei sussidi rimane ancorata all'art. 45 (che rinvia alla Legge sui sussidi cantonali</w:t>
      </w:r>
      <w:r w:rsidRPr="0045567F">
        <w:rPr>
          <w:rStyle w:val="Rimandonotaapidipagina"/>
        </w:rPr>
        <w:footnoteReference w:id="51"/>
      </w:r>
      <w:r w:rsidRPr="0045567F">
        <w:t>), mentre il disposto penale viene basato sulla punibilità in caso di dolo e dei soli offerenti.</w:t>
      </w:r>
    </w:p>
    <w:p w:rsidR="006C1B83" w:rsidRPr="00EB2B54" w:rsidRDefault="006C1B83" w:rsidP="006C1B83">
      <w:pPr>
        <w:rPr>
          <w:sz w:val="18"/>
          <w:szCs w:val="18"/>
        </w:rPr>
      </w:pPr>
    </w:p>
    <w:p w:rsidR="006C1B83" w:rsidRPr="008D3FD1" w:rsidRDefault="006C1B83" w:rsidP="00EB2B54">
      <w:pPr>
        <w:ind w:left="567" w:right="567"/>
        <w:rPr>
          <w:rFonts w:cs="Arial"/>
          <w:b/>
          <w:bCs/>
          <w:i/>
          <w:sz w:val="22"/>
        </w:rPr>
      </w:pPr>
      <w:r w:rsidRPr="008D3FD1">
        <w:rPr>
          <w:rFonts w:cs="Arial"/>
          <w:b/>
          <w:bCs/>
          <w:i/>
          <w:sz w:val="22"/>
        </w:rPr>
        <w:t>Art. 45a Sanzioni amministrative</w:t>
      </w:r>
    </w:p>
    <w:p w:rsidR="006C1B83" w:rsidRPr="00EB2B54" w:rsidRDefault="006C1B83" w:rsidP="00EB2B54">
      <w:pPr>
        <w:ind w:left="567" w:right="567"/>
        <w:rPr>
          <w:rFonts w:cs="Arial"/>
          <w:bCs/>
          <w:i/>
          <w:sz w:val="12"/>
          <w:szCs w:val="12"/>
        </w:rPr>
      </w:pPr>
    </w:p>
    <w:p w:rsidR="006C1B83" w:rsidRPr="008D3FD1" w:rsidRDefault="006C1B83" w:rsidP="00EB2B54">
      <w:pPr>
        <w:ind w:left="567" w:right="567"/>
        <w:rPr>
          <w:rFonts w:cs="Arial"/>
          <w:i/>
          <w:sz w:val="22"/>
        </w:rPr>
      </w:pPr>
      <w:r w:rsidRPr="008D3FD1">
        <w:rPr>
          <w:rFonts w:cs="Arial"/>
          <w:i/>
          <w:sz w:val="22"/>
          <w:vertAlign w:val="superscript"/>
        </w:rPr>
        <w:t>1</w:t>
      </w:r>
      <w:r w:rsidRPr="008D3FD1">
        <w:rPr>
          <w:rFonts w:cs="Arial"/>
          <w:i/>
          <w:sz w:val="22"/>
        </w:rPr>
        <w:t>In caso di gravi violazioni della presente legge, il Consiglio di Stato punisce il contravventore con una sanzione pecuniaria che può raggiungere al massimo il 20% del valore della commessa e/o lo esclude da ogni commessa soggetta alla presente legge per un periodo massimo di 5 anni.</w:t>
      </w:r>
    </w:p>
    <w:p w:rsidR="006C1B83" w:rsidRPr="00EB2B54" w:rsidRDefault="006C1B83" w:rsidP="00EB2B54">
      <w:pPr>
        <w:pStyle w:val="Paragrafoelenco"/>
        <w:ind w:left="567" w:right="567"/>
        <w:rPr>
          <w:rFonts w:cs="Arial"/>
          <w:i/>
          <w:sz w:val="12"/>
          <w:szCs w:val="12"/>
        </w:rPr>
      </w:pPr>
    </w:p>
    <w:p w:rsidR="006C1B83" w:rsidRPr="008D3FD1" w:rsidRDefault="006C1B83" w:rsidP="00EB2B54">
      <w:pPr>
        <w:ind w:left="567" w:right="567"/>
        <w:rPr>
          <w:rFonts w:cs="Arial"/>
          <w:i/>
          <w:sz w:val="22"/>
        </w:rPr>
      </w:pPr>
      <w:r w:rsidRPr="008D3FD1">
        <w:rPr>
          <w:rFonts w:cs="Arial"/>
          <w:i/>
          <w:sz w:val="22"/>
          <w:vertAlign w:val="superscript"/>
        </w:rPr>
        <w:t>2</w:t>
      </w:r>
      <w:r w:rsidRPr="008D3FD1">
        <w:rPr>
          <w:rFonts w:cs="Arial"/>
          <w:i/>
          <w:sz w:val="22"/>
        </w:rPr>
        <w:t xml:space="preserve">Anche il committente e/o i membri dei suoi organi sono punibili con una sanzione pecuniaria di al massimo </w:t>
      </w:r>
      <w:proofErr w:type="spellStart"/>
      <w:r w:rsidRPr="008D3FD1">
        <w:rPr>
          <w:rFonts w:cs="Arial"/>
          <w:i/>
          <w:sz w:val="22"/>
        </w:rPr>
        <w:t>fr</w:t>
      </w:r>
      <w:proofErr w:type="spellEnd"/>
      <w:r w:rsidRPr="008D3FD1">
        <w:rPr>
          <w:rFonts w:cs="Arial"/>
          <w:i/>
          <w:sz w:val="22"/>
        </w:rPr>
        <w:t>. 20'000.-- se hanno commesso intenzionalmente una grave violazione di questa legge.</w:t>
      </w:r>
    </w:p>
    <w:p w:rsidR="006C1B83" w:rsidRPr="00EB2B54" w:rsidRDefault="006C1B83" w:rsidP="00EB2B54">
      <w:pPr>
        <w:ind w:left="567" w:right="567"/>
        <w:rPr>
          <w:rFonts w:cs="Arial"/>
          <w:i/>
          <w:sz w:val="12"/>
          <w:szCs w:val="12"/>
        </w:rPr>
      </w:pPr>
    </w:p>
    <w:p w:rsidR="006C1B83" w:rsidRPr="008D3FD1" w:rsidRDefault="006C1B83" w:rsidP="00EB2B54">
      <w:pPr>
        <w:ind w:left="567" w:right="567"/>
        <w:rPr>
          <w:rFonts w:cs="Arial"/>
          <w:i/>
          <w:sz w:val="22"/>
        </w:rPr>
      </w:pPr>
      <w:r w:rsidRPr="008D3FD1">
        <w:rPr>
          <w:rFonts w:cs="Arial"/>
          <w:i/>
          <w:sz w:val="22"/>
          <w:vertAlign w:val="superscript"/>
        </w:rPr>
        <w:t>3</w:t>
      </w:r>
      <w:r w:rsidRPr="008D3FD1">
        <w:rPr>
          <w:rFonts w:cs="Arial"/>
          <w:i/>
          <w:sz w:val="22"/>
        </w:rPr>
        <w:t>Sono considerate gravi violazioni, segnatamente:</w:t>
      </w:r>
    </w:p>
    <w:p w:rsidR="006C1B83" w:rsidRPr="008D3FD1" w:rsidRDefault="006C1B83" w:rsidP="00EB2B54">
      <w:pPr>
        <w:numPr>
          <w:ilvl w:val="0"/>
          <w:numId w:val="27"/>
        </w:numPr>
        <w:spacing w:before="40"/>
        <w:ind w:left="1134" w:right="567" w:hanging="567"/>
        <w:rPr>
          <w:rFonts w:cs="Arial"/>
          <w:i/>
          <w:sz w:val="22"/>
        </w:rPr>
      </w:pPr>
      <w:r w:rsidRPr="008D3FD1">
        <w:rPr>
          <w:rFonts w:cs="Arial"/>
          <w:i/>
          <w:sz w:val="22"/>
        </w:rPr>
        <w:t>rifiutare di fornire indicazioni o documentazione oppure fornire false indicazioni o informazioni richieste dalla legge, dal bando o dal committente;</w:t>
      </w:r>
    </w:p>
    <w:p w:rsidR="006C1B83" w:rsidRPr="008D3FD1" w:rsidRDefault="006C1B83" w:rsidP="00EB2B54">
      <w:pPr>
        <w:numPr>
          <w:ilvl w:val="0"/>
          <w:numId w:val="27"/>
        </w:numPr>
        <w:spacing w:before="40"/>
        <w:ind w:left="1134" w:right="567" w:hanging="567"/>
        <w:rPr>
          <w:rFonts w:cs="Arial"/>
          <w:i/>
          <w:sz w:val="22"/>
        </w:rPr>
      </w:pPr>
      <w:r w:rsidRPr="008D3FD1">
        <w:rPr>
          <w:rFonts w:cs="Arial"/>
          <w:i/>
          <w:sz w:val="22"/>
        </w:rPr>
        <w:t>disattendere le procedure richieste dalla legge per l'assegnazione di commesse o i relativi ordini delle Autorità o dei servizi preposti alla sua applicazione;</w:t>
      </w:r>
    </w:p>
    <w:p w:rsidR="006C1B83" w:rsidRPr="008D3FD1" w:rsidRDefault="006C1B83" w:rsidP="00EB2B54">
      <w:pPr>
        <w:numPr>
          <w:ilvl w:val="0"/>
          <w:numId w:val="27"/>
        </w:numPr>
        <w:spacing w:before="40"/>
        <w:ind w:left="1134" w:right="567" w:hanging="567"/>
        <w:rPr>
          <w:rFonts w:cs="Arial"/>
          <w:i/>
          <w:sz w:val="22"/>
        </w:rPr>
      </w:pPr>
      <w:r w:rsidRPr="008D3FD1">
        <w:rPr>
          <w:rFonts w:cs="Arial"/>
          <w:i/>
          <w:sz w:val="22"/>
        </w:rPr>
        <w:t>disattendere il requisito di sede o domicilio;</w:t>
      </w:r>
    </w:p>
    <w:p w:rsidR="006C1B83" w:rsidRPr="008D3FD1" w:rsidRDefault="006C1B83" w:rsidP="00EB2B54">
      <w:pPr>
        <w:numPr>
          <w:ilvl w:val="0"/>
          <w:numId w:val="27"/>
        </w:numPr>
        <w:spacing w:before="40"/>
        <w:ind w:left="1134" w:right="567" w:hanging="567"/>
        <w:rPr>
          <w:rFonts w:cs="Arial"/>
          <w:i/>
          <w:sz w:val="22"/>
        </w:rPr>
      </w:pPr>
      <w:r w:rsidRPr="008D3FD1">
        <w:rPr>
          <w:rFonts w:cs="Arial"/>
          <w:i/>
          <w:sz w:val="22"/>
        </w:rPr>
        <w:t xml:space="preserve">eseguire la commessa in modo illecito, segnatamente con personale o mezzi abusivi; </w:t>
      </w:r>
    </w:p>
    <w:p w:rsidR="006C1B83" w:rsidRPr="008D3FD1" w:rsidRDefault="006C1B83" w:rsidP="00EB2B54">
      <w:pPr>
        <w:numPr>
          <w:ilvl w:val="0"/>
          <w:numId w:val="27"/>
        </w:numPr>
        <w:spacing w:before="40"/>
        <w:ind w:left="1134" w:right="567" w:hanging="567"/>
        <w:rPr>
          <w:rFonts w:cs="Arial"/>
          <w:i/>
          <w:sz w:val="22"/>
        </w:rPr>
      </w:pPr>
      <w:r w:rsidRPr="008D3FD1">
        <w:rPr>
          <w:rFonts w:cs="Arial"/>
          <w:i/>
          <w:sz w:val="22"/>
        </w:rPr>
        <w:t xml:space="preserve">disattendere la disciplina in materia di </w:t>
      </w:r>
      <w:proofErr w:type="spellStart"/>
      <w:r w:rsidRPr="008D3FD1">
        <w:rPr>
          <w:rFonts w:cs="Arial"/>
          <w:i/>
          <w:sz w:val="22"/>
        </w:rPr>
        <w:t>preimplicazione</w:t>
      </w:r>
      <w:proofErr w:type="spellEnd"/>
      <w:r w:rsidRPr="008D3FD1">
        <w:rPr>
          <w:rFonts w:cs="Arial"/>
          <w:i/>
          <w:sz w:val="22"/>
        </w:rPr>
        <w:t xml:space="preserve"> e ricusa, di appalto generale e totale, di consorzi;</w:t>
      </w:r>
    </w:p>
    <w:p w:rsidR="006C1B83" w:rsidRPr="008D3FD1" w:rsidRDefault="006C1B83" w:rsidP="00EB2B54">
      <w:pPr>
        <w:numPr>
          <w:ilvl w:val="0"/>
          <w:numId w:val="27"/>
        </w:numPr>
        <w:spacing w:before="40"/>
        <w:ind w:left="1134" w:right="567" w:hanging="567"/>
        <w:rPr>
          <w:rFonts w:cs="Arial"/>
          <w:i/>
          <w:sz w:val="22"/>
        </w:rPr>
      </w:pPr>
      <w:r w:rsidRPr="008D3FD1">
        <w:rPr>
          <w:rFonts w:cs="Arial"/>
          <w:i/>
          <w:sz w:val="22"/>
        </w:rPr>
        <w:t>disattendere la disciplina in materia di subappalto, nel senso definito dall'art 24 cpv. 1 della presente legge;</w:t>
      </w:r>
    </w:p>
    <w:p w:rsidR="006C1B83" w:rsidRPr="008D3FD1" w:rsidRDefault="006C1B83" w:rsidP="00EB2B54">
      <w:pPr>
        <w:numPr>
          <w:ilvl w:val="0"/>
          <w:numId w:val="27"/>
        </w:numPr>
        <w:spacing w:before="40"/>
        <w:ind w:left="1134" w:right="567" w:hanging="567"/>
        <w:rPr>
          <w:rFonts w:cs="Arial"/>
          <w:i/>
          <w:sz w:val="22"/>
        </w:rPr>
      </w:pPr>
      <w:r w:rsidRPr="008D3FD1">
        <w:rPr>
          <w:rFonts w:cs="Arial"/>
          <w:i/>
          <w:sz w:val="22"/>
        </w:rPr>
        <w:t>avere commesso reati in relazione alla commessa o alla sua esecuzione;</w:t>
      </w:r>
    </w:p>
    <w:p w:rsidR="006C1B83" w:rsidRPr="008D3FD1" w:rsidRDefault="006C1B83" w:rsidP="00EB2B54">
      <w:pPr>
        <w:numPr>
          <w:ilvl w:val="0"/>
          <w:numId w:val="27"/>
        </w:numPr>
        <w:spacing w:before="40"/>
        <w:ind w:left="1134" w:right="567" w:hanging="567"/>
        <w:rPr>
          <w:rFonts w:cs="Arial"/>
          <w:i/>
          <w:sz w:val="22"/>
        </w:rPr>
      </w:pPr>
      <w:r w:rsidRPr="008D3FD1">
        <w:rPr>
          <w:rFonts w:cs="Arial"/>
          <w:i/>
          <w:sz w:val="22"/>
        </w:rPr>
        <w:t>omettere di segnalare fatti che potrebbero determinare l'apertura di una procedura di sanzione amministrativa o penale ai sensi della presente legge.</w:t>
      </w:r>
    </w:p>
    <w:p w:rsidR="006C1B83" w:rsidRPr="00EB2B54" w:rsidRDefault="006C1B83" w:rsidP="00EB2B54">
      <w:pPr>
        <w:ind w:left="567" w:right="567"/>
        <w:rPr>
          <w:rFonts w:cs="Arial"/>
          <w:i/>
          <w:sz w:val="12"/>
          <w:szCs w:val="12"/>
        </w:rPr>
      </w:pPr>
    </w:p>
    <w:p w:rsidR="006C1B83" w:rsidRPr="008D3FD1" w:rsidRDefault="006C1B83" w:rsidP="00EB2B54">
      <w:pPr>
        <w:ind w:left="567" w:right="567"/>
        <w:rPr>
          <w:rFonts w:cs="Arial"/>
          <w:i/>
          <w:sz w:val="22"/>
        </w:rPr>
      </w:pPr>
      <w:r w:rsidRPr="008D3FD1">
        <w:rPr>
          <w:rFonts w:cs="Arial"/>
          <w:i/>
          <w:sz w:val="22"/>
          <w:vertAlign w:val="superscript"/>
        </w:rPr>
        <w:t>4</w:t>
      </w:r>
      <w:r w:rsidRPr="008D3FD1">
        <w:rPr>
          <w:rFonts w:cs="Arial"/>
          <w:i/>
          <w:sz w:val="22"/>
        </w:rPr>
        <w:t xml:space="preserve">Le decisioni di esclusione devono essere rese pubbliche per il tramite del Foglio ufficiale o tramite altri mezzi destinati al medesimo scopo. </w:t>
      </w:r>
    </w:p>
    <w:p w:rsidR="006C1B83" w:rsidRPr="00EB2B54" w:rsidRDefault="006C1B83" w:rsidP="00EB2B54">
      <w:pPr>
        <w:ind w:left="567" w:right="567"/>
        <w:rPr>
          <w:rFonts w:cs="Arial"/>
          <w:i/>
          <w:sz w:val="12"/>
          <w:szCs w:val="12"/>
        </w:rPr>
      </w:pPr>
    </w:p>
    <w:p w:rsidR="006C1B83" w:rsidRPr="008D3FD1" w:rsidRDefault="006C1B83" w:rsidP="00EB2B54">
      <w:pPr>
        <w:ind w:left="567" w:right="567"/>
        <w:rPr>
          <w:rFonts w:cs="Arial"/>
          <w:i/>
          <w:sz w:val="22"/>
        </w:rPr>
      </w:pPr>
      <w:r w:rsidRPr="008D3FD1">
        <w:rPr>
          <w:rFonts w:cs="Arial"/>
          <w:i/>
          <w:sz w:val="22"/>
          <w:vertAlign w:val="superscript"/>
        </w:rPr>
        <w:t>5</w:t>
      </w:r>
      <w:r w:rsidRPr="008D3FD1">
        <w:rPr>
          <w:rFonts w:cs="Arial"/>
          <w:i/>
          <w:sz w:val="22"/>
        </w:rPr>
        <w:t>Ogni offerente, subappaltatore, committente, membro dei suoi organi, dipendente, ausiliario, ha l'obbli-go di segnalare i fatti che potrebbero determinare l'apertura di una procedura di sanzione ai sensi della presente legge.</w:t>
      </w:r>
    </w:p>
    <w:p w:rsidR="006C1B83" w:rsidRPr="008D3FD1" w:rsidRDefault="006C1B83" w:rsidP="00EB2B54">
      <w:pPr>
        <w:ind w:left="567" w:right="567"/>
        <w:rPr>
          <w:rFonts w:cs="Arial"/>
          <w:bCs/>
          <w:i/>
          <w:sz w:val="22"/>
        </w:rPr>
      </w:pPr>
    </w:p>
    <w:p w:rsidR="006C1B83" w:rsidRPr="008D3FD1" w:rsidRDefault="006C1B83" w:rsidP="00EB2B54">
      <w:pPr>
        <w:ind w:left="567" w:right="567"/>
        <w:rPr>
          <w:rFonts w:cs="Arial"/>
          <w:b/>
          <w:bCs/>
          <w:i/>
          <w:sz w:val="22"/>
        </w:rPr>
      </w:pPr>
      <w:r w:rsidRPr="008D3FD1">
        <w:rPr>
          <w:rFonts w:cs="Arial"/>
          <w:b/>
          <w:bCs/>
          <w:i/>
          <w:sz w:val="22"/>
        </w:rPr>
        <w:t>Art. 45b Sanzioni penali</w:t>
      </w:r>
    </w:p>
    <w:p w:rsidR="006C1B83" w:rsidRPr="00EB2B54" w:rsidRDefault="006C1B83" w:rsidP="00EB2B54">
      <w:pPr>
        <w:ind w:left="567" w:right="567"/>
        <w:rPr>
          <w:rFonts w:cs="Arial"/>
          <w:bCs/>
          <w:i/>
          <w:sz w:val="12"/>
          <w:szCs w:val="12"/>
        </w:rPr>
      </w:pPr>
    </w:p>
    <w:p w:rsidR="006C1B83" w:rsidRPr="008D3FD1" w:rsidRDefault="006C1B83" w:rsidP="00EB2B54">
      <w:pPr>
        <w:ind w:left="567" w:right="567"/>
        <w:rPr>
          <w:rFonts w:cs="Arial"/>
          <w:i/>
          <w:sz w:val="22"/>
        </w:rPr>
      </w:pPr>
      <w:r w:rsidRPr="008D3FD1">
        <w:rPr>
          <w:rFonts w:cs="Arial"/>
          <w:i/>
          <w:sz w:val="22"/>
          <w:vertAlign w:val="superscript"/>
        </w:rPr>
        <w:t>1</w:t>
      </w:r>
      <w:r w:rsidRPr="008D3FD1">
        <w:rPr>
          <w:rFonts w:cs="Arial"/>
          <w:i/>
          <w:sz w:val="22"/>
        </w:rPr>
        <w:t xml:space="preserve">È punito con la multa sino a </w:t>
      </w:r>
      <w:proofErr w:type="spellStart"/>
      <w:r w:rsidRPr="008D3FD1">
        <w:rPr>
          <w:rFonts w:cs="Arial"/>
          <w:i/>
          <w:sz w:val="22"/>
        </w:rPr>
        <w:t>fr</w:t>
      </w:r>
      <w:proofErr w:type="spellEnd"/>
      <w:r w:rsidRPr="008D3FD1">
        <w:rPr>
          <w:rFonts w:cs="Arial"/>
          <w:i/>
          <w:sz w:val="22"/>
        </w:rPr>
        <w:t>. 50'000.-- chiunque intenzionalmente:</w:t>
      </w:r>
    </w:p>
    <w:p w:rsidR="006C1B83" w:rsidRPr="008D3FD1" w:rsidRDefault="006C1B83" w:rsidP="00EB2B54">
      <w:pPr>
        <w:spacing w:before="40"/>
        <w:ind w:left="1134" w:right="567" w:hanging="567"/>
        <w:rPr>
          <w:rFonts w:cs="Arial"/>
          <w:i/>
          <w:sz w:val="22"/>
        </w:rPr>
      </w:pPr>
      <w:r w:rsidRPr="008D3FD1">
        <w:rPr>
          <w:rFonts w:cs="Arial"/>
          <w:i/>
          <w:sz w:val="22"/>
        </w:rPr>
        <w:t>a)</w:t>
      </w:r>
      <w:r w:rsidRPr="008D3FD1">
        <w:rPr>
          <w:rFonts w:cs="Arial"/>
          <w:i/>
          <w:sz w:val="22"/>
        </w:rPr>
        <w:tab/>
        <w:t>omette fraudolentemente di fornire indicazioni o documentazione;</w:t>
      </w:r>
    </w:p>
    <w:p w:rsidR="006C1B83" w:rsidRPr="00EB2B54" w:rsidRDefault="006C1B83" w:rsidP="00EB2B54">
      <w:pPr>
        <w:pStyle w:val="Paragrafoelenco"/>
        <w:numPr>
          <w:ilvl w:val="0"/>
          <w:numId w:val="43"/>
        </w:numPr>
        <w:tabs>
          <w:tab w:val="left" w:pos="1134"/>
        </w:tabs>
        <w:spacing w:before="40"/>
        <w:ind w:left="1134" w:right="567" w:hanging="567"/>
        <w:rPr>
          <w:rFonts w:cs="Arial"/>
          <w:i/>
          <w:sz w:val="22"/>
        </w:rPr>
      </w:pPr>
      <w:r w:rsidRPr="00EB2B54">
        <w:rPr>
          <w:rFonts w:cs="Arial"/>
          <w:i/>
          <w:sz w:val="22"/>
        </w:rPr>
        <w:t>fornisce false indicazioni o informazioni richieste dalla legge, dal bando o dal committente su fatti determinanti allo scopo di legittimare la sua partecipazione o l'aggiudicazione di commesse pubbliche;</w:t>
      </w:r>
    </w:p>
    <w:p w:rsidR="006C1B83" w:rsidRPr="008D3FD1" w:rsidRDefault="006C1B83" w:rsidP="00EB2B54">
      <w:pPr>
        <w:spacing w:before="40"/>
        <w:ind w:left="1134" w:right="567" w:hanging="567"/>
        <w:rPr>
          <w:rFonts w:cs="Arial"/>
          <w:i/>
          <w:sz w:val="22"/>
        </w:rPr>
      </w:pPr>
      <w:r w:rsidRPr="008D3FD1">
        <w:rPr>
          <w:rFonts w:cs="Arial"/>
          <w:i/>
          <w:sz w:val="22"/>
        </w:rPr>
        <w:t>c)</w:t>
      </w:r>
      <w:r w:rsidRPr="008D3FD1">
        <w:rPr>
          <w:rFonts w:cs="Arial"/>
          <w:i/>
          <w:sz w:val="22"/>
        </w:rPr>
        <w:tab/>
        <w:t>procede a un subappalto non autorizzato o esegue una commessa con personale o mezzi non propri e violando il requisito di domicilio e sede in Svizzera allo scopo di conseguire un indebito profitto;</w:t>
      </w:r>
    </w:p>
    <w:p w:rsidR="006C1B83" w:rsidRPr="008D3FD1" w:rsidRDefault="006C1B83" w:rsidP="00EB2B54">
      <w:pPr>
        <w:spacing w:before="40"/>
        <w:ind w:left="1134" w:right="567" w:hanging="567"/>
        <w:rPr>
          <w:rFonts w:cs="Arial"/>
          <w:i/>
          <w:sz w:val="22"/>
        </w:rPr>
      </w:pPr>
      <w:r w:rsidRPr="008D3FD1">
        <w:rPr>
          <w:rFonts w:cs="Arial"/>
          <w:i/>
          <w:sz w:val="22"/>
        </w:rPr>
        <w:t>d)</w:t>
      </w:r>
      <w:r w:rsidRPr="008D3FD1">
        <w:rPr>
          <w:rFonts w:cs="Arial"/>
          <w:i/>
          <w:sz w:val="22"/>
        </w:rPr>
        <w:tab/>
        <w:t xml:space="preserve">viola le norme della presente legge in materia di </w:t>
      </w:r>
      <w:proofErr w:type="spellStart"/>
      <w:r w:rsidRPr="008D3FD1">
        <w:rPr>
          <w:rFonts w:cs="Arial"/>
          <w:i/>
          <w:sz w:val="22"/>
        </w:rPr>
        <w:t>preimplicazione</w:t>
      </w:r>
      <w:proofErr w:type="spellEnd"/>
      <w:r w:rsidRPr="008D3FD1">
        <w:rPr>
          <w:rFonts w:cs="Arial"/>
          <w:i/>
          <w:sz w:val="22"/>
        </w:rPr>
        <w:t xml:space="preserve"> o ricusa allo scopo di conseguire un indebito profitto.</w:t>
      </w:r>
    </w:p>
    <w:p w:rsidR="006C1B83" w:rsidRPr="00EB2B54" w:rsidRDefault="006C1B83" w:rsidP="00EB2B54">
      <w:pPr>
        <w:ind w:left="567" w:right="567" w:hanging="284"/>
        <w:rPr>
          <w:rFonts w:cs="Arial"/>
          <w:i/>
          <w:sz w:val="12"/>
          <w:szCs w:val="12"/>
        </w:rPr>
      </w:pPr>
    </w:p>
    <w:p w:rsidR="006C1B83" w:rsidRPr="008D3FD1" w:rsidRDefault="006C1B83" w:rsidP="00EB2B54">
      <w:pPr>
        <w:ind w:left="567" w:right="567"/>
        <w:rPr>
          <w:rFonts w:cs="Arial"/>
          <w:i/>
          <w:sz w:val="22"/>
        </w:rPr>
      </w:pPr>
      <w:r w:rsidRPr="008D3FD1">
        <w:rPr>
          <w:rFonts w:cs="Arial"/>
          <w:i/>
          <w:sz w:val="22"/>
          <w:vertAlign w:val="superscript"/>
        </w:rPr>
        <w:lastRenderedPageBreak/>
        <w:t>2</w:t>
      </w:r>
      <w:r w:rsidRPr="008D3FD1">
        <w:rPr>
          <w:rFonts w:cs="Arial"/>
          <w:i/>
          <w:sz w:val="22"/>
        </w:rPr>
        <w:t>Si applica la legge di procedura per le contravvenzioni del 20 aprile 2010 e la sanzione è di competenza del Consiglio di Stato.</w:t>
      </w:r>
    </w:p>
    <w:p w:rsidR="006C1B83" w:rsidRPr="00EB2B54" w:rsidRDefault="006C1B83" w:rsidP="006C1B83">
      <w:pPr>
        <w:rPr>
          <w:sz w:val="16"/>
          <w:szCs w:val="16"/>
        </w:rPr>
      </w:pPr>
    </w:p>
    <w:p w:rsidR="006C1B83" w:rsidRPr="0045567F" w:rsidRDefault="006C1B83" w:rsidP="008D3FD1">
      <w:pPr>
        <w:pStyle w:val="Titolo1"/>
      </w:pPr>
      <w:bookmarkStart w:id="25" w:name="_Toc475970639"/>
      <w:r w:rsidRPr="0045567F">
        <w:t>REGOLAMENTO LCPUBB</w:t>
      </w:r>
      <w:bookmarkEnd w:id="25"/>
    </w:p>
    <w:p w:rsidR="006C1B83" w:rsidRPr="0045567F" w:rsidRDefault="006C1B83" w:rsidP="006C1B83">
      <w:r w:rsidRPr="0045567F">
        <w:t xml:space="preserve">Infine, per quanto concerne il </w:t>
      </w:r>
      <w:r w:rsidRPr="008D3FD1">
        <w:rPr>
          <w:b/>
          <w:sz w:val="23"/>
          <w:szCs w:val="23"/>
        </w:rPr>
        <w:t xml:space="preserve">Regolamento di applicazione della legge sulle commesse pubbliche e del Concordato </w:t>
      </w:r>
      <w:proofErr w:type="spellStart"/>
      <w:r w:rsidRPr="008D3FD1">
        <w:rPr>
          <w:b/>
          <w:sz w:val="23"/>
          <w:szCs w:val="23"/>
        </w:rPr>
        <w:t>intercantonale</w:t>
      </w:r>
      <w:proofErr w:type="spellEnd"/>
      <w:r w:rsidRPr="008D3FD1">
        <w:rPr>
          <w:b/>
          <w:sz w:val="23"/>
          <w:szCs w:val="23"/>
        </w:rPr>
        <w:t xml:space="preserve"> sugli appalti pubblici (</w:t>
      </w:r>
      <w:proofErr w:type="spellStart"/>
      <w:r w:rsidRPr="008D3FD1">
        <w:rPr>
          <w:b/>
          <w:sz w:val="23"/>
          <w:szCs w:val="23"/>
        </w:rPr>
        <w:t>RLCPubb</w:t>
      </w:r>
      <w:proofErr w:type="spellEnd"/>
      <w:r w:rsidRPr="008D3FD1">
        <w:rPr>
          <w:b/>
          <w:sz w:val="23"/>
          <w:szCs w:val="23"/>
        </w:rPr>
        <w:t>/CIAP)</w:t>
      </w:r>
      <w:r w:rsidRPr="0045567F">
        <w:t xml:space="preserve">, si osserva che la sottocommissione ha avuto modo di visionare e partecipare all'allestimento del nuovo Regolamento, che rispecchia ed esplicita i principi della legge cantonale, la cui competenza è e rimarrà </w:t>
      </w:r>
      <w:r w:rsidR="00016BA2">
        <w:t>-</w:t>
      </w:r>
      <w:r w:rsidRPr="0045567F">
        <w:t xml:space="preserve"> correttamente </w:t>
      </w:r>
      <w:r w:rsidR="00016BA2">
        <w:t>-</w:t>
      </w:r>
      <w:r w:rsidRPr="0045567F">
        <w:t xml:space="preserve"> del Consiglio di Stato, essendo spesso necessarie revisioni parziali, sia a seguito della giurisprudenza del Tribunale amministrativo, sia per concretizzare le decisioni del Parlamento.</w:t>
      </w:r>
    </w:p>
    <w:p w:rsidR="006C1B83" w:rsidRPr="0045567F" w:rsidRDefault="006C1B83" w:rsidP="006C1B83"/>
    <w:p w:rsidR="006C1B83" w:rsidRPr="0045567F" w:rsidRDefault="006C1B83" w:rsidP="006C1B83">
      <w:r w:rsidRPr="0045567F">
        <w:t>Si segnala che recentemente il Regolamento è stato oggetto di molteplici modifiche</w:t>
      </w:r>
      <w:r w:rsidRPr="0045567F">
        <w:rPr>
          <w:rStyle w:val="Rimandonotaapidipagina"/>
        </w:rPr>
        <w:footnoteReference w:id="52"/>
      </w:r>
      <w:r w:rsidRPr="0045567F">
        <w:t xml:space="preserve"> proprio per essere aggiornato nel rispetto delle decisioni del Gran Consiglio, ad esempio in relazione all'iscrizione all'albo degli artigiani (art. 39a cpv. 1), come pure su suggerimento della stessa sottocommissione </w:t>
      </w:r>
      <w:proofErr w:type="spellStart"/>
      <w:r w:rsidRPr="0045567F">
        <w:t>LCPubb</w:t>
      </w:r>
      <w:proofErr w:type="spellEnd"/>
      <w:r w:rsidRPr="0045567F">
        <w:t xml:space="preserve"> per quanto concerne l'autocertificazione (art. 39a cpv. 2) ma anche sulla figura del consulente esterno (art. 60a), il cosiddetto controller. Non si tratta di un obbligo generale: anche in questo caso si valuta il caso concreto non potendo ancorare questa figura all'entità economica della commessa, essendo piuttosto rilevante la sua complessità. In via principale questa valutazione incombe all'istanza esecutiva competente per il sussidio (art. 60a), in secondo luogo all'autorità di vigilanza (art. 61), entrambe con facoltà di inserire domande e impartire istruzioni.</w:t>
      </w:r>
    </w:p>
    <w:p w:rsidR="006C1B83" w:rsidRPr="0045567F" w:rsidRDefault="006C1B83" w:rsidP="006C1B83"/>
    <w:p w:rsidR="006C1B83" w:rsidRPr="0045567F" w:rsidRDefault="006C1B83" w:rsidP="006C1B83">
      <w:r w:rsidRPr="0045567F">
        <w:t>In merito proprio a quest'ultima figura del consulente esterno, è utile sottolineare che proprio dai lavori della sottocommissione è emersa la necessità di un professionista che, per commesse complesse e, spesse volte, ingenti anche dal punto di vista economico, coadiuvi il committente. L'intervento è auspicato e, in particolari casi, può essere ordinato dall'autorità cantonale. Pensiamo ad esempio a un privato che riceve un sussidio significativo per l'edificazione di una stalla e non ha dunque certamente l'esperienza necessaria per procedere senza intoppi, ma anche al Comune medio-piccolo che dispone certo del proprio UTC, ma che difficilmente può far fronte senza aiuto esterno, ad esempio, all'edificazione di una nuova scuola dell'infanzia per diversi milioni di franchi (coi relativi ingenti sussidi).</w:t>
      </w:r>
    </w:p>
    <w:p w:rsidR="006C1B83" w:rsidRPr="0045567F" w:rsidRDefault="006C1B83" w:rsidP="006C1B83"/>
    <w:p w:rsidR="006C1B83" w:rsidRPr="0045567F" w:rsidRDefault="006C1B83" w:rsidP="006C1B83">
      <w:r w:rsidRPr="0045567F">
        <w:t>Inoltre, per quanto attiene al mantenimento del rapporto di lavoro con gli apprendisti, la decisione parlamentare sul post apprendistato ha già trovato applicazione attraverso una dedicata direttiva pubblicata dal DT il 20 ottobre 2016</w:t>
      </w:r>
      <w:r w:rsidRPr="0045567F">
        <w:rPr>
          <w:rStyle w:val="Rimandonotaapidipagina"/>
        </w:rPr>
        <w:footnoteReference w:id="53"/>
      </w:r>
      <w:r w:rsidRPr="0045567F">
        <w:t xml:space="preserve"> e sarà ripresa, rispettivamente sostituita, con una norma nel nuovo Regolamento afferente alle commesse pubbliche. Sul tema si segnala che per la Commissione la formazione e il perfezionamento degli apprendisti sono centrali, motivo per cui, pur essendo un istituto consolidato, ha deciso di indicarlo espressamente nell'elenco di possibili criteri di aggiudicazione all'art. 32 </w:t>
      </w:r>
      <w:proofErr w:type="spellStart"/>
      <w:r w:rsidRPr="0045567F">
        <w:t>LCPubb</w:t>
      </w:r>
      <w:proofErr w:type="spellEnd"/>
      <w:r w:rsidRPr="0045567F">
        <w:t xml:space="preserve"> (nuovo).</w:t>
      </w:r>
    </w:p>
    <w:p w:rsidR="006C1B83" w:rsidRPr="0045567F" w:rsidRDefault="006C1B83" w:rsidP="006C1B83"/>
    <w:p w:rsidR="006C1B83" w:rsidRPr="0045567F" w:rsidRDefault="006C1B83" w:rsidP="006C1B83">
      <w:r w:rsidRPr="0045567F">
        <w:t xml:space="preserve">Da ultimo, la Commissione della legislazione invita inoltre il Consiglio di Stato a rispettare quanto emerso nei lavori commissionali in relazione agli aspetti da prevedere nel Regolamento. Si segnala a titolo di esempio il concorso di idee, già all'art. 14 dell'attuale </w:t>
      </w:r>
      <w:proofErr w:type="spellStart"/>
      <w:r w:rsidRPr="0045567F">
        <w:t>LCPubb</w:t>
      </w:r>
      <w:proofErr w:type="spellEnd"/>
      <w:r w:rsidRPr="0045567F">
        <w:t xml:space="preserve">, ora non </w:t>
      </w:r>
      <w:r w:rsidR="00E46F15">
        <w:t>più</w:t>
      </w:r>
      <w:r w:rsidRPr="0045567F">
        <w:t xml:space="preserve"> presente nella Legge, certi del suo mantenimento in sede di regolamento.</w:t>
      </w:r>
    </w:p>
    <w:p w:rsidR="006C1B83" w:rsidRDefault="006C1B83" w:rsidP="006C1B83"/>
    <w:p w:rsidR="008D3FD1" w:rsidRDefault="008D3FD1" w:rsidP="006C1B83"/>
    <w:p w:rsidR="008D3FD1" w:rsidRPr="0045567F" w:rsidRDefault="008D3FD1" w:rsidP="006C1B83"/>
    <w:p w:rsidR="006C1B83" w:rsidRPr="0045567F" w:rsidRDefault="006C1B83" w:rsidP="008D3FD1">
      <w:pPr>
        <w:pStyle w:val="Titolo1"/>
      </w:pPr>
      <w:bookmarkStart w:id="26" w:name="_Toc475970640"/>
      <w:r w:rsidRPr="0045567F">
        <w:t>CONCLUSIONI</w:t>
      </w:r>
      <w:bookmarkEnd w:id="26"/>
    </w:p>
    <w:p w:rsidR="006C1B83" w:rsidRPr="0045567F" w:rsidRDefault="006C1B83" w:rsidP="006C1B83">
      <w:pPr>
        <w:rPr>
          <w:rFonts w:cs="Arial"/>
          <w:szCs w:val="24"/>
        </w:rPr>
      </w:pPr>
      <w:r w:rsidRPr="0045567F">
        <w:rPr>
          <w:rFonts w:cs="Arial"/>
          <w:szCs w:val="24"/>
        </w:rPr>
        <w:t>In considerazione di quanto suesposto la Commissione della legislazione invita il Gran Consiglio ad approvare il Messaggio n. 7094, con le precisazioni indicate nel presente rapporto, in particolare in relazione al testo di legge da adottare.</w:t>
      </w:r>
    </w:p>
    <w:p w:rsidR="006C1B83" w:rsidRPr="0045567F" w:rsidRDefault="006C1B83" w:rsidP="006C1B83">
      <w:pPr>
        <w:rPr>
          <w:rFonts w:cs="Arial"/>
          <w:szCs w:val="24"/>
        </w:rPr>
      </w:pPr>
    </w:p>
    <w:p w:rsidR="006C1B83" w:rsidRPr="0045567F" w:rsidRDefault="006C1B83" w:rsidP="006C1B83">
      <w:pPr>
        <w:rPr>
          <w:rFonts w:cs="Arial"/>
          <w:szCs w:val="24"/>
        </w:rPr>
      </w:pPr>
      <w:r w:rsidRPr="0045567F">
        <w:rPr>
          <w:rFonts w:cs="Arial"/>
          <w:szCs w:val="24"/>
        </w:rPr>
        <w:t xml:space="preserve">Si precisa che </w:t>
      </w:r>
      <w:r w:rsidRPr="0045567F">
        <w:t>il disegno di legge allegato al presente rapporto costituisce già l'ultima versione di cui si chiede al Parlamento l'adozione, ed è frutto dell'elaborazione del testo proposto dal Governo integrato delle risultanze commissionali e con l'accordo di principio sia della Commissione della legislazione sia dello stesso Dipartimento del territorio.</w:t>
      </w:r>
    </w:p>
    <w:p w:rsidR="006C1B83" w:rsidRPr="0045567F" w:rsidRDefault="006C1B83" w:rsidP="006C1B83">
      <w:pPr>
        <w:ind w:right="-1"/>
        <w:rPr>
          <w:rFonts w:cs="Arial"/>
          <w:szCs w:val="24"/>
        </w:rPr>
      </w:pPr>
    </w:p>
    <w:p w:rsidR="006C1B83" w:rsidRPr="0045567F" w:rsidRDefault="006C1B83" w:rsidP="006C1B83">
      <w:pPr>
        <w:ind w:right="-1"/>
        <w:rPr>
          <w:rFonts w:cs="Arial"/>
          <w:szCs w:val="24"/>
        </w:rPr>
      </w:pPr>
    </w:p>
    <w:p w:rsidR="006C1B83" w:rsidRPr="0045567F" w:rsidRDefault="006C1B83" w:rsidP="006C1B83">
      <w:pPr>
        <w:ind w:right="-1"/>
        <w:rPr>
          <w:rFonts w:cs="Arial"/>
          <w:szCs w:val="24"/>
        </w:rPr>
      </w:pPr>
    </w:p>
    <w:p w:rsidR="006C1B83" w:rsidRPr="0045567F" w:rsidRDefault="006C1B83" w:rsidP="006C1B83">
      <w:pPr>
        <w:pStyle w:val="Corpotesto"/>
        <w:tabs>
          <w:tab w:val="clear" w:pos="284"/>
          <w:tab w:val="clear" w:pos="426"/>
          <w:tab w:val="clear" w:pos="4962"/>
        </w:tabs>
        <w:spacing w:after="120"/>
        <w:ind w:right="-1"/>
        <w:rPr>
          <w:rFonts w:cs="Arial"/>
          <w:szCs w:val="24"/>
          <w:lang w:val="it-CH"/>
        </w:rPr>
      </w:pPr>
      <w:r w:rsidRPr="0045567F">
        <w:rPr>
          <w:rFonts w:cs="Arial"/>
          <w:szCs w:val="24"/>
          <w:lang w:val="it-CH"/>
        </w:rPr>
        <w:t>Per la Commissione della legislazione:</w:t>
      </w:r>
    </w:p>
    <w:p w:rsidR="006C1B83" w:rsidRPr="0045567F" w:rsidRDefault="006C1B83" w:rsidP="006C1B83">
      <w:pPr>
        <w:pStyle w:val="Corpotesto"/>
        <w:tabs>
          <w:tab w:val="clear" w:pos="284"/>
          <w:tab w:val="clear" w:pos="426"/>
          <w:tab w:val="clear" w:pos="4962"/>
        </w:tabs>
        <w:ind w:right="-1"/>
        <w:rPr>
          <w:szCs w:val="24"/>
          <w:lang w:val="it-CH"/>
        </w:rPr>
      </w:pPr>
      <w:r w:rsidRPr="0045567F">
        <w:rPr>
          <w:szCs w:val="24"/>
          <w:lang w:val="it-CH"/>
        </w:rPr>
        <w:t>Natalia Ferrara, relatrice</w:t>
      </w:r>
    </w:p>
    <w:p w:rsidR="007F3A76" w:rsidRDefault="007F3A76" w:rsidP="007F3A76">
      <w:pPr>
        <w:rPr>
          <w:rFonts w:cs="Arial"/>
        </w:rPr>
      </w:pPr>
      <w:r>
        <w:rPr>
          <w:rFonts w:cs="Arial"/>
        </w:rPr>
        <w:t xml:space="preserve">Agustoni (con riserva) - Bignasca - Celio - </w:t>
      </w:r>
    </w:p>
    <w:p w:rsidR="007F3A76" w:rsidRDefault="007F3A76" w:rsidP="007F3A76">
      <w:pPr>
        <w:rPr>
          <w:rFonts w:cs="Arial"/>
        </w:rPr>
      </w:pPr>
      <w:r>
        <w:rPr>
          <w:rFonts w:cs="Arial"/>
        </w:rPr>
        <w:t xml:space="preserve">Corti (con riserva) - Delcò Petralli - </w:t>
      </w:r>
    </w:p>
    <w:p w:rsidR="007F3A76" w:rsidRDefault="007F3A76" w:rsidP="007F3A76">
      <w:pPr>
        <w:rPr>
          <w:rFonts w:cs="Arial"/>
        </w:rPr>
      </w:pPr>
      <w:r>
        <w:rPr>
          <w:rFonts w:cs="Arial"/>
        </w:rPr>
        <w:t xml:space="preserve">Filippini (con riserva) - Galusero - </w:t>
      </w:r>
    </w:p>
    <w:p w:rsidR="007F3A76" w:rsidRDefault="007F3A76" w:rsidP="007F3A76">
      <w:pPr>
        <w:rPr>
          <w:rFonts w:cs="Arial"/>
        </w:rPr>
      </w:pPr>
      <w:r>
        <w:rPr>
          <w:rFonts w:cs="Arial"/>
        </w:rPr>
        <w:t xml:space="preserve">Gendotti - Ghisolfi (con riserva) - </w:t>
      </w:r>
    </w:p>
    <w:p w:rsidR="007F3A76" w:rsidRDefault="007F3A76" w:rsidP="007F3A76">
      <w:pPr>
        <w:rPr>
          <w:rFonts w:cs="Arial"/>
        </w:rPr>
      </w:pPr>
      <w:r>
        <w:rPr>
          <w:rFonts w:cs="Arial"/>
        </w:rPr>
        <w:t xml:space="preserve">Giudici - Lepori (con riserva) - </w:t>
      </w:r>
    </w:p>
    <w:p w:rsidR="007F3A76" w:rsidRPr="005E5056" w:rsidRDefault="007F3A76" w:rsidP="007F3A76">
      <w:pPr>
        <w:rPr>
          <w:rFonts w:cs="Arial"/>
        </w:rPr>
      </w:pPr>
      <w:r>
        <w:rPr>
          <w:rFonts w:cs="Arial"/>
        </w:rPr>
        <w:t>Minotti (con riserva) - Rückert - Viscardi</w:t>
      </w: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p>
    <w:p w:rsidR="006C1B83" w:rsidRDefault="006C1B83" w:rsidP="006C1B83">
      <w:pPr>
        <w:tabs>
          <w:tab w:val="left" w:pos="284"/>
          <w:tab w:val="left" w:pos="426"/>
          <w:tab w:val="left" w:pos="4962"/>
        </w:tabs>
        <w:ind w:right="-1"/>
        <w:rPr>
          <w:rFonts w:cs="Arial"/>
          <w:szCs w:val="24"/>
        </w:rPr>
      </w:pPr>
    </w:p>
    <w:p w:rsidR="007F3A76" w:rsidRDefault="007F3A76" w:rsidP="006C1B83">
      <w:pPr>
        <w:tabs>
          <w:tab w:val="left" w:pos="284"/>
          <w:tab w:val="left" w:pos="426"/>
          <w:tab w:val="left" w:pos="4962"/>
        </w:tabs>
        <w:ind w:right="-1"/>
        <w:rPr>
          <w:rFonts w:cs="Arial"/>
          <w:szCs w:val="24"/>
        </w:rPr>
      </w:pPr>
    </w:p>
    <w:p w:rsidR="007F3A76" w:rsidRDefault="007F3A76" w:rsidP="006C1B83">
      <w:pPr>
        <w:tabs>
          <w:tab w:val="left" w:pos="284"/>
          <w:tab w:val="left" w:pos="426"/>
          <w:tab w:val="left" w:pos="4962"/>
        </w:tabs>
        <w:ind w:right="-1"/>
        <w:rPr>
          <w:rFonts w:cs="Arial"/>
          <w:szCs w:val="24"/>
        </w:rPr>
      </w:pPr>
    </w:p>
    <w:p w:rsidR="007F3A76" w:rsidRDefault="007F3A76" w:rsidP="006C1B83">
      <w:pPr>
        <w:tabs>
          <w:tab w:val="left" w:pos="284"/>
          <w:tab w:val="left" w:pos="426"/>
          <w:tab w:val="left" w:pos="4962"/>
        </w:tabs>
        <w:ind w:right="-1"/>
        <w:rPr>
          <w:rFonts w:cs="Arial"/>
          <w:szCs w:val="24"/>
        </w:rPr>
      </w:pPr>
    </w:p>
    <w:p w:rsidR="007F3A76" w:rsidRDefault="007F3A76" w:rsidP="006C1B83">
      <w:pPr>
        <w:tabs>
          <w:tab w:val="left" w:pos="284"/>
          <w:tab w:val="left" w:pos="426"/>
          <w:tab w:val="left" w:pos="4962"/>
        </w:tabs>
        <w:ind w:right="-1"/>
        <w:rPr>
          <w:rFonts w:cs="Arial"/>
          <w:szCs w:val="24"/>
        </w:rPr>
      </w:pPr>
    </w:p>
    <w:p w:rsidR="007F3A76" w:rsidRDefault="007F3A76" w:rsidP="006C1B83">
      <w:pPr>
        <w:tabs>
          <w:tab w:val="left" w:pos="284"/>
          <w:tab w:val="left" w:pos="426"/>
          <w:tab w:val="left" w:pos="4962"/>
        </w:tabs>
        <w:ind w:right="-1"/>
        <w:rPr>
          <w:rFonts w:cs="Arial"/>
          <w:szCs w:val="24"/>
        </w:rPr>
      </w:pPr>
    </w:p>
    <w:p w:rsidR="007F3A76" w:rsidRDefault="007F3A76" w:rsidP="006C1B83">
      <w:pPr>
        <w:tabs>
          <w:tab w:val="left" w:pos="284"/>
          <w:tab w:val="left" w:pos="426"/>
          <w:tab w:val="left" w:pos="4962"/>
        </w:tabs>
        <w:ind w:right="-1"/>
        <w:rPr>
          <w:rFonts w:cs="Arial"/>
          <w:szCs w:val="24"/>
        </w:rPr>
      </w:pPr>
    </w:p>
    <w:p w:rsidR="007F3A76" w:rsidRDefault="007F3A76" w:rsidP="006C1B83">
      <w:pPr>
        <w:tabs>
          <w:tab w:val="left" w:pos="284"/>
          <w:tab w:val="left" w:pos="426"/>
          <w:tab w:val="left" w:pos="4962"/>
        </w:tabs>
        <w:ind w:right="-1"/>
        <w:rPr>
          <w:rFonts w:cs="Arial"/>
          <w:szCs w:val="24"/>
        </w:rPr>
      </w:pPr>
    </w:p>
    <w:p w:rsidR="007F3A76" w:rsidRDefault="007F3A76" w:rsidP="006C1B83">
      <w:pPr>
        <w:tabs>
          <w:tab w:val="left" w:pos="284"/>
          <w:tab w:val="left" w:pos="426"/>
          <w:tab w:val="left" w:pos="4962"/>
        </w:tabs>
        <w:ind w:right="-1"/>
        <w:rPr>
          <w:rFonts w:cs="Arial"/>
          <w:szCs w:val="24"/>
        </w:rPr>
      </w:pPr>
    </w:p>
    <w:p w:rsidR="007F3A76" w:rsidRDefault="007F3A76" w:rsidP="006C1B83">
      <w:pPr>
        <w:tabs>
          <w:tab w:val="left" w:pos="284"/>
          <w:tab w:val="left" w:pos="426"/>
          <w:tab w:val="left" w:pos="4962"/>
        </w:tabs>
        <w:ind w:right="-1"/>
        <w:rPr>
          <w:rFonts w:cs="Arial"/>
          <w:szCs w:val="24"/>
        </w:rPr>
      </w:pPr>
    </w:p>
    <w:p w:rsidR="007F3A76" w:rsidRDefault="007F3A76" w:rsidP="006C1B83">
      <w:pPr>
        <w:tabs>
          <w:tab w:val="left" w:pos="284"/>
          <w:tab w:val="left" w:pos="426"/>
          <w:tab w:val="left" w:pos="4962"/>
        </w:tabs>
        <w:ind w:right="-1"/>
        <w:rPr>
          <w:rFonts w:cs="Arial"/>
          <w:szCs w:val="24"/>
        </w:rPr>
      </w:pPr>
    </w:p>
    <w:p w:rsidR="007F3A76" w:rsidRDefault="007F3A76" w:rsidP="006C1B83">
      <w:pPr>
        <w:tabs>
          <w:tab w:val="left" w:pos="284"/>
          <w:tab w:val="left" w:pos="426"/>
          <w:tab w:val="left" w:pos="4962"/>
        </w:tabs>
        <w:ind w:right="-1"/>
        <w:rPr>
          <w:rFonts w:cs="Arial"/>
          <w:szCs w:val="24"/>
        </w:rPr>
      </w:pPr>
    </w:p>
    <w:p w:rsidR="007F3A76" w:rsidRDefault="007F3A76" w:rsidP="006C1B83">
      <w:pPr>
        <w:tabs>
          <w:tab w:val="left" w:pos="284"/>
          <w:tab w:val="left" w:pos="426"/>
          <w:tab w:val="left" w:pos="4962"/>
        </w:tabs>
        <w:ind w:right="-1"/>
        <w:rPr>
          <w:rFonts w:cs="Arial"/>
          <w:szCs w:val="24"/>
        </w:rPr>
      </w:pPr>
    </w:p>
    <w:p w:rsidR="007F3A76" w:rsidRDefault="007F3A76" w:rsidP="006C1B83">
      <w:pPr>
        <w:tabs>
          <w:tab w:val="left" w:pos="284"/>
          <w:tab w:val="left" w:pos="426"/>
          <w:tab w:val="left" w:pos="4962"/>
        </w:tabs>
        <w:ind w:right="-1"/>
        <w:rPr>
          <w:rFonts w:cs="Arial"/>
          <w:szCs w:val="24"/>
        </w:rPr>
      </w:pPr>
    </w:p>
    <w:p w:rsidR="007F3A76" w:rsidRDefault="007F3A76" w:rsidP="006C1B83">
      <w:pPr>
        <w:tabs>
          <w:tab w:val="left" w:pos="284"/>
          <w:tab w:val="left" w:pos="426"/>
          <w:tab w:val="left" w:pos="4962"/>
        </w:tabs>
        <w:ind w:right="-1"/>
        <w:rPr>
          <w:rFonts w:cs="Arial"/>
          <w:szCs w:val="24"/>
        </w:rPr>
      </w:pPr>
    </w:p>
    <w:p w:rsidR="007F3A76" w:rsidRDefault="007F3A76" w:rsidP="006C1B83">
      <w:pPr>
        <w:tabs>
          <w:tab w:val="left" w:pos="284"/>
          <w:tab w:val="left" w:pos="426"/>
          <w:tab w:val="left" w:pos="4962"/>
        </w:tabs>
        <w:ind w:right="-1"/>
        <w:rPr>
          <w:rFonts w:cs="Arial"/>
          <w:szCs w:val="24"/>
        </w:rPr>
      </w:pPr>
    </w:p>
    <w:p w:rsidR="007F3A76" w:rsidRDefault="007F3A76"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p>
    <w:p w:rsidR="006C1B83" w:rsidRPr="0045567F" w:rsidRDefault="006C1B83" w:rsidP="006C1B83">
      <w:pPr>
        <w:tabs>
          <w:tab w:val="left" w:pos="284"/>
          <w:tab w:val="left" w:pos="426"/>
          <w:tab w:val="left" w:pos="4962"/>
        </w:tabs>
        <w:ind w:right="-1"/>
        <w:rPr>
          <w:rFonts w:cs="Arial"/>
          <w:szCs w:val="24"/>
        </w:rPr>
      </w:pPr>
    </w:p>
    <w:p w:rsidR="006C1B83" w:rsidRPr="003C4692" w:rsidRDefault="006C1B83" w:rsidP="006C1B83">
      <w:pPr>
        <w:rPr>
          <w:sz w:val="22"/>
          <w:u w:val="single"/>
        </w:rPr>
      </w:pPr>
      <w:r w:rsidRPr="003C4692">
        <w:rPr>
          <w:sz w:val="22"/>
          <w:u w:val="single"/>
        </w:rPr>
        <w:t>Allegati:</w:t>
      </w:r>
    </w:p>
    <w:p w:rsidR="006C1B83" w:rsidRPr="00EB2B54" w:rsidRDefault="006C1B83" w:rsidP="006C1B83">
      <w:pPr>
        <w:pStyle w:val="Paragrafoelenco"/>
        <w:rPr>
          <w:sz w:val="16"/>
          <w:szCs w:val="16"/>
        </w:rPr>
      </w:pPr>
    </w:p>
    <w:p w:rsidR="006C1B83" w:rsidRPr="003C4692" w:rsidRDefault="006C1B83" w:rsidP="006C1B83">
      <w:pPr>
        <w:pStyle w:val="Paragrafoelenco"/>
        <w:rPr>
          <w:sz w:val="22"/>
        </w:rPr>
      </w:pPr>
      <w:r w:rsidRPr="003C4692">
        <w:rPr>
          <w:sz w:val="22"/>
        </w:rPr>
        <w:t>A</w:t>
      </w:r>
      <w:r w:rsidRPr="003C4692">
        <w:rPr>
          <w:sz w:val="22"/>
        </w:rPr>
        <w:tab/>
      </w:r>
      <w:r w:rsidR="00EB2B54" w:rsidRPr="003C4692">
        <w:rPr>
          <w:sz w:val="22"/>
        </w:rPr>
        <w:t>D</w:t>
      </w:r>
      <w:r w:rsidRPr="003C4692">
        <w:rPr>
          <w:sz w:val="22"/>
        </w:rPr>
        <w:t>isegno di legge</w:t>
      </w:r>
    </w:p>
    <w:p w:rsidR="006C1B83" w:rsidRPr="003C4692" w:rsidRDefault="00EB2B54" w:rsidP="006C1B83">
      <w:pPr>
        <w:rPr>
          <w:sz w:val="22"/>
        </w:rPr>
      </w:pPr>
      <w:r w:rsidRPr="003C4692">
        <w:rPr>
          <w:sz w:val="22"/>
        </w:rPr>
        <w:t>B</w:t>
      </w:r>
      <w:r w:rsidRPr="003C4692">
        <w:rPr>
          <w:sz w:val="22"/>
        </w:rPr>
        <w:tab/>
        <w:t>T</w:t>
      </w:r>
      <w:r w:rsidR="006C1B83" w:rsidRPr="003C4692">
        <w:rPr>
          <w:sz w:val="22"/>
        </w:rPr>
        <w:t>abella sinottica</w:t>
      </w:r>
    </w:p>
    <w:p w:rsidR="006C1B83" w:rsidRPr="003C4692" w:rsidRDefault="00EB2B54" w:rsidP="006C1B83">
      <w:pPr>
        <w:rPr>
          <w:sz w:val="22"/>
        </w:rPr>
      </w:pPr>
      <w:r w:rsidRPr="003C4692">
        <w:rPr>
          <w:sz w:val="22"/>
        </w:rPr>
        <w:t>C</w:t>
      </w:r>
      <w:r w:rsidRPr="003C4692">
        <w:rPr>
          <w:sz w:val="22"/>
        </w:rPr>
        <w:tab/>
        <w:t>S</w:t>
      </w:r>
      <w:r w:rsidR="006C1B83" w:rsidRPr="003C4692">
        <w:rPr>
          <w:sz w:val="22"/>
        </w:rPr>
        <w:t>cheda tecnica "Criteri per l'aggiudicazione di commesse"</w:t>
      </w:r>
    </w:p>
    <w:p w:rsidR="006C1B83" w:rsidRPr="003C4692" w:rsidRDefault="00EB2B54" w:rsidP="006C1B83">
      <w:pPr>
        <w:rPr>
          <w:sz w:val="22"/>
        </w:rPr>
      </w:pPr>
      <w:r w:rsidRPr="003C4692">
        <w:rPr>
          <w:sz w:val="22"/>
        </w:rPr>
        <w:t>D</w:t>
      </w:r>
      <w:r w:rsidRPr="003C4692">
        <w:rPr>
          <w:sz w:val="22"/>
        </w:rPr>
        <w:tab/>
        <w:t>S</w:t>
      </w:r>
      <w:r w:rsidR="006C1B83" w:rsidRPr="003C4692">
        <w:rPr>
          <w:sz w:val="22"/>
        </w:rPr>
        <w:t>cheda tecnica "Formule matematiche per criteri di aggiudicazione"</w:t>
      </w:r>
    </w:p>
    <w:p w:rsidR="006C1B83" w:rsidRPr="003C4692" w:rsidRDefault="00EB2B54" w:rsidP="006C1B83">
      <w:pPr>
        <w:rPr>
          <w:sz w:val="22"/>
        </w:rPr>
      </w:pPr>
      <w:r w:rsidRPr="003C4692">
        <w:rPr>
          <w:sz w:val="22"/>
        </w:rPr>
        <w:t>E</w:t>
      </w:r>
      <w:r w:rsidRPr="003C4692">
        <w:rPr>
          <w:sz w:val="22"/>
        </w:rPr>
        <w:tab/>
        <w:t>E</w:t>
      </w:r>
      <w:r w:rsidR="006C1B83" w:rsidRPr="003C4692">
        <w:rPr>
          <w:sz w:val="22"/>
        </w:rPr>
        <w:t>sempio di applicazione della ponderazione di ogni singolo criterio d'aggiudicazione</w:t>
      </w:r>
    </w:p>
    <w:p w:rsidR="006D7A3B" w:rsidRDefault="006D7A3B">
      <w:pPr>
        <w:rPr>
          <w:rFonts w:cs="Arial"/>
          <w:szCs w:val="24"/>
        </w:rPr>
      </w:pPr>
    </w:p>
    <w:p w:rsidR="0027354A" w:rsidRDefault="0027354A">
      <w:pPr>
        <w:rPr>
          <w:rFonts w:cs="Arial"/>
          <w:szCs w:val="24"/>
        </w:rPr>
      </w:pPr>
      <w:r>
        <w:rPr>
          <w:rFonts w:cs="Arial"/>
          <w:szCs w:val="24"/>
        </w:rPr>
        <w:br w:type="page"/>
      </w:r>
    </w:p>
    <w:p w:rsidR="0027354A" w:rsidRPr="00544ADB" w:rsidRDefault="0027354A" w:rsidP="003C4692">
      <w:pPr>
        <w:pStyle w:val="PE-MessNormale"/>
        <w:tabs>
          <w:tab w:val="right" w:pos="9638"/>
        </w:tabs>
        <w:rPr>
          <w:rFonts w:cs="Arial"/>
          <w:szCs w:val="24"/>
        </w:rPr>
      </w:pPr>
      <w:r w:rsidRPr="00544ADB">
        <w:rPr>
          <w:rFonts w:cs="Arial"/>
          <w:szCs w:val="24"/>
        </w:rPr>
        <w:lastRenderedPageBreak/>
        <w:t>Disegno di</w:t>
      </w:r>
      <w:r w:rsidR="003C4692">
        <w:rPr>
          <w:rFonts w:cs="Arial"/>
          <w:szCs w:val="24"/>
        </w:rPr>
        <w:tab/>
      </w:r>
      <w:r w:rsidR="003C4692" w:rsidRPr="003C4692">
        <w:rPr>
          <w:rFonts w:cs="Arial"/>
          <w:b/>
          <w:szCs w:val="24"/>
        </w:rPr>
        <w:t>ALLEGATO A</w:t>
      </w:r>
    </w:p>
    <w:p w:rsidR="0027354A" w:rsidRPr="0069351B" w:rsidRDefault="0027354A" w:rsidP="0027354A">
      <w:pPr>
        <w:pStyle w:val="PE-MessNormale"/>
        <w:rPr>
          <w:rFonts w:cs="Arial"/>
          <w:szCs w:val="24"/>
          <w:u w:val="single"/>
        </w:rPr>
      </w:pPr>
    </w:p>
    <w:p w:rsidR="0027354A" w:rsidRPr="00D414F0" w:rsidRDefault="0027354A" w:rsidP="0027354A">
      <w:pPr>
        <w:spacing w:before="120" w:after="120"/>
        <w:rPr>
          <w:rFonts w:cs="Arial"/>
          <w:b/>
          <w:szCs w:val="24"/>
        </w:rPr>
      </w:pPr>
      <w:r w:rsidRPr="00D414F0">
        <w:rPr>
          <w:rFonts w:cs="Arial"/>
          <w:b/>
          <w:szCs w:val="24"/>
        </w:rPr>
        <w:t>LEGGE</w:t>
      </w:r>
    </w:p>
    <w:p w:rsidR="0027354A" w:rsidRPr="00D414F0" w:rsidRDefault="0027354A" w:rsidP="0027354A">
      <w:pPr>
        <w:rPr>
          <w:rFonts w:cs="Arial"/>
          <w:b/>
          <w:szCs w:val="24"/>
        </w:rPr>
      </w:pPr>
      <w:r>
        <w:rPr>
          <w:rFonts w:cs="Arial"/>
          <w:b/>
          <w:szCs w:val="24"/>
        </w:rPr>
        <w:t xml:space="preserve">sulle commesse pubbliche </w:t>
      </w:r>
      <w:r w:rsidRPr="00D414F0">
        <w:rPr>
          <w:rFonts w:cs="Arial"/>
          <w:b/>
          <w:szCs w:val="24"/>
        </w:rPr>
        <w:t xml:space="preserve">del </w:t>
      </w:r>
      <w:r>
        <w:rPr>
          <w:rFonts w:cs="Arial"/>
          <w:b/>
          <w:szCs w:val="24"/>
        </w:rPr>
        <w:t>20 febbraio 2001 (</w:t>
      </w:r>
      <w:proofErr w:type="spellStart"/>
      <w:r>
        <w:rPr>
          <w:rFonts w:cs="Arial"/>
          <w:b/>
          <w:szCs w:val="24"/>
        </w:rPr>
        <w:t>LCPubb</w:t>
      </w:r>
      <w:proofErr w:type="spellEnd"/>
      <w:r>
        <w:rPr>
          <w:rFonts w:cs="Arial"/>
          <w:b/>
          <w:szCs w:val="24"/>
        </w:rPr>
        <w:t xml:space="preserve">); </w:t>
      </w:r>
      <w:r w:rsidRPr="00D414F0">
        <w:rPr>
          <w:rFonts w:cs="Arial"/>
          <w:b/>
          <w:szCs w:val="24"/>
        </w:rPr>
        <w:t>modifica</w:t>
      </w:r>
    </w:p>
    <w:p w:rsidR="0027354A" w:rsidRDefault="0027354A" w:rsidP="0027354A">
      <w:pPr>
        <w:rPr>
          <w:rFonts w:cs="Arial"/>
          <w:szCs w:val="24"/>
        </w:rPr>
      </w:pPr>
    </w:p>
    <w:p w:rsidR="0027354A" w:rsidRPr="00D414F0" w:rsidRDefault="0027354A" w:rsidP="0027354A">
      <w:pPr>
        <w:rPr>
          <w:rFonts w:cs="Arial"/>
          <w:szCs w:val="24"/>
        </w:rPr>
      </w:pPr>
    </w:p>
    <w:p w:rsidR="0027354A" w:rsidRPr="00D414F0" w:rsidRDefault="0027354A" w:rsidP="0027354A">
      <w:pPr>
        <w:rPr>
          <w:rFonts w:cs="Arial"/>
          <w:szCs w:val="24"/>
        </w:rPr>
      </w:pPr>
      <w:r w:rsidRPr="00D414F0">
        <w:rPr>
          <w:rFonts w:cs="Arial"/>
          <w:szCs w:val="24"/>
        </w:rPr>
        <w:t>Il Gran Consiglio</w:t>
      </w:r>
    </w:p>
    <w:p w:rsidR="0027354A" w:rsidRPr="00D414F0" w:rsidRDefault="0027354A" w:rsidP="0027354A">
      <w:pPr>
        <w:rPr>
          <w:rFonts w:cs="Arial"/>
          <w:szCs w:val="24"/>
        </w:rPr>
      </w:pPr>
      <w:r w:rsidRPr="00D414F0">
        <w:rPr>
          <w:rFonts w:cs="Arial"/>
          <w:szCs w:val="24"/>
        </w:rPr>
        <w:t>della Repubblica e Cantone Ticino</w:t>
      </w:r>
    </w:p>
    <w:p w:rsidR="0027354A" w:rsidRPr="00D414F0" w:rsidRDefault="0027354A" w:rsidP="0027354A">
      <w:pPr>
        <w:rPr>
          <w:rFonts w:cs="Arial"/>
          <w:szCs w:val="24"/>
        </w:rPr>
      </w:pPr>
    </w:p>
    <w:p w:rsidR="0027354A" w:rsidRDefault="00443920" w:rsidP="0027354A">
      <w:pPr>
        <w:numPr>
          <w:ilvl w:val="0"/>
          <w:numId w:val="46"/>
        </w:numPr>
        <w:tabs>
          <w:tab w:val="left" w:pos="284"/>
        </w:tabs>
        <w:ind w:left="284" w:hanging="284"/>
        <w:rPr>
          <w:rFonts w:cs="Arial"/>
          <w:szCs w:val="24"/>
        </w:rPr>
      </w:pPr>
      <w:r>
        <w:rPr>
          <w:rFonts w:cs="Arial"/>
          <w:szCs w:val="24"/>
        </w:rPr>
        <w:t>visto il m</w:t>
      </w:r>
      <w:r w:rsidR="0027354A" w:rsidRPr="00D414F0">
        <w:rPr>
          <w:rFonts w:cs="Arial"/>
          <w:szCs w:val="24"/>
        </w:rPr>
        <w:t xml:space="preserve">essaggio </w:t>
      </w:r>
      <w:r w:rsidR="0027354A">
        <w:rPr>
          <w:rFonts w:cs="Arial"/>
          <w:szCs w:val="24"/>
        </w:rPr>
        <w:t>3 giugno 2015</w:t>
      </w:r>
      <w:r>
        <w:rPr>
          <w:rFonts w:cs="Arial"/>
          <w:szCs w:val="24"/>
        </w:rPr>
        <w:t xml:space="preserve"> n. 7094 del Consiglio di Stato;</w:t>
      </w:r>
    </w:p>
    <w:p w:rsidR="0027354A" w:rsidRDefault="0027354A" w:rsidP="00443920">
      <w:pPr>
        <w:numPr>
          <w:ilvl w:val="0"/>
          <w:numId w:val="46"/>
        </w:numPr>
        <w:tabs>
          <w:tab w:val="left" w:pos="284"/>
        </w:tabs>
        <w:spacing w:before="120"/>
        <w:ind w:left="284" w:hanging="284"/>
        <w:rPr>
          <w:rFonts w:cs="Arial"/>
          <w:szCs w:val="24"/>
        </w:rPr>
      </w:pPr>
      <w:r>
        <w:rPr>
          <w:rFonts w:cs="Arial"/>
          <w:szCs w:val="24"/>
        </w:rPr>
        <w:t xml:space="preserve">visto il rapporto 22 febbraio 2017 </w:t>
      </w:r>
      <w:r w:rsidR="00443920">
        <w:rPr>
          <w:rFonts w:cs="Arial"/>
          <w:szCs w:val="24"/>
        </w:rPr>
        <w:t xml:space="preserve">n. 7094R </w:t>
      </w:r>
      <w:r>
        <w:rPr>
          <w:rFonts w:cs="Arial"/>
          <w:szCs w:val="24"/>
        </w:rPr>
        <w:t>della Commissione della legislazione,</w:t>
      </w:r>
    </w:p>
    <w:p w:rsidR="0027354A" w:rsidRDefault="0027354A" w:rsidP="0027354A">
      <w:pPr>
        <w:rPr>
          <w:rFonts w:cs="Arial"/>
          <w:szCs w:val="24"/>
        </w:rPr>
      </w:pPr>
    </w:p>
    <w:p w:rsidR="0027354A" w:rsidRPr="00D414F0" w:rsidRDefault="0027354A" w:rsidP="0027354A">
      <w:pPr>
        <w:rPr>
          <w:rFonts w:cs="Arial"/>
          <w:szCs w:val="24"/>
        </w:rPr>
      </w:pPr>
    </w:p>
    <w:p w:rsidR="0027354A" w:rsidRDefault="0027354A" w:rsidP="0027354A">
      <w:pPr>
        <w:rPr>
          <w:rFonts w:cs="Arial"/>
          <w:b/>
          <w:szCs w:val="24"/>
        </w:rPr>
      </w:pPr>
      <w:r w:rsidRPr="00D414F0">
        <w:rPr>
          <w:rFonts w:cs="Arial"/>
          <w:b/>
          <w:szCs w:val="24"/>
        </w:rPr>
        <w:t>d e c r e t a :</w:t>
      </w:r>
    </w:p>
    <w:p w:rsidR="0027354A" w:rsidRPr="00443920" w:rsidRDefault="0027354A" w:rsidP="0027354A">
      <w:pPr>
        <w:rPr>
          <w:rFonts w:cs="Arial"/>
          <w:szCs w:val="24"/>
        </w:rPr>
      </w:pPr>
    </w:p>
    <w:p w:rsidR="0027354A" w:rsidRPr="00443920" w:rsidRDefault="0027354A" w:rsidP="0027354A">
      <w:pPr>
        <w:rPr>
          <w:rFonts w:cs="Arial"/>
          <w:szCs w:val="24"/>
        </w:rPr>
      </w:pPr>
    </w:p>
    <w:p w:rsidR="0027354A" w:rsidRPr="0097404B" w:rsidRDefault="0027354A" w:rsidP="0027354A">
      <w:pPr>
        <w:shd w:val="clear" w:color="auto" w:fill="FFFFFF"/>
        <w:spacing w:after="120"/>
        <w:rPr>
          <w:rFonts w:cs="Arial"/>
          <w:b/>
          <w:szCs w:val="24"/>
          <w:lang w:eastAsia="it-CH"/>
        </w:rPr>
      </w:pPr>
      <w:r w:rsidRPr="0097404B">
        <w:rPr>
          <w:rFonts w:cs="Arial"/>
          <w:b/>
          <w:szCs w:val="24"/>
          <w:lang w:eastAsia="it-CH"/>
        </w:rPr>
        <w:t>I.</w:t>
      </w:r>
    </w:p>
    <w:p w:rsidR="0027354A" w:rsidRPr="00D414F0" w:rsidRDefault="0027354A" w:rsidP="0027354A">
      <w:pPr>
        <w:shd w:val="clear" w:color="auto" w:fill="FFFFFF"/>
        <w:rPr>
          <w:rFonts w:cs="Arial"/>
          <w:szCs w:val="24"/>
          <w:lang w:eastAsia="it-CH"/>
        </w:rPr>
      </w:pPr>
      <w:r w:rsidRPr="00D414F0">
        <w:rPr>
          <w:rFonts w:cs="Arial"/>
          <w:szCs w:val="24"/>
          <w:lang w:eastAsia="it-CH"/>
        </w:rPr>
        <w:t xml:space="preserve">La </w:t>
      </w:r>
      <w:r>
        <w:rPr>
          <w:rFonts w:cs="Arial"/>
          <w:szCs w:val="24"/>
          <w:lang w:eastAsia="it-CH"/>
        </w:rPr>
        <w:t>L</w:t>
      </w:r>
      <w:r w:rsidRPr="00D414F0">
        <w:rPr>
          <w:rFonts w:cs="Arial"/>
          <w:szCs w:val="24"/>
          <w:lang w:eastAsia="it-CH"/>
        </w:rPr>
        <w:t xml:space="preserve">egge </w:t>
      </w:r>
      <w:r>
        <w:rPr>
          <w:rFonts w:cs="Arial"/>
          <w:szCs w:val="24"/>
          <w:lang w:eastAsia="it-CH"/>
        </w:rPr>
        <w:t xml:space="preserve">sulle commesse pubbliche </w:t>
      </w:r>
      <w:r w:rsidRPr="00D414F0">
        <w:rPr>
          <w:rFonts w:cs="Arial"/>
          <w:szCs w:val="24"/>
          <w:lang w:eastAsia="it-CH"/>
        </w:rPr>
        <w:t xml:space="preserve">del </w:t>
      </w:r>
      <w:r>
        <w:rPr>
          <w:rFonts w:cs="Arial"/>
          <w:szCs w:val="24"/>
          <w:lang w:eastAsia="it-CH"/>
        </w:rPr>
        <w:t>20 febbraio 2001</w:t>
      </w:r>
      <w:r w:rsidRPr="00D414F0">
        <w:rPr>
          <w:rFonts w:cs="Arial"/>
          <w:szCs w:val="24"/>
          <w:lang w:eastAsia="it-CH"/>
        </w:rPr>
        <w:t xml:space="preserve"> </w:t>
      </w:r>
      <w:r>
        <w:rPr>
          <w:rFonts w:cs="Arial"/>
          <w:szCs w:val="24"/>
          <w:lang w:eastAsia="it-CH"/>
        </w:rPr>
        <w:t>(</w:t>
      </w:r>
      <w:proofErr w:type="spellStart"/>
      <w:r>
        <w:rPr>
          <w:rFonts w:cs="Arial"/>
          <w:szCs w:val="24"/>
          <w:lang w:eastAsia="it-CH"/>
        </w:rPr>
        <w:t>LCPubb</w:t>
      </w:r>
      <w:proofErr w:type="spellEnd"/>
      <w:r>
        <w:rPr>
          <w:rFonts w:cs="Arial"/>
          <w:szCs w:val="24"/>
          <w:lang w:eastAsia="it-CH"/>
        </w:rPr>
        <w:t xml:space="preserve">) </w:t>
      </w:r>
      <w:r w:rsidRPr="00D414F0">
        <w:rPr>
          <w:rFonts w:cs="Arial"/>
          <w:szCs w:val="24"/>
          <w:lang w:eastAsia="it-CH"/>
        </w:rPr>
        <w:t xml:space="preserve">è </w:t>
      </w:r>
      <w:r w:rsidR="00443920" w:rsidRPr="00D414F0">
        <w:rPr>
          <w:rFonts w:cs="Arial"/>
          <w:szCs w:val="24"/>
          <w:lang w:eastAsia="it-CH"/>
        </w:rPr>
        <w:t>cos</w:t>
      </w:r>
      <w:r w:rsidR="00443920">
        <w:rPr>
          <w:rFonts w:cs="Arial"/>
          <w:szCs w:val="24"/>
          <w:lang w:eastAsia="it-CH"/>
        </w:rPr>
        <w:t>ì</w:t>
      </w:r>
      <w:r w:rsidRPr="00D414F0">
        <w:rPr>
          <w:rFonts w:cs="Arial"/>
          <w:szCs w:val="24"/>
          <w:lang w:eastAsia="it-CH"/>
        </w:rPr>
        <w:t xml:space="preserve"> modificata:</w:t>
      </w:r>
    </w:p>
    <w:p w:rsidR="0027354A" w:rsidRPr="00D304C5" w:rsidRDefault="0027354A" w:rsidP="0027354A">
      <w:pPr>
        <w:shd w:val="clear" w:color="auto" w:fill="FFFFFF"/>
        <w:rPr>
          <w:rFonts w:cs="Arial"/>
          <w:bCs/>
          <w:sz w:val="22"/>
          <w:lang w:eastAsia="it-CH"/>
        </w:rPr>
      </w:pPr>
    </w:p>
    <w:p w:rsidR="0027354A" w:rsidRPr="00D304C5" w:rsidRDefault="0027354A" w:rsidP="0027354A">
      <w:pPr>
        <w:shd w:val="clear" w:color="auto" w:fill="FFFFFF"/>
        <w:rPr>
          <w:rFonts w:cs="Arial"/>
          <w:bCs/>
          <w:sz w:val="22"/>
          <w:lang w:eastAsia="it-CH"/>
        </w:rPr>
      </w:pPr>
    </w:p>
    <w:p w:rsidR="0027354A" w:rsidRPr="002C013F" w:rsidRDefault="0027354A" w:rsidP="0027354A">
      <w:pPr>
        <w:shd w:val="clear" w:color="auto" w:fill="FFFFFF"/>
        <w:jc w:val="left"/>
        <w:rPr>
          <w:rFonts w:cs="Arial"/>
          <w:b/>
          <w:szCs w:val="24"/>
          <w:lang w:eastAsia="it-CH"/>
        </w:rPr>
      </w:pPr>
      <w:r w:rsidRPr="002C013F">
        <w:rPr>
          <w:rFonts w:cs="Arial"/>
          <w:b/>
          <w:bCs/>
          <w:szCs w:val="24"/>
          <w:lang w:eastAsia="it-CH"/>
        </w:rPr>
        <w:t xml:space="preserve">Capitolo I </w:t>
      </w:r>
      <w:r w:rsidR="00443920">
        <w:rPr>
          <w:rFonts w:cs="Arial"/>
          <w:b/>
          <w:bCs/>
          <w:szCs w:val="24"/>
          <w:lang w:eastAsia="it-CH"/>
        </w:rPr>
        <w:t>-</w:t>
      </w:r>
      <w:r>
        <w:rPr>
          <w:rFonts w:cs="Arial"/>
          <w:b/>
          <w:bCs/>
          <w:szCs w:val="24"/>
          <w:lang w:eastAsia="it-CH"/>
        </w:rPr>
        <w:t xml:space="preserve"> S</w:t>
      </w:r>
      <w:r w:rsidRPr="002C013F">
        <w:rPr>
          <w:rFonts w:cs="Arial"/>
          <w:b/>
          <w:bCs/>
          <w:szCs w:val="24"/>
          <w:lang w:eastAsia="it-CH"/>
        </w:rPr>
        <w:t>copo</w:t>
      </w:r>
    </w:p>
    <w:p w:rsidR="0027354A" w:rsidRPr="00D304C5" w:rsidRDefault="0027354A" w:rsidP="0027354A">
      <w:pPr>
        <w:shd w:val="clear" w:color="auto" w:fill="FFFFFF"/>
        <w:rPr>
          <w:rFonts w:cs="Arial"/>
          <w:bCs/>
          <w:sz w:val="22"/>
          <w:lang w:eastAsia="it-CH"/>
        </w:rPr>
      </w:pPr>
    </w:p>
    <w:tbl>
      <w:tblPr>
        <w:tblW w:w="9889" w:type="dxa"/>
        <w:tblLook w:val="04A0" w:firstRow="1" w:lastRow="0" w:firstColumn="1" w:lastColumn="0" w:noHBand="0" w:noVBand="1"/>
      </w:tblPr>
      <w:tblGrid>
        <w:gridCol w:w="2235"/>
        <w:gridCol w:w="7654"/>
      </w:tblGrid>
      <w:tr w:rsidR="0027354A" w:rsidRPr="00B75E1B" w:rsidTr="00C13F6B">
        <w:tc>
          <w:tcPr>
            <w:tcW w:w="2235" w:type="dxa"/>
            <w:shd w:val="clear" w:color="auto" w:fill="auto"/>
          </w:tcPr>
          <w:p w:rsidR="0027354A" w:rsidRPr="00D304C5" w:rsidRDefault="0027354A" w:rsidP="00C13F6B">
            <w:pPr>
              <w:rPr>
                <w:rFonts w:cs="Arial"/>
                <w:bCs/>
                <w:sz w:val="22"/>
                <w:lang w:eastAsia="it-CH"/>
              </w:rPr>
            </w:pPr>
          </w:p>
          <w:p w:rsidR="0027354A" w:rsidRPr="00D304C5" w:rsidRDefault="0027354A" w:rsidP="00C13F6B">
            <w:pPr>
              <w:rPr>
                <w:rFonts w:cs="Arial"/>
                <w:bCs/>
                <w:sz w:val="22"/>
                <w:lang w:eastAsia="it-CH"/>
              </w:rPr>
            </w:pPr>
          </w:p>
          <w:p w:rsidR="0027354A" w:rsidRPr="007868F5" w:rsidRDefault="0027354A" w:rsidP="00C13F6B">
            <w:pPr>
              <w:rPr>
                <w:rFonts w:cs="Arial"/>
                <w:sz w:val="20"/>
                <w:lang w:eastAsia="it-CH"/>
              </w:rPr>
            </w:pPr>
            <w:r w:rsidRPr="007868F5">
              <w:rPr>
                <w:rFonts w:cs="Arial"/>
                <w:b/>
                <w:bCs/>
                <w:sz w:val="20"/>
                <w:lang w:eastAsia="it-CH"/>
              </w:rPr>
              <w:t>Scopo</w:t>
            </w:r>
          </w:p>
        </w:tc>
        <w:tc>
          <w:tcPr>
            <w:tcW w:w="7654" w:type="dxa"/>
            <w:shd w:val="clear" w:color="auto" w:fill="auto"/>
          </w:tcPr>
          <w:p w:rsidR="0027354A" w:rsidRPr="00B75E1B" w:rsidRDefault="0027354A" w:rsidP="00C13F6B">
            <w:pPr>
              <w:shd w:val="clear" w:color="auto" w:fill="FFFFFF"/>
              <w:tabs>
                <w:tab w:val="left" w:pos="333"/>
              </w:tabs>
              <w:rPr>
                <w:rFonts w:cs="Arial"/>
                <w:b/>
                <w:sz w:val="22"/>
                <w:lang w:eastAsia="it-CH"/>
              </w:rPr>
            </w:pPr>
            <w:r w:rsidRPr="00B75E1B">
              <w:rPr>
                <w:rFonts w:cs="Arial"/>
                <w:b/>
                <w:sz w:val="22"/>
                <w:lang w:eastAsia="it-CH"/>
              </w:rPr>
              <w:t>Art. 1</w:t>
            </w:r>
          </w:p>
          <w:p w:rsidR="0027354A" w:rsidRPr="00B75E1B" w:rsidRDefault="0027354A" w:rsidP="00C13F6B">
            <w:pPr>
              <w:shd w:val="clear" w:color="auto" w:fill="FFFFFF"/>
              <w:tabs>
                <w:tab w:val="left" w:pos="333"/>
              </w:tabs>
              <w:rPr>
                <w:rFonts w:cs="Arial"/>
                <w:sz w:val="22"/>
                <w:lang w:eastAsia="it-CH"/>
              </w:rPr>
            </w:pPr>
          </w:p>
          <w:p w:rsidR="0027354A" w:rsidRPr="00B75E1B" w:rsidRDefault="0027354A" w:rsidP="00C13F6B">
            <w:pPr>
              <w:shd w:val="clear" w:color="auto" w:fill="FFFFFF"/>
              <w:ind w:left="33" w:hanging="33"/>
              <w:rPr>
                <w:rFonts w:cs="Arial"/>
                <w:sz w:val="21"/>
                <w:szCs w:val="21"/>
                <w:lang w:eastAsia="it-CH"/>
              </w:rPr>
            </w:pPr>
            <w:r w:rsidRPr="00B75E1B">
              <w:rPr>
                <w:rFonts w:cs="Arial"/>
                <w:sz w:val="22"/>
                <w:vertAlign w:val="superscript"/>
                <w:lang w:eastAsia="it-CH"/>
              </w:rPr>
              <w:t>1</w:t>
            </w:r>
            <w:r w:rsidRPr="00B75E1B">
              <w:rPr>
                <w:rFonts w:cs="Arial"/>
                <w:sz w:val="22"/>
                <w:lang w:eastAsia="it-CH"/>
              </w:rPr>
              <w:t xml:space="preserve">La presente legge </w:t>
            </w:r>
            <w:r>
              <w:rPr>
                <w:rFonts w:cs="Arial"/>
                <w:sz w:val="22"/>
                <w:lang w:eastAsia="it-CH"/>
              </w:rPr>
              <w:t xml:space="preserve">disciplina la procedura per l'assegnazione di commesse pubbliche e </w:t>
            </w:r>
            <w:r w:rsidRPr="00B75E1B">
              <w:rPr>
                <w:rFonts w:cs="Arial"/>
                <w:sz w:val="22"/>
                <w:lang w:eastAsia="it-CH"/>
              </w:rPr>
              <w:t xml:space="preserve">ha lo scopo di garantire il rispetto dei seguenti principi: </w:t>
            </w:r>
          </w:p>
          <w:p w:rsidR="0027354A" w:rsidRPr="00B75E1B" w:rsidRDefault="0027354A" w:rsidP="003C4692">
            <w:pPr>
              <w:shd w:val="clear" w:color="auto" w:fill="FFFFFF"/>
              <w:tabs>
                <w:tab w:val="left" w:pos="357"/>
              </w:tabs>
              <w:spacing w:before="80"/>
              <w:ind w:left="34"/>
              <w:rPr>
                <w:rFonts w:cs="Arial"/>
                <w:sz w:val="22"/>
                <w:lang w:eastAsia="it-CH"/>
              </w:rPr>
            </w:pPr>
            <w:r w:rsidRPr="00B75E1B">
              <w:rPr>
                <w:rFonts w:cs="Arial"/>
                <w:sz w:val="22"/>
                <w:lang w:eastAsia="it-CH"/>
              </w:rPr>
              <w:t>a)</w:t>
            </w:r>
            <w:r w:rsidRPr="00B75E1B">
              <w:rPr>
                <w:rFonts w:cs="Arial"/>
                <w:sz w:val="22"/>
                <w:lang w:eastAsia="it-CH"/>
              </w:rPr>
              <w:tab/>
              <w:t>la parità di trattamento tra gli offerenti;</w:t>
            </w:r>
          </w:p>
          <w:p w:rsidR="0027354A" w:rsidRPr="00B75E1B" w:rsidRDefault="0027354A" w:rsidP="003C4692">
            <w:pPr>
              <w:shd w:val="clear" w:color="auto" w:fill="FFFFFF"/>
              <w:tabs>
                <w:tab w:val="left" w:pos="357"/>
              </w:tabs>
              <w:spacing w:before="80"/>
              <w:ind w:left="34"/>
              <w:rPr>
                <w:rFonts w:cs="Arial"/>
                <w:sz w:val="22"/>
                <w:lang w:eastAsia="it-CH"/>
              </w:rPr>
            </w:pPr>
            <w:r w:rsidRPr="00B75E1B">
              <w:rPr>
                <w:rFonts w:cs="Arial"/>
                <w:sz w:val="22"/>
                <w:lang w:eastAsia="it-CH"/>
              </w:rPr>
              <w:t>b)</w:t>
            </w:r>
            <w:r w:rsidRPr="00B75E1B">
              <w:rPr>
                <w:rFonts w:cs="Arial"/>
                <w:sz w:val="22"/>
                <w:lang w:eastAsia="it-CH"/>
              </w:rPr>
              <w:tab/>
              <w:t>una concorrenza efficace;</w:t>
            </w:r>
          </w:p>
          <w:p w:rsidR="0027354A" w:rsidRPr="00B75E1B" w:rsidRDefault="0027354A" w:rsidP="003C4692">
            <w:pPr>
              <w:shd w:val="clear" w:color="auto" w:fill="FFFFFF"/>
              <w:tabs>
                <w:tab w:val="left" w:pos="357"/>
              </w:tabs>
              <w:spacing w:before="80"/>
              <w:ind w:left="34"/>
              <w:rPr>
                <w:rFonts w:cs="Arial"/>
                <w:sz w:val="22"/>
                <w:lang w:eastAsia="it-CH"/>
              </w:rPr>
            </w:pPr>
            <w:r w:rsidRPr="00B75E1B">
              <w:rPr>
                <w:rFonts w:cs="Arial"/>
                <w:sz w:val="22"/>
                <w:lang w:eastAsia="it-CH"/>
              </w:rPr>
              <w:t>c)</w:t>
            </w:r>
            <w:r w:rsidRPr="00B75E1B">
              <w:rPr>
                <w:rFonts w:cs="Arial"/>
                <w:sz w:val="22"/>
                <w:lang w:eastAsia="it-CH"/>
              </w:rPr>
              <w:tab/>
              <w:t>la trasparenza;</w:t>
            </w:r>
          </w:p>
          <w:p w:rsidR="0027354A" w:rsidRDefault="00443920" w:rsidP="003C4692">
            <w:pPr>
              <w:shd w:val="clear" w:color="auto" w:fill="FFFFFF"/>
              <w:tabs>
                <w:tab w:val="left" w:pos="357"/>
              </w:tabs>
              <w:spacing w:before="80"/>
              <w:ind w:left="34"/>
              <w:rPr>
                <w:rFonts w:cs="Arial"/>
                <w:sz w:val="22"/>
                <w:lang w:eastAsia="it-CH"/>
              </w:rPr>
            </w:pPr>
            <w:r>
              <w:rPr>
                <w:rFonts w:cs="Arial"/>
                <w:sz w:val="22"/>
                <w:lang w:eastAsia="it-CH"/>
              </w:rPr>
              <w:t>d)</w:t>
            </w:r>
            <w:r>
              <w:rPr>
                <w:rFonts w:cs="Arial"/>
                <w:sz w:val="22"/>
                <w:lang w:eastAsia="it-CH"/>
              </w:rPr>
              <w:tab/>
            </w:r>
            <w:r w:rsidR="0027354A" w:rsidRPr="00B75E1B">
              <w:rPr>
                <w:rFonts w:cs="Arial"/>
                <w:sz w:val="22"/>
                <w:lang w:eastAsia="it-CH"/>
              </w:rPr>
              <w:t>la qualità</w:t>
            </w:r>
            <w:r w:rsidR="0027354A">
              <w:rPr>
                <w:rFonts w:cs="Arial"/>
                <w:sz w:val="22"/>
                <w:lang w:eastAsia="it-CH"/>
              </w:rPr>
              <w:t>;</w:t>
            </w:r>
          </w:p>
          <w:p w:rsidR="0027354A" w:rsidRPr="00B75E1B" w:rsidRDefault="0027354A" w:rsidP="003C4692">
            <w:pPr>
              <w:shd w:val="clear" w:color="auto" w:fill="FFFFFF"/>
              <w:tabs>
                <w:tab w:val="left" w:pos="357"/>
              </w:tabs>
              <w:spacing w:before="80"/>
              <w:ind w:left="34"/>
              <w:rPr>
                <w:rFonts w:cs="Arial"/>
                <w:sz w:val="22"/>
                <w:lang w:eastAsia="it-CH"/>
              </w:rPr>
            </w:pPr>
            <w:r>
              <w:rPr>
                <w:rFonts w:cs="Arial"/>
                <w:sz w:val="22"/>
                <w:lang w:eastAsia="it-CH"/>
              </w:rPr>
              <w:t>e)</w:t>
            </w:r>
            <w:r w:rsidR="00443920">
              <w:rPr>
                <w:rFonts w:cs="Arial"/>
                <w:sz w:val="22"/>
                <w:lang w:eastAsia="it-CH"/>
              </w:rPr>
              <w:tab/>
            </w:r>
            <w:r w:rsidRPr="00F12C0B">
              <w:rPr>
                <w:rFonts w:cs="Arial"/>
                <w:sz w:val="22"/>
                <w:lang w:eastAsia="it-CH"/>
              </w:rPr>
              <w:t>l</w:t>
            </w:r>
            <w:r>
              <w:rPr>
                <w:rFonts w:cs="Arial"/>
                <w:sz w:val="22"/>
                <w:lang w:eastAsia="it-CH"/>
              </w:rPr>
              <w:t>'</w:t>
            </w:r>
            <w:r w:rsidRPr="00F12C0B">
              <w:rPr>
                <w:rFonts w:cs="Arial"/>
                <w:sz w:val="22"/>
                <w:lang w:eastAsia="it-CH"/>
              </w:rPr>
              <w:t>impiego parsimonioso delle risorse finanziarie pubbliche.</w:t>
            </w:r>
          </w:p>
          <w:p w:rsidR="0027354A" w:rsidRPr="00B75E1B" w:rsidRDefault="0027354A" w:rsidP="00C13F6B">
            <w:pPr>
              <w:shd w:val="clear" w:color="auto" w:fill="FFFFFF"/>
              <w:tabs>
                <w:tab w:val="left" w:pos="260"/>
              </w:tabs>
              <w:rPr>
                <w:rFonts w:cs="Arial"/>
                <w:sz w:val="22"/>
                <w:lang w:eastAsia="it-CH"/>
              </w:rPr>
            </w:pPr>
          </w:p>
          <w:p w:rsidR="0027354A" w:rsidRPr="00B75E1B" w:rsidRDefault="0027354A" w:rsidP="00C13F6B">
            <w:pPr>
              <w:shd w:val="clear" w:color="auto" w:fill="FFFFFF"/>
              <w:tabs>
                <w:tab w:val="left" w:pos="260"/>
              </w:tabs>
              <w:ind w:left="33"/>
              <w:rPr>
                <w:rFonts w:cs="Arial"/>
                <w:sz w:val="22"/>
                <w:lang w:eastAsia="it-CH"/>
              </w:rPr>
            </w:pPr>
            <w:r w:rsidRPr="00B75E1B">
              <w:rPr>
                <w:rFonts w:cs="Arial"/>
                <w:sz w:val="22"/>
                <w:vertAlign w:val="superscript"/>
                <w:lang w:eastAsia="it-CH"/>
              </w:rPr>
              <w:t>2</w:t>
            </w:r>
            <w:r w:rsidRPr="00B75E1B">
              <w:rPr>
                <w:rFonts w:cs="Arial"/>
                <w:sz w:val="22"/>
                <w:lang w:eastAsia="it-CH"/>
              </w:rPr>
              <w:t xml:space="preserve">Essa garantisce, con condizione di reciprocità, la non discriminazione di coloro che hanno il proprio domicilio o la propria sede in Svizzera, il rispetto dei vincoli determinati dagli obblighi internazionali della Confederazione e del Concordato </w:t>
            </w:r>
            <w:proofErr w:type="spellStart"/>
            <w:r w:rsidRPr="00B75E1B">
              <w:rPr>
                <w:rFonts w:cs="Arial"/>
                <w:sz w:val="22"/>
                <w:lang w:eastAsia="it-CH"/>
              </w:rPr>
              <w:t>intercantonale</w:t>
            </w:r>
            <w:proofErr w:type="spellEnd"/>
            <w:r w:rsidRPr="00B75E1B">
              <w:rPr>
                <w:rFonts w:cs="Arial"/>
                <w:sz w:val="22"/>
                <w:lang w:eastAsia="it-CH"/>
              </w:rPr>
              <w:t xml:space="preserve"> sugli appalti pubblici.</w:t>
            </w:r>
          </w:p>
        </w:tc>
      </w:tr>
    </w:tbl>
    <w:p w:rsidR="0027354A" w:rsidRPr="00D304C5" w:rsidRDefault="0027354A" w:rsidP="0027354A">
      <w:pPr>
        <w:shd w:val="clear" w:color="auto" w:fill="FFFFFF"/>
        <w:ind w:left="851" w:hanging="851"/>
        <w:jc w:val="left"/>
        <w:rPr>
          <w:rFonts w:cs="Arial"/>
          <w:b/>
          <w:sz w:val="22"/>
          <w:lang w:eastAsia="it-CH"/>
        </w:rPr>
      </w:pPr>
    </w:p>
    <w:p w:rsidR="0027354A" w:rsidRPr="00D304C5" w:rsidRDefault="0027354A" w:rsidP="0027354A">
      <w:pPr>
        <w:shd w:val="clear" w:color="auto" w:fill="FFFFFF"/>
        <w:ind w:left="851" w:hanging="851"/>
        <w:jc w:val="left"/>
        <w:rPr>
          <w:rFonts w:cs="Arial"/>
          <w:b/>
          <w:sz w:val="22"/>
          <w:lang w:eastAsia="it-CH"/>
        </w:rPr>
      </w:pPr>
    </w:p>
    <w:p w:rsidR="0027354A" w:rsidRPr="002C013F" w:rsidRDefault="0027354A" w:rsidP="0027354A">
      <w:pPr>
        <w:shd w:val="clear" w:color="auto" w:fill="FFFFFF"/>
        <w:ind w:left="851" w:hanging="851"/>
        <w:jc w:val="left"/>
        <w:rPr>
          <w:rFonts w:cs="Arial"/>
          <w:b/>
          <w:szCs w:val="24"/>
          <w:lang w:eastAsia="it-CH"/>
        </w:rPr>
      </w:pPr>
      <w:r w:rsidRPr="002C013F">
        <w:rPr>
          <w:rFonts w:cs="Arial"/>
          <w:b/>
          <w:szCs w:val="24"/>
          <w:lang w:eastAsia="it-CH"/>
        </w:rPr>
        <w:t xml:space="preserve">Capitolo II </w:t>
      </w:r>
      <w:r w:rsidR="00443920">
        <w:rPr>
          <w:rFonts w:cs="Arial"/>
          <w:b/>
          <w:szCs w:val="24"/>
          <w:lang w:eastAsia="it-CH"/>
        </w:rPr>
        <w:t>-</w:t>
      </w:r>
      <w:r>
        <w:rPr>
          <w:rFonts w:cs="Arial"/>
          <w:b/>
          <w:szCs w:val="24"/>
          <w:lang w:eastAsia="it-CH"/>
        </w:rPr>
        <w:t xml:space="preserve"> C</w:t>
      </w:r>
      <w:r w:rsidRPr="002C013F">
        <w:rPr>
          <w:rFonts w:cs="Arial"/>
          <w:b/>
          <w:szCs w:val="24"/>
          <w:lang w:eastAsia="it-CH"/>
        </w:rPr>
        <w:t>ampo d</w:t>
      </w:r>
      <w:r>
        <w:rPr>
          <w:rFonts w:cs="Arial"/>
          <w:b/>
          <w:szCs w:val="24"/>
          <w:lang w:eastAsia="it-CH"/>
        </w:rPr>
        <w:t>'</w:t>
      </w:r>
      <w:r w:rsidRPr="002C013F">
        <w:rPr>
          <w:rFonts w:cs="Arial"/>
          <w:b/>
          <w:szCs w:val="24"/>
          <w:lang w:eastAsia="it-CH"/>
        </w:rPr>
        <w:t>applicazione</w:t>
      </w:r>
    </w:p>
    <w:p w:rsidR="0027354A" w:rsidRPr="00D304C5" w:rsidRDefault="0027354A" w:rsidP="0027354A">
      <w:pPr>
        <w:shd w:val="clear" w:color="auto" w:fill="FFFFFF"/>
        <w:ind w:left="851" w:hanging="851"/>
        <w:jc w:val="left"/>
        <w:rPr>
          <w:rFonts w:cs="Arial"/>
          <w:sz w:val="22"/>
          <w:lang w:eastAsia="it-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7627"/>
      </w:tblGrid>
      <w:tr w:rsidR="0027354A" w:rsidRPr="00B24106" w:rsidTr="00C13F6B">
        <w:tc>
          <w:tcPr>
            <w:tcW w:w="1130" w:type="pct"/>
            <w:tcBorders>
              <w:top w:val="nil"/>
              <w:left w:val="nil"/>
              <w:bottom w:val="nil"/>
              <w:right w:val="nil"/>
            </w:tcBorders>
            <w:shd w:val="clear" w:color="auto" w:fill="auto"/>
          </w:tcPr>
          <w:p w:rsidR="0027354A" w:rsidRPr="00E0166F" w:rsidRDefault="0027354A" w:rsidP="00C13F6B">
            <w:pPr>
              <w:shd w:val="clear" w:color="auto" w:fill="FFFFFF"/>
              <w:ind w:left="851" w:hanging="851"/>
              <w:rPr>
                <w:rFonts w:cs="Arial"/>
                <w:sz w:val="22"/>
                <w:lang w:eastAsia="it-CH"/>
              </w:rPr>
            </w:pPr>
          </w:p>
          <w:p w:rsidR="0027354A" w:rsidRPr="00E0166F" w:rsidRDefault="0027354A" w:rsidP="00C13F6B">
            <w:pPr>
              <w:shd w:val="clear" w:color="auto" w:fill="FFFFFF"/>
              <w:ind w:left="851" w:hanging="851"/>
              <w:rPr>
                <w:rFonts w:cs="Arial"/>
                <w:sz w:val="22"/>
                <w:lang w:eastAsia="it-CH"/>
              </w:rPr>
            </w:pPr>
          </w:p>
          <w:p w:rsidR="0027354A" w:rsidRPr="00D304C5" w:rsidRDefault="0027354A" w:rsidP="00C13F6B">
            <w:pPr>
              <w:shd w:val="clear" w:color="auto" w:fill="FFFFFF"/>
              <w:ind w:left="851" w:hanging="851"/>
              <w:rPr>
                <w:rFonts w:cs="Arial"/>
                <w:b/>
                <w:sz w:val="20"/>
                <w:lang w:eastAsia="it-CH"/>
              </w:rPr>
            </w:pPr>
            <w:r w:rsidRPr="00E0166F">
              <w:rPr>
                <w:rFonts w:cs="Arial"/>
                <w:b/>
                <w:sz w:val="20"/>
                <w:lang w:eastAsia="it-CH"/>
              </w:rPr>
              <w:t>Committenti</w:t>
            </w:r>
          </w:p>
        </w:tc>
        <w:tc>
          <w:tcPr>
            <w:tcW w:w="3870" w:type="pct"/>
            <w:tcBorders>
              <w:top w:val="nil"/>
              <w:left w:val="nil"/>
              <w:bottom w:val="nil"/>
              <w:right w:val="nil"/>
            </w:tcBorders>
            <w:shd w:val="clear" w:color="auto" w:fill="auto"/>
          </w:tcPr>
          <w:p w:rsidR="0027354A" w:rsidRPr="00B24106" w:rsidRDefault="0027354A" w:rsidP="00C13F6B">
            <w:pPr>
              <w:shd w:val="clear" w:color="auto" w:fill="FFFFFF"/>
              <w:tabs>
                <w:tab w:val="left" w:pos="333"/>
              </w:tabs>
              <w:rPr>
                <w:rFonts w:cs="Arial"/>
                <w:b/>
                <w:sz w:val="22"/>
                <w:lang w:eastAsia="it-CH"/>
              </w:rPr>
            </w:pPr>
            <w:r w:rsidRPr="00B24106">
              <w:rPr>
                <w:rFonts w:cs="Arial"/>
                <w:b/>
                <w:sz w:val="22"/>
                <w:lang w:eastAsia="it-CH"/>
              </w:rPr>
              <w:t>Art. 2</w:t>
            </w:r>
          </w:p>
          <w:p w:rsidR="0027354A" w:rsidRPr="00B24106" w:rsidRDefault="0027354A" w:rsidP="00C13F6B">
            <w:pPr>
              <w:shd w:val="clear" w:color="auto" w:fill="FFFFFF"/>
              <w:tabs>
                <w:tab w:val="left" w:pos="333"/>
              </w:tabs>
              <w:rPr>
                <w:rFonts w:cs="Arial"/>
                <w:sz w:val="22"/>
                <w:lang w:eastAsia="it-CH"/>
              </w:rPr>
            </w:pPr>
          </w:p>
          <w:p w:rsidR="0027354A" w:rsidRPr="00B24106" w:rsidRDefault="0027354A" w:rsidP="00C13F6B">
            <w:pPr>
              <w:shd w:val="clear" w:color="auto" w:fill="FFFFFF"/>
              <w:tabs>
                <w:tab w:val="left" w:pos="333"/>
              </w:tabs>
              <w:rPr>
                <w:rFonts w:cs="Arial"/>
                <w:sz w:val="22"/>
                <w:lang w:eastAsia="it-CH"/>
              </w:rPr>
            </w:pPr>
            <w:r w:rsidRPr="00E765D8">
              <w:rPr>
                <w:rFonts w:cs="Arial"/>
                <w:sz w:val="22"/>
                <w:vertAlign w:val="superscript"/>
                <w:lang w:eastAsia="it-CH"/>
              </w:rPr>
              <w:t>1</w:t>
            </w:r>
            <w:r w:rsidRPr="00B24106">
              <w:rPr>
                <w:rFonts w:cs="Arial"/>
                <w:sz w:val="22"/>
                <w:lang w:eastAsia="it-CH"/>
              </w:rPr>
              <w:t>Alla presente legge sono assoggettati:</w:t>
            </w:r>
          </w:p>
          <w:p w:rsidR="0027354A" w:rsidRPr="00443920" w:rsidRDefault="0027354A" w:rsidP="003C4692">
            <w:pPr>
              <w:pStyle w:val="Paragrafoelenco"/>
              <w:numPr>
                <w:ilvl w:val="0"/>
                <w:numId w:val="44"/>
              </w:numPr>
              <w:shd w:val="clear" w:color="auto" w:fill="FFFFFF"/>
              <w:tabs>
                <w:tab w:val="left" w:pos="333"/>
              </w:tabs>
              <w:spacing w:before="80"/>
              <w:ind w:left="335" w:hanging="335"/>
              <w:rPr>
                <w:rFonts w:eastAsia="Times New Roman" w:cs="Arial"/>
                <w:sz w:val="22"/>
                <w:lang w:eastAsia="it-CH"/>
              </w:rPr>
            </w:pPr>
            <w:r w:rsidRPr="00443920">
              <w:rPr>
                <w:rFonts w:eastAsia="Times New Roman" w:cs="Arial"/>
                <w:sz w:val="22"/>
                <w:lang w:eastAsia="it-CH"/>
              </w:rPr>
              <w:t>il Cantone, i Comuni e tutti gli enti di diritto pubblico per le attività che non abbiano esclusivamente carattere commerciale o industriale;</w:t>
            </w:r>
          </w:p>
          <w:p w:rsidR="0027354A" w:rsidRPr="00443920" w:rsidRDefault="0027354A" w:rsidP="003C4692">
            <w:pPr>
              <w:shd w:val="clear" w:color="auto" w:fill="FFFFFF"/>
              <w:tabs>
                <w:tab w:val="left" w:pos="333"/>
              </w:tabs>
              <w:spacing w:before="80"/>
              <w:rPr>
                <w:rFonts w:cs="Arial"/>
                <w:sz w:val="22"/>
                <w:lang w:eastAsia="it-CH"/>
              </w:rPr>
            </w:pPr>
            <w:r w:rsidRPr="00443920">
              <w:rPr>
                <w:rFonts w:cs="Arial"/>
                <w:sz w:val="22"/>
                <w:lang w:eastAsia="it-CH"/>
              </w:rPr>
              <w:t>b)</w:t>
            </w:r>
            <w:r w:rsidRPr="00443920">
              <w:rPr>
                <w:rFonts w:cs="Arial"/>
                <w:sz w:val="22"/>
                <w:lang w:eastAsia="it-CH"/>
              </w:rPr>
              <w:tab/>
              <w:t>altri committenti che sono:</w:t>
            </w:r>
          </w:p>
          <w:p w:rsidR="0027354A" w:rsidRPr="00B24106" w:rsidRDefault="0027354A" w:rsidP="00C13F6B">
            <w:pPr>
              <w:shd w:val="clear" w:color="auto" w:fill="FFFFFF"/>
              <w:tabs>
                <w:tab w:val="left" w:pos="333"/>
                <w:tab w:val="left" w:pos="600"/>
              </w:tabs>
              <w:ind w:left="600" w:hanging="283"/>
              <w:rPr>
                <w:rFonts w:cs="Arial"/>
                <w:sz w:val="22"/>
                <w:lang w:eastAsia="it-CH"/>
              </w:rPr>
            </w:pPr>
            <w:r w:rsidRPr="00B24106">
              <w:rPr>
                <w:rFonts w:cs="Arial"/>
                <w:sz w:val="22"/>
                <w:lang w:eastAsia="it-CH"/>
              </w:rPr>
              <w:t>-</w:t>
            </w:r>
            <w:r w:rsidRPr="00B24106">
              <w:rPr>
                <w:rFonts w:cs="Arial"/>
                <w:sz w:val="22"/>
                <w:lang w:eastAsia="it-CH"/>
              </w:rPr>
              <w:tab/>
              <w:t>preposti a compiti cantonali, comunali o di altri enti di cui alla lettera a) oppure</w:t>
            </w:r>
          </w:p>
          <w:p w:rsidR="0027354A" w:rsidRDefault="0027354A" w:rsidP="00C13F6B">
            <w:pPr>
              <w:shd w:val="clear" w:color="auto" w:fill="FFFFFF"/>
              <w:tabs>
                <w:tab w:val="left" w:pos="333"/>
                <w:tab w:val="left" w:pos="600"/>
              </w:tabs>
              <w:ind w:left="600" w:hanging="283"/>
              <w:rPr>
                <w:rFonts w:cs="Arial"/>
                <w:sz w:val="22"/>
                <w:lang w:eastAsia="it-CH"/>
              </w:rPr>
            </w:pPr>
            <w:r w:rsidRPr="00B24106">
              <w:rPr>
                <w:rFonts w:cs="Arial"/>
                <w:sz w:val="22"/>
                <w:lang w:eastAsia="it-CH"/>
              </w:rPr>
              <w:t>-</w:t>
            </w:r>
            <w:r w:rsidRPr="00B24106">
              <w:rPr>
                <w:rFonts w:cs="Arial"/>
                <w:sz w:val="22"/>
                <w:lang w:eastAsia="it-CH"/>
              </w:rPr>
              <w:tab/>
              <w:t>sussidiati, per oggetti o prestazioni, in misura superiore alla metà della spesa computabile o a un milione di franchi;</w:t>
            </w:r>
          </w:p>
          <w:p w:rsidR="003C4692" w:rsidRPr="00B24106" w:rsidRDefault="003C4692" w:rsidP="003C4692">
            <w:pPr>
              <w:shd w:val="clear" w:color="auto" w:fill="FFFFFF"/>
              <w:tabs>
                <w:tab w:val="left" w:pos="333"/>
                <w:tab w:val="left" w:pos="600"/>
              </w:tabs>
              <w:rPr>
                <w:rFonts w:cs="Arial"/>
                <w:sz w:val="22"/>
                <w:lang w:eastAsia="it-CH"/>
              </w:rPr>
            </w:pPr>
          </w:p>
          <w:p w:rsidR="0027354A" w:rsidRDefault="0027354A" w:rsidP="003C4692">
            <w:pPr>
              <w:shd w:val="clear" w:color="auto" w:fill="FFFFFF"/>
              <w:tabs>
                <w:tab w:val="left" w:pos="317"/>
              </w:tabs>
              <w:spacing w:before="80"/>
              <w:ind w:left="318" w:hanging="284"/>
              <w:rPr>
                <w:rFonts w:cs="Arial"/>
                <w:sz w:val="22"/>
                <w:lang w:eastAsia="it-CH"/>
              </w:rPr>
            </w:pPr>
            <w:r w:rsidRPr="00B24106">
              <w:rPr>
                <w:rFonts w:cs="Arial"/>
                <w:sz w:val="22"/>
                <w:lang w:eastAsia="it-CH"/>
              </w:rPr>
              <w:lastRenderedPageBreak/>
              <w:t>c)</w:t>
            </w:r>
            <w:r w:rsidRPr="00B24106">
              <w:rPr>
                <w:rFonts w:cs="Arial"/>
                <w:sz w:val="22"/>
                <w:lang w:eastAsia="it-CH"/>
              </w:rPr>
              <w:tab/>
              <w:t>i committenti, pubblici o privati, che esercitano nei settori dell</w:t>
            </w:r>
            <w:r>
              <w:rPr>
                <w:rFonts w:cs="Arial"/>
                <w:sz w:val="22"/>
                <w:lang w:eastAsia="it-CH"/>
              </w:rPr>
              <w:t>'</w:t>
            </w:r>
            <w:r w:rsidRPr="00B24106">
              <w:rPr>
                <w:rFonts w:cs="Arial"/>
                <w:sz w:val="22"/>
                <w:lang w:eastAsia="it-CH"/>
              </w:rPr>
              <w:t>erogazione dell</w:t>
            </w:r>
            <w:r>
              <w:rPr>
                <w:rFonts w:cs="Arial"/>
                <w:sz w:val="22"/>
                <w:lang w:eastAsia="it-CH"/>
              </w:rPr>
              <w:t>'</w:t>
            </w:r>
            <w:r w:rsidRPr="00B24106">
              <w:rPr>
                <w:rFonts w:cs="Arial"/>
                <w:sz w:val="22"/>
                <w:lang w:eastAsia="it-CH"/>
              </w:rPr>
              <w:t>acqua, dell</w:t>
            </w:r>
            <w:r>
              <w:rPr>
                <w:rFonts w:cs="Arial"/>
                <w:sz w:val="22"/>
                <w:lang w:eastAsia="it-CH"/>
              </w:rPr>
              <w:t>'</w:t>
            </w:r>
            <w:r w:rsidRPr="00B24106">
              <w:rPr>
                <w:rFonts w:cs="Arial"/>
                <w:sz w:val="22"/>
                <w:lang w:eastAsia="it-CH"/>
              </w:rPr>
              <w:t>energia, nonché dei trasporti e delle telecomunicazioni in base</w:t>
            </w:r>
            <w:r w:rsidRPr="00D304C5">
              <w:rPr>
                <w:rFonts w:cs="Arial"/>
                <w:sz w:val="20"/>
                <w:lang w:eastAsia="it-CH"/>
              </w:rPr>
              <w:t xml:space="preserve"> </w:t>
            </w:r>
            <w:r w:rsidRPr="00B24106">
              <w:rPr>
                <w:rFonts w:cs="Arial"/>
                <w:sz w:val="22"/>
                <w:lang w:eastAsia="it-CH"/>
              </w:rPr>
              <w:t>a</w:t>
            </w:r>
            <w:r w:rsidRPr="00D304C5">
              <w:rPr>
                <w:rFonts w:cs="Arial"/>
                <w:sz w:val="20"/>
                <w:lang w:eastAsia="it-CH"/>
              </w:rPr>
              <w:t xml:space="preserve"> </w:t>
            </w:r>
            <w:r w:rsidRPr="00B24106">
              <w:rPr>
                <w:rFonts w:cs="Arial"/>
                <w:sz w:val="22"/>
                <w:lang w:eastAsia="it-CH"/>
              </w:rPr>
              <w:t>diritti</w:t>
            </w:r>
            <w:r w:rsidRPr="00D304C5">
              <w:rPr>
                <w:rFonts w:cs="Arial"/>
                <w:sz w:val="20"/>
                <w:lang w:eastAsia="it-CH"/>
              </w:rPr>
              <w:t xml:space="preserve"> </w:t>
            </w:r>
            <w:r w:rsidRPr="00B24106">
              <w:rPr>
                <w:rFonts w:cs="Arial"/>
                <w:sz w:val="22"/>
                <w:lang w:eastAsia="it-CH"/>
              </w:rPr>
              <w:t>esclusivi</w:t>
            </w:r>
            <w:r w:rsidRPr="00D304C5">
              <w:rPr>
                <w:rFonts w:cs="Arial"/>
                <w:sz w:val="20"/>
                <w:lang w:eastAsia="it-CH"/>
              </w:rPr>
              <w:t xml:space="preserve"> </w:t>
            </w:r>
            <w:r w:rsidRPr="00B24106">
              <w:rPr>
                <w:rFonts w:cs="Arial"/>
                <w:sz w:val="22"/>
                <w:lang w:eastAsia="it-CH"/>
              </w:rPr>
              <w:t>o</w:t>
            </w:r>
            <w:r w:rsidRPr="00D304C5">
              <w:rPr>
                <w:rFonts w:cs="Arial"/>
                <w:sz w:val="20"/>
                <w:lang w:eastAsia="it-CH"/>
              </w:rPr>
              <w:t xml:space="preserve"> </w:t>
            </w:r>
            <w:r w:rsidRPr="00B24106">
              <w:rPr>
                <w:rFonts w:cs="Arial"/>
                <w:sz w:val="22"/>
                <w:lang w:eastAsia="it-CH"/>
              </w:rPr>
              <w:t>speciali</w:t>
            </w:r>
            <w:r w:rsidRPr="00D304C5">
              <w:rPr>
                <w:rFonts w:cs="Arial"/>
                <w:sz w:val="20"/>
                <w:lang w:eastAsia="it-CH"/>
              </w:rPr>
              <w:t xml:space="preserve"> </w:t>
            </w:r>
            <w:r w:rsidRPr="00B24106">
              <w:rPr>
                <w:rFonts w:cs="Arial"/>
                <w:sz w:val="22"/>
                <w:lang w:eastAsia="it-CH"/>
              </w:rPr>
              <w:t>limitat</w:t>
            </w:r>
            <w:r>
              <w:rPr>
                <w:rFonts w:cs="Arial"/>
                <w:sz w:val="22"/>
                <w:lang w:eastAsia="it-CH"/>
              </w:rPr>
              <w:t>amente</w:t>
            </w:r>
            <w:r w:rsidRPr="00D304C5">
              <w:rPr>
                <w:rFonts w:cs="Arial"/>
                <w:sz w:val="20"/>
                <w:lang w:eastAsia="it-CH"/>
              </w:rPr>
              <w:t xml:space="preserve"> </w:t>
            </w:r>
            <w:r>
              <w:rPr>
                <w:rFonts w:cs="Arial"/>
                <w:sz w:val="22"/>
                <w:lang w:eastAsia="it-CH"/>
              </w:rPr>
              <w:t>alle</w:t>
            </w:r>
            <w:r w:rsidRPr="00D304C5">
              <w:rPr>
                <w:rFonts w:cs="Arial"/>
                <w:sz w:val="20"/>
                <w:lang w:eastAsia="it-CH"/>
              </w:rPr>
              <w:t xml:space="preserve"> </w:t>
            </w:r>
            <w:r>
              <w:rPr>
                <w:rFonts w:cs="Arial"/>
                <w:sz w:val="22"/>
                <w:lang w:eastAsia="it-CH"/>
              </w:rPr>
              <w:t>commesse</w:t>
            </w:r>
            <w:r w:rsidRPr="00D304C5">
              <w:rPr>
                <w:rFonts w:cs="Arial"/>
                <w:sz w:val="20"/>
                <w:lang w:eastAsia="it-CH"/>
              </w:rPr>
              <w:t xml:space="preserve"> </w:t>
            </w:r>
            <w:r>
              <w:rPr>
                <w:rFonts w:cs="Arial"/>
                <w:sz w:val="22"/>
                <w:lang w:eastAsia="it-CH"/>
              </w:rPr>
              <w:t>aggiudicate</w:t>
            </w:r>
            <w:r w:rsidRPr="00B24106">
              <w:rPr>
                <w:rFonts w:cs="Arial"/>
                <w:sz w:val="22"/>
                <w:lang w:eastAsia="it-CH"/>
              </w:rPr>
              <w:t xml:space="preserve"> nel territorio cantonale, nell</w:t>
            </w:r>
            <w:r>
              <w:rPr>
                <w:rFonts w:cs="Arial"/>
                <w:sz w:val="22"/>
                <w:lang w:eastAsia="it-CH"/>
              </w:rPr>
              <w:t>'</w:t>
            </w:r>
            <w:r w:rsidRPr="00B24106">
              <w:rPr>
                <w:rFonts w:cs="Arial"/>
                <w:sz w:val="22"/>
                <w:lang w:eastAsia="it-CH"/>
              </w:rPr>
              <w:t>ambito di queste attività e che non siano esentati tramite decisione (clausola di esenzione).</w:t>
            </w:r>
          </w:p>
          <w:p w:rsidR="0027354A" w:rsidRPr="003C4692" w:rsidRDefault="0027354A" w:rsidP="00C13F6B">
            <w:pPr>
              <w:shd w:val="clear" w:color="auto" w:fill="FFFFFF"/>
              <w:tabs>
                <w:tab w:val="left" w:pos="317"/>
              </w:tabs>
              <w:ind w:left="317" w:hanging="284"/>
              <w:rPr>
                <w:rFonts w:cs="Arial"/>
                <w:sz w:val="18"/>
                <w:szCs w:val="18"/>
                <w:lang w:eastAsia="it-CH"/>
              </w:rPr>
            </w:pPr>
          </w:p>
          <w:p w:rsidR="0027354A" w:rsidRPr="00D94602" w:rsidRDefault="0027354A" w:rsidP="00C13F6B">
            <w:pPr>
              <w:shd w:val="clear" w:color="auto" w:fill="FFFFFF"/>
              <w:tabs>
                <w:tab w:val="left" w:pos="1276"/>
              </w:tabs>
              <w:rPr>
                <w:rFonts w:cs="Arial"/>
                <w:sz w:val="22"/>
                <w:lang w:eastAsia="it-CH"/>
              </w:rPr>
            </w:pPr>
            <w:r w:rsidRPr="00D94602">
              <w:rPr>
                <w:rFonts w:cs="Arial"/>
                <w:sz w:val="22"/>
                <w:vertAlign w:val="superscript"/>
                <w:lang w:eastAsia="it-CH"/>
              </w:rPr>
              <w:t>2</w:t>
            </w:r>
            <w:r>
              <w:rPr>
                <w:rFonts w:cs="Arial"/>
                <w:sz w:val="22"/>
                <w:lang w:eastAsia="it-CH"/>
              </w:rPr>
              <w:t>Abrogato</w:t>
            </w:r>
            <w:r w:rsidRPr="00D94602">
              <w:rPr>
                <w:rFonts w:cs="Arial"/>
                <w:sz w:val="22"/>
                <w:lang w:eastAsia="it-CH"/>
              </w:rPr>
              <w:t>.</w:t>
            </w:r>
          </w:p>
          <w:p w:rsidR="0027354A" w:rsidRPr="003C4692" w:rsidRDefault="0027354A" w:rsidP="00C13F6B">
            <w:pPr>
              <w:shd w:val="clear" w:color="auto" w:fill="FFFFFF"/>
              <w:tabs>
                <w:tab w:val="left" w:pos="1276"/>
              </w:tabs>
              <w:rPr>
                <w:rFonts w:cs="Arial"/>
                <w:sz w:val="18"/>
                <w:szCs w:val="18"/>
                <w:lang w:eastAsia="it-CH"/>
              </w:rPr>
            </w:pPr>
          </w:p>
          <w:p w:rsidR="0027354A" w:rsidRDefault="0027354A" w:rsidP="00C13F6B">
            <w:pPr>
              <w:shd w:val="clear" w:color="auto" w:fill="FFFFFF"/>
              <w:tabs>
                <w:tab w:val="left" w:pos="1276"/>
              </w:tabs>
              <w:rPr>
                <w:rFonts w:cs="Arial"/>
                <w:sz w:val="22"/>
                <w:lang w:eastAsia="it-CH"/>
              </w:rPr>
            </w:pPr>
            <w:r w:rsidRPr="00D94602">
              <w:rPr>
                <w:rFonts w:cs="Arial"/>
                <w:sz w:val="22"/>
                <w:vertAlign w:val="superscript"/>
                <w:lang w:eastAsia="it-CH"/>
              </w:rPr>
              <w:t>3</w:t>
            </w:r>
            <w:r>
              <w:rPr>
                <w:rFonts w:cs="Arial"/>
                <w:sz w:val="22"/>
                <w:lang w:eastAsia="it-CH"/>
              </w:rPr>
              <w:t>Abrogat</w:t>
            </w:r>
            <w:r w:rsidRPr="00D94602">
              <w:rPr>
                <w:rFonts w:cs="Arial"/>
                <w:sz w:val="22"/>
                <w:lang w:eastAsia="it-CH"/>
              </w:rPr>
              <w:t>o.</w:t>
            </w:r>
          </w:p>
          <w:p w:rsidR="0027354A" w:rsidRPr="003C4692" w:rsidRDefault="0027354A" w:rsidP="00C13F6B">
            <w:pPr>
              <w:shd w:val="clear" w:color="auto" w:fill="FFFFFF"/>
              <w:tabs>
                <w:tab w:val="left" w:pos="1276"/>
              </w:tabs>
              <w:rPr>
                <w:rFonts w:cs="Arial"/>
                <w:sz w:val="18"/>
                <w:szCs w:val="18"/>
                <w:lang w:eastAsia="it-CH"/>
              </w:rPr>
            </w:pPr>
          </w:p>
          <w:p w:rsidR="0027354A" w:rsidRDefault="0027354A" w:rsidP="00C13F6B">
            <w:pPr>
              <w:shd w:val="clear" w:color="auto" w:fill="FFFFFF"/>
              <w:tabs>
                <w:tab w:val="left" w:pos="1276"/>
              </w:tabs>
              <w:rPr>
                <w:rFonts w:cs="Arial"/>
                <w:sz w:val="22"/>
                <w:lang w:eastAsia="it-CH"/>
              </w:rPr>
            </w:pPr>
            <w:r>
              <w:rPr>
                <w:rFonts w:cs="Arial"/>
                <w:sz w:val="22"/>
                <w:vertAlign w:val="superscript"/>
                <w:lang w:eastAsia="it-CH"/>
              </w:rPr>
              <w:t>4</w:t>
            </w:r>
            <w:r>
              <w:rPr>
                <w:rFonts w:cs="Arial"/>
                <w:sz w:val="22"/>
                <w:lang w:eastAsia="it-CH"/>
              </w:rPr>
              <w:t>Abrog</w:t>
            </w:r>
            <w:r w:rsidRPr="00D94602">
              <w:rPr>
                <w:rFonts w:cs="Arial"/>
                <w:sz w:val="22"/>
                <w:lang w:eastAsia="it-CH"/>
              </w:rPr>
              <w:t>ato.</w:t>
            </w:r>
          </w:p>
          <w:p w:rsidR="0027354A" w:rsidRPr="00B24106" w:rsidRDefault="0027354A" w:rsidP="00C13F6B">
            <w:pPr>
              <w:shd w:val="clear" w:color="auto" w:fill="FFFFFF"/>
              <w:tabs>
                <w:tab w:val="left" w:pos="317"/>
              </w:tabs>
              <w:rPr>
                <w:rFonts w:cs="Arial"/>
                <w:sz w:val="22"/>
                <w:lang w:eastAsia="it-CH"/>
              </w:rPr>
            </w:pPr>
          </w:p>
        </w:tc>
      </w:tr>
    </w:tbl>
    <w:p w:rsidR="0027354A" w:rsidRDefault="0027354A" w:rsidP="0027354A">
      <w:pPr>
        <w:shd w:val="clear" w:color="auto" w:fill="FFFFFF"/>
        <w:rPr>
          <w:rFonts w:cs="Arial"/>
          <w:sz w:val="22"/>
          <w:lang w:eastAsia="it-CH"/>
        </w:rPr>
      </w:pPr>
    </w:p>
    <w:tbl>
      <w:tblPr>
        <w:tblW w:w="9889" w:type="dxa"/>
        <w:tblLook w:val="04A0" w:firstRow="1" w:lastRow="0" w:firstColumn="1" w:lastColumn="0" w:noHBand="0" w:noVBand="1"/>
      </w:tblPr>
      <w:tblGrid>
        <w:gridCol w:w="2235"/>
        <w:gridCol w:w="7654"/>
      </w:tblGrid>
      <w:tr w:rsidR="0027354A" w:rsidRPr="00B24106" w:rsidTr="00C13F6B">
        <w:tc>
          <w:tcPr>
            <w:tcW w:w="2235" w:type="dxa"/>
            <w:shd w:val="clear" w:color="auto" w:fill="auto"/>
          </w:tcPr>
          <w:p w:rsidR="0027354A" w:rsidRPr="00B24106" w:rsidRDefault="0027354A" w:rsidP="00C13F6B">
            <w:pPr>
              <w:spacing w:before="75" w:after="75" w:line="300" w:lineRule="atLeast"/>
              <w:rPr>
                <w:rFonts w:cs="Arial"/>
                <w:sz w:val="22"/>
                <w:lang w:eastAsia="it-CH"/>
              </w:rPr>
            </w:pPr>
          </w:p>
        </w:tc>
        <w:tc>
          <w:tcPr>
            <w:tcW w:w="7654" w:type="dxa"/>
            <w:shd w:val="clear" w:color="auto" w:fill="auto"/>
          </w:tcPr>
          <w:p w:rsidR="0027354A" w:rsidRDefault="0027354A" w:rsidP="00C13F6B">
            <w:pPr>
              <w:shd w:val="clear" w:color="auto" w:fill="FFFFFF"/>
              <w:ind w:left="851" w:hanging="851"/>
              <w:rPr>
                <w:rFonts w:cs="Arial"/>
                <w:bCs/>
                <w:sz w:val="22"/>
                <w:lang w:eastAsia="it-CH"/>
              </w:rPr>
            </w:pPr>
            <w:r>
              <w:rPr>
                <w:rFonts w:cs="Arial"/>
                <w:b/>
                <w:bCs/>
                <w:sz w:val="22"/>
                <w:lang w:eastAsia="it-CH"/>
              </w:rPr>
              <w:t>Art. 2</w:t>
            </w:r>
            <w:r w:rsidRPr="00D94602">
              <w:rPr>
                <w:rFonts w:cs="Arial"/>
                <w:b/>
                <w:bCs/>
                <w:sz w:val="22"/>
                <w:lang w:eastAsia="it-CH"/>
              </w:rPr>
              <w:t>a</w:t>
            </w:r>
          </w:p>
          <w:p w:rsidR="0027354A" w:rsidRPr="003C4692" w:rsidRDefault="0027354A" w:rsidP="00C13F6B">
            <w:pPr>
              <w:shd w:val="clear" w:color="auto" w:fill="FFFFFF"/>
              <w:ind w:left="851" w:hanging="851"/>
              <w:rPr>
                <w:rFonts w:cs="Arial"/>
                <w:bCs/>
                <w:sz w:val="18"/>
                <w:szCs w:val="18"/>
                <w:lang w:eastAsia="it-CH"/>
              </w:rPr>
            </w:pPr>
          </w:p>
          <w:p w:rsidR="0027354A" w:rsidRDefault="0027354A" w:rsidP="00C13F6B">
            <w:pPr>
              <w:shd w:val="clear" w:color="auto" w:fill="FFFFFF"/>
              <w:ind w:left="851" w:hanging="851"/>
              <w:rPr>
                <w:rFonts w:cs="Arial"/>
                <w:bCs/>
                <w:sz w:val="22"/>
                <w:lang w:eastAsia="it-CH"/>
              </w:rPr>
            </w:pPr>
            <w:r>
              <w:rPr>
                <w:rFonts w:cs="Arial"/>
                <w:bCs/>
                <w:sz w:val="22"/>
                <w:lang w:eastAsia="it-CH"/>
              </w:rPr>
              <w:t>Abrogato</w:t>
            </w:r>
            <w:r w:rsidRPr="00D94602">
              <w:rPr>
                <w:rFonts w:cs="Arial"/>
                <w:bCs/>
                <w:sz w:val="22"/>
                <w:lang w:eastAsia="it-CH"/>
              </w:rPr>
              <w:t>.</w:t>
            </w:r>
          </w:p>
          <w:p w:rsidR="0027354A" w:rsidRPr="00B24106" w:rsidRDefault="0027354A" w:rsidP="00C13F6B">
            <w:pPr>
              <w:shd w:val="clear" w:color="auto" w:fill="FFFFFF"/>
              <w:ind w:left="851" w:hanging="851"/>
              <w:rPr>
                <w:rFonts w:cs="Arial"/>
                <w:sz w:val="22"/>
                <w:lang w:eastAsia="it-CH"/>
              </w:rPr>
            </w:pPr>
          </w:p>
        </w:tc>
      </w:tr>
    </w:tbl>
    <w:p w:rsidR="0027354A" w:rsidRDefault="0027354A" w:rsidP="0027354A">
      <w:pPr>
        <w:shd w:val="clear" w:color="auto" w:fill="FFFFFF"/>
        <w:rPr>
          <w:rFonts w:cs="Arial"/>
          <w:sz w:val="22"/>
          <w:lang w:eastAsia="it-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7627"/>
      </w:tblGrid>
      <w:tr w:rsidR="0027354A" w:rsidRPr="00B24106" w:rsidTr="00C13F6B">
        <w:tc>
          <w:tcPr>
            <w:tcW w:w="1130" w:type="pct"/>
            <w:tcBorders>
              <w:top w:val="nil"/>
              <w:left w:val="nil"/>
              <w:bottom w:val="nil"/>
              <w:right w:val="nil"/>
            </w:tcBorders>
            <w:shd w:val="clear" w:color="auto" w:fill="auto"/>
          </w:tcPr>
          <w:p w:rsidR="0027354A" w:rsidRPr="00B75E1B" w:rsidRDefault="0027354A" w:rsidP="00C13F6B">
            <w:pPr>
              <w:shd w:val="clear" w:color="auto" w:fill="FFFFFF"/>
              <w:rPr>
                <w:rFonts w:cs="Arial"/>
                <w:sz w:val="22"/>
                <w:lang w:eastAsia="it-CH"/>
              </w:rPr>
            </w:pPr>
          </w:p>
          <w:p w:rsidR="0027354A" w:rsidRPr="00B75E1B" w:rsidRDefault="0027354A" w:rsidP="00C13F6B">
            <w:pPr>
              <w:shd w:val="clear" w:color="auto" w:fill="FFFFFF"/>
              <w:rPr>
                <w:rFonts w:cs="Arial"/>
                <w:sz w:val="22"/>
                <w:lang w:eastAsia="it-CH"/>
              </w:rPr>
            </w:pPr>
          </w:p>
          <w:p w:rsidR="0027354A" w:rsidRPr="00B75E1B" w:rsidRDefault="0027354A" w:rsidP="00C13F6B">
            <w:pPr>
              <w:shd w:val="clear" w:color="auto" w:fill="FFFFFF"/>
              <w:rPr>
                <w:rFonts w:cs="Arial"/>
                <w:b/>
                <w:sz w:val="20"/>
                <w:lang w:eastAsia="it-CH"/>
              </w:rPr>
            </w:pPr>
            <w:r w:rsidRPr="00B75E1B">
              <w:rPr>
                <w:rFonts w:cs="Arial"/>
                <w:b/>
                <w:sz w:val="20"/>
                <w:lang w:eastAsia="it-CH"/>
              </w:rPr>
              <w:t>Commesse</w:t>
            </w:r>
          </w:p>
        </w:tc>
        <w:tc>
          <w:tcPr>
            <w:tcW w:w="3870" w:type="pct"/>
            <w:tcBorders>
              <w:top w:val="nil"/>
              <w:left w:val="nil"/>
              <w:bottom w:val="nil"/>
              <w:right w:val="nil"/>
            </w:tcBorders>
            <w:shd w:val="clear" w:color="auto" w:fill="auto"/>
          </w:tcPr>
          <w:p w:rsidR="0027354A" w:rsidRPr="00B75E1B" w:rsidRDefault="0027354A" w:rsidP="00C13F6B">
            <w:pPr>
              <w:shd w:val="clear" w:color="auto" w:fill="FFFFFF"/>
              <w:tabs>
                <w:tab w:val="left" w:pos="278"/>
              </w:tabs>
              <w:rPr>
                <w:rFonts w:cs="Arial"/>
                <w:b/>
                <w:sz w:val="22"/>
                <w:lang w:eastAsia="it-CH"/>
              </w:rPr>
            </w:pPr>
            <w:r w:rsidRPr="00B75E1B">
              <w:rPr>
                <w:rFonts w:cs="Arial"/>
                <w:b/>
                <w:sz w:val="22"/>
                <w:lang w:eastAsia="it-CH"/>
              </w:rPr>
              <w:t>Art. 3</w:t>
            </w:r>
          </w:p>
          <w:p w:rsidR="0027354A" w:rsidRPr="003C4692" w:rsidRDefault="0027354A" w:rsidP="00C13F6B">
            <w:pPr>
              <w:shd w:val="clear" w:color="auto" w:fill="FFFFFF"/>
              <w:tabs>
                <w:tab w:val="left" w:pos="278"/>
              </w:tabs>
              <w:rPr>
                <w:rFonts w:cs="Arial"/>
                <w:sz w:val="18"/>
                <w:szCs w:val="18"/>
                <w:lang w:eastAsia="it-CH"/>
              </w:rPr>
            </w:pPr>
          </w:p>
          <w:p w:rsidR="0027354A" w:rsidRPr="00B75E1B" w:rsidRDefault="0027354A" w:rsidP="00C13F6B">
            <w:pPr>
              <w:shd w:val="clear" w:color="auto" w:fill="FFFFFF"/>
              <w:tabs>
                <w:tab w:val="left" w:pos="278"/>
              </w:tabs>
              <w:rPr>
                <w:rFonts w:cs="Arial"/>
                <w:strike/>
                <w:sz w:val="22"/>
                <w:lang w:eastAsia="it-CH"/>
              </w:rPr>
            </w:pPr>
            <w:r w:rsidRPr="00B75E1B">
              <w:rPr>
                <w:rFonts w:cs="Arial"/>
                <w:sz w:val="22"/>
                <w:vertAlign w:val="superscript"/>
                <w:lang w:eastAsia="it-CH"/>
              </w:rPr>
              <w:t>1</w:t>
            </w:r>
            <w:r w:rsidRPr="00B75E1B">
              <w:rPr>
                <w:rFonts w:cs="Arial"/>
                <w:sz w:val="22"/>
                <w:lang w:eastAsia="it-CH"/>
              </w:rPr>
              <w:t>Alla presente legge sottostanno tutte le commesse inferiori ai valori soglia, determinati e adeguati secondo l</w:t>
            </w:r>
            <w:r>
              <w:rPr>
                <w:rFonts w:cs="Arial"/>
                <w:sz w:val="22"/>
                <w:lang w:eastAsia="it-CH"/>
              </w:rPr>
              <w:t>'</w:t>
            </w:r>
            <w:r w:rsidRPr="00B75E1B">
              <w:rPr>
                <w:rFonts w:cs="Arial"/>
                <w:sz w:val="22"/>
                <w:lang w:eastAsia="it-CH"/>
              </w:rPr>
              <w:t xml:space="preserve">allegato 1 a) del Concordato </w:t>
            </w:r>
            <w:proofErr w:type="spellStart"/>
            <w:r w:rsidRPr="00B75E1B">
              <w:rPr>
                <w:rFonts w:cs="Arial"/>
                <w:sz w:val="22"/>
                <w:lang w:eastAsia="it-CH"/>
              </w:rPr>
              <w:t>intercantonale</w:t>
            </w:r>
            <w:proofErr w:type="spellEnd"/>
            <w:r w:rsidRPr="00B75E1B">
              <w:rPr>
                <w:rFonts w:cs="Arial"/>
                <w:sz w:val="22"/>
                <w:lang w:eastAsia="it-CH"/>
              </w:rPr>
              <w:t xml:space="preserve"> sugli appalti pubblici: </w:t>
            </w:r>
          </w:p>
          <w:p w:rsidR="0027354A" w:rsidRPr="00B75E1B" w:rsidRDefault="0027354A" w:rsidP="003C4692">
            <w:pPr>
              <w:shd w:val="clear" w:color="auto" w:fill="FFFFFF"/>
              <w:tabs>
                <w:tab w:val="left" w:pos="175"/>
                <w:tab w:val="left" w:pos="851"/>
                <w:tab w:val="decimal" w:pos="2410"/>
              </w:tabs>
              <w:spacing w:before="80"/>
              <w:rPr>
                <w:rFonts w:cs="Arial"/>
                <w:sz w:val="22"/>
                <w:lang w:eastAsia="it-CH"/>
              </w:rPr>
            </w:pPr>
            <w:r w:rsidRPr="00B75E1B">
              <w:rPr>
                <w:rFonts w:cs="Arial"/>
                <w:sz w:val="22"/>
                <w:lang w:eastAsia="it-CH"/>
              </w:rPr>
              <w:t>-</w:t>
            </w:r>
            <w:r w:rsidRPr="00B75E1B">
              <w:rPr>
                <w:rFonts w:cs="Arial"/>
                <w:sz w:val="22"/>
                <w:lang w:eastAsia="it-CH"/>
              </w:rPr>
              <w:tab/>
            </w:r>
            <w:proofErr w:type="spellStart"/>
            <w:r w:rsidRPr="00B75E1B">
              <w:rPr>
                <w:rFonts w:cs="Arial"/>
                <w:sz w:val="22"/>
                <w:lang w:eastAsia="it-CH"/>
              </w:rPr>
              <w:t>fr</w:t>
            </w:r>
            <w:proofErr w:type="spellEnd"/>
            <w:r w:rsidRPr="00B75E1B">
              <w:rPr>
                <w:rFonts w:cs="Arial"/>
                <w:sz w:val="22"/>
                <w:lang w:eastAsia="it-CH"/>
              </w:rPr>
              <w:t>. 8</w:t>
            </w:r>
            <w:r>
              <w:rPr>
                <w:rFonts w:cs="Arial"/>
                <w:sz w:val="22"/>
                <w:lang w:eastAsia="it-CH"/>
              </w:rPr>
              <w:t>'</w:t>
            </w:r>
            <w:r w:rsidRPr="00B75E1B">
              <w:rPr>
                <w:rFonts w:cs="Arial"/>
                <w:sz w:val="22"/>
                <w:lang w:eastAsia="it-CH"/>
              </w:rPr>
              <w:t>700</w:t>
            </w:r>
            <w:r>
              <w:rPr>
                <w:rFonts w:cs="Arial"/>
                <w:sz w:val="22"/>
                <w:lang w:eastAsia="it-CH"/>
              </w:rPr>
              <w:t>'</w:t>
            </w:r>
            <w:r w:rsidRPr="00B75E1B">
              <w:rPr>
                <w:rFonts w:cs="Arial"/>
                <w:sz w:val="22"/>
                <w:lang w:eastAsia="it-CH"/>
              </w:rPr>
              <w:t>000.-</w:t>
            </w:r>
            <w:r w:rsidRPr="00B75E1B">
              <w:rPr>
                <w:rFonts w:cs="Arial"/>
                <w:sz w:val="22"/>
                <w:lang w:eastAsia="it-CH"/>
              </w:rPr>
              <w:tab/>
              <w:t>- per commessa edile;</w:t>
            </w:r>
          </w:p>
          <w:p w:rsidR="0027354A" w:rsidRPr="00B75E1B" w:rsidRDefault="0027354A" w:rsidP="003C4692">
            <w:pPr>
              <w:shd w:val="clear" w:color="auto" w:fill="FFFFFF"/>
              <w:tabs>
                <w:tab w:val="left" w:pos="175"/>
                <w:tab w:val="left" w:pos="278"/>
                <w:tab w:val="left" w:pos="851"/>
                <w:tab w:val="decimal" w:pos="2410"/>
              </w:tabs>
              <w:spacing w:before="80"/>
              <w:rPr>
                <w:rFonts w:cs="Arial"/>
                <w:sz w:val="22"/>
                <w:lang w:eastAsia="it-CH"/>
              </w:rPr>
            </w:pPr>
            <w:r w:rsidRPr="00B75E1B">
              <w:rPr>
                <w:rFonts w:cs="Arial"/>
                <w:sz w:val="22"/>
                <w:lang w:eastAsia="it-CH"/>
              </w:rPr>
              <w:t>-</w:t>
            </w:r>
            <w:r w:rsidRPr="00B75E1B">
              <w:rPr>
                <w:rFonts w:cs="Arial"/>
                <w:sz w:val="22"/>
                <w:lang w:eastAsia="it-CH"/>
              </w:rPr>
              <w:tab/>
            </w:r>
            <w:proofErr w:type="spellStart"/>
            <w:r w:rsidRPr="00B75E1B">
              <w:rPr>
                <w:rFonts w:cs="Arial"/>
                <w:sz w:val="22"/>
                <w:lang w:eastAsia="it-CH"/>
              </w:rPr>
              <w:t>fr</w:t>
            </w:r>
            <w:proofErr w:type="spellEnd"/>
            <w:r w:rsidRPr="00B75E1B">
              <w:rPr>
                <w:rFonts w:cs="Arial"/>
                <w:sz w:val="22"/>
                <w:lang w:eastAsia="it-CH"/>
              </w:rPr>
              <w:t>. 350</w:t>
            </w:r>
            <w:r>
              <w:rPr>
                <w:rFonts w:cs="Arial"/>
                <w:sz w:val="22"/>
                <w:lang w:eastAsia="it-CH"/>
              </w:rPr>
              <w:t>'</w:t>
            </w:r>
            <w:r w:rsidRPr="00B75E1B">
              <w:rPr>
                <w:rFonts w:cs="Arial"/>
                <w:sz w:val="22"/>
                <w:lang w:eastAsia="it-CH"/>
              </w:rPr>
              <w:t>000.-- per fornitura o prestazione di servizio;</w:t>
            </w:r>
          </w:p>
          <w:p w:rsidR="0027354A" w:rsidRPr="00B75E1B" w:rsidRDefault="0027354A" w:rsidP="003C4692">
            <w:pPr>
              <w:shd w:val="clear" w:color="auto" w:fill="FFFFFF"/>
              <w:tabs>
                <w:tab w:val="left" w:pos="175"/>
                <w:tab w:val="left" w:pos="851"/>
                <w:tab w:val="decimal" w:pos="2410"/>
              </w:tabs>
              <w:spacing w:before="80"/>
              <w:ind w:left="176" w:hanging="176"/>
              <w:rPr>
                <w:rFonts w:cs="Arial"/>
                <w:sz w:val="22"/>
                <w:lang w:eastAsia="it-CH"/>
              </w:rPr>
            </w:pPr>
            <w:r w:rsidRPr="00B75E1B">
              <w:rPr>
                <w:rFonts w:cs="Arial"/>
                <w:sz w:val="22"/>
                <w:lang w:eastAsia="it-CH"/>
              </w:rPr>
              <w:t>-</w:t>
            </w:r>
            <w:r w:rsidRPr="00B75E1B">
              <w:rPr>
                <w:rFonts w:cs="Arial"/>
                <w:sz w:val="22"/>
                <w:lang w:eastAsia="it-CH"/>
              </w:rPr>
              <w:tab/>
            </w:r>
            <w:proofErr w:type="spellStart"/>
            <w:r w:rsidRPr="00B75E1B">
              <w:rPr>
                <w:rFonts w:cs="Arial"/>
                <w:sz w:val="22"/>
                <w:lang w:eastAsia="it-CH"/>
              </w:rPr>
              <w:t>fr</w:t>
            </w:r>
            <w:proofErr w:type="spellEnd"/>
            <w:r w:rsidRPr="00B75E1B">
              <w:rPr>
                <w:rFonts w:cs="Arial"/>
                <w:sz w:val="22"/>
                <w:lang w:eastAsia="it-CH"/>
              </w:rPr>
              <w:t>. 700</w:t>
            </w:r>
            <w:r>
              <w:rPr>
                <w:rFonts w:cs="Arial"/>
                <w:sz w:val="22"/>
                <w:lang w:eastAsia="it-CH"/>
              </w:rPr>
              <w:t>'</w:t>
            </w:r>
            <w:r w:rsidRPr="00B75E1B">
              <w:rPr>
                <w:rFonts w:cs="Arial"/>
                <w:sz w:val="22"/>
                <w:lang w:eastAsia="it-CH"/>
              </w:rPr>
              <w:t>000.--</w:t>
            </w:r>
            <w:r w:rsidRPr="00B75E1B">
              <w:rPr>
                <w:rFonts w:cs="Arial"/>
                <w:sz w:val="22"/>
                <w:lang w:eastAsia="it-CH"/>
              </w:rPr>
              <w:tab/>
              <w:t xml:space="preserve"> per fornitura o prestazione di servizio ai committenti indicati all</w:t>
            </w:r>
            <w:r>
              <w:rPr>
                <w:rFonts w:cs="Arial"/>
                <w:sz w:val="22"/>
                <w:lang w:eastAsia="it-CH"/>
              </w:rPr>
              <w:t>'</w:t>
            </w:r>
            <w:r w:rsidRPr="00B75E1B">
              <w:rPr>
                <w:rFonts w:cs="Arial"/>
                <w:sz w:val="22"/>
                <w:lang w:eastAsia="it-CH"/>
              </w:rPr>
              <w:t xml:space="preserve">art. 2 </w:t>
            </w:r>
            <w:proofErr w:type="spellStart"/>
            <w:r w:rsidRPr="00B75E1B">
              <w:rPr>
                <w:rFonts w:cs="Arial"/>
                <w:sz w:val="22"/>
                <w:lang w:eastAsia="it-CH"/>
              </w:rPr>
              <w:t>lett</w:t>
            </w:r>
            <w:proofErr w:type="spellEnd"/>
            <w:r w:rsidRPr="00B75E1B">
              <w:rPr>
                <w:rFonts w:cs="Arial"/>
                <w:sz w:val="22"/>
                <w:lang w:eastAsia="it-CH"/>
              </w:rPr>
              <w:t>. c.</w:t>
            </w:r>
          </w:p>
          <w:p w:rsidR="0027354A" w:rsidRPr="003C4692" w:rsidRDefault="0027354A" w:rsidP="00C13F6B">
            <w:pPr>
              <w:shd w:val="clear" w:color="auto" w:fill="FFFFFF"/>
              <w:tabs>
                <w:tab w:val="left" w:pos="278"/>
              </w:tabs>
              <w:rPr>
                <w:rFonts w:cs="Arial"/>
                <w:sz w:val="18"/>
                <w:szCs w:val="18"/>
                <w:lang w:eastAsia="it-CH"/>
              </w:rPr>
            </w:pPr>
          </w:p>
          <w:p w:rsidR="0027354A" w:rsidRPr="00B75E1B" w:rsidRDefault="0027354A" w:rsidP="00C13F6B">
            <w:pPr>
              <w:shd w:val="clear" w:color="auto" w:fill="FFFFFF"/>
              <w:tabs>
                <w:tab w:val="left" w:pos="278"/>
                <w:tab w:val="left" w:pos="851"/>
                <w:tab w:val="decimal" w:pos="2410"/>
              </w:tabs>
              <w:rPr>
                <w:rFonts w:cs="Arial"/>
                <w:sz w:val="22"/>
                <w:lang w:eastAsia="it-CH"/>
              </w:rPr>
            </w:pPr>
            <w:r w:rsidRPr="00B75E1B">
              <w:rPr>
                <w:rFonts w:cs="Arial"/>
                <w:sz w:val="22"/>
                <w:vertAlign w:val="superscript"/>
                <w:lang w:eastAsia="it-CH"/>
              </w:rPr>
              <w:t>2</w:t>
            </w:r>
            <w:r w:rsidRPr="00B75E1B">
              <w:rPr>
                <w:rFonts w:cs="Arial"/>
                <w:sz w:val="22"/>
                <w:lang w:eastAsia="it-CH"/>
              </w:rPr>
              <w:t>Sono definite:</w:t>
            </w:r>
          </w:p>
          <w:p w:rsidR="0027354A" w:rsidRPr="00B75E1B" w:rsidRDefault="0027354A" w:rsidP="003C4692">
            <w:pPr>
              <w:shd w:val="clear" w:color="auto" w:fill="FFFFFF"/>
              <w:tabs>
                <w:tab w:val="left" w:pos="317"/>
              </w:tabs>
              <w:spacing w:before="80"/>
              <w:ind w:left="318" w:hanging="318"/>
              <w:rPr>
                <w:rFonts w:cs="Arial"/>
                <w:sz w:val="22"/>
                <w:lang w:eastAsia="it-CH"/>
              </w:rPr>
            </w:pPr>
            <w:r w:rsidRPr="00B75E1B">
              <w:rPr>
                <w:rFonts w:cs="Arial"/>
                <w:sz w:val="22"/>
                <w:lang w:eastAsia="it-CH"/>
              </w:rPr>
              <w:t>a)</w:t>
            </w:r>
            <w:r w:rsidRPr="00B75E1B">
              <w:rPr>
                <w:rFonts w:cs="Arial"/>
                <w:sz w:val="22"/>
                <w:lang w:eastAsia="it-CH"/>
              </w:rPr>
              <w:tab/>
              <w:t>commessa edile, un contratto a titolo oneroso per l</w:t>
            </w:r>
            <w:r>
              <w:rPr>
                <w:rFonts w:cs="Arial"/>
                <w:sz w:val="22"/>
                <w:lang w:eastAsia="it-CH"/>
              </w:rPr>
              <w:t>'</w:t>
            </w:r>
            <w:r w:rsidRPr="00B75E1B">
              <w:rPr>
                <w:rFonts w:cs="Arial"/>
                <w:sz w:val="22"/>
                <w:lang w:eastAsia="it-CH"/>
              </w:rPr>
              <w:t>esecuzione di opera di edilizia o del genio civile;</w:t>
            </w:r>
          </w:p>
          <w:p w:rsidR="0027354A" w:rsidRPr="00B75E1B" w:rsidRDefault="0027354A" w:rsidP="003C4692">
            <w:pPr>
              <w:shd w:val="clear" w:color="auto" w:fill="FFFFFF"/>
              <w:tabs>
                <w:tab w:val="left" w:pos="317"/>
              </w:tabs>
              <w:spacing w:before="80"/>
              <w:ind w:left="318" w:hanging="318"/>
              <w:rPr>
                <w:rFonts w:cs="Arial"/>
                <w:sz w:val="22"/>
                <w:lang w:eastAsia="it-CH"/>
              </w:rPr>
            </w:pPr>
            <w:r w:rsidRPr="00B75E1B">
              <w:rPr>
                <w:rFonts w:cs="Arial"/>
                <w:sz w:val="22"/>
                <w:lang w:eastAsia="it-CH"/>
              </w:rPr>
              <w:t>b)</w:t>
            </w:r>
            <w:r w:rsidRPr="00B75E1B">
              <w:rPr>
                <w:rFonts w:cs="Arial"/>
                <w:sz w:val="22"/>
                <w:lang w:eastAsia="it-CH"/>
              </w:rPr>
              <w:tab/>
              <w:t>commessa di fornitura, un contratto oneroso di acquisto di beni mobili, segnatamente mediante compra-vendita, leasing, locazione, affitto o nolo-vendita;</w:t>
            </w:r>
          </w:p>
          <w:p w:rsidR="0027354A" w:rsidRPr="00B75E1B" w:rsidRDefault="0027354A" w:rsidP="003C4692">
            <w:pPr>
              <w:shd w:val="clear" w:color="auto" w:fill="FFFFFF"/>
              <w:tabs>
                <w:tab w:val="left" w:pos="317"/>
              </w:tabs>
              <w:spacing w:before="80"/>
              <w:rPr>
                <w:rFonts w:cs="Arial"/>
                <w:sz w:val="22"/>
                <w:lang w:eastAsia="it-CH"/>
              </w:rPr>
            </w:pPr>
            <w:r w:rsidRPr="00B75E1B">
              <w:rPr>
                <w:rFonts w:cs="Arial"/>
                <w:sz w:val="22"/>
                <w:lang w:eastAsia="it-CH"/>
              </w:rPr>
              <w:t>c)</w:t>
            </w:r>
            <w:r w:rsidRPr="00B75E1B">
              <w:rPr>
                <w:rFonts w:cs="Arial"/>
                <w:sz w:val="22"/>
                <w:lang w:eastAsia="it-CH"/>
              </w:rPr>
              <w:tab/>
              <w:t>commessa di servizio, un contratto oneroso di prestazione di servizi.</w:t>
            </w:r>
          </w:p>
          <w:p w:rsidR="0027354A" w:rsidRPr="003C4692" w:rsidRDefault="0027354A" w:rsidP="00C13F6B">
            <w:pPr>
              <w:shd w:val="clear" w:color="auto" w:fill="FFFFFF"/>
              <w:tabs>
                <w:tab w:val="left" w:pos="278"/>
              </w:tabs>
              <w:rPr>
                <w:rFonts w:cs="Arial"/>
                <w:sz w:val="18"/>
                <w:szCs w:val="18"/>
                <w:lang w:eastAsia="it-CH"/>
              </w:rPr>
            </w:pPr>
          </w:p>
          <w:p w:rsidR="0027354A" w:rsidRPr="00B75E1B" w:rsidRDefault="0027354A" w:rsidP="00C13F6B">
            <w:pPr>
              <w:tabs>
                <w:tab w:val="left" w:pos="278"/>
              </w:tabs>
              <w:rPr>
                <w:rFonts w:cs="Arial"/>
                <w:sz w:val="22"/>
                <w:lang w:eastAsia="it-CH"/>
              </w:rPr>
            </w:pPr>
            <w:r w:rsidRPr="00B75E1B">
              <w:rPr>
                <w:rFonts w:cs="Arial"/>
                <w:sz w:val="22"/>
                <w:vertAlign w:val="superscript"/>
                <w:lang w:eastAsia="it-CH"/>
              </w:rPr>
              <w:t>3</w:t>
            </w:r>
            <w:r w:rsidRPr="00B75E1B">
              <w:rPr>
                <w:rFonts w:cs="Arial"/>
                <w:sz w:val="22"/>
                <w:lang w:eastAsia="it-CH"/>
              </w:rPr>
              <w:t xml:space="preserve">Alle commesse miste, che contengono elementi appartenenti a </w:t>
            </w:r>
            <w:r w:rsidR="00443920">
              <w:rPr>
                <w:rFonts w:cs="Arial"/>
                <w:sz w:val="22"/>
                <w:lang w:eastAsia="it-CH"/>
              </w:rPr>
              <w:t>più</w:t>
            </w:r>
            <w:r w:rsidRPr="00B75E1B">
              <w:rPr>
                <w:rFonts w:cs="Arial"/>
                <w:sz w:val="22"/>
                <w:lang w:eastAsia="it-CH"/>
              </w:rPr>
              <w:t xml:space="preserve"> di una delle categorie definite nel cpv. 3, è applicabile la disciplina della parte finanziariamente </w:t>
            </w:r>
            <w:r w:rsidR="00443920">
              <w:rPr>
                <w:rFonts w:cs="Arial"/>
                <w:sz w:val="22"/>
                <w:lang w:eastAsia="it-CH"/>
              </w:rPr>
              <w:t>più</w:t>
            </w:r>
            <w:r w:rsidRPr="00B75E1B">
              <w:rPr>
                <w:rFonts w:cs="Arial"/>
                <w:sz w:val="22"/>
                <w:lang w:eastAsia="it-CH"/>
              </w:rPr>
              <w:t xml:space="preserve"> importante.</w:t>
            </w:r>
          </w:p>
          <w:p w:rsidR="0027354A" w:rsidRPr="00B75E1B" w:rsidRDefault="0027354A" w:rsidP="00C13F6B">
            <w:pPr>
              <w:tabs>
                <w:tab w:val="left" w:pos="278"/>
              </w:tabs>
              <w:rPr>
                <w:rFonts w:cs="Arial"/>
                <w:sz w:val="22"/>
                <w:lang w:eastAsia="it-CH"/>
              </w:rPr>
            </w:pPr>
          </w:p>
        </w:tc>
      </w:tr>
    </w:tbl>
    <w:p w:rsidR="0027354A" w:rsidRPr="00D94602" w:rsidRDefault="0027354A" w:rsidP="0027354A">
      <w:pPr>
        <w:shd w:val="clear" w:color="auto" w:fill="FFFFFF"/>
        <w:rPr>
          <w:rFonts w:cs="Arial"/>
          <w:sz w:val="22"/>
          <w:lang w:eastAsia="it-CH"/>
        </w:rPr>
      </w:pPr>
    </w:p>
    <w:tbl>
      <w:tblPr>
        <w:tblW w:w="9889" w:type="dxa"/>
        <w:tblLook w:val="04A0" w:firstRow="1" w:lastRow="0" w:firstColumn="1" w:lastColumn="0" w:noHBand="0" w:noVBand="1"/>
      </w:tblPr>
      <w:tblGrid>
        <w:gridCol w:w="2235"/>
        <w:gridCol w:w="7654"/>
      </w:tblGrid>
      <w:tr w:rsidR="0027354A" w:rsidRPr="00B24106" w:rsidTr="00C13F6B">
        <w:tc>
          <w:tcPr>
            <w:tcW w:w="2235" w:type="dxa"/>
            <w:shd w:val="clear" w:color="auto" w:fill="auto"/>
          </w:tcPr>
          <w:p w:rsidR="0027354A" w:rsidRPr="003C4692" w:rsidRDefault="0027354A" w:rsidP="00C13F6B">
            <w:pPr>
              <w:shd w:val="clear" w:color="auto" w:fill="FFFFFF"/>
              <w:rPr>
                <w:rFonts w:cs="Arial"/>
                <w:sz w:val="20"/>
                <w:szCs w:val="20"/>
                <w:lang w:eastAsia="it-CH"/>
              </w:rPr>
            </w:pPr>
          </w:p>
          <w:p w:rsidR="0027354A" w:rsidRPr="003C4692" w:rsidRDefault="0027354A" w:rsidP="00C13F6B">
            <w:pPr>
              <w:shd w:val="clear" w:color="auto" w:fill="FFFFFF"/>
              <w:rPr>
                <w:rFonts w:cs="Arial"/>
                <w:sz w:val="20"/>
                <w:szCs w:val="20"/>
                <w:lang w:eastAsia="it-CH"/>
              </w:rPr>
            </w:pPr>
          </w:p>
          <w:p w:rsidR="0027354A" w:rsidRPr="00D304C5" w:rsidRDefault="0027354A" w:rsidP="00C13F6B">
            <w:pPr>
              <w:shd w:val="clear" w:color="auto" w:fill="FFFFFF"/>
              <w:rPr>
                <w:rFonts w:cs="Arial"/>
                <w:b/>
                <w:sz w:val="20"/>
                <w:lang w:eastAsia="it-CH"/>
              </w:rPr>
            </w:pPr>
            <w:r w:rsidRPr="00E0166F">
              <w:rPr>
                <w:rFonts w:cs="Arial"/>
                <w:b/>
                <w:sz w:val="20"/>
                <w:lang w:eastAsia="it-CH"/>
              </w:rPr>
              <w:t>Eccezioni</w:t>
            </w:r>
          </w:p>
        </w:tc>
        <w:tc>
          <w:tcPr>
            <w:tcW w:w="7654" w:type="dxa"/>
            <w:shd w:val="clear" w:color="auto" w:fill="auto"/>
          </w:tcPr>
          <w:p w:rsidR="0027354A" w:rsidRDefault="0027354A" w:rsidP="00C13F6B">
            <w:pPr>
              <w:shd w:val="clear" w:color="auto" w:fill="FFFFFF"/>
              <w:tabs>
                <w:tab w:val="left" w:pos="317"/>
              </w:tabs>
              <w:rPr>
                <w:rFonts w:cs="Arial"/>
                <w:b/>
                <w:sz w:val="22"/>
                <w:lang w:eastAsia="it-CH"/>
              </w:rPr>
            </w:pPr>
            <w:r>
              <w:rPr>
                <w:rFonts w:cs="Arial"/>
                <w:b/>
                <w:sz w:val="22"/>
                <w:lang w:eastAsia="it-CH"/>
              </w:rPr>
              <w:t>Art. 4</w:t>
            </w:r>
          </w:p>
          <w:p w:rsidR="0027354A" w:rsidRPr="003C4692" w:rsidRDefault="0027354A" w:rsidP="00C13F6B">
            <w:pPr>
              <w:shd w:val="clear" w:color="auto" w:fill="FFFFFF"/>
              <w:tabs>
                <w:tab w:val="left" w:pos="317"/>
              </w:tabs>
              <w:rPr>
                <w:rFonts w:cs="Arial"/>
                <w:sz w:val="18"/>
                <w:szCs w:val="18"/>
                <w:lang w:eastAsia="it-CH"/>
              </w:rPr>
            </w:pPr>
          </w:p>
          <w:p w:rsidR="0027354A" w:rsidRPr="00B24106" w:rsidRDefault="0027354A" w:rsidP="00C13F6B">
            <w:pPr>
              <w:shd w:val="clear" w:color="auto" w:fill="FFFFFF"/>
              <w:tabs>
                <w:tab w:val="left" w:pos="317"/>
              </w:tabs>
              <w:rPr>
                <w:rFonts w:cs="Arial"/>
                <w:sz w:val="22"/>
                <w:lang w:eastAsia="it-CH"/>
              </w:rPr>
            </w:pPr>
            <w:r w:rsidRPr="00B24106">
              <w:rPr>
                <w:rFonts w:cs="Arial"/>
                <w:sz w:val="22"/>
                <w:vertAlign w:val="superscript"/>
                <w:lang w:eastAsia="it-CH"/>
              </w:rPr>
              <w:t>1</w:t>
            </w:r>
            <w:r w:rsidRPr="00B24106">
              <w:rPr>
                <w:rFonts w:cs="Arial"/>
                <w:sz w:val="22"/>
                <w:lang w:eastAsia="it-CH"/>
              </w:rPr>
              <w:t>La presente legge non si applica:</w:t>
            </w:r>
          </w:p>
          <w:p w:rsidR="0027354A" w:rsidRPr="00B24106" w:rsidRDefault="0027354A" w:rsidP="003C4692">
            <w:pPr>
              <w:shd w:val="clear" w:color="auto" w:fill="FFFFFF"/>
              <w:tabs>
                <w:tab w:val="left" w:pos="317"/>
              </w:tabs>
              <w:spacing w:before="80"/>
              <w:ind w:left="318" w:hanging="318"/>
              <w:rPr>
                <w:rFonts w:cs="Arial"/>
                <w:sz w:val="22"/>
                <w:lang w:eastAsia="it-CH"/>
              </w:rPr>
            </w:pPr>
            <w:r w:rsidRPr="00B24106">
              <w:rPr>
                <w:rFonts w:cs="Arial"/>
                <w:sz w:val="22"/>
                <w:lang w:eastAsia="it-CH"/>
              </w:rPr>
              <w:t>a)</w:t>
            </w:r>
            <w:r w:rsidRPr="00B24106">
              <w:rPr>
                <w:rFonts w:cs="Arial"/>
                <w:sz w:val="22"/>
                <w:lang w:eastAsia="it-CH"/>
              </w:rPr>
              <w:tab/>
              <w:t xml:space="preserve">alle commesse con un insieme di committenti che, in base ad una legge federale o al Concordato </w:t>
            </w:r>
            <w:proofErr w:type="spellStart"/>
            <w:r w:rsidRPr="00B24106">
              <w:rPr>
                <w:rFonts w:cs="Arial"/>
                <w:sz w:val="22"/>
                <w:lang w:eastAsia="it-CH"/>
              </w:rPr>
              <w:t>intercantonale</w:t>
            </w:r>
            <w:proofErr w:type="spellEnd"/>
            <w:r w:rsidRPr="00B24106">
              <w:rPr>
                <w:rFonts w:cs="Arial"/>
                <w:sz w:val="22"/>
                <w:lang w:eastAsia="it-CH"/>
              </w:rPr>
              <w:t>, sono assoggettate ad altre norme;</w:t>
            </w:r>
          </w:p>
          <w:p w:rsidR="0027354A" w:rsidRPr="00B24106" w:rsidRDefault="0027354A" w:rsidP="003C4692">
            <w:pPr>
              <w:shd w:val="clear" w:color="auto" w:fill="FFFFFF"/>
              <w:tabs>
                <w:tab w:val="left" w:pos="317"/>
              </w:tabs>
              <w:spacing w:before="80"/>
              <w:ind w:left="318" w:hanging="318"/>
              <w:rPr>
                <w:rFonts w:cs="Arial"/>
                <w:sz w:val="22"/>
                <w:lang w:eastAsia="it-CH"/>
              </w:rPr>
            </w:pPr>
            <w:r w:rsidRPr="00B24106">
              <w:rPr>
                <w:rFonts w:cs="Arial"/>
                <w:sz w:val="22"/>
                <w:lang w:eastAsia="it-CH"/>
              </w:rPr>
              <w:t>b)</w:t>
            </w:r>
            <w:r w:rsidRPr="00B24106">
              <w:rPr>
                <w:rFonts w:cs="Arial"/>
                <w:sz w:val="22"/>
                <w:lang w:eastAsia="it-CH"/>
              </w:rPr>
              <w:tab/>
              <w:t>alle commesse assegnate ad istituti per portatori di handicap, istituti di beneficenza e istituti di pena.</w:t>
            </w:r>
          </w:p>
          <w:p w:rsidR="0027354A" w:rsidRPr="003C4692" w:rsidRDefault="0027354A" w:rsidP="00C13F6B">
            <w:pPr>
              <w:shd w:val="clear" w:color="auto" w:fill="FFFFFF"/>
              <w:tabs>
                <w:tab w:val="left" w:pos="317"/>
              </w:tabs>
              <w:rPr>
                <w:rFonts w:cs="Arial"/>
                <w:sz w:val="18"/>
                <w:szCs w:val="18"/>
                <w:lang w:eastAsia="it-CH"/>
              </w:rPr>
            </w:pPr>
          </w:p>
          <w:p w:rsidR="0027354A" w:rsidRPr="00B24106" w:rsidRDefault="0027354A" w:rsidP="00C13F6B">
            <w:pPr>
              <w:shd w:val="clear" w:color="auto" w:fill="FFFFFF"/>
              <w:tabs>
                <w:tab w:val="left" w:pos="317"/>
              </w:tabs>
              <w:rPr>
                <w:rFonts w:cs="Arial"/>
                <w:sz w:val="22"/>
                <w:lang w:eastAsia="it-CH"/>
              </w:rPr>
            </w:pPr>
            <w:r w:rsidRPr="00B24106">
              <w:rPr>
                <w:rFonts w:cs="Arial"/>
                <w:sz w:val="22"/>
                <w:vertAlign w:val="superscript"/>
                <w:lang w:eastAsia="it-CH"/>
              </w:rPr>
              <w:t>2</w:t>
            </w:r>
            <w:r w:rsidRPr="00B24106">
              <w:rPr>
                <w:rFonts w:cs="Arial"/>
                <w:sz w:val="22"/>
                <w:lang w:eastAsia="it-CH"/>
              </w:rPr>
              <w:t>Il</w:t>
            </w:r>
            <w:r w:rsidRPr="00F201E6">
              <w:rPr>
                <w:rFonts w:cs="Arial"/>
                <w:sz w:val="18"/>
                <w:szCs w:val="18"/>
                <w:lang w:eastAsia="it-CH"/>
              </w:rPr>
              <w:t xml:space="preserve"> </w:t>
            </w:r>
            <w:r w:rsidRPr="00B24106">
              <w:rPr>
                <w:rFonts w:cs="Arial"/>
                <w:sz w:val="22"/>
                <w:lang w:eastAsia="it-CH"/>
              </w:rPr>
              <w:t>committente</w:t>
            </w:r>
            <w:r w:rsidRPr="00F201E6">
              <w:rPr>
                <w:rFonts w:cs="Arial"/>
                <w:sz w:val="18"/>
                <w:szCs w:val="18"/>
                <w:lang w:eastAsia="it-CH"/>
              </w:rPr>
              <w:t xml:space="preserve"> </w:t>
            </w:r>
            <w:r w:rsidRPr="00B24106">
              <w:rPr>
                <w:rFonts w:cs="Arial"/>
                <w:sz w:val="22"/>
                <w:lang w:eastAsia="it-CH"/>
              </w:rPr>
              <w:t>non</w:t>
            </w:r>
            <w:r w:rsidRPr="00F201E6">
              <w:rPr>
                <w:rFonts w:cs="Arial"/>
                <w:sz w:val="18"/>
                <w:szCs w:val="18"/>
                <w:lang w:eastAsia="it-CH"/>
              </w:rPr>
              <w:t xml:space="preserve"> </w:t>
            </w:r>
            <w:r w:rsidRPr="00B24106">
              <w:rPr>
                <w:rFonts w:cs="Arial"/>
                <w:sz w:val="22"/>
                <w:lang w:eastAsia="it-CH"/>
              </w:rPr>
              <w:t>è</w:t>
            </w:r>
            <w:r w:rsidRPr="00F201E6">
              <w:rPr>
                <w:rFonts w:cs="Arial"/>
                <w:sz w:val="18"/>
                <w:szCs w:val="18"/>
                <w:lang w:eastAsia="it-CH"/>
              </w:rPr>
              <w:t xml:space="preserve"> </w:t>
            </w:r>
            <w:r w:rsidRPr="00B24106">
              <w:rPr>
                <w:rFonts w:cs="Arial"/>
                <w:sz w:val="22"/>
                <w:lang w:eastAsia="it-CH"/>
              </w:rPr>
              <w:t>tenuto</w:t>
            </w:r>
            <w:r w:rsidRPr="00F201E6">
              <w:rPr>
                <w:rFonts w:cs="Arial"/>
                <w:sz w:val="18"/>
                <w:szCs w:val="18"/>
                <w:lang w:eastAsia="it-CH"/>
              </w:rPr>
              <w:t xml:space="preserve"> </w:t>
            </w:r>
            <w:r w:rsidRPr="00B24106">
              <w:rPr>
                <w:rFonts w:cs="Arial"/>
                <w:sz w:val="22"/>
                <w:lang w:eastAsia="it-CH"/>
              </w:rPr>
              <w:t>a</w:t>
            </w:r>
            <w:r w:rsidRPr="00F201E6">
              <w:rPr>
                <w:rFonts w:cs="Arial"/>
                <w:sz w:val="18"/>
                <w:szCs w:val="18"/>
                <w:lang w:eastAsia="it-CH"/>
              </w:rPr>
              <w:t xml:space="preserve"> </w:t>
            </w:r>
            <w:r w:rsidRPr="00B24106">
              <w:rPr>
                <w:rFonts w:cs="Arial"/>
                <w:sz w:val="22"/>
                <w:lang w:eastAsia="it-CH"/>
              </w:rPr>
              <w:t>seguire</w:t>
            </w:r>
            <w:r w:rsidRPr="00F201E6">
              <w:rPr>
                <w:rFonts w:cs="Arial"/>
                <w:sz w:val="18"/>
                <w:szCs w:val="18"/>
                <w:lang w:eastAsia="it-CH"/>
              </w:rPr>
              <w:t xml:space="preserve"> </w:t>
            </w:r>
            <w:r w:rsidRPr="00B24106">
              <w:rPr>
                <w:rFonts w:cs="Arial"/>
                <w:sz w:val="22"/>
                <w:lang w:eastAsia="it-CH"/>
              </w:rPr>
              <w:t>le</w:t>
            </w:r>
            <w:r w:rsidRPr="00F201E6">
              <w:rPr>
                <w:rFonts w:cs="Arial"/>
                <w:sz w:val="18"/>
                <w:szCs w:val="18"/>
                <w:lang w:eastAsia="it-CH"/>
              </w:rPr>
              <w:t xml:space="preserve"> </w:t>
            </w:r>
            <w:r w:rsidRPr="00B24106">
              <w:rPr>
                <w:rFonts w:cs="Arial"/>
                <w:sz w:val="22"/>
                <w:lang w:eastAsia="it-CH"/>
              </w:rPr>
              <w:t>disposiz</w:t>
            </w:r>
            <w:r>
              <w:rPr>
                <w:rFonts w:cs="Arial"/>
                <w:sz w:val="22"/>
                <w:lang w:eastAsia="it-CH"/>
              </w:rPr>
              <w:t>ioni della presente legge se:</w:t>
            </w:r>
          </w:p>
          <w:p w:rsidR="0027354A" w:rsidRPr="00B24106" w:rsidRDefault="0027354A" w:rsidP="003C4692">
            <w:pPr>
              <w:shd w:val="clear" w:color="auto" w:fill="FFFFFF"/>
              <w:tabs>
                <w:tab w:val="left" w:pos="317"/>
              </w:tabs>
              <w:spacing w:before="80"/>
              <w:rPr>
                <w:rFonts w:cs="Arial"/>
                <w:sz w:val="22"/>
                <w:lang w:eastAsia="it-CH"/>
              </w:rPr>
            </w:pPr>
            <w:r w:rsidRPr="00B24106">
              <w:rPr>
                <w:rFonts w:cs="Arial"/>
                <w:sz w:val="22"/>
                <w:lang w:eastAsia="it-CH"/>
              </w:rPr>
              <w:t>a)</w:t>
            </w:r>
            <w:r w:rsidRPr="00B24106">
              <w:rPr>
                <w:rFonts w:cs="Arial"/>
                <w:sz w:val="22"/>
                <w:lang w:eastAsia="it-CH"/>
              </w:rPr>
              <w:tab/>
              <w:t>sono minacciati i buoni costumi, l</w:t>
            </w:r>
            <w:r>
              <w:rPr>
                <w:rFonts w:cs="Arial"/>
                <w:sz w:val="22"/>
                <w:lang w:eastAsia="it-CH"/>
              </w:rPr>
              <w:t>'</w:t>
            </w:r>
            <w:r w:rsidRPr="00B24106">
              <w:rPr>
                <w:rFonts w:cs="Arial"/>
                <w:sz w:val="22"/>
                <w:lang w:eastAsia="it-CH"/>
              </w:rPr>
              <w:t>ordine pubblico e la sicurezza;</w:t>
            </w:r>
          </w:p>
          <w:p w:rsidR="0027354A" w:rsidRPr="00B24106" w:rsidRDefault="0027354A" w:rsidP="003C4692">
            <w:pPr>
              <w:shd w:val="clear" w:color="auto" w:fill="FFFFFF"/>
              <w:tabs>
                <w:tab w:val="left" w:pos="317"/>
              </w:tabs>
              <w:spacing w:before="80"/>
              <w:ind w:left="318" w:hanging="318"/>
              <w:rPr>
                <w:rFonts w:cs="Arial"/>
                <w:sz w:val="22"/>
                <w:lang w:eastAsia="it-CH"/>
              </w:rPr>
            </w:pPr>
            <w:r w:rsidRPr="00B24106">
              <w:rPr>
                <w:rFonts w:cs="Arial"/>
                <w:sz w:val="22"/>
                <w:lang w:eastAsia="it-CH"/>
              </w:rPr>
              <w:t>b)</w:t>
            </w:r>
            <w:r w:rsidRPr="00B24106">
              <w:rPr>
                <w:rFonts w:cs="Arial"/>
                <w:sz w:val="22"/>
                <w:lang w:eastAsia="it-CH"/>
              </w:rPr>
              <w:tab/>
              <w:t>lo esigono la protezione della salute e della vita dell</w:t>
            </w:r>
            <w:r>
              <w:rPr>
                <w:rFonts w:cs="Arial"/>
                <w:sz w:val="22"/>
                <w:lang w:eastAsia="it-CH"/>
              </w:rPr>
              <w:t>'</w:t>
            </w:r>
            <w:r w:rsidRPr="00B24106">
              <w:rPr>
                <w:rFonts w:cs="Arial"/>
                <w:sz w:val="22"/>
                <w:lang w:eastAsia="it-CH"/>
              </w:rPr>
              <w:t>uomo, degli animali e dei vegetali;</w:t>
            </w:r>
          </w:p>
          <w:p w:rsidR="0027354A" w:rsidRPr="00B24106" w:rsidRDefault="0027354A" w:rsidP="003C4692">
            <w:pPr>
              <w:shd w:val="clear" w:color="auto" w:fill="FFFFFF"/>
              <w:tabs>
                <w:tab w:val="left" w:pos="317"/>
              </w:tabs>
              <w:spacing w:before="80"/>
              <w:rPr>
                <w:rFonts w:cs="Arial"/>
                <w:sz w:val="22"/>
                <w:lang w:eastAsia="it-CH"/>
              </w:rPr>
            </w:pPr>
            <w:r w:rsidRPr="00B24106">
              <w:rPr>
                <w:rFonts w:cs="Arial"/>
                <w:sz w:val="22"/>
                <w:lang w:eastAsia="it-CH"/>
              </w:rPr>
              <w:t>c)</w:t>
            </w:r>
            <w:r w:rsidRPr="00B24106">
              <w:rPr>
                <w:rFonts w:cs="Arial"/>
                <w:sz w:val="22"/>
                <w:lang w:eastAsia="it-CH"/>
              </w:rPr>
              <w:tab/>
              <w:t>sono lesi diritti di protezione in materia di proprietà intellettuale.</w:t>
            </w:r>
          </w:p>
          <w:p w:rsidR="0027354A" w:rsidRPr="003C4692" w:rsidRDefault="0027354A" w:rsidP="003C4692">
            <w:pPr>
              <w:shd w:val="clear" w:color="auto" w:fill="FFFFFF"/>
              <w:tabs>
                <w:tab w:val="left" w:pos="317"/>
              </w:tabs>
              <w:rPr>
                <w:rFonts w:cs="Arial"/>
                <w:sz w:val="18"/>
                <w:szCs w:val="18"/>
                <w:lang w:eastAsia="it-CH"/>
              </w:rPr>
            </w:pPr>
          </w:p>
          <w:p w:rsidR="0027354A" w:rsidRPr="00B24106" w:rsidRDefault="0027354A" w:rsidP="00C13F6B">
            <w:pPr>
              <w:shd w:val="clear" w:color="auto" w:fill="FFFFFF"/>
              <w:tabs>
                <w:tab w:val="left" w:pos="317"/>
              </w:tabs>
              <w:rPr>
                <w:rFonts w:cs="Arial"/>
                <w:sz w:val="22"/>
                <w:lang w:eastAsia="it-CH"/>
              </w:rPr>
            </w:pPr>
            <w:r w:rsidRPr="00B24106">
              <w:rPr>
                <w:rFonts w:cs="Arial"/>
                <w:sz w:val="22"/>
                <w:vertAlign w:val="superscript"/>
                <w:lang w:eastAsia="it-CH"/>
              </w:rPr>
              <w:t>3</w:t>
            </w:r>
            <w:r w:rsidRPr="00B24106">
              <w:rPr>
                <w:rFonts w:cs="Arial"/>
                <w:sz w:val="22"/>
                <w:lang w:eastAsia="it-CH"/>
              </w:rPr>
              <w:t>Il</w:t>
            </w:r>
            <w:r w:rsidRPr="00EA3C7E">
              <w:rPr>
                <w:rFonts w:cs="Arial"/>
                <w:sz w:val="20"/>
                <w:lang w:eastAsia="it-CH"/>
              </w:rPr>
              <w:t xml:space="preserve"> </w:t>
            </w:r>
            <w:r w:rsidRPr="00B24106">
              <w:rPr>
                <w:rFonts w:cs="Arial"/>
                <w:sz w:val="22"/>
                <w:lang w:eastAsia="it-CH"/>
              </w:rPr>
              <w:t>requisito</w:t>
            </w:r>
            <w:r w:rsidRPr="00EA3C7E">
              <w:rPr>
                <w:rFonts w:cs="Arial"/>
                <w:sz w:val="20"/>
                <w:lang w:eastAsia="it-CH"/>
              </w:rPr>
              <w:t xml:space="preserve"> </w:t>
            </w:r>
            <w:r w:rsidRPr="00B24106">
              <w:rPr>
                <w:rFonts w:cs="Arial"/>
                <w:sz w:val="22"/>
                <w:lang w:eastAsia="it-CH"/>
              </w:rPr>
              <w:t>di</w:t>
            </w:r>
            <w:r w:rsidRPr="00EA3C7E">
              <w:rPr>
                <w:rFonts w:cs="Arial"/>
                <w:sz w:val="20"/>
                <w:lang w:eastAsia="it-CH"/>
              </w:rPr>
              <w:t xml:space="preserve"> </w:t>
            </w:r>
            <w:r w:rsidRPr="00B24106">
              <w:rPr>
                <w:rFonts w:cs="Arial"/>
                <w:sz w:val="22"/>
                <w:lang w:eastAsia="it-CH"/>
              </w:rPr>
              <w:t>domicilio</w:t>
            </w:r>
            <w:r w:rsidRPr="00EA3C7E">
              <w:rPr>
                <w:rFonts w:cs="Arial"/>
                <w:sz w:val="20"/>
                <w:lang w:eastAsia="it-CH"/>
              </w:rPr>
              <w:t xml:space="preserve"> </w:t>
            </w:r>
            <w:r w:rsidRPr="00B24106">
              <w:rPr>
                <w:rFonts w:cs="Arial"/>
                <w:sz w:val="22"/>
                <w:lang w:eastAsia="it-CH"/>
              </w:rPr>
              <w:t>o</w:t>
            </w:r>
            <w:r w:rsidRPr="00EA3C7E">
              <w:rPr>
                <w:rFonts w:cs="Arial"/>
                <w:sz w:val="20"/>
                <w:lang w:eastAsia="it-CH"/>
              </w:rPr>
              <w:t xml:space="preserve"> </w:t>
            </w:r>
            <w:r w:rsidRPr="00B24106">
              <w:rPr>
                <w:rFonts w:cs="Arial"/>
                <w:sz w:val="22"/>
                <w:lang w:eastAsia="it-CH"/>
              </w:rPr>
              <w:t>sede</w:t>
            </w:r>
            <w:r w:rsidRPr="00EA3C7E">
              <w:rPr>
                <w:rFonts w:cs="Arial"/>
                <w:sz w:val="20"/>
                <w:lang w:eastAsia="it-CH"/>
              </w:rPr>
              <w:t xml:space="preserve"> </w:t>
            </w:r>
            <w:r w:rsidRPr="00B24106">
              <w:rPr>
                <w:rFonts w:cs="Arial"/>
                <w:sz w:val="22"/>
                <w:lang w:eastAsia="it-CH"/>
              </w:rPr>
              <w:t>in</w:t>
            </w:r>
            <w:r w:rsidRPr="00EA3C7E">
              <w:rPr>
                <w:rFonts w:cs="Arial"/>
                <w:sz w:val="20"/>
                <w:lang w:eastAsia="it-CH"/>
              </w:rPr>
              <w:t xml:space="preserve"> </w:t>
            </w:r>
            <w:r w:rsidRPr="00B24106">
              <w:rPr>
                <w:rFonts w:cs="Arial"/>
                <w:sz w:val="22"/>
                <w:lang w:eastAsia="it-CH"/>
              </w:rPr>
              <w:t>Svizzera</w:t>
            </w:r>
            <w:r w:rsidRPr="00EA3C7E">
              <w:rPr>
                <w:rFonts w:cs="Arial"/>
                <w:sz w:val="20"/>
                <w:lang w:eastAsia="it-CH"/>
              </w:rPr>
              <w:t xml:space="preserve"> </w:t>
            </w:r>
            <w:r w:rsidRPr="00B24106">
              <w:rPr>
                <w:rFonts w:cs="Arial"/>
                <w:sz w:val="22"/>
                <w:lang w:eastAsia="it-CH"/>
              </w:rPr>
              <w:t>non</w:t>
            </w:r>
            <w:r w:rsidRPr="00EA3C7E">
              <w:rPr>
                <w:rFonts w:cs="Arial"/>
                <w:sz w:val="20"/>
                <w:lang w:eastAsia="it-CH"/>
              </w:rPr>
              <w:t xml:space="preserve"> </w:t>
            </w:r>
            <w:r>
              <w:rPr>
                <w:rFonts w:cs="Arial"/>
                <w:sz w:val="22"/>
                <w:lang w:eastAsia="it-CH"/>
              </w:rPr>
              <w:t>è</w:t>
            </w:r>
            <w:r w:rsidRPr="00EA3C7E">
              <w:rPr>
                <w:rFonts w:cs="Arial"/>
                <w:sz w:val="20"/>
                <w:lang w:eastAsia="it-CH"/>
              </w:rPr>
              <w:t xml:space="preserve"> </w:t>
            </w:r>
            <w:r>
              <w:rPr>
                <w:rFonts w:cs="Arial"/>
                <w:sz w:val="22"/>
                <w:lang w:eastAsia="it-CH"/>
              </w:rPr>
              <w:t>applicabile</w:t>
            </w:r>
            <w:r w:rsidRPr="00EA3C7E">
              <w:rPr>
                <w:rFonts w:cs="Arial"/>
                <w:sz w:val="18"/>
                <w:szCs w:val="18"/>
                <w:lang w:eastAsia="it-CH"/>
              </w:rPr>
              <w:t xml:space="preserve"> </w:t>
            </w:r>
            <w:r>
              <w:rPr>
                <w:rFonts w:cs="Arial"/>
                <w:sz w:val="22"/>
                <w:lang w:eastAsia="it-CH"/>
              </w:rPr>
              <w:t>se</w:t>
            </w:r>
            <w:r w:rsidRPr="00EA3C7E">
              <w:rPr>
                <w:rFonts w:cs="Arial"/>
                <w:sz w:val="18"/>
                <w:szCs w:val="18"/>
                <w:lang w:eastAsia="it-CH"/>
              </w:rPr>
              <w:t xml:space="preserve"> </w:t>
            </w:r>
            <w:r>
              <w:rPr>
                <w:rFonts w:cs="Arial"/>
                <w:sz w:val="22"/>
                <w:lang w:eastAsia="it-CH"/>
              </w:rPr>
              <w:t>è</w:t>
            </w:r>
            <w:r w:rsidRPr="00EA3C7E">
              <w:rPr>
                <w:rFonts w:cs="Arial"/>
                <w:sz w:val="18"/>
                <w:szCs w:val="18"/>
                <w:lang w:eastAsia="it-CH"/>
              </w:rPr>
              <w:t xml:space="preserve"> </w:t>
            </w:r>
            <w:r>
              <w:rPr>
                <w:rFonts w:cs="Arial"/>
                <w:sz w:val="22"/>
                <w:lang w:eastAsia="it-CH"/>
              </w:rPr>
              <w:t>dimostrabile</w:t>
            </w:r>
            <w:r w:rsidRPr="00B24106">
              <w:rPr>
                <w:rFonts w:cs="Arial"/>
                <w:sz w:val="22"/>
                <w:lang w:eastAsia="it-CH"/>
              </w:rPr>
              <w:t xml:space="preserve"> che nessun offerente nazionale soddisfa i criteri d</w:t>
            </w:r>
            <w:r>
              <w:rPr>
                <w:rFonts w:cs="Arial"/>
                <w:sz w:val="22"/>
                <w:lang w:eastAsia="it-CH"/>
              </w:rPr>
              <w:t>'</w:t>
            </w:r>
            <w:r w:rsidRPr="00B24106">
              <w:rPr>
                <w:rFonts w:cs="Arial"/>
                <w:sz w:val="22"/>
                <w:lang w:eastAsia="it-CH"/>
              </w:rPr>
              <w:t>idoneità o è in grado di fornire il prodotto o la prestazione richiesta.</w:t>
            </w:r>
          </w:p>
        </w:tc>
      </w:tr>
    </w:tbl>
    <w:p w:rsidR="0027354A" w:rsidRDefault="0027354A" w:rsidP="0027354A">
      <w:pPr>
        <w:shd w:val="clear" w:color="auto" w:fill="FFFFFF"/>
        <w:rPr>
          <w:rFonts w:cs="Arial"/>
          <w:sz w:val="22"/>
          <w:lang w:eastAsia="it-CH"/>
        </w:rPr>
      </w:pPr>
    </w:p>
    <w:p w:rsidR="0027354A" w:rsidRDefault="0027354A" w:rsidP="0027354A">
      <w:pPr>
        <w:shd w:val="clear" w:color="auto" w:fill="FFFFFF"/>
        <w:rPr>
          <w:rFonts w:cs="Arial"/>
          <w:sz w:val="22"/>
          <w:lang w:eastAsia="it-CH"/>
        </w:rPr>
      </w:pPr>
    </w:p>
    <w:p w:rsidR="0027354A" w:rsidRPr="002C013F" w:rsidRDefault="0027354A" w:rsidP="0027354A">
      <w:pPr>
        <w:shd w:val="clear" w:color="auto" w:fill="FFFFFF"/>
        <w:jc w:val="left"/>
        <w:rPr>
          <w:rFonts w:cs="Arial"/>
          <w:b/>
          <w:sz w:val="22"/>
          <w:lang w:eastAsia="it-CH"/>
        </w:rPr>
      </w:pPr>
      <w:r w:rsidRPr="002C013F">
        <w:rPr>
          <w:rFonts w:cs="Arial"/>
          <w:b/>
          <w:sz w:val="22"/>
          <w:lang w:eastAsia="it-CH"/>
        </w:rPr>
        <w:t xml:space="preserve">Capitolo III </w:t>
      </w:r>
      <w:r w:rsidR="00443920">
        <w:rPr>
          <w:rFonts w:cs="Arial"/>
          <w:b/>
          <w:sz w:val="22"/>
          <w:lang w:eastAsia="it-CH"/>
        </w:rPr>
        <w:t>-</w:t>
      </w:r>
      <w:r>
        <w:rPr>
          <w:rFonts w:cs="Arial"/>
          <w:b/>
          <w:sz w:val="22"/>
          <w:lang w:eastAsia="it-CH"/>
        </w:rPr>
        <w:t xml:space="preserve"> Pr</w:t>
      </w:r>
      <w:r w:rsidRPr="002C013F">
        <w:rPr>
          <w:rFonts w:cs="Arial"/>
          <w:b/>
          <w:sz w:val="22"/>
          <w:lang w:eastAsia="it-CH"/>
        </w:rPr>
        <w:t>ocedure</w:t>
      </w:r>
    </w:p>
    <w:p w:rsidR="0027354A" w:rsidRDefault="0027354A" w:rsidP="0027354A">
      <w:pPr>
        <w:shd w:val="clear" w:color="auto" w:fill="FFFFFF"/>
        <w:rPr>
          <w:rFonts w:cs="Arial"/>
          <w:b/>
          <w:sz w:val="22"/>
          <w:lang w:eastAsia="it-CH"/>
        </w:rPr>
      </w:pPr>
    </w:p>
    <w:tbl>
      <w:tblPr>
        <w:tblW w:w="9889" w:type="dxa"/>
        <w:tblLook w:val="04A0" w:firstRow="1" w:lastRow="0" w:firstColumn="1" w:lastColumn="0" w:noHBand="0" w:noVBand="1"/>
      </w:tblPr>
      <w:tblGrid>
        <w:gridCol w:w="2235"/>
        <w:gridCol w:w="7654"/>
      </w:tblGrid>
      <w:tr w:rsidR="0027354A" w:rsidRPr="00B24106" w:rsidTr="00C13F6B">
        <w:tc>
          <w:tcPr>
            <w:tcW w:w="2235" w:type="dxa"/>
            <w:shd w:val="clear" w:color="auto" w:fill="auto"/>
          </w:tcPr>
          <w:p w:rsidR="0027354A" w:rsidRPr="003C4692" w:rsidRDefault="0027354A" w:rsidP="00C13F6B">
            <w:pPr>
              <w:shd w:val="clear" w:color="auto" w:fill="FFFFFF"/>
              <w:rPr>
                <w:rFonts w:cs="Arial"/>
                <w:sz w:val="22"/>
                <w:lang w:eastAsia="it-CH"/>
              </w:rPr>
            </w:pPr>
          </w:p>
          <w:p w:rsidR="0027354A" w:rsidRPr="003C4692" w:rsidRDefault="0027354A" w:rsidP="00C13F6B">
            <w:pPr>
              <w:shd w:val="clear" w:color="auto" w:fill="FFFFFF"/>
              <w:rPr>
                <w:rFonts w:cs="Arial"/>
                <w:sz w:val="22"/>
                <w:lang w:eastAsia="it-CH"/>
              </w:rPr>
            </w:pPr>
          </w:p>
          <w:p w:rsidR="0027354A" w:rsidRPr="00B75E1B" w:rsidRDefault="0027354A" w:rsidP="00C13F6B">
            <w:pPr>
              <w:shd w:val="clear" w:color="auto" w:fill="FFFFFF"/>
              <w:rPr>
                <w:rFonts w:cs="Arial"/>
                <w:b/>
                <w:sz w:val="20"/>
                <w:lang w:eastAsia="it-CH"/>
              </w:rPr>
            </w:pPr>
            <w:r w:rsidRPr="00B75E1B">
              <w:rPr>
                <w:rFonts w:cs="Arial"/>
                <w:b/>
                <w:sz w:val="20"/>
                <w:lang w:eastAsia="it-CH"/>
              </w:rPr>
              <w:t>Principi procedurali</w:t>
            </w:r>
          </w:p>
        </w:tc>
        <w:tc>
          <w:tcPr>
            <w:tcW w:w="7654" w:type="dxa"/>
            <w:shd w:val="clear" w:color="auto" w:fill="auto"/>
          </w:tcPr>
          <w:p w:rsidR="0027354A" w:rsidRPr="00B75E1B" w:rsidRDefault="0027354A" w:rsidP="00C13F6B">
            <w:pPr>
              <w:shd w:val="clear" w:color="auto" w:fill="FFFFFF"/>
              <w:tabs>
                <w:tab w:val="left" w:pos="278"/>
              </w:tabs>
              <w:rPr>
                <w:rFonts w:cs="Arial"/>
                <w:sz w:val="22"/>
                <w:lang w:eastAsia="it-CH"/>
              </w:rPr>
            </w:pPr>
            <w:r w:rsidRPr="00B75E1B">
              <w:rPr>
                <w:rFonts w:cs="Arial"/>
                <w:b/>
                <w:sz w:val="22"/>
                <w:lang w:eastAsia="it-CH"/>
              </w:rPr>
              <w:t>Art. 5</w:t>
            </w:r>
          </w:p>
          <w:p w:rsidR="0027354A" w:rsidRPr="00B75E1B" w:rsidRDefault="0027354A" w:rsidP="00C13F6B">
            <w:pPr>
              <w:shd w:val="clear" w:color="auto" w:fill="FFFFFF"/>
              <w:tabs>
                <w:tab w:val="left" w:pos="278"/>
              </w:tabs>
              <w:rPr>
                <w:rFonts w:cs="Arial"/>
                <w:sz w:val="22"/>
                <w:lang w:eastAsia="it-CH"/>
              </w:rPr>
            </w:pPr>
          </w:p>
          <w:p w:rsidR="0027354A" w:rsidRPr="00B75E1B" w:rsidRDefault="0027354A" w:rsidP="00C13F6B">
            <w:pPr>
              <w:shd w:val="clear" w:color="auto" w:fill="FFFFFF"/>
              <w:tabs>
                <w:tab w:val="left" w:pos="278"/>
              </w:tabs>
              <w:rPr>
                <w:rFonts w:cs="Arial"/>
                <w:sz w:val="22"/>
                <w:lang w:eastAsia="it-CH"/>
              </w:rPr>
            </w:pPr>
            <w:r w:rsidRPr="00B75E1B">
              <w:rPr>
                <w:rFonts w:cs="Arial"/>
                <w:sz w:val="22"/>
                <w:lang w:eastAsia="it-CH"/>
              </w:rPr>
              <w:t>Nelle</w:t>
            </w:r>
            <w:r w:rsidRPr="00B75E1B">
              <w:rPr>
                <w:rFonts w:cs="Arial"/>
                <w:sz w:val="20"/>
                <w:lang w:eastAsia="it-CH"/>
              </w:rPr>
              <w:t xml:space="preserve"> </w:t>
            </w:r>
            <w:r w:rsidRPr="00B75E1B">
              <w:rPr>
                <w:rFonts w:cs="Arial"/>
                <w:sz w:val="22"/>
                <w:lang w:eastAsia="it-CH"/>
              </w:rPr>
              <w:t>procedure</w:t>
            </w:r>
            <w:r w:rsidRPr="00B75E1B">
              <w:rPr>
                <w:rFonts w:cs="Arial"/>
                <w:sz w:val="20"/>
                <w:lang w:eastAsia="it-CH"/>
              </w:rPr>
              <w:t xml:space="preserve"> </w:t>
            </w:r>
            <w:r w:rsidRPr="00B75E1B">
              <w:rPr>
                <w:rFonts w:cs="Arial"/>
                <w:sz w:val="22"/>
                <w:lang w:eastAsia="it-CH"/>
              </w:rPr>
              <w:t>si</w:t>
            </w:r>
            <w:r w:rsidRPr="00B75E1B">
              <w:rPr>
                <w:rFonts w:cs="Arial"/>
                <w:sz w:val="20"/>
                <w:lang w:eastAsia="it-CH"/>
              </w:rPr>
              <w:t xml:space="preserve"> </w:t>
            </w:r>
            <w:r w:rsidRPr="00B75E1B">
              <w:rPr>
                <w:rFonts w:cs="Arial"/>
                <w:sz w:val="22"/>
                <w:lang w:eastAsia="it-CH"/>
              </w:rPr>
              <w:t>devono</w:t>
            </w:r>
            <w:r w:rsidRPr="00B75E1B">
              <w:rPr>
                <w:rFonts w:cs="Arial"/>
                <w:sz w:val="20"/>
                <w:lang w:eastAsia="it-CH"/>
              </w:rPr>
              <w:t xml:space="preserve"> </w:t>
            </w:r>
            <w:r w:rsidRPr="00B75E1B">
              <w:rPr>
                <w:rFonts w:cs="Arial"/>
                <w:sz w:val="22"/>
                <w:lang w:eastAsia="it-CH"/>
              </w:rPr>
              <w:t>garantire:</w:t>
            </w:r>
            <w:r w:rsidRPr="00B75E1B">
              <w:rPr>
                <w:rFonts w:cs="Arial"/>
                <w:sz w:val="20"/>
                <w:lang w:eastAsia="it-CH"/>
              </w:rPr>
              <w:t xml:space="preserve"> </w:t>
            </w:r>
          </w:p>
          <w:p w:rsidR="0027354A" w:rsidRPr="00B75E1B" w:rsidRDefault="0027354A" w:rsidP="003C4692">
            <w:pPr>
              <w:shd w:val="clear" w:color="auto" w:fill="FFFFFF"/>
              <w:tabs>
                <w:tab w:val="left" w:pos="317"/>
              </w:tabs>
              <w:spacing w:before="80"/>
              <w:ind w:left="318" w:hanging="318"/>
              <w:rPr>
                <w:rFonts w:cs="Arial"/>
                <w:sz w:val="22"/>
                <w:lang w:eastAsia="it-CH"/>
              </w:rPr>
            </w:pPr>
            <w:r w:rsidRPr="00B75E1B">
              <w:rPr>
                <w:rFonts w:cs="Arial"/>
                <w:sz w:val="22"/>
                <w:lang w:eastAsia="it-CH"/>
              </w:rPr>
              <w:t>a)</w:t>
            </w:r>
            <w:r w:rsidRPr="00B75E1B">
              <w:rPr>
                <w:rFonts w:cs="Arial"/>
                <w:sz w:val="22"/>
                <w:lang w:eastAsia="it-CH"/>
              </w:rPr>
              <w:tab/>
              <w:t>l</w:t>
            </w:r>
            <w:r>
              <w:rPr>
                <w:rFonts w:cs="Arial"/>
                <w:sz w:val="22"/>
                <w:lang w:eastAsia="it-CH"/>
              </w:rPr>
              <w:t>'</w:t>
            </w:r>
            <w:r w:rsidRPr="00B75E1B">
              <w:rPr>
                <w:rFonts w:cs="Arial"/>
                <w:sz w:val="22"/>
                <w:lang w:eastAsia="it-CH"/>
              </w:rPr>
              <w:t>adempimento degli obblighi verso le istituzioni sociali, il pagamento delle imposte, del riversamento delle imposte alla fonte, il rispetto delle disposizioni in materia di protezione dei lavoratori e dei contratti collettivi di lavoro vigenti per categorie di arti e mestieri e/o i contratti nazionali mantello;</w:t>
            </w:r>
          </w:p>
          <w:p w:rsidR="0027354A" w:rsidRDefault="0027354A" w:rsidP="003C4692">
            <w:pPr>
              <w:shd w:val="clear" w:color="auto" w:fill="FFFFFF"/>
              <w:tabs>
                <w:tab w:val="left" w:pos="317"/>
              </w:tabs>
              <w:spacing w:before="80"/>
              <w:rPr>
                <w:rFonts w:cs="Arial"/>
                <w:sz w:val="22"/>
                <w:lang w:eastAsia="it-CH"/>
              </w:rPr>
            </w:pPr>
            <w:r w:rsidRPr="00B75E1B">
              <w:rPr>
                <w:rFonts w:cs="Arial"/>
                <w:sz w:val="22"/>
                <w:lang w:eastAsia="it-CH"/>
              </w:rPr>
              <w:t>b)</w:t>
            </w:r>
            <w:r w:rsidRPr="00B75E1B">
              <w:rPr>
                <w:rFonts w:cs="Arial"/>
                <w:sz w:val="22"/>
                <w:lang w:eastAsia="it-CH"/>
              </w:rPr>
              <w:tab/>
              <w:t>la parità di trattamento tra uomo e donna;</w:t>
            </w:r>
          </w:p>
          <w:p w:rsidR="0027354A" w:rsidRPr="00B75E1B" w:rsidRDefault="0027354A" w:rsidP="003C4692">
            <w:pPr>
              <w:shd w:val="clear" w:color="auto" w:fill="FFFFFF"/>
              <w:tabs>
                <w:tab w:val="left" w:pos="317"/>
              </w:tabs>
              <w:spacing w:before="80"/>
              <w:rPr>
                <w:rFonts w:cs="Arial"/>
                <w:sz w:val="22"/>
                <w:lang w:eastAsia="it-CH"/>
              </w:rPr>
            </w:pPr>
            <w:r>
              <w:rPr>
                <w:rFonts w:cs="Arial"/>
                <w:sz w:val="22"/>
                <w:lang w:eastAsia="it-CH"/>
              </w:rPr>
              <w:t>c) il rispetto delle norme ambientali;</w:t>
            </w:r>
          </w:p>
          <w:p w:rsidR="0027354A" w:rsidRPr="00B75E1B" w:rsidRDefault="0027354A" w:rsidP="003C4692">
            <w:pPr>
              <w:shd w:val="clear" w:color="auto" w:fill="FFFFFF"/>
              <w:tabs>
                <w:tab w:val="left" w:pos="317"/>
              </w:tabs>
              <w:spacing w:before="80"/>
              <w:rPr>
                <w:rFonts w:cs="Arial"/>
                <w:sz w:val="22"/>
                <w:lang w:eastAsia="it-CH"/>
              </w:rPr>
            </w:pPr>
            <w:r>
              <w:rPr>
                <w:rFonts w:cs="Arial"/>
                <w:sz w:val="22"/>
                <w:lang w:eastAsia="it-CH"/>
              </w:rPr>
              <w:t>d</w:t>
            </w:r>
            <w:r w:rsidRPr="00B75E1B">
              <w:rPr>
                <w:rFonts w:cs="Arial"/>
                <w:sz w:val="22"/>
                <w:lang w:eastAsia="it-CH"/>
              </w:rPr>
              <w:t>)</w:t>
            </w:r>
            <w:r w:rsidRPr="00B75E1B">
              <w:rPr>
                <w:rFonts w:cs="Arial"/>
                <w:sz w:val="22"/>
                <w:lang w:eastAsia="it-CH"/>
              </w:rPr>
              <w:tab/>
              <w:t xml:space="preserve">il rispetto degli obblighi di ricusa e del divieto di </w:t>
            </w:r>
            <w:proofErr w:type="spellStart"/>
            <w:r w:rsidRPr="00B75E1B">
              <w:rPr>
                <w:rFonts w:cs="Arial"/>
                <w:sz w:val="22"/>
                <w:lang w:eastAsia="it-CH"/>
              </w:rPr>
              <w:t>preimplicazione</w:t>
            </w:r>
            <w:proofErr w:type="spellEnd"/>
            <w:r w:rsidRPr="00B75E1B">
              <w:rPr>
                <w:rFonts w:cs="Arial"/>
                <w:sz w:val="22"/>
                <w:lang w:eastAsia="it-CH"/>
              </w:rPr>
              <w:t>;</w:t>
            </w:r>
          </w:p>
          <w:p w:rsidR="0027354A" w:rsidRPr="00B75E1B" w:rsidRDefault="0027354A" w:rsidP="003C4692">
            <w:pPr>
              <w:shd w:val="clear" w:color="auto" w:fill="FFFFFF"/>
              <w:tabs>
                <w:tab w:val="left" w:pos="317"/>
              </w:tabs>
              <w:spacing w:before="80"/>
              <w:rPr>
                <w:rFonts w:cs="Arial"/>
                <w:sz w:val="22"/>
                <w:lang w:eastAsia="it-CH"/>
              </w:rPr>
            </w:pPr>
            <w:r>
              <w:rPr>
                <w:rFonts w:cs="Arial"/>
                <w:sz w:val="22"/>
                <w:lang w:eastAsia="it-CH"/>
              </w:rPr>
              <w:t>e</w:t>
            </w:r>
            <w:r w:rsidRPr="00B75E1B">
              <w:rPr>
                <w:rFonts w:cs="Arial"/>
                <w:sz w:val="22"/>
                <w:lang w:eastAsia="it-CH"/>
              </w:rPr>
              <w:t>)</w:t>
            </w:r>
            <w:r w:rsidRPr="00B75E1B">
              <w:rPr>
                <w:rFonts w:cs="Arial"/>
                <w:sz w:val="22"/>
                <w:lang w:eastAsia="it-CH"/>
              </w:rPr>
              <w:tab/>
              <w:t>la tutela dei dati confidenziali comunicati dall</w:t>
            </w:r>
            <w:r>
              <w:rPr>
                <w:rFonts w:cs="Arial"/>
                <w:sz w:val="22"/>
                <w:lang w:eastAsia="it-CH"/>
              </w:rPr>
              <w:t>'</w:t>
            </w:r>
            <w:r w:rsidRPr="00B75E1B">
              <w:rPr>
                <w:rFonts w:cs="Arial"/>
                <w:sz w:val="22"/>
                <w:lang w:eastAsia="it-CH"/>
              </w:rPr>
              <w:t>offerente.</w:t>
            </w:r>
          </w:p>
          <w:p w:rsidR="0027354A" w:rsidRPr="00B75E1B" w:rsidRDefault="0027354A" w:rsidP="00C13F6B">
            <w:pPr>
              <w:shd w:val="clear" w:color="auto" w:fill="FFFFFF"/>
              <w:tabs>
                <w:tab w:val="left" w:pos="317"/>
              </w:tabs>
              <w:rPr>
                <w:rFonts w:cs="Arial"/>
                <w:sz w:val="22"/>
                <w:lang w:eastAsia="it-CH"/>
              </w:rPr>
            </w:pPr>
          </w:p>
          <w:p w:rsidR="0027354A" w:rsidRPr="00B75E1B" w:rsidRDefault="0027354A" w:rsidP="00C13F6B">
            <w:pPr>
              <w:shd w:val="clear" w:color="auto" w:fill="FFFFFF"/>
              <w:tabs>
                <w:tab w:val="left" w:pos="317"/>
              </w:tabs>
              <w:rPr>
                <w:rFonts w:cs="Arial"/>
                <w:sz w:val="22"/>
                <w:lang w:eastAsia="it-CH"/>
              </w:rPr>
            </w:pPr>
          </w:p>
        </w:tc>
      </w:tr>
      <w:tr w:rsidR="0027354A" w:rsidRPr="00B24106" w:rsidTr="00C13F6B">
        <w:tc>
          <w:tcPr>
            <w:tcW w:w="2235" w:type="dxa"/>
            <w:shd w:val="clear" w:color="auto" w:fill="auto"/>
          </w:tcPr>
          <w:p w:rsidR="0027354A" w:rsidRPr="00B75E1B" w:rsidRDefault="0027354A" w:rsidP="00C13F6B">
            <w:pPr>
              <w:shd w:val="clear" w:color="auto" w:fill="FFFFFF"/>
              <w:rPr>
                <w:rFonts w:cs="Arial"/>
                <w:sz w:val="22"/>
                <w:lang w:eastAsia="it-CH"/>
              </w:rPr>
            </w:pPr>
          </w:p>
          <w:p w:rsidR="0027354A" w:rsidRPr="00B75E1B" w:rsidRDefault="0027354A" w:rsidP="00C13F6B">
            <w:pPr>
              <w:shd w:val="clear" w:color="auto" w:fill="FFFFFF"/>
              <w:rPr>
                <w:rFonts w:cs="Arial"/>
                <w:sz w:val="22"/>
                <w:lang w:eastAsia="it-CH"/>
              </w:rPr>
            </w:pPr>
          </w:p>
          <w:p w:rsidR="0027354A" w:rsidRPr="00B75E1B" w:rsidRDefault="0027354A" w:rsidP="00C13F6B">
            <w:pPr>
              <w:shd w:val="clear" w:color="auto" w:fill="FFFFFF"/>
              <w:rPr>
                <w:rFonts w:cs="Arial"/>
                <w:b/>
                <w:sz w:val="20"/>
                <w:lang w:eastAsia="it-CH"/>
              </w:rPr>
            </w:pPr>
            <w:r w:rsidRPr="00B75E1B">
              <w:rPr>
                <w:rFonts w:cs="Arial"/>
                <w:b/>
                <w:sz w:val="20"/>
                <w:lang w:eastAsia="it-CH"/>
              </w:rPr>
              <w:t>Procedure</w:t>
            </w:r>
          </w:p>
        </w:tc>
        <w:tc>
          <w:tcPr>
            <w:tcW w:w="7654" w:type="dxa"/>
            <w:shd w:val="clear" w:color="auto" w:fill="auto"/>
          </w:tcPr>
          <w:p w:rsidR="0027354A" w:rsidRPr="00B75E1B" w:rsidRDefault="0027354A" w:rsidP="00C13F6B">
            <w:pPr>
              <w:shd w:val="clear" w:color="auto" w:fill="FFFFFF"/>
              <w:tabs>
                <w:tab w:val="left" w:pos="317"/>
              </w:tabs>
              <w:rPr>
                <w:rFonts w:cs="Arial"/>
                <w:b/>
                <w:sz w:val="22"/>
                <w:lang w:eastAsia="it-CH"/>
              </w:rPr>
            </w:pPr>
            <w:r w:rsidRPr="00B75E1B">
              <w:rPr>
                <w:rFonts w:cs="Arial"/>
                <w:b/>
                <w:sz w:val="22"/>
                <w:lang w:eastAsia="it-CH"/>
              </w:rPr>
              <w:t>Art. 6</w:t>
            </w:r>
          </w:p>
          <w:p w:rsidR="0027354A" w:rsidRPr="00B75E1B" w:rsidRDefault="0027354A" w:rsidP="00C13F6B">
            <w:pPr>
              <w:shd w:val="clear" w:color="auto" w:fill="FFFFFF"/>
              <w:tabs>
                <w:tab w:val="left" w:pos="317"/>
              </w:tabs>
              <w:rPr>
                <w:rFonts w:cs="Arial"/>
                <w:sz w:val="22"/>
                <w:lang w:eastAsia="it-CH"/>
              </w:rPr>
            </w:pPr>
          </w:p>
          <w:p w:rsidR="0027354A" w:rsidRPr="00B75E1B" w:rsidRDefault="0027354A" w:rsidP="00C13F6B">
            <w:pPr>
              <w:shd w:val="clear" w:color="auto" w:fill="FFFFFF"/>
              <w:tabs>
                <w:tab w:val="left" w:pos="317"/>
              </w:tabs>
              <w:rPr>
                <w:rFonts w:cs="Arial"/>
                <w:sz w:val="22"/>
                <w:lang w:eastAsia="it-CH"/>
              </w:rPr>
            </w:pPr>
            <w:r w:rsidRPr="00B75E1B">
              <w:rPr>
                <w:rFonts w:cs="Arial"/>
                <w:sz w:val="22"/>
                <w:vertAlign w:val="superscript"/>
                <w:lang w:eastAsia="it-CH"/>
              </w:rPr>
              <w:t>1</w:t>
            </w:r>
            <w:r w:rsidRPr="00B75E1B">
              <w:rPr>
                <w:rFonts w:cs="Arial"/>
                <w:sz w:val="22"/>
                <w:lang w:eastAsia="it-CH"/>
              </w:rPr>
              <w:t>Sono definite:</w:t>
            </w:r>
          </w:p>
          <w:p w:rsidR="0027354A" w:rsidRPr="00B75E1B" w:rsidRDefault="0027354A" w:rsidP="003C4692">
            <w:pPr>
              <w:shd w:val="clear" w:color="auto" w:fill="FFFFFF"/>
              <w:tabs>
                <w:tab w:val="left" w:pos="317"/>
              </w:tabs>
              <w:spacing w:before="80"/>
              <w:ind w:left="318" w:hanging="318"/>
              <w:rPr>
                <w:rFonts w:cs="Arial"/>
                <w:sz w:val="22"/>
                <w:lang w:eastAsia="it-CH"/>
              </w:rPr>
            </w:pPr>
            <w:r w:rsidRPr="00B75E1B">
              <w:rPr>
                <w:rFonts w:cs="Arial"/>
                <w:sz w:val="22"/>
                <w:lang w:eastAsia="it-CH"/>
              </w:rPr>
              <w:t>a)</w:t>
            </w:r>
            <w:r w:rsidRPr="00B75E1B">
              <w:rPr>
                <w:rFonts w:cs="Arial"/>
                <w:sz w:val="22"/>
                <w:lang w:eastAsia="it-CH"/>
              </w:rPr>
              <w:tab/>
              <w:t>procedure di pubblico concorso, quando il committente mette pubblicamente a concorso la commessa prevista e tutti gli offerenti possono presentare un</w:t>
            </w:r>
            <w:r>
              <w:rPr>
                <w:rFonts w:cs="Arial"/>
                <w:sz w:val="22"/>
                <w:lang w:eastAsia="it-CH"/>
              </w:rPr>
              <w:t>'</w:t>
            </w:r>
            <w:r w:rsidRPr="00B75E1B">
              <w:rPr>
                <w:rFonts w:cs="Arial"/>
                <w:sz w:val="22"/>
                <w:lang w:eastAsia="it-CH"/>
              </w:rPr>
              <w:t>offerta;</w:t>
            </w:r>
          </w:p>
          <w:p w:rsidR="0027354A" w:rsidRPr="00B75E1B" w:rsidRDefault="0027354A" w:rsidP="003C4692">
            <w:pPr>
              <w:shd w:val="clear" w:color="auto" w:fill="FFFFFF"/>
              <w:tabs>
                <w:tab w:val="left" w:pos="317"/>
              </w:tabs>
              <w:spacing w:before="80"/>
              <w:ind w:left="318" w:hanging="318"/>
              <w:rPr>
                <w:rFonts w:cs="Arial"/>
                <w:sz w:val="22"/>
                <w:lang w:eastAsia="it-CH"/>
              </w:rPr>
            </w:pPr>
            <w:r w:rsidRPr="00B75E1B">
              <w:rPr>
                <w:rFonts w:cs="Arial"/>
                <w:sz w:val="22"/>
                <w:lang w:eastAsia="it-CH"/>
              </w:rPr>
              <w:t>b)</w:t>
            </w:r>
            <w:r w:rsidRPr="00B75E1B">
              <w:rPr>
                <w:rFonts w:cs="Arial"/>
                <w:sz w:val="22"/>
                <w:lang w:eastAsia="it-CH"/>
              </w:rPr>
              <w:tab/>
              <w:t>procedura selettiva, quando il committente mette pubblicamente a concorso la commessa prevista e gli offerenti devono presentare una domanda di partecipazione.</w:t>
            </w:r>
          </w:p>
          <w:p w:rsidR="0027354A" w:rsidRPr="00B75E1B" w:rsidRDefault="0027354A" w:rsidP="003C4692">
            <w:pPr>
              <w:shd w:val="clear" w:color="auto" w:fill="FFFFFF"/>
              <w:spacing w:before="80"/>
              <w:ind w:left="317"/>
              <w:rPr>
                <w:rFonts w:cs="Arial"/>
                <w:sz w:val="22"/>
                <w:lang w:eastAsia="it-CH"/>
              </w:rPr>
            </w:pPr>
            <w:r w:rsidRPr="00B75E1B">
              <w:rPr>
                <w:rFonts w:cs="Arial"/>
                <w:sz w:val="22"/>
                <w:lang w:eastAsia="it-CH"/>
              </w:rPr>
              <w:t>Il committente stabilisce, in base ai criteri di idoneità, quali offerenti potranno presentare un</w:t>
            </w:r>
            <w:r>
              <w:rPr>
                <w:rFonts w:cs="Arial"/>
                <w:sz w:val="22"/>
                <w:lang w:eastAsia="it-CH"/>
              </w:rPr>
              <w:t>'</w:t>
            </w:r>
            <w:r w:rsidRPr="00B75E1B">
              <w:rPr>
                <w:rFonts w:cs="Arial"/>
                <w:sz w:val="22"/>
                <w:lang w:eastAsia="it-CH"/>
              </w:rPr>
              <w:t>offerta. Nell</w:t>
            </w:r>
            <w:r>
              <w:rPr>
                <w:rFonts w:cs="Arial"/>
                <w:sz w:val="22"/>
                <w:lang w:eastAsia="it-CH"/>
              </w:rPr>
              <w:t>'</w:t>
            </w:r>
            <w:r w:rsidRPr="00B75E1B">
              <w:rPr>
                <w:rFonts w:cs="Arial"/>
                <w:sz w:val="22"/>
                <w:lang w:eastAsia="it-CH"/>
              </w:rPr>
              <w:t>avviso di gara il numero degli offerenti che saranno invitati a presentare un</w:t>
            </w:r>
            <w:r>
              <w:rPr>
                <w:rFonts w:cs="Arial"/>
                <w:sz w:val="22"/>
                <w:lang w:eastAsia="it-CH"/>
              </w:rPr>
              <w:t>'</w:t>
            </w:r>
            <w:r w:rsidRPr="00B75E1B">
              <w:rPr>
                <w:rFonts w:cs="Arial"/>
                <w:sz w:val="22"/>
                <w:lang w:eastAsia="it-CH"/>
              </w:rPr>
              <w:t>offerta può essere limitato, qualora, diversamente, l</w:t>
            </w:r>
            <w:r>
              <w:rPr>
                <w:rFonts w:cs="Arial"/>
                <w:sz w:val="22"/>
                <w:lang w:eastAsia="it-CH"/>
              </w:rPr>
              <w:t>'</w:t>
            </w:r>
            <w:r w:rsidRPr="00B75E1B">
              <w:rPr>
                <w:rFonts w:cs="Arial"/>
                <w:sz w:val="22"/>
                <w:lang w:eastAsia="it-CH"/>
              </w:rPr>
              <w:t>aggiudicazione della commessa non potrebbe svolgersi in modo efficiente;</w:t>
            </w:r>
          </w:p>
          <w:p w:rsidR="0027354A" w:rsidRPr="00B75E1B" w:rsidRDefault="0027354A" w:rsidP="003C4692">
            <w:pPr>
              <w:shd w:val="clear" w:color="auto" w:fill="FFFFFF"/>
              <w:tabs>
                <w:tab w:val="left" w:pos="317"/>
              </w:tabs>
              <w:spacing w:before="80"/>
              <w:ind w:left="318" w:hanging="318"/>
              <w:rPr>
                <w:rFonts w:cs="Arial"/>
                <w:sz w:val="22"/>
                <w:lang w:eastAsia="it-CH"/>
              </w:rPr>
            </w:pPr>
            <w:r w:rsidRPr="00B75E1B">
              <w:rPr>
                <w:rFonts w:cs="Arial"/>
                <w:sz w:val="22"/>
                <w:lang w:eastAsia="it-CH"/>
              </w:rPr>
              <w:t>c)</w:t>
            </w:r>
            <w:r w:rsidRPr="00B75E1B">
              <w:rPr>
                <w:rFonts w:cs="Arial"/>
                <w:sz w:val="22"/>
                <w:lang w:eastAsia="it-CH"/>
              </w:rPr>
              <w:tab/>
              <w:t>procedura su invito, quando il committente stabilisce quali offerenti sono invitati a presentare un</w:t>
            </w:r>
            <w:r>
              <w:rPr>
                <w:rFonts w:cs="Arial"/>
                <w:sz w:val="22"/>
                <w:lang w:eastAsia="it-CH"/>
              </w:rPr>
              <w:t>'</w:t>
            </w:r>
            <w:r w:rsidRPr="00B75E1B">
              <w:rPr>
                <w:rFonts w:cs="Arial"/>
                <w:sz w:val="22"/>
                <w:lang w:eastAsia="it-CH"/>
              </w:rPr>
              <w:t>offerta. Il committente deve richiedere, se</w:t>
            </w:r>
            <w:r w:rsidRPr="00B75E1B">
              <w:rPr>
                <w:rFonts w:cs="Arial"/>
                <w:sz w:val="16"/>
                <w:szCs w:val="16"/>
                <w:lang w:eastAsia="it-CH"/>
              </w:rPr>
              <w:t xml:space="preserve"> </w:t>
            </w:r>
            <w:r w:rsidRPr="00B75E1B">
              <w:rPr>
                <w:rFonts w:cs="Arial"/>
                <w:sz w:val="22"/>
                <w:lang w:eastAsia="it-CH"/>
              </w:rPr>
              <w:t>possibile, almeno tre offerte;</w:t>
            </w:r>
          </w:p>
          <w:p w:rsidR="0027354A" w:rsidRPr="00B75E1B" w:rsidRDefault="0027354A" w:rsidP="003C4692">
            <w:pPr>
              <w:shd w:val="clear" w:color="auto" w:fill="FFFFFF"/>
              <w:tabs>
                <w:tab w:val="left" w:pos="317"/>
              </w:tabs>
              <w:spacing w:before="80"/>
              <w:ind w:left="318" w:hanging="318"/>
              <w:rPr>
                <w:rFonts w:cs="Arial"/>
                <w:sz w:val="22"/>
                <w:lang w:eastAsia="it-CH"/>
              </w:rPr>
            </w:pPr>
            <w:r w:rsidRPr="00B75E1B">
              <w:rPr>
                <w:rFonts w:cs="Arial"/>
                <w:sz w:val="22"/>
                <w:lang w:eastAsia="it-CH"/>
              </w:rPr>
              <w:t>d)</w:t>
            </w:r>
            <w:r w:rsidRPr="00B75E1B">
              <w:rPr>
                <w:rFonts w:cs="Arial"/>
                <w:sz w:val="22"/>
                <w:lang w:eastAsia="it-CH"/>
              </w:rPr>
              <w:tab/>
              <w:t>incarico diretto, quando il committente aggiudica una commessa direttamente e a un prezzo di mercato, senza bando di concorso.</w:t>
            </w:r>
          </w:p>
          <w:p w:rsidR="0027354A" w:rsidRPr="00B75E1B" w:rsidRDefault="0027354A" w:rsidP="00C13F6B">
            <w:pPr>
              <w:shd w:val="clear" w:color="auto" w:fill="FFFFFF"/>
              <w:tabs>
                <w:tab w:val="left" w:pos="317"/>
              </w:tabs>
              <w:rPr>
                <w:rFonts w:cs="Arial"/>
                <w:sz w:val="22"/>
                <w:lang w:eastAsia="it-CH"/>
              </w:rPr>
            </w:pPr>
          </w:p>
          <w:p w:rsidR="0027354A" w:rsidRPr="00B75E1B" w:rsidRDefault="0027354A" w:rsidP="00C13F6B">
            <w:pPr>
              <w:shd w:val="clear" w:color="auto" w:fill="FFFFFF"/>
              <w:tabs>
                <w:tab w:val="left" w:pos="317"/>
              </w:tabs>
              <w:rPr>
                <w:rFonts w:cs="Arial"/>
                <w:sz w:val="22"/>
                <w:lang w:eastAsia="it-CH"/>
              </w:rPr>
            </w:pPr>
            <w:r w:rsidRPr="00B75E1B">
              <w:rPr>
                <w:rFonts w:cs="Arial"/>
                <w:sz w:val="22"/>
                <w:vertAlign w:val="superscript"/>
                <w:lang w:eastAsia="it-CH"/>
              </w:rPr>
              <w:t>2</w:t>
            </w:r>
            <w:r w:rsidRPr="00B75E1B">
              <w:rPr>
                <w:rFonts w:cs="Arial"/>
                <w:sz w:val="22"/>
                <w:lang w:eastAsia="it-CH"/>
              </w:rPr>
              <w:t>Il committente che intenda acquisire una commessa in prestazioni parziali (lotti) può stabilire, nel bando o nell</w:t>
            </w:r>
            <w:r>
              <w:rPr>
                <w:rFonts w:cs="Arial"/>
                <w:sz w:val="22"/>
                <w:lang w:eastAsia="it-CH"/>
              </w:rPr>
              <w:t>'</w:t>
            </w:r>
            <w:r w:rsidRPr="00B75E1B">
              <w:rPr>
                <w:rFonts w:cs="Arial"/>
                <w:sz w:val="22"/>
                <w:lang w:eastAsia="it-CH"/>
              </w:rPr>
              <w:t>invito, che un offerente riceva un numero limitato di lotti.</w:t>
            </w:r>
          </w:p>
          <w:p w:rsidR="0027354A" w:rsidRPr="00B75E1B" w:rsidRDefault="0027354A" w:rsidP="00C13F6B">
            <w:pPr>
              <w:shd w:val="clear" w:color="auto" w:fill="FFFFFF"/>
              <w:tabs>
                <w:tab w:val="left" w:pos="278"/>
              </w:tabs>
              <w:rPr>
                <w:rFonts w:cs="Arial"/>
                <w:sz w:val="22"/>
                <w:lang w:eastAsia="it-CH"/>
              </w:rPr>
            </w:pPr>
          </w:p>
          <w:p w:rsidR="0027354A" w:rsidRPr="00B75E1B" w:rsidRDefault="0027354A" w:rsidP="00C13F6B">
            <w:pPr>
              <w:shd w:val="clear" w:color="auto" w:fill="FFFFFF"/>
              <w:tabs>
                <w:tab w:val="left" w:pos="1276"/>
              </w:tabs>
              <w:rPr>
                <w:rFonts w:cs="Arial"/>
                <w:sz w:val="22"/>
                <w:lang w:eastAsia="it-CH"/>
              </w:rPr>
            </w:pPr>
            <w:r w:rsidRPr="00B75E1B">
              <w:rPr>
                <w:rFonts w:cs="Arial"/>
                <w:sz w:val="22"/>
                <w:vertAlign w:val="superscript"/>
                <w:lang w:eastAsia="it-CH"/>
              </w:rPr>
              <w:t>3</w:t>
            </w:r>
            <w:r w:rsidRPr="00B75E1B">
              <w:rPr>
                <w:rFonts w:cs="Arial"/>
                <w:sz w:val="22"/>
                <w:lang w:eastAsia="it-CH"/>
              </w:rPr>
              <w:t>Abrogato.</w:t>
            </w:r>
          </w:p>
          <w:p w:rsidR="0027354A" w:rsidRPr="00B75E1B" w:rsidRDefault="0027354A" w:rsidP="00443920">
            <w:pPr>
              <w:shd w:val="clear" w:color="auto" w:fill="FFFFFF"/>
              <w:tabs>
                <w:tab w:val="left" w:pos="278"/>
              </w:tabs>
              <w:rPr>
                <w:rFonts w:cs="Arial"/>
                <w:sz w:val="22"/>
                <w:lang w:eastAsia="it-CH"/>
              </w:rPr>
            </w:pPr>
          </w:p>
          <w:p w:rsidR="0027354A" w:rsidRPr="00B75E1B" w:rsidRDefault="0027354A" w:rsidP="00C13F6B">
            <w:pPr>
              <w:shd w:val="clear" w:color="auto" w:fill="FFFFFF"/>
              <w:tabs>
                <w:tab w:val="left" w:pos="1276"/>
              </w:tabs>
              <w:rPr>
                <w:rFonts w:cs="Arial"/>
                <w:sz w:val="22"/>
                <w:lang w:eastAsia="it-CH"/>
              </w:rPr>
            </w:pPr>
            <w:r w:rsidRPr="00B75E1B">
              <w:rPr>
                <w:rFonts w:cs="Arial"/>
                <w:sz w:val="22"/>
                <w:vertAlign w:val="superscript"/>
                <w:lang w:eastAsia="it-CH"/>
              </w:rPr>
              <w:t>4</w:t>
            </w:r>
            <w:r w:rsidRPr="00B75E1B">
              <w:rPr>
                <w:rFonts w:cs="Arial"/>
                <w:sz w:val="22"/>
                <w:lang w:eastAsia="it-CH"/>
              </w:rPr>
              <w:t>Abrogato.</w:t>
            </w:r>
          </w:p>
          <w:p w:rsidR="0027354A" w:rsidRPr="00B75E1B" w:rsidRDefault="0027354A" w:rsidP="00C13F6B">
            <w:pPr>
              <w:shd w:val="clear" w:color="auto" w:fill="FFFFFF"/>
              <w:tabs>
                <w:tab w:val="left" w:pos="278"/>
              </w:tabs>
              <w:rPr>
                <w:rFonts w:cs="Arial"/>
                <w:sz w:val="22"/>
                <w:lang w:eastAsia="it-CH"/>
              </w:rPr>
            </w:pPr>
          </w:p>
          <w:p w:rsidR="0027354A" w:rsidRPr="00B75E1B" w:rsidRDefault="0027354A" w:rsidP="00C13F6B">
            <w:pPr>
              <w:shd w:val="clear" w:color="auto" w:fill="FFFFFF"/>
              <w:tabs>
                <w:tab w:val="left" w:pos="278"/>
              </w:tabs>
              <w:rPr>
                <w:rFonts w:cs="Arial"/>
                <w:sz w:val="20"/>
                <w:lang w:eastAsia="it-CH"/>
              </w:rPr>
            </w:pPr>
          </w:p>
        </w:tc>
      </w:tr>
    </w:tbl>
    <w:p w:rsidR="0027354A" w:rsidRDefault="0027354A" w:rsidP="0027354A"/>
    <w:p w:rsidR="003C4692" w:rsidRDefault="003C4692">
      <w:r>
        <w:br w:type="page"/>
      </w:r>
    </w:p>
    <w:tbl>
      <w:tblPr>
        <w:tblW w:w="9889" w:type="dxa"/>
        <w:tblLook w:val="04A0" w:firstRow="1" w:lastRow="0" w:firstColumn="1" w:lastColumn="0" w:noHBand="0" w:noVBand="1"/>
      </w:tblPr>
      <w:tblGrid>
        <w:gridCol w:w="2235"/>
        <w:gridCol w:w="7654"/>
      </w:tblGrid>
      <w:tr w:rsidR="0027354A" w:rsidRPr="00B24106" w:rsidTr="00C13F6B">
        <w:tc>
          <w:tcPr>
            <w:tcW w:w="2235" w:type="dxa"/>
            <w:shd w:val="clear" w:color="auto" w:fill="auto"/>
          </w:tcPr>
          <w:p w:rsidR="0027354A" w:rsidRPr="009A2750" w:rsidRDefault="0027354A" w:rsidP="00C13F6B">
            <w:pPr>
              <w:shd w:val="clear" w:color="auto" w:fill="FFFFFF"/>
              <w:rPr>
                <w:rFonts w:cs="Arial"/>
                <w:sz w:val="22"/>
                <w:lang w:eastAsia="it-CH"/>
              </w:rPr>
            </w:pPr>
          </w:p>
          <w:p w:rsidR="0027354A" w:rsidRPr="009A2750" w:rsidRDefault="0027354A" w:rsidP="00C13F6B">
            <w:pPr>
              <w:shd w:val="clear" w:color="auto" w:fill="FFFFFF"/>
              <w:rPr>
                <w:rFonts w:cs="Arial"/>
                <w:sz w:val="22"/>
                <w:lang w:eastAsia="it-CH"/>
              </w:rPr>
            </w:pPr>
          </w:p>
          <w:p w:rsidR="0027354A" w:rsidRPr="00977B33" w:rsidRDefault="0027354A" w:rsidP="00C13F6B">
            <w:pPr>
              <w:shd w:val="clear" w:color="auto" w:fill="FFFFFF"/>
              <w:jc w:val="left"/>
              <w:rPr>
                <w:rFonts w:cs="Arial"/>
                <w:b/>
                <w:sz w:val="20"/>
                <w:lang w:eastAsia="it-CH"/>
              </w:rPr>
            </w:pPr>
            <w:r w:rsidRPr="00977B33">
              <w:rPr>
                <w:rFonts w:cs="Arial"/>
                <w:b/>
                <w:sz w:val="20"/>
                <w:lang w:eastAsia="it-CH"/>
              </w:rPr>
              <w:t>Scelta della</w:t>
            </w:r>
            <w:r>
              <w:rPr>
                <w:rFonts w:cs="Arial"/>
                <w:b/>
                <w:sz w:val="20"/>
                <w:lang w:eastAsia="it-CH"/>
              </w:rPr>
              <w:t xml:space="preserve"> </w:t>
            </w:r>
            <w:r w:rsidRPr="00977B33">
              <w:rPr>
                <w:rFonts w:cs="Arial"/>
                <w:b/>
                <w:sz w:val="20"/>
                <w:lang w:eastAsia="it-CH"/>
              </w:rPr>
              <w:t>procedura</w:t>
            </w:r>
          </w:p>
          <w:p w:rsidR="0027354A" w:rsidRPr="00977B33" w:rsidRDefault="0027354A" w:rsidP="00C13F6B">
            <w:pPr>
              <w:ind w:left="284"/>
              <w:jc w:val="left"/>
              <w:rPr>
                <w:rFonts w:cs="Arial"/>
                <w:sz w:val="20"/>
                <w:lang w:eastAsia="it-CH"/>
              </w:rPr>
            </w:pPr>
          </w:p>
        </w:tc>
        <w:tc>
          <w:tcPr>
            <w:tcW w:w="7654" w:type="dxa"/>
            <w:shd w:val="clear" w:color="auto" w:fill="auto"/>
          </w:tcPr>
          <w:p w:rsidR="0027354A" w:rsidRPr="00B75E1B" w:rsidRDefault="0027354A" w:rsidP="00C13F6B">
            <w:pPr>
              <w:shd w:val="clear" w:color="auto" w:fill="FFFFFF"/>
              <w:tabs>
                <w:tab w:val="left" w:pos="317"/>
              </w:tabs>
              <w:rPr>
                <w:rFonts w:cs="Arial"/>
                <w:b/>
                <w:sz w:val="22"/>
                <w:lang w:eastAsia="it-CH"/>
              </w:rPr>
            </w:pPr>
            <w:r w:rsidRPr="00B75E1B">
              <w:rPr>
                <w:rFonts w:cs="Arial"/>
                <w:b/>
                <w:sz w:val="22"/>
                <w:lang w:eastAsia="it-CH"/>
              </w:rPr>
              <w:t>Art. 7</w:t>
            </w:r>
          </w:p>
          <w:p w:rsidR="0027354A" w:rsidRPr="00B75E1B" w:rsidRDefault="0027354A" w:rsidP="00C13F6B">
            <w:pPr>
              <w:shd w:val="clear" w:color="auto" w:fill="FFFFFF"/>
              <w:tabs>
                <w:tab w:val="left" w:pos="317"/>
              </w:tabs>
              <w:rPr>
                <w:rFonts w:cs="Arial"/>
                <w:sz w:val="22"/>
                <w:lang w:eastAsia="it-CH"/>
              </w:rPr>
            </w:pPr>
          </w:p>
          <w:p w:rsidR="0027354A" w:rsidRPr="00B75E1B" w:rsidRDefault="0027354A" w:rsidP="00C13F6B">
            <w:pPr>
              <w:shd w:val="clear" w:color="auto" w:fill="FFFFFF"/>
              <w:tabs>
                <w:tab w:val="left" w:pos="317"/>
              </w:tabs>
              <w:rPr>
                <w:rFonts w:cs="Arial"/>
                <w:sz w:val="22"/>
                <w:lang w:eastAsia="it-CH"/>
              </w:rPr>
            </w:pPr>
            <w:r w:rsidRPr="00B75E1B">
              <w:rPr>
                <w:rFonts w:cs="Arial"/>
                <w:sz w:val="22"/>
                <w:vertAlign w:val="superscript"/>
                <w:lang w:eastAsia="it-CH"/>
              </w:rPr>
              <w:t>1</w:t>
            </w:r>
            <w:r w:rsidRPr="00B75E1B">
              <w:rPr>
                <w:rFonts w:cs="Arial"/>
                <w:sz w:val="22"/>
                <w:lang w:eastAsia="it-CH"/>
              </w:rPr>
              <w:t>Le procedure di pubblico concorso o selettiva sono la regola.</w:t>
            </w:r>
          </w:p>
          <w:p w:rsidR="0027354A" w:rsidRPr="00B75E1B" w:rsidRDefault="0027354A" w:rsidP="00C13F6B">
            <w:pPr>
              <w:shd w:val="clear" w:color="auto" w:fill="FFFFFF"/>
              <w:tabs>
                <w:tab w:val="left" w:pos="317"/>
              </w:tabs>
              <w:rPr>
                <w:rFonts w:cs="Arial"/>
                <w:sz w:val="22"/>
                <w:lang w:eastAsia="it-CH"/>
              </w:rPr>
            </w:pPr>
          </w:p>
          <w:p w:rsidR="0027354A" w:rsidRPr="00B75E1B" w:rsidRDefault="0027354A" w:rsidP="00C13F6B">
            <w:pPr>
              <w:shd w:val="clear" w:color="auto" w:fill="FFFFFF"/>
              <w:tabs>
                <w:tab w:val="left" w:pos="317"/>
              </w:tabs>
              <w:rPr>
                <w:rFonts w:cs="Arial"/>
                <w:sz w:val="22"/>
                <w:lang w:eastAsia="it-CH"/>
              </w:rPr>
            </w:pPr>
            <w:r w:rsidRPr="00B75E1B">
              <w:rPr>
                <w:rFonts w:cs="Arial"/>
                <w:sz w:val="22"/>
                <w:vertAlign w:val="superscript"/>
                <w:lang w:eastAsia="it-CH"/>
              </w:rPr>
              <w:t>2</w:t>
            </w:r>
            <w:r w:rsidRPr="00B75E1B">
              <w:rPr>
                <w:rFonts w:cs="Arial"/>
                <w:sz w:val="22"/>
                <w:lang w:eastAsia="it-CH"/>
              </w:rPr>
              <w:t>È ammessa la procedura su invito se il valore della commessa, senza computo dell</w:t>
            </w:r>
            <w:r>
              <w:rPr>
                <w:rFonts w:cs="Arial"/>
                <w:sz w:val="22"/>
                <w:lang w:eastAsia="it-CH"/>
              </w:rPr>
              <w:t>'</w:t>
            </w:r>
            <w:r w:rsidRPr="00B75E1B">
              <w:rPr>
                <w:rFonts w:cs="Arial"/>
                <w:sz w:val="22"/>
                <w:lang w:eastAsia="it-CH"/>
              </w:rPr>
              <w:t>imposta sul valore aggiunto, è inferiore a:</w:t>
            </w:r>
          </w:p>
          <w:p w:rsidR="0027354A" w:rsidRPr="00443920" w:rsidRDefault="0027354A" w:rsidP="00C13F6B">
            <w:pPr>
              <w:shd w:val="clear" w:color="auto" w:fill="FFFFFF"/>
              <w:tabs>
                <w:tab w:val="left" w:pos="317"/>
              </w:tabs>
              <w:rPr>
                <w:rFonts w:cs="Arial"/>
                <w:sz w:val="6"/>
                <w:szCs w:val="6"/>
                <w:lang w:eastAsia="it-CH"/>
              </w:rPr>
            </w:pPr>
          </w:p>
          <w:p w:rsidR="0027354A" w:rsidRPr="00B75E1B" w:rsidRDefault="0027354A" w:rsidP="00C13F6B">
            <w:pPr>
              <w:shd w:val="clear" w:color="auto" w:fill="FFFFFF"/>
              <w:tabs>
                <w:tab w:val="left" w:pos="175"/>
              </w:tabs>
              <w:ind w:left="175" w:hanging="175"/>
              <w:rPr>
                <w:rFonts w:cs="Arial"/>
                <w:sz w:val="22"/>
                <w:lang w:eastAsia="it-CH"/>
              </w:rPr>
            </w:pPr>
            <w:r w:rsidRPr="00B75E1B">
              <w:rPr>
                <w:rFonts w:cs="Arial"/>
                <w:sz w:val="22"/>
                <w:lang w:eastAsia="it-CH"/>
              </w:rPr>
              <w:t>-</w:t>
            </w:r>
            <w:r w:rsidRPr="00B75E1B">
              <w:rPr>
                <w:rFonts w:cs="Arial"/>
                <w:sz w:val="22"/>
                <w:lang w:eastAsia="it-CH"/>
              </w:rPr>
              <w:tab/>
            </w:r>
            <w:proofErr w:type="spellStart"/>
            <w:r w:rsidRPr="00B75E1B">
              <w:rPr>
                <w:rFonts w:cs="Arial"/>
                <w:sz w:val="22"/>
                <w:lang w:eastAsia="it-CH"/>
              </w:rPr>
              <w:t>fr</w:t>
            </w:r>
            <w:proofErr w:type="spellEnd"/>
            <w:r w:rsidRPr="00B75E1B">
              <w:rPr>
                <w:rFonts w:cs="Arial"/>
                <w:sz w:val="22"/>
                <w:lang w:eastAsia="it-CH"/>
              </w:rPr>
              <w:t>. 350</w:t>
            </w:r>
            <w:r>
              <w:rPr>
                <w:rFonts w:cs="Arial"/>
                <w:sz w:val="22"/>
                <w:lang w:eastAsia="it-CH"/>
              </w:rPr>
              <w:t>'</w:t>
            </w:r>
            <w:r w:rsidRPr="00B75E1B">
              <w:rPr>
                <w:rFonts w:cs="Arial"/>
                <w:sz w:val="22"/>
                <w:lang w:eastAsia="it-CH"/>
              </w:rPr>
              <w:t xml:space="preserve">000.-- per commesse edili di impresario costruttore o di pavimentazione stradale; </w:t>
            </w:r>
          </w:p>
          <w:p w:rsidR="0027354A" w:rsidRPr="00B75E1B" w:rsidRDefault="0027354A" w:rsidP="00C13F6B">
            <w:pPr>
              <w:shd w:val="clear" w:color="auto" w:fill="FFFFFF"/>
              <w:tabs>
                <w:tab w:val="left" w:pos="175"/>
              </w:tabs>
              <w:ind w:left="175" w:hanging="175"/>
              <w:rPr>
                <w:rFonts w:cs="Arial"/>
                <w:sz w:val="6"/>
                <w:szCs w:val="6"/>
                <w:lang w:eastAsia="it-CH"/>
              </w:rPr>
            </w:pPr>
          </w:p>
          <w:p w:rsidR="0027354A" w:rsidRPr="00B75E1B" w:rsidRDefault="0027354A" w:rsidP="00C13F6B">
            <w:pPr>
              <w:shd w:val="clear" w:color="auto" w:fill="FFFFFF"/>
              <w:tabs>
                <w:tab w:val="left" w:pos="175"/>
              </w:tabs>
              <w:rPr>
                <w:rFonts w:cs="Arial"/>
                <w:sz w:val="22"/>
                <w:lang w:eastAsia="it-CH"/>
              </w:rPr>
            </w:pPr>
            <w:r w:rsidRPr="00B75E1B">
              <w:rPr>
                <w:rFonts w:cs="Arial"/>
                <w:sz w:val="22"/>
                <w:lang w:eastAsia="it-CH"/>
              </w:rPr>
              <w:t>-</w:t>
            </w:r>
            <w:r w:rsidRPr="00B75E1B">
              <w:rPr>
                <w:rFonts w:cs="Arial"/>
                <w:sz w:val="22"/>
                <w:lang w:eastAsia="it-CH"/>
              </w:rPr>
              <w:tab/>
            </w:r>
            <w:proofErr w:type="spellStart"/>
            <w:r w:rsidRPr="00B75E1B">
              <w:rPr>
                <w:rFonts w:cs="Arial"/>
                <w:sz w:val="22"/>
                <w:lang w:eastAsia="it-CH"/>
              </w:rPr>
              <w:t>fr</w:t>
            </w:r>
            <w:proofErr w:type="spellEnd"/>
            <w:r w:rsidRPr="00B75E1B">
              <w:rPr>
                <w:rFonts w:cs="Arial"/>
                <w:sz w:val="22"/>
                <w:lang w:eastAsia="it-CH"/>
              </w:rPr>
              <w:t>. 100</w:t>
            </w:r>
            <w:r>
              <w:rPr>
                <w:rFonts w:cs="Arial"/>
                <w:sz w:val="22"/>
                <w:lang w:eastAsia="it-CH"/>
              </w:rPr>
              <w:t>'</w:t>
            </w:r>
            <w:r w:rsidRPr="00B75E1B">
              <w:rPr>
                <w:rFonts w:cs="Arial"/>
                <w:sz w:val="22"/>
                <w:lang w:eastAsia="it-CH"/>
              </w:rPr>
              <w:t xml:space="preserve">000.-- per commesse edili di altro genere e artigianali; </w:t>
            </w:r>
          </w:p>
          <w:p w:rsidR="0027354A" w:rsidRPr="00B75E1B" w:rsidRDefault="0027354A" w:rsidP="00C13F6B">
            <w:pPr>
              <w:shd w:val="clear" w:color="auto" w:fill="FFFFFF"/>
              <w:tabs>
                <w:tab w:val="left" w:pos="175"/>
              </w:tabs>
              <w:rPr>
                <w:rFonts w:cs="Arial"/>
                <w:sz w:val="6"/>
                <w:szCs w:val="6"/>
                <w:lang w:eastAsia="it-CH"/>
              </w:rPr>
            </w:pPr>
          </w:p>
          <w:p w:rsidR="0027354A" w:rsidRPr="00B75E1B" w:rsidRDefault="0027354A" w:rsidP="00C13F6B">
            <w:pPr>
              <w:shd w:val="clear" w:color="auto" w:fill="FFFFFF"/>
              <w:tabs>
                <w:tab w:val="left" w:pos="175"/>
              </w:tabs>
              <w:rPr>
                <w:rFonts w:cs="Arial"/>
                <w:sz w:val="22"/>
                <w:lang w:eastAsia="it-CH"/>
              </w:rPr>
            </w:pPr>
            <w:r w:rsidRPr="00B75E1B">
              <w:rPr>
                <w:rFonts w:cs="Arial"/>
                <w:sz w:val="22"/>
                <w:lang w:eastAsia="it-CH"/>
              </w:rPr>
              <w:t>-</w:t>
            </w:r>
            <w:r w:rsidRPr="00B75E1B">
              <w:rPr>
                <w:rFonts w:cs="Arial"/>
                <w:sz w:val="22"/>
                <w:lang w:eastAsia="it-CH"/>
              </w:rPr>
              <w:tab/>
            </w:r>
            <w:proofErr w:type="spellStart"/>
            <w:r w:rsidRPr="00B75E1B">
              <w:rPr>
                <w:rFonts w:cs="Arial"/>
                <w:sz w:val="22"/>
                <w:lang w:eastAsia="it-CH"/>
              </w:rPr>
              <w:t>fr</w:t>
            </w:r>
            <w:proofErr w:type="spellEnd"/>
            <w:r w:rsidRPr="00B75E1B">
              <w:rPr>
                <w:rFonts w:cs="Arial"/>
                <w:sz w:val="22"/>
                <w:lang w:eastAsia="it-CH"/>
              </w:rPr>
              <w:t>. 200</w:t>
            </w:r>
            <w:r>
              <w:rPr>
                <w:rFonts w:cs="Arial"/>
                <w:sz w:val="22"/>
                <w:lang w:eastAsia="it-CH"/>
              </w:rPr>
              <w:t>'</w:t>
            </w:r>
            <w:r w:rsidRPr="00B75E1B">
              <w:rPr>
                <w:rFonts w:cs="Arial"/>
                <w:sz w:val="22"/>
                <w:lang w:eastAsia="it-CH"/>
              </w:rPr>
              <w:t>000.-- per commesse di fornitura;</w:t>
            </w:r>
          </w:p>
          <w:p w:rsidR="0027354A" w:rsidRPr="00B75E1B" w:rsidRDefault="0027354A" w:rsidP="00C13F6B">
            <w:pPr>
              <w:shd w:val="clear" w:color="auto" w:fill="FFFFFF"/>
              <w:tabs>
                <w:tab w:val="left" w:pos="175"/>
              </w:tabs>
              <w:rPr>
                <w:rFonts w:cs="Arial"/>
                <w:sz w:val="6"/>
                <w:szCs w:val="6"/>
                <w:lang w:eastAsia="it-CH"/>
              </w:rPr>
            </w:pPr>
          </w:p>
          <w:p w:rsidR="0027354A" w:rsidRPr="00B75E1B" w:rsidRDefault="0027354A" w:rsidP="00C13F6B">
            <w:pPr>
              <w:shd w:val="clear" w:color="auto" w:fill="FFFFFF"/>
              <w:tabs>
                <w:tab w:val="left" w:pos="175"/>
              </w:tabs>
              <w:rPr>
                <w:rFonts w:cs="Arial"/>
                <w:sz w:val="22"/>
                <w:lang w:eastAsia="it-CH"/>
              </w:rPr>
            </w:pPr>
            <w:r w:rsidRPr="00B75E1B">
              <w:rPr>
                <w:rFonts w:cs="Arial"/>
                <w:sz w:val="22"/>
                <w:lang w:eastAsia="it-CH"/>
              </w:rPr>
              <w:t>-</w:t>
            </w:r>
            <w:r w:rsidRPr="00B75E1B">
              <w:rPr>
                <w:rFonts w:cs="Arial"/>
                <w:sz w:val="22"/>
                <w:lang w:eastAsia="it-CH"/>
              </w:rPr>
              <w:tab/>
            </w:r>
            <w:proofErr w:type="spellStart"/>
            <w:r w:rsidRPr="00B75E1B">
              <w:rPr>
                <w:rFonts w:cs="Arial"/>
                <w:sz w:val="22"/>
                <w:lang w:eastAsia="it-CH"/>
              </w:rPr>
              <w:t>fr</w:t>
            </w:r>
            <w:proofErr w:type="spellEnd"/>
            <w:r w:rsidRPr="00B75E1B">
              <w:rPr>
                <w:rFonts w:cs="Arial"/>
                <w:sz w:val="22"/>
                <w:lang w:eastAsia="it-CH"/>
              </w:rPr>
              <w:t>. 250</w:t>
            </w:r>
            <w:r>
              <w:rPr>
                <w:rFonts w:cs="Arial"/>
                <w:sz w:val="22"/>
                <w:lang w:eastAsia="it-CH"/>
              </w:rPr>
              <w:t>'</w:t>
            </w:r>
            <w:r w:rsidRPr="00B75E1B">
              <w:rPr>
                <w:rFonts w:cs="Arial"/>
                <w:sz w:val="22"/>
                <w:lang w:eastAsia="it-CH"/>
              </w:rPr>
              <w:t xml:space="preserve">000.-- per prestazioni di servizio. </w:t>
            </w:r>
          </w:p>
          <w:p w:rsidR="0027354A" w:rsidRPr="00B75E1B" w:rsidRDefault="0027354A" w:rsidP="00C13F6B">
            <w:pPr>
              <w:shd w:val="clear" w:color="auto" w:fill="FFFFFF"/>
              <w:tabs>
                <w:tab w:val="left" w:pos="317"/>
              </w:tabs>
              <w:rPr>
                <w:rFonts w:cs="Arial"/>
                <w:sz w:val="22"/>
                <w:lang w:eastAsia="it-CH"/>
              </w:rPr>
            </w:pPr>
          </w:p>
          <w:p w:rsidR="0027354A" w:rsidRPr="00B75E1B" w:rsidRDefault="0027354A" w:rsidP="00C13F6B">
            <w:pPr>
              <w:shd w:val="clear" w:color="auto" w:fill="FFFFFF"/>
              <w:tabs>
                <w:tab w:val="left" w:pos="317"/>
              </w:tabs>
              <w:rPr>
                <w:rFonts w:cs="Arial"/>
                <w:sz w:val="22"/>
                <w:lang w:eastAsia="it-CH"/>
              </w:rPr>
            </w:pPr>
            <w:r w:rsidRPr="00D53D5A">
              <w:rPr>
                <w:rFonts w:cs="Arial"/>
                <w:sz w:val="22"/>
                <w:vertAlign w:val="superscript"/>
                <w:lang w:eastAsia="it-CH"/>
              </w:rPr>
              <w:t>3</w:t>
            </w:r>
            <w:r w:rsidRPr="00D53D5A">
              <w:rPr>
                <w:rFonts w:cs="Arial"/>
                <w:sz w:val="22"/>
                <w:lang w:eastAsia="it-CH"/>
              </w:rPr>
              <w:t>La procedura d'incarico diretto è possibile se (requisiti alternativi oltre alle soglie e non cumulativi):</w:t>
            </w:r>
          </w:p>
          <w:p w:rsidR="0027354A" w:rsidRPr="00B75E1B" w:rsidRDefault="0027354A" w:rsidP="00443920">
            <w:pPr>
              <w:shd w:val="clear" w:color="auto" w:fill="FFFFFF"/>
              <w:tabs>
                <w:tab w:val="left" w:pos="317"/>
              </w:tabs>
              <w:spacing w:before="80"/>
              <w:ind w:left="318" w:hanging="318"/>
              <w:rPr>
                <w:rFonts w:cs="Arial"/>
                <w:sz w:val="22"/>
                <w:lang w:eastAsia="it-CH"/>
              </w:rPr>
            </w:pPr>
            <w:r w:rsidRPr="00B75E1B">
              <w:rPr>
                <w:rFonts w:cs="Arial"/>
                <w:sz w:val="22"/>
                <w:lang w:eastAsia="it-CH"/>
              </w:rPr>
              <w:t>a)</w:t>
            </w:r>
            <w:r w:rsidRPr="00B75E1B">
              <w:rPr>
                <w:rFonts w:cs="Arial"/>
                <w:sz w:val="22"/>
                <w:lang w:eastAsia="it-CH"/>
              </w:rPr>
              <w:tab/>
              <w:t xml:space="preserve">in una procedura di pubblico concorso o selettiva non sono pervenute offerte accettabili oppure se nessun offerente adempie i requisiti di idoneità </w:t>
            </w:r>
            <w:r>
              <w:rPr>
                <w:rFonts w:cs="Arial"/>
                <w:sz w:val="22"/>
                <w:lang w:eastAsia="it-CH"/>
              </w:rPr>
              <w:t>richiesti</w:t>
            </w:r>
            <w:r w:rsidRPr="00B75E1B">
              <w:rPr>
                <w:rFonts w:cs="Arial"/>
                <w:sz w:val="22"/>
                <w:lang w:eastAsia="it-CH"/>
              </w:rPr>
              <w:t>;</w:t>
            </w:r>
          </w:p>
          <w:p w:rsidR="0027354A" w:rsidRPr="00B75E1B" w:rsidRDefault="0027354A" w:rsidP="00443920">
            <w:pPr>
              <w:pStyle w:val="Paragrafoelenco"/>
              <w:numPr>
                <w:ilvl w:val="0"/>
                <w:numId w:val="44"/>
              </w:numPr>
              <w:shd w:val="clear" w:color="auto" w:fill="FFFFFF"/>
              <w:tabs>
                <w:tab w:val="left" w:pos="317"/>
              </w:tabs>
              <w:spacing w:before="80"/>
              <w:ind w:left="318" w:hanging="318"/>
              <w:contextualSpacing/>
              <w:rPr>
                <w:rFonts w:eastAsia="Times New Roman" w:cs="Arial"/>
                <w:lang w:eastAsia="it-CH"/>
              </w:rPr>
            </w:pPr>
            <w:r w:rsidRPr="00B75E1B">
              <w:rPr>
                <w:rFonts w:eastAsia="Times New Roman" w:cs="Arial"/>
                <w:lang w:eastAsia="it-CH"/>
              </w:rPr>
              <w:t>le peculiarità tecniche o artistiche della commessa o per motivi di protezione della proprietà intellettuale, determinano che un solo offerente entri in linea di conto e non vi siano adeguate alternative;</w:t>
            </w:r>
          </w:p>
          <w:p w:rsidR="0027354A" w:rsidRPr="00B75E1B" w:rsidRDefault="0027354A" w:rsidP="00443920">
            <w:pPr>
              <w:pStyle w:val="Paragrafoelenco"/>
              <w:numPr>
                <w:ilvl w:val="0"/>
                <w:numId w:val="44"/>
              </w:numPr>
              <w:shd w:val="clear" w:color="auto" w:fill="FFFFFF"/>
              <w:tabs>
                <w:tab w:val="left" w:pos="317"/>
              </w:tabs>
              <w:spacing w:before="80"/>
              <w:ind w:left="318" w:hanging="318"/>
              <w:contextualSpacing/>
              <w:rPr>
                <w:rFonts w:eastAsia="Times New Roman" w:cs="Arial"/>
                <w:lang w:eastAsia="it-CH"/>
              </w:rPr>
            </w:pPr>
            <w:r w:rsidRPr="00B75E1B">
              <w:rPr>
                <w:rFonts w:eastAsia="Times New Roman" w:cs="Arial"/>
                <w:lang w:eastAsia="it-CH"/>
              </w:rPr>
              <w:t>all</w:t>
            </w:r>
            <w:r>
              <w:rPr>
                <w:rFonts w:eastAsia="Times New Roman" w:cs="Arial"/>
                <w:lang w:eastAsia="it-CH"/>
              </w:rPr>
              <w:t>'</w:t>
            </w:r>
            <w:r w:rsidRPr="00B75E1B">
              <w:rPr>
                <w:rFonts w:eastAsia="Times New Roman" w:cs="Arial"/>
                <w:lang w:eastAsia="it-CH"/>
              </w:rPr>
              <w:t>offerente originario devono essere aggiudicate prestazioni di sostituzione, completamento o ampliamento di forniture, prestazioni edili o prestazioni di servizio già fornite, perché il cambiamento di offerente non è possibile per motivi economici o tecnici, comporta notevoli difficoltà o determinerebbe costi supplementari sostanziali;</w:t>
            </w:r>
          </w:p>
          <w:p w:rsidR="0027354A" w:rsidRPr="00B75E1B" w:rsidRDefault="0027354A" w:rsidP="00443920">
            <w:pPr>
              <w:shd w:val="clear" w:color="auto" w:fill="FFFFFF"/>
              <w:tabs>
                <w:tab w:val="left" w:pos="317"/>
              </w:tabs>
              <w:spacing w:before="80"/>
              <w:ind w:left="318" w:hanging="318"/>
              <w:rPr>
                <w:rFonts w:cs="Arial"/>
                <w:sz w:val="22"/>
                <w:lang w:eastAsia="it-CH"/>
              </w:rPr>
            </w:pPr>
            <w:r w:rsidRPr="00B75E1B">
              <w:rPr>
                <w:rFonts w:cs="Arial"/>
                <w:sz w:val="22"/>
                <w:lang w:eastAsia="it-CH"/>
              </w:rPr>
              <w:t>d)</w:t>
            </w:r>
            <w:r w:rsidRPr="00B75E1B">
              <w:rPr>
                <w:rFonts w:cs="Arial"/>
                <w:sz w:val="22"/>
                <w:lang w:eastAsia="it-CH"/>
              </w:rPr>
              <w:tab/>
              <w:t>il committente acquista beni (prototipi) o prestazioni nuove che sono fabbricate o sviluppate nell</w:t>
            </w:r>
            <w:r>
              <w:rPr>
                <w:rFonts w:cs="Arial"/>
                <w:sz w:val="22"/>
                <w:lang w:eastAsia="it-CH"/>
              </w:rPr>
              <w:t>'</w:t>
            </w:r>
            <w:r w:rsidRPr="00B75E1B">
              <w:rPr>
                <w:rFonts w:cs="Arial"/>
                <w:sz w:val="22"/>
                <w:lang w:eastAsia="it-CH"/>
              </w:rPr>
              <w:t>ambito di una commessa sperimentale, di ricerca, di studio o di sviluppo originale, richieste dal committente stesso;</w:t>
            </w:r>
          </w:p>
          <w:p w:rsidR="0027354A" w:rsidRPr="00B75E1B" w:rsidRDefault="0027354A" w:rsidP="00443920">
            <w:pPr>
              <w:shd w:val="clear" w:color="auto" w:fill="FFFFFF"/>
              <w:tabs>
                <w:tab w:val="left" w:pos="317"/>
              </w:tabs>
              <w:spacing w:before="80"/>
              <w:ind w:left="318" w:hanging="318"/>
              <w:rPr>
                <w:rFonts w:cs="Arial"/>
                <w:sz w:val="22"/>
                <w:lang w:eastAsia="it-CH"/>
              </w:rPr>
            </w:pPr>
            <w:r w:rsidRPr="00B75E1B">
              <w:rPr>
                <w:rFonts w:cs="Arial"/>
                <w:sz w:val="22"/>
                <w:lang w:eastAsia="it-CH"/>
              </w:rPr>
              <w:t>e)</w:t>
            </w:r>
            <w:r w:rsidRPr="00B75E1B">
              <w:rPr>
                <w:rFonts w:cs="Arial"/>
                <w:sz w:val="22"/>
                <w:lang w:eastAsia="it-CH"/>
              </w:rPr>
              <w:tab/>
              <w:t>causa eventi imprevedibili la commessa sia urgente e non sia possibile l</w:t>
            </w:r>
            <w:r>
              <w:rPr>
                <w:rFonts w:cs="Arial"/>
                <w:sz w:val="22"/>
                <w:lang w:eastAsia="it-CH"/>
              </w:rPr>
              <w:t>'</w:t>
            </w:r>
            <w:r w:rsidRPr="00B75E1B">
              <w:rPr>
                <w:rFonts w:cs="Arial"/>
                <w:sz w:val="22"/>
                <w:lang w:eastAsia="it-CH"/>
              </w:rPr>
              <w:t>esperimento di una procedura;</w:t>
            </w:r>
          </w:p>
          <w:p w:rsidR="0027354A" w:rsidRPr="00B75E1B" w:rsidRDefault="0027354A" w:rsidP="00443920">
            <w:pPr>
              <w:shd w:val="clear" w:color="auto" w:fill="FFFFFF"/>
              <w:tabs>
                <w:tab w:val="left" w:pos="317"/>
              </w:tabs>
              <w:spacing w:before="80"/>
              <w:rPr>
                <w:rFonts w:cs="Arial"/>
                <w:sz w:val="22"/>
                <w:lang w:eastAsia="it-CH"/>
              </w:rPr>
            </w:pPr>
            <w:r w:rsidRPr="00B75E1B">
              <w:rPr>
                <w:rFonts w:cs="Arial"/>
                <w:sz w:val="22"/>
                <w:lang w:eastAsia="it-CH"/>
              </w:rPr>
              <w:t>f)</w:t>
            </w:r>
            <w:r w:rsidRPr="00B75E1B">
              <w:rPr>
                <w:rFonts w:cs="Arial"/>
                <w:sz w:val="22"/>
                <w:lang w:eastAsia="it-CH"/>
              </w:rPr>
              <w:tab/>
              <w:t>il committente acquista beni ad una borsa merci;</w:t>
            </w:r>
          </w:p>
          <w:p w:rsidR="0027354A" w:rsidRPr="00B75E1B" w:rsidRDefault="0027354A" w:rsidP="00443920">
            <w:pPr>
              <w:shd w:val="clear" w:color="auto" w:fill="FFFFFF"/>
              <w:tabs>
                <w:tab w:val="left" w:pos="317"/>
              </w:tabs>
              <w:spacing w:before="80"/>
              <w:ind w:left="318" w:hanging="318"/>
              <w:rPr>
                <w:rFonts w:cs="Arial"/>
                <w:sz w:val="22"/>
                <w:lang w:eastAsia="it-CH"/>
              </w:rPr>
            </w:pPr>
            <w:r w:rsidRPr="00B75E1B">
              <w:rPr>
                <w:rFonts w:cs="Arial"/>
                <w:sz w:val="22"/>
                <w:lang w:eastAsia="it-CH"/>
              </w:rPr>
              <w:t>g)</w:t>
            </w:r>
            <w:r w:rsidRPr="00B75E1B">
              <w:rPr>
                <w:rFonts w:cs="Arial"/>
                <w:sz w:val="22"/>
                <w:lang w:eastAsia="it-CH"/>
              </w:rPr>
              <w:tab/>
              <w:t>il committente aggiudica la progettazione successiva o il coordinamento delle prestazioni per realizzare la progettazione al vincitore, che ha elaborato un compito di progettazione nell</w:t>
            </w:r>
            <w:r>
              <w:rPr>
                <w:rFonts w:cs="Arial"/>
                <w:sz w:val="22"/>
                <w:lang w:eastAsia="it-CH"/>
              </w:rPr>
              <w:t>'</w:t>
            </w:r>
            <w:r w:rsidRPr="00B75E1B">
              <w:rPr>
                <w:rFonts w:cs="Arial"/>
                <w:sz w:val="22"/>
                <w:lang w:eastAsia="it-CH"/>
              </w:rPr>
              <w:t>ambito di una procedura precedente. Al riguardo devono essere adempite le seguenti condizioni:</w:t>
            </w:r>
          </w:p>
          <w:p w:rsidR="0027354A" w:rsidRPr="00B75E1B" w:rsidRDefault="0027354A" w:rsidP="00C13F6B">
            <w:pPr>
              <w:shd w:val="clear" w:color="auto" w:fill="FFFFFF"/>
              <w:tabs>
                <w:tab w:val="left" w:pos="317"/>
              </w:tabs>
              <w:ind w:left="317"/>
              <w:rPr>
                <w:rFonts w:cs="Arial"/>
                <w:sz w:val="6"/>
                <w:szCs w:val="6"/>
                <w:lang w:eastAsia="it-CH"/>
              </w:rPr>
            </w:pPr>
          </w:p>
          <w:p w:rsidR="0027354A" w:rsidRPr="00B75E1B" w:rsidRDefault="0027354A" w:rsidP="00C13F6B">
            <w:pPr>
              <w:shd w:val="clear" w:color="auto" w:fill="FFFFFF"/>
              <w:tabs>
                <w:tab w:val="left" w:pos="459"/>
                <w:tab w:val="left" w:pos="1560"/>
              </w:tabs>
              <w:ind w:left="459" w:hanging="142"/>
              <w:rPr>
                <w:rFonts w:cs="Arial"/>
                <w:sz w:val="22"/>
                <w:lang w:eastAsia="it-CH"/>
              </w:rPr>
            </w:pPr>
            <w:r w:rsidRPr="00B75E1B">
              <w:rPr>
                <w:rFonts w:cs="Arial"/>
                <w:sz w:val="22"/>
                <w:lang w:eastAsia="it-CH"/>
              </w:rPr>
              <w:t>-</w:t>
            </w:r>
            <w:r w:rsidRPr="00B75E1B">
              <w:rPr>
                <w:rFonts w:cs="Arial"/>
                <w:sz w:val="22"/>
                <w:lang w:eastAsia="it-CH"/>
              </w:rPr>
              <w:tab/>
              <w:t>la procedura precedente è stata eseguita in conformità con le disposizioni del concordato;</w:t>
            </w:r>
          </w:p>
          <w:p w:rsidR="0027354A" w:rsidRPr="00B75E1B" w:rsidRDefault="0027354A" w:rsidP="00C13F6B">
            <w:pPr>
              <w:shd w:val="clear" w:color="auto" w:fill="FFFFFF"/>
              <w:tabs>
                <w:tab w:val="left" w:pos="459"/>
                <w:tab w:val="left" w:pos="1560"/>
              </w:tabs>
              <w:ind w:left="459" w:hanging="142"/>
              <w:rPr>
                <w:rFonts w:cs="Arial"/>
                <w:sz w:val="6"/>
                <w:szCs w:val="6"/>
                <w:lang w:eastAsia="it-CH"/>
              </w:rPr>
            </w:pPr>
          </w:p>
          <w:p w:rsidR="0027354A" w:rsidRPr="00B75E1B" w:rsidRDefault="0027354A" w:rsidP="00C13F6B">
            <w:pPr>
              <w:shd w:val="clear" w:color="auto" w:fill="FFFFFF"/>
              <w:tabs>
                <w:tab w:val="left" w:pos="459"/>
                <w:tab w:val="left" w:pos="1560"/>
              </w:tabs>
              <w:ind w:left="459" w:hanging="142"/>
              <w:rPr>
                <w:rFonts w:cs="Arial"/>
                <w:sz w:val="22"/>
                <w:lang w:eastAsia="it-CH"/>
              </w:rPr>
            </w:pPr>
            <w:r w:rsidRPr="00B75E1B">
              <w:rPr>
                <w:rFonts w:cs="Arial"/>
                <w:sz w:val="22"/>
                <w:lang w:eastAsia="it-CH"/>
              </w:rPr>
              <w:t>-</w:t>
            </w:r>
            <w:r w:rsidRPr="00B75E1B">
              <w:rPr>
                <w:rFonts w:cs="Arial"/>
                <w:sz w:val="22"/>
                <w:lang w:eastAsia="it-CH"/>
              </w:rPr>
              <w:tab/>
              <w:t>le proposte di soluzione sono state giudicate da un organo indipendente;</w:t>
            </w:r>
          </w:p>
          <w:p w:rsidR="0027354A" w:rsidRPr="00B75E1B" w:rsidRDefault="0027354A" w:rsidP="00C13F6B">
            <w:pPr>
              <w:shd w:val="clear" w:color="auto" w:fill="FFFFFF"/>
              <w:tabs>
                <w:tab w:val="left" w:pos="459"/>
                <w:tab w:val="left" w:pos="1560"/>
              </w:tabs>
              <w:ind w:left="459" w:hanging="142"/>
              <w:rPr>
                <w:rFonts w:cs="Arial"/>
                <w:sz w:val="6"/>
                <w:szCs w:val="6"/>
                <w:lang w:eastAsia="it-CH"/>
              </w:rPr>
            </w:pPr>
          </w:p>
          <w:p w:rsidR="0027354A" w:rsidRPr="00B75E1B" w:rsidRDefault="0027354A" w:rsidP="00C13F6B">
            <w:pPr>
              <w:shd w:val="clear" w:color="auto" w:fill="FFFFFF"/>
              <w:tabs>
                <w:tab w:val="left" w:pos="459"/>
                <w:tab w:val="left" w:pos="1560"/>
              </w:tabs>
              <w:ind w:left="459" w:hanging="142"/>
              <w:rPr>
                <w:rFonts w:cs="Arial"/>
                <w:sz w:val="22"/>
                <w:lang w:eastAsia="it-CH"/>
              </w:rPr>
            </w:pPr>
            <w:r w:rsidRPr="00B75E1B">
              <w:rPr>
                <w:rFonts w:cs="Arial"/>
                <w:sz w:val="22"/>
                <w:lang w:eastAsia="it-CH"/>
              </w:rPr>
              <w:t>-</w:t>
            </w:r>
            <w:r w:rsidRPr="00B75E1B">
              <w:rPr>
                <w:rFonts w:cs="Arial"/>
                <w:sz w:val="22"/>
                <w:lang w:eastAsia="it-CH"/>
              </w:rPr>
              <w:tab/>
              <w:t>il committente si è riservato nel bando la facoltà di aggiudicare in procedura per incarico diretto la progettazione successiva o il coordinamento;</w:t>
            </w:r>
          </w:p>
          <w:p w:rsidR="0027354A" w:rsidRPr="00B75E1B" w:rsidRDefault="0027354A" w:rsidP="00443920">
            <w:pPr>
              <w:shd w:val="clear" w:color="auto" w:fill="FFFFFF"/>
              <w:tabs>
                <w:tab w:val="left" w:pos="317"/>
              </w:tabs>
              <w:spacing w:before="80"/>
              <w:ind w:left="318" w:hanging="318"/>
              <w:rPr>
                <w:rFonts w:cs="Arial"/>
                <w:sz w:val="22"/>
                <w:lang w:eastAsia="it-CH"/>
              </w:rPr>
            </w:pPr>
            <w:r w:rsidRPr="00B75E1B">
              <w:rPr>
                <w:rFonts w:cs="Arial"/>
                <w:sz w:val="22"/>
                <w:lang w:eastAsia="it-CH"/>
              </w:rPr>
              <w:t>h)</w:t>
            </w:r>
            <w:r w:rsidRPr="00B75E1B">
              <w:rPr>
                <w:rFonts w:cs="Arial"/>
                <w:sz w:val="22"/>
                <w:lang w:eastAsia="it-CH"/>
              </w:rPr>
              <w:tab/>
              <w:t>il valore della commessa, senza computo dell</w:t>
            </w:r>
            <w:r>
              <w:rPr>
                <w:rFonts w:cs="Arial"/>
                <w:sz w:val="22"/>
                <w:lang w:eastAsia="it-CH"/>
              </w:rPr>
              <w:t>'</w:t>
            </w:r>
            <w:r w:rsidRPr="00B75E1B">
              <w:rPr>
                <w:rFonts w:cs="Arial"/>
                <w:sz w:val="22"/>
                <w:lang w:eastAsia="it-CH"/>
              </w:rPr>
              <w:t>imposta sul valore aggiunto, è inferiore a:</w:t>
            </w:r>
          </w:p>
          <w:p w:rsidR="0027354A" w:rsidRPr="00B75E1B" w:rsidRDefault="0027354A" w:rsidP="00C13F6B">
            <w:pPr>
              <w:shd w:val="clear" w:color="auto" w:fill="FFFFFF"/>
              <w:tabs>
                <w:tab w:val="left" w:pos="317"/>
              </w:tabs>
              <w:ind w:left="317"/>
              <w:rPr>
                <w:rFonts w:cs="Arial"/>
                <w:sz w:val="6"/>
                <w:szCs w:val="6"/>
                <w:lang w:eastAsia="it-CH"/>
              </w:rPr>
            </w:pPr>
          </w:p>
          <w:p w:rsidR="0027354A" w:rsidRPr="00B75E1B" w:rsidRDefault="0027354A" w:rsidP="00C13F6B">
            <w:pPr>
              <w:shd w:val="clear" w:color="auto" w:fill="FFFFFF"/>
              <w:tabs>
                <w:tab w:val="left" w:pos="459"/>
              </w:tabs>
              <w:ind w:left="459" w:hanging="142"/>
              <w:rPr>
                <w:rFonts w:cs="Arial"/>
                <w:sz w:val="22"/>
                <w:lang w:eastAsia="it-CH"/>
              </w:rPr>
            </w:pPr>
            <w:r w:rsidRPr="00B75E1B">
              <w:rPr>
                <w:rFonts w:cs="Arial"/>
                <w:sz w:val="22"/>
                <w:lang w:eastAsia="it-CH"/>
              </w:rPr>
              <w:t>-</w:t>
            </w:r>
            <w:r w:rsidRPr="00B75E1B">
              <w:rPr>
                <w:rFonts w:cs="Arial"/>
                <w:sz w:val="22"/>
                <w:lang w:eastAsia="it-CH"/>
              </w:rPr>
              <w:tab/>
            </w:r>
            <w:proofErr w:type="spellStart"/>
            <w:r w:rsidRPr="00B75E1B">
              <w:rPr>
                <w:rFonts w:cs="Arial"/>
                <w:sz w:val="22"/>
                <w:lang w:eastAsia="it-CH"/>
              </w:rPr>
              <w:t>fr</w:t>
            </w:r>
            <w:proofErr w:type="spellEnd"/>
            <w:r w:rsidRPr="00B75E1B">
              <w:rPr>
                <w:rFonts w:cs="Arial"/>
                <w:sz w:val="22"/>
                <w:lang w:eastAsia="it-CH"/>
              </w:rPr>
              <w:t>. 200</w:t>
            </w:r>
            <w:r>
              <w:rPr>
                <w:rFonts w:cs="Arial"/>
                <w:sz w:val="22"/>
                <w:lang w:eastAsia="it-CH"/>
              </w:rPr>
              <w:t>'</w:t>
            </w:r>
            <w:r w:rsidRPr="00B75E1B">
              <w:rPr>
                <w:rFonts w:cs="Arial"/>
                <w:sz w:val="22"/>
                <w:lang w:eastAsia="it-CH"/>
              </w:rPr>
              <w:t xml:space="preserve">000.-- per commesse edili di impresario costruttore o di pavimentazione stradale; </w:t>
            </w:r>
          </w:p>
          <w:p w:rsidR="0027354A" w:rsidRPr="00B75E1B" w:rsidRDefault="0027354A" w:rsidP="00C13F6B">
            <w:pPr>
              <w:shd w:val="clear" w:color="auto" w:fill="FFFFFF"/>
              <w:tabs>
                <w:tab w:val="left" w:pos="459"/>
              </w:tabs>
              <w:ind w:left="459" w:hanging="142"/>
              <w:rPr>
                <w:rFonts w:cs="Arial"/>
                <w:sz w:val="6"/>
                <w:szCs w:val="6"/>
                <w:lang w:eastAsia="it-CH"/>
              </w:rPr>
            </w:pPr>
          </w:p>
          <w:p w:rsidR="0027354A" w:rsidRPr="00B75E1B" w:rsidRDefault="0027354A" w:rsidP="00C13F6B">
            <w:pPr>
              <w:shd w:val="clear" w:color="auto" w:fill="FFFFFF"/>
              <w:tabs>
                <w:tab w:val="left" w:pos="459"/>
              </w:tabs>
              <w:ind w:left="317"/>
              <w:rPr>
                <w:rFonts w:cs="Arial"/>
                <w:sz w:val="22"/>
                <w:lang w:eastAsia="it-CH"/>
              </w:rPr>
            </w:pPr>
            <w:r w:rsidRPr="00B75E1B">
              <w:rPr>
                <w:rFonts w:cs="Arial"/>
                <w:sz w:val="22"/>
                <w:lang w:eastAsia="it-CH"/>
              </w:rPr>
              <w:t xml:space="preserve">- </w:t>
            </w:r>
            <w:proofErr w:type="spellStart"/>
            <w:r w:rsidRPr="00B75E1B">
              <w:rPr>
                <w:rFonts w:cs="Arial"/>
                <w:sz w:val="22"/>
                <w:lang w:eastAsia="it-CH"/>
              </w:rPr>
              <w:t>fr</w:t>
            </w:r>
            <w:proofErr w:type="spellEnd"/>
            <w:r w:rsidRPr="00B75E1B">
              <w:rPr>
                <w:rFonts w:cs="Arial"/>
                <w:sz w:val="22"/>
                <w:lang w:eastAsia="it-CH"/>
              </w:rPr>
              <w:t>. 60</w:t>
            </w:r>
            <w:r>
              <w:rPr>
                <w:rFonts w:cs="Arial"/>
                <w:sz w:val="22"/>
                <w:lang w:eastAsia="it-CH"/>
              </w:rPr>
              <w:t>'</w:t>
            </w:r>
            <w:r w:rsidRPr="00B75E1B">
              <w:rPr>
                <w:rFonts w:cs="Arial"/>
                <w:sz w:val="22"/>
                <w:lang w:eastAsia="it-CH"/>
              </w:rPr>
              <w:t xml:space="preserve">000.-- per commesse edili di altro genere e artigianali; </w:t>
            </w:r>
          </w:p>
          <w:p w:rsidR="0027354A" w:rsidRPr="00B75E1B" w:rsidRDefault="0027354A" w:rsidP="00C13F6B">
            <w:pPr>
              <w:shd w:val="clear" w:color="auto" w:fill="FFFFFF"/>
              <w:tabs>
                <w:tab w:val="left" w:pos="459"/>
              </w:tabs>
              <w:ind w:left="317"/>
              <w:rPr>
                <w:rFonts w:cs="Arial"/>
                <w:sz w:val="6"/>
                <w:szCs w:val="6"/>
                <w:lang w:eastAsia="it-CH"/>
              </w:rPr>
            </w:pPr>
          </w:p>
          <w:p w:rsidR="0027354A" w:rsidRPr="00B75E1B" w:rsidRDefault="0027354A" w:rsidP="00C13F6B">
            <w:pPr>
              <w:shd w:val="clear" w:color="auto" w:fill="FFFFFF"/>
              <w:tabs>
                <w:tab w:val="left" w:pos="459"/>
              </w:tabs>
              <w:ind w:left="317"/>
              <w:rPr>
                <w:rFonts w:cs="Arial"/>
                <w:sz w:val="22"/>
                <w:lang w:eastAsia="it-CH"/>
              </w:rPr>
            </w:pPr>
            <w:r w:rsidRPr="00B75E1B">
              <w:rPr>
                <w:rFonts w:cs="Arial"/>
                <w:sz w:val="22"/>
                <w:lang w:eastAsia="it-CH"/>
              </w:rPr>
              <w:t xml:space="preserve">- </w:t>
            </w:r>
            <w:proofErr w:type="spellStart"/>
            <w:r w:rsidRPr="00B75E1B">
              <w:rPr>
                <w:rFonts w:cs="Arial"/>
                <w:sz w:val="22"/>
                <w:lang w:eastAsia="it-CH"/>
              </w:rPr>
              <w:t>fr</w:t>
            </w:r>
            <w:proofErr w:type="spellEnd"/>
            <w:r w:rsidRPr="00B75E1B">
              <w:rPr>
                <w:rFonts w:cs="Arial"/>
                <w:sz w:val="22"/>
                <w:lang w:eastAsia="it-CH"/>
              </w:rPr>
              <w:t>. 100</w:t>
            </w:r>
            <w:r>
              <w:rPr>
                <w:rFonts w:cs="Arial"/>
                <w:sz w:val="22"/>
                <w:lang w:eastAsia="it-CH"/>
              </w:rPr>
              <w:t>'</w:t>
            </w:r>
            <w:r w:rsidRPr="00B75E1B">
              <w:rPr>
                <w:rFonts w:cs="Arial"/>
                <w:sz w:val="22"/>
                <w:lang w:eastAsia="it-CH"/>
              </w:rPr>
              <w:t>000.-- per commesse di fornitura;</w:t>
            </w:r>
          </w:p>
          <w:p w:rsidR="0027354A" w:rsidRPr="00B75E1B" w:rsidRDefault="0027354A" w:rsidP="00C13F6B">
            <w:pPr>
              <w:shd w:val="clear" w:color="auto" w:fill="FFFFFF"/>
              <w:tabs>
                <w:tab w:val="left" w:pos="459"/>
              </w:tabs>
              <w:ind w:left="317"/>
              <w:rPr>
                <w:rFonts w:cs="Arial"/>
                <w:sz w:val="6"/>
                <w:szCs w:val="6"/>
                <w:lang w:eastAsia="it-CH"/>
              </w:rPr>
            </w:pPr>
          </w:p>
          <w:p w:rsidR="0027354A" w:rsidRPr="00B75E1B" w:rsidRDefault="0027354A" w:rsidP="00C13F6B">
            <w:pPr>
              <w:shd w:val="clear" w:color="auto" w:fill="FFFFFF"/>
              <w:tabs>
                <w:tab w:val="left" w:pos="459"/>
              </w:tabs>
              <w:ind w:left="317"/>
              <w:rPr>
                <w:rFonts w:cs="Arial"/>
                <w:sz w:val="22"/>
                <w:lang w:eastAsia="it-CH"/>
              </w:rPr>
            </w:pPr>
            <w:r w:rsidRPr="00B75E1B">
              <w:rPr>
                <w:rFonts w:cs="Arial"/>
                <w:sz w:val="22"/>
                <w:lang w:eastAsia="it-CH"/>
              </w:rPr>
              <w:t xml:space="preserve">- </w:t>
            </w:r>
            <w:proofErr w:type="spellStart"/>
            <w:r w:rsidRPr="00B75E1B">
              <w:rPr>
                <w:rFonts w:cs="Arial"/>
                <w:sz w:val="22"/>
                <w:lang w:eastAsia="it-CH"/>
              </w:rPr>
              <w:t>fr</w:t>
            </w:r>
            <w:proofErr w:type="spellEnd"/>
            <w:r w:rsidRPr="00B75E1B">
              <w:rPr>
                <w:rFonts w:cs="Arial"/>
                <w:sz w:val="22"/>
                <w:lang w:eastAsia="it-CH"/>
              </w:rPr>
              <w:t>. 150</w:t>
            </w:r>
            <w:r>
              <w:rPr>
                <w:rFonts w:cs="Arial"/>
                <w:sz w:val="22"/>
                <w:lang w:eastAsia="it-CH"/>
              </w:rPr>
              <w:t>'</w:t>
            </w:r>
            <w:r w:rsidRPr="00B75E1B">
              <w:rPr>
                <w:rFonts w:cs="Arial"/>
                <w:sz w:val="22"/>
                <w:lang w:eastAsia="it-CH"/>
              </w:rPr>
              <w:t xml:space="preserve">000.-- per prestazioni di servizio. </w:t>
            </w:r>
          </w:p>
          <w:p w:rsidR="0027354A" w:rsidRPr="00B75E1B" w:rsidRDefault="0027354A" w:rsidP="00C13F6B">
            <w:pPr>
              <w:shd w:val="clear" w:color="auto" w:fill="FFFFFF"/>
              <w:tabs>
                <w:tab w:val="left" w:pos="317"/>
              </w:tabs>
              <w:rPr>
                <w:rFonts w:cs="Arial"/>
                <w:sz w:val="22"/>
                <w:lang w:eastAsia="it-CH"/>
              </w:rPr>
            </w:pPr>
          </w:p>
          <w:p w:rsidR="0027354A" w:rsidRDefault="0027354A" w:rsidP="00C13F6B">
            <w:pPr>
              <w:shd w:val="clear" w:color="auto" w:fill="FFFFFF"/>
              <w:tabs>
                <w:tab w:val="left" w:pos="317"/>
              </w:tabs>
              <w:rPr>
                <w:rFonts w:cs="Arial"/>
                <w:sz w:val="22"/>
                <w:lang w:eastAsia="it-CH"/>
              </w:rPr>
            </w:pPr>
            <w:r w:rsidRPr="00D53D5A">
              <w:rPr>
                <w:rFonts w:cs="Arial"/>
                <w:sz w:val="22"/>
                <w:vertAlign w:val="superscript"/>
                <w:lang w:eastAsia="it-CH"/>
              </w:rPr>
              <w:lastRenderedPageBreak/>
              <w:t>4</w:t>
            </w:r>
            <w:r w:rsidRPr="00D53D5A">
              <w:rPr>
                <w:rFonts w:cs="Arial"/>
                <w:sz w:val="22"/>
                <w:lang w:eastAsia="it-CH"/>
              </w:rPr>
              <w:t>Nella procedura a incarico diretto può essere richiesta una sola offerta. L'offerta può essere negoziata e rifiutata.</w:t>
            </w:r>
          </w:p>
          <w:p w:rsidR="0027354A" w:rsidRPr="00B75E1B" w:rsidRDefault="0027354A" w:rsidP="00C13F6B">
            <w:pPr>
              <w:shd w:val="clear" w:color="auto" w:fill="FFFFFF"/>
              <w:tabs>
                <w:tab w:val="left" w:pos="317"/>
              </w:tabs>
              <w:rPr>
                <w:rFonts w:cs="Arial"/>
                <w:sz w:val="22"/>
                <w:lang w:eastAsia="it-CH"/>
              </w:rPr>
            </w:pPr>
          </w:p>
        </w:tc>
      </w:tr>
      <w:tr w:rsidR="0027354A" w:rsidRPr="00B24106" w:rsidTr="00C13F6B">
        <w:tc>
          <w:tcPr>
            <w:tcW w:w="2235" w:type="dxa"/>
            <w:shd w:val="clear" w:color="auto" w:fill="auto"/>
          </w:tcPr>
          <w:p w:rsidR="0027354A" w:rsidRPr="000F2EAB" w:rsidRDefault="0027354A" w:rsidP="00C13F6B">
            <w:pPr>
              <w:shd w:val="clear" w:color="auto" w:fill="FFFFFF"/>
              <w:rPr>
                <w:rFonts w:cs="Arial"/>
                <w:sz w:val="20"/>
                <w:lang w:eastAsia="it-CH"/>
              </w:rPr>
            </w:pPr>
          </w:p>
        </w:tc>
        <w:tc>
          <w:tcPr>
            <w:tcW w:w="7654" w:type="dxa"/>
            <w:shd w:val="clear" w:color="auto" w:fill="auto"/>
          </w:tcPr>
          <w:p w:rsidR="0027354A" w:rsidRDefault="0027354A" w:rsidP="00C13F6B">
            <w:pPr>
              <w:rPr>
                <w:rFonts w:cs="Arial"/>
                <w:sz w:val="22"/>
                <w:lang w:eastAsia="it-CH"/>
              </w:rPr>
            </w:pPr>
            <w:r w:rsidRPr="00B75E1B">
              <w:rPr>
                <w:rFonts w:cs="Arial"/>
                <w:sz w:val="22"/>
                <w:vertAlign w:val="superscript"/>
                <w:lang w:eastAsia="it-CH"/>
              </w:rPr>
              <w:t>5</w:t>
            </w:r>
            <w:r w:rsidRPr="00A67EFC">
              <w:rPr>
                <w:rFonts w:cs="Arial"/>
                <w:sz w:val="22"/>
                <w:lang w:eastAsia="it-CH"/>
              </w:rPr>
              <w:t xml:space="preserve">Il Cantone e i Comuni pubblicano almeno in forma elettronica, quanto prima e non oltre il mese successivo alla crescita in giudicato delle delibere, la lista delle commesse che superano </w:t>
            </w:r>
            <w:proofErr w:type="spellStart"/>
            <w:r>
              <w:rPr>
                <w:rFonts w:cs="Arial"/>
                <w:sz w:val="22"/>
                <w:lang w:eastAsia="it-CH"/>
              </w:rPr>
              <w:t>fr</w:t>
            </w:r>
            <w:proofErr w:type="spellEnd"/>
            <w:r>
              <w:rPr>
                <w:rFonts w:cs="Arial"/>
                <w:sz w:val="22"/>
                <w:lang w:eastAsia="it-CH"/>
              </w:rPr>
              <w:t>.</w:t>
            </w:r>
            <w:r w:rsidRPr="00A67EFC">
              <w:rPr>
                <w:rFonts w:cs="Arial"/>
                <w:sz w:val="22"/>
                <w:lang w:eastAsia="it-CH"/>
              </w:rPr>
              <w:t xml:space="preserve"> 5</w:t>
            </w:r>
            <w:r>
              <w:rPr>
                <w:rFonts w:cs="Arial"/>
                <w:sz w:val="22"/>
                <w:lang w:eastAsia="it-CH"/>
              </w:rPr>
              <w:t>'</w:t>
            </w:r>
            <w:r w:rsidRPr="00A67EFC">
              <w:rPr>
                <w:rFonts w:cs="Arial"/>
                <w:sz w:val="22"/>
                <w:lang w:eastAsia="it-CH"/>
              </w:rPr>
              <w:t>000.</w:t>
            </w:r>
            <w:r>
              <w:rPr>
                <w:rFonts w:cs="Arial"/>
                <w:sz w:val="22"/>
                <w:lang w:eastAsia="it-CH"/>
              </w:rPr>
              <w:t>--</w:t>
            </w:r>
            <w:r w:rsidRPr="00A67EFC">
              <w:rPr>
                <w:rFonts w:cs="Arial"/>
                <w:sz w:val="22"/>
                <w:lang w:eastAsia="it-CH"/>
              </w:rPr>
              <w:t xml:space="preserve"> aggiudicate su invito o incarico diretto.</w:t>
            </w:r>
          </w:p>
          <w:p w:rsidR="0027354A" w:rsidRDefault="0027354A" w:rsidP="00C13F6B">
            <w:pPr>
              <w:rPr>
                <w:rFonts w:cs="Arial"/>
                <w:sz w:val="22"/>
                <w:lang w:eastAsia="it-CH"/>
              </w:rPr>
            </w:pPr>
          </w:p>
          <w:p w:rsidR="0027354A" w:rsidRDefault="0027354A" w:rsidP="00C13F6B">
            <w:pPr>
              <w:rPr>
                <w:rFonts w:cs="Arial"/>
                <w:sz w:val="22"/>
                <w:lang w:eastAsia="it-CH"/>
              </w:rPr>
            </w:pPr>
            <w:r w:rsidRPr="00A67EFC">
              <w:rPr>
                <w:rFonts w:cs="Arial"/>
                <w:sz w:val="22"/>
                <w:vertAlign w:val="superscript"/>
                <w:lang w:eastAsia="it-CH"/>
              </w:rPr>
              <w:t>6</w:t>
            </w:r>
            <w:r>
              <w:rPr>
                <w:color w:val="1F497D"/>
              </w:rPr>
              <w:t>I</w:t>
            </w:r>
            <w:r w:rsidRPr="00A67EFC">
              <w:rPr>
                <w:rFonts w:cs="Arial"/>
                <w:sz w:val="22"/>
                <w:lang w:eastAsia="it-CH"/>
              </w:rPr>
              <w:t xml:space="preserve">l Cantone e i Comuni, su richiesta, rendono disponibile in forma cartacea la lista delle commesse che superano </w:t>
            </w:r>
            <w:proofErr w:type="spellStart"/>
            <w:r>
              <w:rPr>
                <w:rFonts w:cs="Arial"/>
                <w:sz w:val="22"/>
                <w:lang w:eastAsia="it-CH"/>
              </w:rPr>
              <w:t>fr</w:t>
            </w:r>
            <w:proofErr w:type="spellEnd"/>
            <w:r>
              <w:rPr>
                <w:rFonts w:cs="Arial"/>
                <w:sz w:val="22"/>
                <w:lang w:eastAsia="it-CH"/>
              </w:rPr>
              <w:t>.</w:t>
            </w:r>
            <w:r w:rsidRPr="00A67EFC">
              <w:rPr>
                <w:rFonts w:cs="Arial"/>
                <w:sz w:val="22"/>
                <w:lang w:eastAsia="it-CH"/>
              </w:rPr>
              <w:t xml:space="preserve"> 5</w:t>
            </w:r>
            <w:r>
              <w:rPr>
                <w:rFonts w:cs="Arial"/>
                <w:sz w:val="22"/>
                <w:lang w:eastAsia="it-CH"/>
              </w:rPr>
              <w:t>'</w:t>
            </w:r>
            <w:r w:rsidRPr="00A67EFC">
              <w:rPr>
                <w:rFonts w:cs="Arial"/>
                <w:sz w:val="22"/>
                <w:lang w:eastAsia="it-CH"/>
              </w:rPr>
              <w:t>000.</w:t>
            </w:r>
            <w:r>
              <w:rPr>
                <w:rFonts w:cs="Arial"/>
                <w:sz w:val="22"/>
                <w:lang w:eastAsia="it-CH"/>
              </w:rPr>
              <w:t>--</w:t>
            </w:r>
            <w:r w:rsidRPr="00A67EFC">
              <w:rPr>
                <w:rFonts w:cs="Arial"/>
                <w:sz w:val="22"/>
                <w:lang w:eastAsia="it-CH"/>
              </w:rPr>
              <w:t xml:space="preserve"> aggiudicate su invito o incarico diretto.</w:t>
            </w:r>
          </w:p>
          <w:p w:rsidR="0027354A" w:rsidRDefault="0027354A" w:rsidP="00C13F6B">
            <w:pPr>
              <w:rPr>
                <w:rFonts w:cs="Arial"/>
                <w:sz w:val="22"/>
                <w:lang w:eastAsia="it-CH"/>
              </w:rPr>
            </w:pPr>
          </w:p>
          <w:p w:rsidR="0027354A" w:rsidRDefault="0027354A" w:rsidP="00C13F6B">
            <w:pPr>
              <w:rPr>
                <w:rFonts w:cs="Arial"/>
                <w:sz w:val="22"/>
                <w:lang w:eastAsia="it-CH"/>
              </w:rPr>
            </w:pPr>
            <w:r w:rsidRPr="00A67EFC">
              <w:rPr>
                <w:rFonts w:cs="Arial"/>
                <w:sz w:val="22"/>
                <w:vertAlign w:val="superscript"/>
                <w:lang w:eastAsia="it-CH"/>
              </w:rPr>
              <w:t>7</w:t>
            </w:r>
            <w:r w:rsidRPr="00A67EFC">
              <w:rPr>
                <w:rFonts w:cs="Arial"/>
                <w:sz w:val="22"/>
                <w:lang w:eastAsia="it-CH"/>
              </w:rPr>
              <w:t>Il Cantone e i Comuni pubblicano entro il mese di febbraio la lista degli inviti come pure degli incarichi sollecitati l</w:t>
            </w:r>
            <w:r>
              <w:rPr>
                <w:rFonts w:cs="Arial"/>
                <w:sz w:val="22"/>
                <w:lang w:eastAsia="it-CH"/>
              </w:rPr>
              <w:t>'</w:t>
            </w:r>
            <w:r w:rsidRPr="00A67EFC">
              <w:rPr>
                <w:rFonts w:cs="Arial"/>
                <w:sz w:val="22"/>
                <w:lang w:eastAsia="it-CH"/>
              </w:rPr>
              <w:t>anno precedente.</w:t>
            </w:r>
          </w:p>
          <w:p w:rsidR="0027354A" w:rsidRDefault="0027354A" w:rsidP="00C13F6B">
            <w:pPr>
              <w:rPr>
                <w:rFonts w:cs="Arial"/>
                <w:sz w:val="22"/>
                <w:lang w:eastAsia="it-CH"/>
              </w:rPr>
            </w:pPr>
          </w:p>
          <w:p w:rsidR="0027354A" w:rsidRPr="00A67EFC" w:rsidRDefault="0027354A" w:rsidP="00C13F6B">
            <w:pPr>
              <w:rPr>
                <w:rFonts w:cs="Arial"/>
                <w:sz w:val="22"/>
                <w:lang w:eastAsia="it-CH"/>
              </w:rPr>
            </w:pPr>
            <w:r w:rsidRPr="00A67EFC">
              <w:rPr>
                <w:rFonts w:cs="Arial"/>
                <w:sz w:val="22"/>
                <w:vertAlign w:val="superscript"/>
                <w:lang w:eastAsia="it-CH"/>
              </w:rPr>
              <w:t>8</w:t>
            </w:r>
            <w:r w:rsidRPr="00A67EFC">
              <w:rPr>
                <w:rFonts w:cs="Arial"/>
                <w:sz w:val="22"/>
                <w:lang w:eastAsia="it-CH"/>
              </w:rPr>
              <w:t>Il Cantone può estendere gli obblighi di cui ai capoversi 5, 6 e 7 del presente articolo ad altri soggetti con un numero rilevante di commesse su invito o incarico diretto.</w:t>
            </w:r>
          </w:p>
          <w:p w:rsidR="0027354A" w:rsidRPr="00B75E1B" w:rsidRDefault="0027354A" w:rsidP="00C13F6B">
            <w:pPr>
              <w:shd w:val="clear" w:color="auto" w:fill="FFFFFF"/>
              <w:tabs>
                <w:tab w:val="left" w:pos="317"/>
              </w:tabs>
              <w:rPr>
                <w:rFonts w:cs="Arial"/>
                <w:sz w:val="22"/>
                <w:lang w:eastAsia="it-CH"/>
              </w:rPr>
            </w:pPr>
          </w:p>
        </w:tc>
      </w:tr>
    </w:tbl>
    <w:p w:rsidR="0027354A" w:rsidRPr="00ED61C1" w:rsidRDefault="0027354A" w:rsidP="0027354A">
      <w:pPr>
        <w:rPr>
          <w:sz w:val="22"/>
        </w:rPr>
      </w:pPr>
    </w:p>
    <w:tbl>
      <w:tblPr>
        <w:tblW w:w="9889" w:type="dxa"/>
        <w:tblLook w:val="04A0" w:firstRow="1" w:lastRow="0" w:firstColumn="1" w:lastColumn="0" w:noHBand="0" w:noVBand="1"/>
      </w:tblPr>
      <w:tblGrid>
        <w:gridCol w:w="2235"/>
        <w:gridCol w:w="7654"/>
      </w:tblGrid>
      <w:tr w:rsidR="0027354A" w:rsidRPr="00B24106" w:rsidTr="00C13F6B">
        <w:tc>
          <w:tcPr>
            <w:tcW w:w="2235" w:type="dxa"/>
            <w:shd w:val="clear" w:color="auto" w:fill="auto"/>
          </w:tcPr>
          <w:p w:rsidR="0027354A" w:rsidRPr="000F2EAB" w:rsidRDefault="0027354A" w:rsidP="00C13F6B">
            <w:pPr>
              <w:shd w:val="clear" w:color="auto" w:fill="FFFFFF"/>
              <w:rPr>
                <w:rFonts w:cs="Arial"/>
                <w:sz w:val="20"/>
                <w:lang w:eastAsia="it-CH"/>
              </w:rPr>
            </w:pPr>
          </w:p>
        </w:tc>
        <w:tc>
          <w:tcPr>
            <w:tcW w:w="7654" w:type="dxa"/>
            <w:shd w:val="clear" w:color="auto" w:fill="auto"/>
          </w:tcPr>
          <w:p w:rsidR="0027354A" w:rsidRPr="00900FEF" w:rsidRDefault="0027354A" w:rsidP="00C13F6B">
            <w:pPr>
              <w:shd w:val="clear" w:color="auto" w:fill="FFFFFF"/>
              <w:tabs>
                <w:tab w:val="left" w:pos="317"/>
              </w:tabs>
              <w:rPr>
                <w:rFonts w:cs="Arial"/>
                <w:b/>
                <w:sz w:val="22"/>
                <w:lang w:eastAsia="it-CH"/>
              </w:rPr>
            </w:pPr>
            <w:r>
              <w:rPr>
                <w:rFonts w:cs="Arial"/>
                <w:b/>
                <w:sz w:val="22"/>
                <w:lang w:eastAsia="it-CH"/>
              </w:rPr>
              <w:t xml:space="preserve">Art. 8 </w:t>
            </w:r>
            <w:r w:rsidR="00443920">
              <w:rPr>
                <w:rFonts w:cs="Arial"/>
                <w:b/>
                <w:sz w:val="22"/>
                <w:lang w:eastAsia="it-CH"/>
              </w:rPr>
              <w:t>-</w:t>
            </w:r>
            <w:r>
              <w:rPr>
                <w:rFonts w:cs="Arial"/>
                <w:b/>
                <w:sz w:val="22"/>
                <w:lang w:eastAsia="it-CH"/>
              </w:rPr>
              <w:t xml:space="preserve"> 1</w:t>
            </w:r>
            <w:r w:rsidRPr="00900FEF">
              <w:rPr>
                <w:rFonts w:cs="Arial"/>
                <w:b/>
                <w:sz w:val="22"/>
                <w:lang w:eastAsia="it-CH"/>
              </w:rPr>
              <w:t xml:space="preserve">4 </w:t>
            </w:r>
          </w:p>
          <w:p w:rsidR="0027354A" w:rsidRPr="00900FEF" w:rsidRDefault="0027354A" w:rsidP="00C13F6B">
            <w:pPr>
              <w:shd w:val="clear" w:color="auto" w:fill="FFFFFF"/>
              <w:tabs>
                <w:tab w:val="left" w:pos="317"/>
              </w:tabs>
              <w:rPr>
                <w:rFonts w:cs="Arial"/>
                <w:sz w:val="22"/>
                <w:lang w:eastAsia="it-CH"/>
              </w:rPr>
            </w:pPr>
          </w:p>
          <w:p w:rsidR="0027354A" w:rsidRPr="00900FEF" w:rsidRDefault="0027354A" w:rsidP="00C13F6B">
            <w:pPr>
              <w:shd w:val="clear" w:color="auto" w:fill="FFFFFF"/>
              <w:tabs>
                <w:tab w:val="left" w:pos="317"/>
              </w:tabs>
              <w:rPr>
                <w:rFonts w:cs="Arial"/>
                <w:sz w:val="22"/>
                <w:lang w:eastAsia="it-CH"/>
              </w:rPr>
            </w:pPr>
            <w:r w:rsidRPr="00900FEF">
              <w:rPr>
                <w:rFonts w:cs="Arial"/>
                <w:sz w:val="22"/>
                <w:lang w:eastAsia="it-CH"/>
              </w:rPr>
              <w:t>Abrogati.</w:t>
            </w:r>
          </w:p>
        </w:tc>
      </w:tr>
    </w:tbl>
    <w:p w:rsidR="0027354A" w:rsidRDefault="0027354A" w:rsidP="0027354A">
      <w:pPr>
        <w:shd w:val="clear" w:color="auto" w:fill="FFFFFF"/>
        <w:rPr>
          <w:rFonts w:cs="Arial"/>
          <w:sz w:val="22"/>
          <w:lang w:eastAsia="it-CH"/>
        </w:rPr>
      </w:pPr>
    </w:p>
    <w:p w:rsidR="0027354A" w:rsidRDefault="0027354A" w:rsidP="0027354A">
      <w:pPr>
        <w:shd w:val="clear" w:color="auto" w:fill="FFFFFF"/>
        <w:rPr>
          <w:rFonts w:cs="Arial"/>
          <w:sz w:val="22"/>
          <w:lang w:eastAsia="it-CH"/>
        </w:rPr>
      </w:pPr>
    </w:p>
    <w:p w:rsidR="0027354A" w:rsidRPr="003C4692" w:rsidRDefault="0027354A" w:rsidP="0027354A">
      <w:pPr>
        <w:shd w:val="clear" w:color="auto" w:fill="FFFFFF"/>
        <w:jc w:val="left"/>
        <w:rPr>
          <w:rFonts w:cs="Arial"/>
          <w:b/>
          <w:szCs w:val="24"/>
          <w:lang w:eastAsia="it-CH"/>
        </w:rPr>
      </w:pPr>
      <w:r w:rsidRPr="003C4692">
        <w:rPr>
          <w:rFonts w:cs="Arial"/>
          <w:b/>
          <w:szCs w:val="24"/>
          <w:lang w:eastAsia="it-CH"/>
        </w:rPr>
        <w:t xml:space="preserve">Capitolo IV </w:t>
      </w:r>
      <w:r w:rsidR="00443920" w:rsidRPr="003C4692">
        <w:rPr>
          <w:rFonts w:cs="Arial"/>
          <w:b/>
          <w:szCs w:val="24"/>
          <w:lang w:eastAsia="it-CH"/>
        </w:rPr>
        <w:t>-</w:t>
      </w:r>
      <w:r w:rsidRPr="003C4692">
        <w:rPr>
          <w:rFonts w:cs="Arial"/>
          <w:b/>
          <w:szCs w:val="24"/>
          <w:lang w:eastAsia="it-CH"/>
        </w:rPr>
        <w:t xml:space="preserve"> Norme comuni di procedura</w:t>
      </w:r>
    </w:p>
    <w:p w:rsidR="0027354A" w:rsidRPr="00ED61C1" w:rsidRDefault="0027354A" w:rsidP="0027354A">
      <w:pPr>
        <w:shd w:val="clear" w:color="auto" w:fill="FFFFFF"/>
        <w:ind w:left="851" w:hanging="851"/>
        <w:rPr>
          <w:rFonts w:cs="Arial"/>
          <w:bCs/>
          <w:sz w:val="22"/>
          <w:lang w:eastAsia="it-CH"/>
        </w:rPr>
      </w:pPr>
    </w:p>
    <w:tbl>
      <w:tblPr>
        <w:tblW w:w="9889" w:type="dxa"/>
        <w:tblLook w:val="04A0" w:firstRow="1" w:lastRow="0" w:firstColumn="1" w:lastColumn="0" w:noHBand="0" w:noVBand="1"/>
      </w:tblPr>
      <w:tblGrid>
        <w:gridCol w:w="2235"/>
        <w:gridCol w:w="7654"/>
      </w:tblGrid>
      <w:tr w:rsidR="0027354A" w:rsidRPr="00B24106" w:rsidTr="00C13F6B">
        <w:tc>
          <w:tcPr>
            <w:tcW w:w="2235" w:type="dxa"/>
            <w:shd w:val="clear" w:color="auto" w:fill="auto"/>
          </w:tcPr>
          <w:p w:rsidR="0027354A" w:rsidRPr="00B24106" w:rsidRDefault="0027354A" w:rsidP="00C13F6B">
            <w:pPr>
              <w:spacing w:before="75" w:after="75" w:line="300" w:lineRule="atLeast"/>
              <w:rPr>
                <w:rFonts w:cs="Arial"/>
                <w:sz w:val="22"/>
                <w:lang w:eastAsia="it-CH"/>
              </w:rPr>
            </w:pPr>
          </w:p>
        </w:tc>
        <w:tc>
          <w:tcPr>
            <w:tcW w:w="7654" w:type="dxa"/>
            <w:shd w:val="clear" w:color="auto" w:fill="auto"/>
          </w:tcPr>
          <w:p w:rsidR="0027354A" w:rsidRPr="00B24106" w:rsidRDefault="0027354A" w:rsidP="00C13F6B">
            <w:pPr>
              <w:shd w:val="clear" w:color="auto" w:fill="FFFFFF"/>
              <w:ind w:left="851" w:hanging="851"/>
              <w:rPr>
                <w:rFonts w:cs="Arial"/>
                <w:sz w:val="22"/>
                <w:lang w:eastAsia="it-CH"/>
              </w:rPr>
            </w:pPr>
            <w:r>
              <w:rPr>
                <w:rFonts w:cs="Arial"/>
                <w:b/>
                <w:bCs/>
                <w:sz w:val="22"/>
                <w:lang w:eastAsia="it-CH"/>
              </w:rPr>
              <w:t xml:space="preserve">Art. 15 </w:t>
            </w:r>
            <w:r w:rsidR="00443920">
              <w:rPr>
                <w:rFonts w:cs="Arial"/>
                <w:b/>
                <w:bCs/>
                <w:sz w:val="22"/>
                <w:lang w:eastAsia="it-CH"/>
              </w:rPr>
              <w:t>-</w:t>
            </w:r>
            <w:r>
              <w:rPr>
                <w:rFonts w:cs="Arial"/>
                <w:b/>
                <w:bCs/>
                <w:sz w:val="22"/>
                <w:lang w:eastAsia="it-CH"/>
              </w:rPr>
              <w:t xml:space="preserve"> 1</w:t>
            </w:r>
            <w:r w:rsidRPr="00B24106">
              <w:rPr>
                <w:rFonts w:cs="Arial"/>
                <w:b/>
                <w:bCs/>
                <w:sz w:val="22"/>
                <w:lang w:eastAsia="it-CH"/>
              </w:rPr>
              <w:t>8</w:t>
            </w:r>
            <w:r w:rsidRPr="00B24106">
              <w:rPr>
                <w:rFonts w:cs="Arial"/>
                <w:sz w:val="22"/>
                <w:lang w:eastAsia="it-CH"/>
              </w:rPr>
              <w:t xml:space="preserve"> </w:t>
            </w:r>
          </w:p>
          <w:p w:rsidR="0027354A" w:rsidRPr="00B24106" w:rsidRDefault="0027354A" w:rsidP="00C13F6B">
            <w:pPr>
              <w:shd w:val="clear" w:color="auto" w:fill="FFFFFF"/>
              <w:ind w:left="851" w:hanging="851"/>
              <w:rPr>
                <w:rFonts w:cs="Arial"/>
                <w:sz w:val="22"/>
                <w:lang w:eastAsia="it-CH"/>
              </w:rPr>
            </w:pPr>
          </w:p>
          <w:p w:rsidR="0027354A" w:rsidRPr="00B24106" w:rsidRDefault="0027354A" w:rsidP="00C13F6B">
            <w:pPr>
              <w:shd w:val="clear" w:color="auto" w:fill="FFFFFF"/>
              <w:ind w:left="851" w:hanging="851"/>
              <w:rPr>
                <w:rFonts w:cs="Arial"/>
                <w:sz w:val="22"/>
                <w:lang w:eastAsia="it-CH"/>
              </w:rPr>
            </w:pPr>
            <w:r w:rsidRPr="00B24106">
              <w:rPr>
                <w:rFonts w:cs="Arial"/>
                <w:sz w:val="22"/>
                <w:lang w:eastAsia="it-CH"/>
              </w:rPr>
              <w:t>Invariati.</w:t>
            </w:r>
          </w:p>
        </w:tc>
      </w:tr>
    </w:tbl>
    <w:p w:rsidR="0027354A" w:rsidRPr="00D94602" w:rsidRDefault="0027354A" w:rsidP="0027354A">
      <w:pPr>
        <w:shd w:val="clear" w:color="auto" w:fill="FFFFFF"/>
        <w:rPr>
          <w:rFonts w:cs="Arial"/>
          <w:sz w:val="22"/>
          <w:lang w:eastAsia="it-CH"/>
        </w:rPr>
      </w:pPr>
    </w:p>
    <w:p w:rsidR="0027354A" w:rsidRPr="00D94602" w:rsidRDefault="0027354A" w:rsidP="0027354A">
      <w:pPr>
        <w:shd w:val="clear" w:color="auto" w:fill="FFFFFF"/>
        <w:rPr>
          <w:rFonts w:cs="Arial"/>
          <w:sz w:val="22"/>
          <w:lang w:eastAsia="it-CH"/>
        </w:rPr>
      </w:pPr>
    </w:p>
    <w:p w:rsidR="0027354A" w:rsidRPr="003C4692" w:rsidRDefault="0027354A" w:rsidP="0027354A">
      <w:pPr>
        <w:shd w:val="clear" w:color="auto" w:fill="FFFFFF"/>
        <w:ind w:left="851" w:hanging="851"/>
        <w:jc w:val="left"/>
        <w:rPr>
          <w:rFonts w:cs="Arial"/>
          <w:b/>
          <w:szCs w:val="24"/>
          <w:lang w:eastAsia="it-CH"/>
        </w:rPr>
      </w:pPr>
      <w:r w:rsidRPr="003C4692">
        <w:rPr>
          <w:rFonts w:cs="Arial"/>
          <w:b/>
          <w:szCs w:val="24"/>
          <w:lang w:eastAsia="it-CH"/>
        </w:rPr>
        <w:t xml:space="preserve">Capitolo V </w:t>
      </w:r>
      <w:r w:rsidR="00443920" w:rsidRPr="003C4692">
        <w:rPr>
          <w:rFonts w:cs="Arial"/>
          <w:b/>
          <w:szCs w:val="24"/>
          <w:lang w:eastAsia="it-CH"/>
        </w:rPr>
        <w:t>-</w:t>
      </w:r>
      <w:r w:rsidRPr="003C4692">
        <w:rPr>
          <w:rFonts w:cs="Arial"/>
          <w:b/>
          <w:szCs w:val="24"/>
          <w:lang w:eastAsia="it-CH"/>
        </w:rPr>
        <w:t xml:space="preserve"> Offerente</w:t>
      </w:r>
    </w:p>
    <w:p w:rsidR="0027354A" w:rsidRPr="00964E00" w:rsidRDefault="0027354A" w:rsidP="0027354A">
      <w:pPr>
        <w:shd w:val="clear" w:color="auto" w:fill="FFFFFF"/>
        <w:ind w:left="851" w:hanging="851"/>
        <w:jc w:val="left"/>
        <w:rPr>
          <w:rFonts w:cs="Arial"/>
          <w:sz w:val="22"/>
          <w:lang w:eastAsia="it-CH"/>
        </w:rPr>
      </w:pPr>
    </w:p>
    <w:tbl>
      <w:tblPr>
        <w:tblW w:w="9889" w:type="dxa"/>
        <w:tblLook w:val="04A0" w:firstRow="1" w:lastRow="0" w:firstColumn="1" w:lastColumn="0" w:noHBand="0" w:noVBand="1"/>
      </w:tblPr>
      <w:tblGrid>
        <w:gridCol w:w="2235"/>
        <w:gridCol w:w="7654"/>
      </w:tblGrid>
      <w:tr w:rsidR="0027354A" w:rsidRPr="00B24106" w:rsidTr="00C13F6B">
        <w:tc>
          <w:tcPr>
            <w:tcW w:w="2235" w:type="dxa"/>
            <w:shd w:val="clear" w:color="auto" w:fill="auto"/>
          </w:tcPr>
          <w:p w:rsidR="0027354A" w:rsidRPr="00964E00" w:rsidRDefault="0027354A" w:rsidP="00C13F6B">
            <w:pPr>
              <w:shd w:val="clear" w:color="auto" w:fill="FFFFFF"/>
              <w:rPr>
                <w:rFonts w:cs="Arial"/>
                <w:sz w:val="22"/>
                <w:lang w:eastAsia="it-CH"/>
              </w:rPr>
            </w:pPr>
          </w:p>
          <w:p w:rsidR="0027354A" w:rsidRPr="00964E00" w:rsidRDefault="0027354A" w:rsidP="00C13F6B">
            <w:pPr>
              <w:shd w:val="clear" w:color="auto" w:fill="FFFFFF"/>
              <w:rPr>
                <w:rFonts w:cs="Arial"/>
                <w:sz w:val="22"/>
                <w:lang w:eastAsia="it-CH"/>
              </w:rPr>
            </w:pPr>
          </w:p>
          <w:p w:rsidR="0027354A" w:rsidRPr="00964E00" w:rsidRDefault="0027354A" w:rsidP="00C13F6B">
            <w:pPr>
              <w:shd w:val="clear" w:color="auto" w:fill="FFFFFF"/>
              <w:rPr>
                <w:rFonts w:cs="Arial"/>
                <w:b/>
                <w:sz w:val="20"/>
                <w:lang w:eastAsia="it-CH"/>
              </w:rPr>
            </w:pPr>
            <w:r w:rsidRPr="00977B33">
              <w:rPr>
                <w:rFonts w:cs="Arial"/>
                <w:b/>
                <w:sz w:val="20"/>
                <w:lang w:eastAsia="it-CH"/>
              </w:rPr>
              <w:t>Sede o domicilio</w:t>
            </w:r>
          </w:p>
        </w:tc>
        <w:tc>
          <w:tcPr>
            <w:tcW w:w="7654" w:type="dxa"/>
            <w:shd w:val="clear" w:color="auto" w:fill="auto"/>
          </w:tcPr>
          <w:p w:rsidR="0027354A" w:rsidRPr="00B24106" w:rsidRDefault="0027354A" w:rsidP="00C13F6B">
            <w:pPr>
              <w:shd w:val="clear" w:color="auto" w:fill="FFFFFF"/>
              <w:ind w:left="851" w:hanging="851"/>
              <w:rPr>
                <w:rFonts w:cs="Arial"/>
                <w:b/>
                <w:sz w:val="22"/>
                <w:lang w:eastAsia="it-CH"/>
              </w:rPr>
            </w:pPr>
            <w:r w:rsidRPr="00B24106">
              <w:rPr>
                <w:rFonts w:cs="Arial"/>
                <w:b/>
                <w:sz w:val="22"/>
                <w:lang w:eastAsia="it-CH"/>
              </w:rPr>
              <w:t>Art. 19</w:t>
            </w:r>
          </w:p>
          <w:p w:rsidR="0027354A" w:rsidRPr="006B0F5E" w:rsidRDefault="0027354A" w:rsidP="00C13F6B">
            <w:pPr>
              <w:shd w:val="clear" w:color="auto" w:fill="FFFFFF"/>
              <w:ind w:left="851" w:hanging="851"/>
              <w:rPr>
                <w:rFonts w:cs="Arial"/>
                <w:sz w:val="22"/>
                <w:lang w:eastAsia="it-CH"/>
              </w:rPr>
            </w:pPr>
          </w:p>
          <w:p w:rsidR="0027354A" w:rsidRDefault="0027354A" w:rsidP="00C13F6B">
            <w:pPr>
              <w:shd w:val="clear" w:color="auto" w:fill="FFFFFF"/>
              <w:ind w:left="851" w:hanging="851"/>
              <w:rPr>
                <w:rFonts w:cs="Arial"/>
                <w:sz w:val="22"/>
                <w:lang w:eastAsia="it-CH"/>
              </w:rPr>
            </w:pPr>
            <w:r w:rsidRPr="00B24106">
              <w:rPr>
                <w:rFonts w:cs="Arial"/>
                <w:sz w:val="22"/>
                <w:lang w:eastAsia="it-CH"/>
              </w:rPr>
              <w:t>L</w:t>
            </w:r>
            <w:r>
              <w:rPr>
                <w:rFonts w:cs="Arial"/>
                <w:sz w:val="22"/>
                <w:lang w:eastAsia="it-CH"/>
              </w:rPr>
              <w:t>'</w:t>
            </w:r>
            <w:r w:rsidRPr="00B24106">
              <w:rPr>
                <w:rFonts w:cs="Arial"/>
                <w:sz w:val="22"/>
                <w:lang w:eastAsia="it-CH"/>
              </w:rPr>
              <w:t>offerente deve avere il proprio domicilio o la propria sede in Svizzera.</w:t>
            </w:r>
          </w:p>
          <w:p w:rsidR="0027354A" w:rsidRPr="00B24106" w:rsidRDefault="0027354A" w:rsidP="00C13F6B">
            <w:pPr>
              <w:rPr>
                <w:rFonts w:cs="Arial"/>
                <w:sz w:val="22"/>
                <w:lang w:eastAsia="it-CH"/>
              </w:rPr>
            </w:pPr>
          </w:p>
        </w:tc>
      </w:tr>
    </w:tbl>
    <w:p w:rsidR="0027354A" w:rsidRDefault="0027354A" w:rsidP="0027354A">
      <w:pPr>
        <w:shd w:val="clear" w:color="auto" w:fill="FFFFFF"/>
        <w:spacing w:line="280" w:lineRule="exact"/>
        <w:rPr>
          <w:rFonts w:cs="Arial"/>
          <w:sz w:val="22"/>
          <w:lang w:eastAsia="it-CH"/>
        </w:rPr>
      </w:pPr>
    </w:p>
    <w:tbl>
      <w:tblPr>
        <w:tblW w:w="9889" w:type="dxa"/>
        <w:tblLook w:val="04A0" w:firstRow="1" w:lastRow="0" w:firstColumn="1" w:lastColumn="0" w:noHBand="0" w:noVBand="1"/>
      </w:tblPr>
      <w:tblGrid>
        <w:gridCol w:w="2235"/>
        <w:gridCol w:w="7654"/>
      </w:tblGrid>
      <w:tr w:rsidR="0027354A" w:rsidRPr="00B24106" w:rsidTr="00C13F6B">
        <w:tc>
          <w:tcPr>
            <w:tcW w:w="2235" w:type="dxa"/>
            <w:shd w:val="clear" w:color="auto" w:fill="auto"/>
          </w:tcPr>
          <w:p w:rsidR="0027354A" w:rsidRPr="00687B53" w:rsidRDefault="0027354A" w:rsidP="00C13F6B">
            <w:pPr>
              <w:shd w:val="clear" w:color="auto" w:fill="FFFFFF"/>
              <w:rPr>
                <w:rFonts w:cs="Arial"/>
                <w:sz w:val="22"/>
                <w:lang w:eastAsia="it-CH"/>
              </w:rPr>
            </w:pPr>
          </w:p>
          <w:p w:rsidR="0027354A" w:rsidRPr="00687B53" w:rsidRDefault="0027354A" w:rsidP="00C13F6B">
            <w:pPr>
              <w:shd w:val="clear" w:color="auto" w:fill="FFFFFF"/>
              <w:rPr>
                <w:rFonts w:cs="Arial"/>
                <w:sz w:val="22"/>
                <w:lang w:eastAsia="it-CH"/>
              </w:rPr>
            </w:pPr>
          </w:p>
          <w:p w:rsidR="0027354A" w:rsidRDefault="0027354A" w:rsidP="00C13F6B">
            <w:pPr>
              <w:shd w:val="clear" w:color="auto" w:fill="FFFFFF"/>
              <w:rPr>
                <w:rFonts w:cs="Arial"/>
                <w:b/>
                <w:sz w:val="20"/>
                <w:lang w:eastAsia="it-CH"/>
              </w:rPr>
            </w:pPr>
            <w:r w:rsidRPr="00977B33">
              <w:rPr>
                <w:rFonts w:cs="Arial"/>
                <w:b/>
                <w:sz w:val="20"/>
                <w:lang w:eastAsia="it-CH"/>
              </w:rPr>
              <w:t>Requisiti degli</w:t>
            </w:r>
          </w:p>
          <w:p w:rsidR="0027354A" w:rsidRPr="00977B33" w:rsidRDefault="0027354A" w:rsidP="00C13F6B">
            <w:pPr>
              <w:shd w:val="clear" w:color="auto" w:fill="FFFFFF"/>
              <w:rPr>
                <w:rFonts w:cs="Arial"/>
                <w:b/>
                <w:sz w:val="20"/>
                <w:lang w:eastAsia="it-CH"/>
              </w:rPr>
            </w:pPr>
            <w:r w:rsidRPr="00977B33">
              <w:rPr>
                <w:rFonts w:cs="Arial"/>
                <w:b/>
                <w:sz w:val="20"/>
                <w:lang w:eastAsia="it-CH"/>
              </w:rPr>
              <w:t>offerenti</w:t>
            </w:r>
          </w:p>
          <w:p w:rsidR="0027354A" w:rsidRPr="00B24106" w:rsidRDefault="0027354A" w:rsidP="00C13F6B">
            <w:pPr>
              <w:spacing w:before="75" w:after="75" w:line="300" w:lineRule="atLeast"/>
              <w:rPr>
                <w:rFonts w:cs="Arial"/>
                <w:sz w:val="22"/>
                <w:lang w:eastAsia="it-CH"/>
              </w:rPr>
            </w:pPr>
          </w:p>
        </w:tc>
        <w:tc>
          <w:tcPr>
            <w:tcW w:w="7654" w:type="dxa"/>
            <w:shd w:val="clear" w:color="auto" w:fill="auto"/>
          </w:tcPr>
          <w:p w:rsidR="0027354A" w:rsidRDefault="0027354A" w:rsidP="00C13F6B">
            <w:pPr>
              <w:shd w:val="clear" w:color="auto" w:fill="FFFFFF"/>
              <w:ind w:left="851" w:hanging="851"/>
              <w:rPr>
                <w:rFonts w:cs="Arial"/>
                <w:b/>
                <w:bCs/>
                <w:sz w:val="22"/>
                <w:lang w:eastAsia="it-CH"/>
              </w:rPr>
            </w:pPr>
            <w:r w:rsidRPr="00D94602">
              <w:rPr>
                <w:rFonts w:cs="Arial"/>
                <w:b/>
                <w:bCs/>
                <w:sz w:val="22"/>
                <w:lang w:eastAsia="it-CH"/>
              </w:rPr>
              <w:t>Art. 20</w:t>
            </w:r>
          </w:p>
          <w:p w:rsidR="0027354A" w:rsidRPr="006B0F5E" w:rsidRDefault="0027354A" w:rsidP="00C13F6B">
            <w:pPr>
              <w:shd w:val="clear" w:color="auto" w:fill="FFFFFF"/>
              <w:ind w:left="851" w:hanging="851"/>
              <w:rPr>
                <w:rFonts w:cs="Arial"/>
                <w:bCs/>
                <w:sz w:val="22"/>
                <w:lang w:eastAsia="it-CH"/>
              </w:rPr>
            </w:pPr>
          </w:p>
          <w:p w:rsidR="0027354A" w:rsidRPr="00D94602" w:rsidRDefault="0027354A" w:rsidP="00C13F6B">
            <w:pPr>
              <w:shd w:val="clear" w:color="auto" w:fill="FFFFFF"/>
              <w:rPr>
                <w:rFonts w:cs="Arial"/>
                <w:sz w:val="22"/>
                <w:lang w:eastAsia="it-CH"/>
              </w:rPr>
            </w:pPr>
            <w:r w:rsidRPr="00D94602">
              <w:rPr>
                <w:rFonts w:cs="Arial"/>
                <w:sz w:val="22"/>
                <w:vertAlign w:val="superscript"/>
                <w:lang w:eastAsia="it-CH"/>
              </w:rPr>
              <w:t>1</w:t>
            </w:r>
            <w:r w:rsidRPr="00D94602">
              <w:rPr>
                <w:rFonts w:cs="Arial"/>
                <w:sz w:val="22"/>
                <w:lang w:eastAsia="it-CH"/>
              </w:rPr>
              <w:t>Il committente esige dall</w:t>
            </w:r>
            <w:r>
              <w:rPr>
                <w:rFonts w:cs="Arial"/>
                <w:sz w:val="22"/>
                <w:lang w:eastAsia="it-CH"/>
              </w:rPr>
              <w:t>'</w:t>
            </w:r>
            <w:r w:rsidRPr="00D94602">
              <w:rPr>
                <w:rFonts w:cs="Arial"/>
                <w:sz w:val="22"/>
                <w:lang w:eastAsia="it-CH"/>
              </w:rPr>
              <w:t>offerente la prova dell</w:t>
            </w:r>
            <w:r>
              <w:rPr>
                <w:rFonts w:cs="Arial"/>
                <w:sz w:val="22"/>
                <w:lang w:eastAsia="it-CH"/>
              </w:rPr>
              <w:t>'idoneità finanziaria, economica</w:t>
            </w:r>
            <w:r w:rsidRPr="00D94602">
              <w:rPr>
                <w:rFonts w:cs="Arial"/>
                <w:sz w:val="22"/>
                <w:lang w:eastAsia="it-CH"/>
              </w:rPr>
              <w:t xml:space="preserve"> e tecnica.</w:t>
            </w:r>
          </w:p>
          <w:p w:rsidR="0027354A" w:rsidRPr="00D94602" w:rsidRDefault="0027354A" w:rsidP="00C13F6B">
            <w:pPr>
              <w:shd w:val="clear" w:color="auto" w:fill="FFFFFF"/>
              <w:rPr>
                <w:rFonts w:cs="Arial"/>
                <w:sz w:val="22"/>
                <w:lang w:eastAsia="it-CH"/>
              </w:rPr>
            </w:pPr>
          </w:p>
          <w:p w:rsidR="0027354A" w:rsidRDefault="0027354A" w:rsidP="00C13F6B">
            <w:pPr>
              <w:shd w:val="clear" w:color="auto" w:fill="FFFFFF"/>
              <w:rPr>
                <w:rFonts w:cs="Arial"/>
                <w:sz w:val="22"/>
                <w:lang w:eastAsia="it-CH"/>
              </w:rPr>
            </w:pPr>
            <w:r w:rsidRPr="00D94602">
              <w:rPr>
                <w:rFonts w:cs="Arial"/>
                <w:sz w:val="22"/>
                <w:vertAlign w:val="superscript"/>
                <w:lang w:eastAsia="it-CH"/>
              </w:rPr>
              <w:t>2</w:t>
            </w:r>
            <w:r w:rsidRPr="00D94602">
              <w:rPr>
                <w:rFonts w:cs="Arial"/>
                <w:sz w:val="22"/>
                <w:lang w:eastAsia="it-CH"/>
              </w:rPr>
              <w:t>Il committente ha diritto, in ogni tempo, di verificare, far verificare e ottenere dall</w:t>
            </w:r>
            <w:r>
              <w:rPr>
                <w:rFonts w:cs="Arial"/>
                <w:sz w:val="22"/>
                <w:lang w:eastAsia="it-CH"/>
              </w:rPr>
              <w:t>'</w:t>
            </w:r>
            <w:r w:rsidRPr="00D94602">
              <w:rPr>
                <w:rFonts w:cs="Arial"/>
                <w:sz w:val="22"/>
                <w:lang w:eastAsia="it-CH"/>
              </w:rPr>
              <w:t>offerente l</w:t>
            </w:r>
            <w:r>
              <w:rPr>
                <w:rFonts w:cs="Arial"/>
                <w:sz w:val="22"/>
                <w:lang w:eastAsia="it-CH"/>
              </w:rPr>
              <w:t>'</w:t>
            </w:r>
            <w:r w:rsidRPr="00D94602">
              <w:rPr>
                <w:rFonts w:cs="Arial"/>
                <w:sz w:val="22"/>
                <w:lang w:eastAsia="it-CH"/>
              </w:rPr>
              <w:t>adempimento di tutti i requisiti richiesti dalla legge, dal bando e dal contratto.</w:t>
            </w:r>
          </w:p>
          <w:p w:rsidR="0027354A" w:rsidRDefault="0027354A" w:rsidP="00C13F6B">
            <w:pPr>
              <w:shd w:val="clear" w:color="auto" w:fill="FFFFFF"/>
              <w:rPr>
                <w:rFonts w:cs="Arial"/>
                <w:sz w:val="22"/>
                <w:lang w:eastAsia="it-CH"/>
              </w:rPr>
            </w:pPr>
          </w:p>
          <w:p w:rsidR="0027354A" w:rsidRPr="00B75E1B" w:rsidRDefault="0027354A" w:rsidP="00C13F6B">
            <w:pPr>
              <w:shd w:val="clear" w:color="auto" w:fill="FFFFFF"/>
              <w:rPr>
                <w:rFonts w:cs="Arial"/>
                <w:sz w:val="22"/>
                <w:lang w:eastAsia="it-CH"/>
              </w:rPr>
            </w:pPr>
            <w:r w:rsidRPr="00B75E1B">
              <w:rPr>
                <w:rFonts w:cs="Arial"/>
                <w:sz w:val="22"/>
                <w:vertAlign w:val="superscript"/>
                <w:lang w:eastAsia="it-CH"/>
              </w:rPr>
              <w:t>3</w:t>
            </w:r>
            <w:r w:rsidRPr="00B75E1B">
              <w:rPr>
                <w:rFonts w:cs="Arial"/>
                <w:sz w:val="22"/>
                <w:lang w:eastAsia="it-CH"/>
              </w:rPr>
              <w:t>L</w:t>
            </w:r>
            <w:r>
              <w:rPr>
                <w:rFonts w:cs="Arial"/>
                <w:sz w:val="22"/>
                <w:lang w:eastAsia="it-CH"/>
              </w:rPr>
              <w:t>'</w:t>
            </w:r>
            <w:r w:rsidRPr="00B75E1B">
              <w:rPr>
                <w:rFonts w:cs="Arial"/>
                <w:sz w:val="22"/>
                <w:lang w:eastAsia="it-CH"/>
              </w:rPr>
              <w:t>offerente iscritto ad un Albo professionale cantonale riconosciuto è dispensato dalla produzione dei documenti già prodotti per l</w:t>
            </w:r>
            <w:r>
              <w:rPr>
                <w:rFonts w:cs="Arial"/>
                <w:sz w:val="22"/>
                <w:lang w:eastAsia="it-CH"/>
              </w:rPr>
              <w:t>'</w:t>
            </w:r>
            <w:r w:rsidRPr="00B75E1B">
              <w:rPr>
                <w:rFonts w:cs="Arial"/>
                <w:sz w:val="22"/>
                <w:lang w:eastAsia="it-CH"/>
              </w:rPr>
              <w:t>iscrizione all</w:t>
            </w:r>
            <w:r>
              <w:rPr>
                <w:rFonts w:cs="Arial"/>
                <w:sz w:val="22"/>
                <w:lang w:eastAsia="it-CH"/>
              </w:rPr>
              <w:t>'</w:t>
            </w:r>
            <w:r w:rsidRPr="00B75E1B">
              <w:rPr>
                <w:rFonts w:cs="Arial"/>
                <w:sz w:val="22"/>
                <w:lang w:eastAsia="it-CH"/>
              </w:rPr>
              <w:t>Albo, quando siano equivalenti a quelli richiesti per l</w:t>
            </w:r>
            <w:r>
              <w:rPr>
                <w:rFonts w:cs="Arial"/>
                <w:sz w:val="22"/>
                <w:lang w:eastAsia="it-CH"/>
              </w:rPr>
              <w:t>'</w:t>
            </w:r>
            <w:r w:rsidRPr="00B75E1B">
              <w:rPr>
                <w:rFonts w:cs="Arial"/>
                <w:sz w:val="22"/>
                <w:lang w:eastAsia="it-CH"/>
              </w:rPr>
              <w:t>offerta.</w:t>
            </w:r>
          </w:p>
          <w:p w:rsidR="0027354A" w:rsidRPr="00B24106" w:rsidRDefault="0027354A" w:rsidP="00C13F6B">
            <w:pPr>
              <w:shd w:val="clear" w:color="auto" w:fill="FFFFFF"/>
              <w:rPr>
                <w:rFonts w:cs="Arial"/>
                <w:sz w:val="22"/>
                <w:lang w:eastAsia="it-CH"/>
              </w:rPr>
            </w:pPr>
          </w:p>
        </w:tc>
      </w:tr>
    </w:tbl>
    <w:p w:rsidR="0027354A" w:rsidRDefault="0027354A" w:rsidP="0027354A">
      <w:pPr>
        <w:shd w:val="clear" w:color="auto" w:fill="FFFFFF"/>
        <w:spacing w:line="280" w:lineRule="exact"/>
        <w:rPr>
          <w:rFonts w:cs="Arial"/>
          <w:sz w:val="22"/>
          <w:lang w:eastAsia="it-CH"/>
        </w:rPr>
      </w:pPr>
    </w:p>
    <w:tbl>
      <w:tblPr>
        <w:tblW w:w="9889" w:type="dxa"/>
        <w:tblLook w:val="04A0" w:firstRow="1" w:lastRow="0" w:firstColumn="1" w:lastColumn="0" w:noHBand="0" w:noVBand="1"/>
      </w:tblPr>
      <w:tblGrid>
        <w:gridCol w:w="2235"/>
        <w:gridCol w:w="7654"/>
      </w:tblGrid>
      <w:tr w:rsidR="0027354A" w:rsidRPr="00B24106" w:rsidTr="00C13F6B">
        <w:tc>
          <w:tcPr>
            <w:tcW w:w="2235" w:type="dxa"/>
            <w:shd w:val="clear" w:color="auto" w:fill="auto"/>
          </w:tcPr>
          <w:p w:rsidR="0027354A" w:rsidRPr="00B24106" w:rsidRDefault="0027354A" w:rsidP="00C13F6B">
            <w:pPr>
              <w:spacing w:before="75" w:after="75" w:line="300" w:lineRule="atLeast"/>
              <w:rPr>
                <w:rFonts w:cs="Arial"/>
                <w:sz w:val="22"/>
                <w:lang w:eastAsia="it-CH"/>
              </w:rPr>
            </w:pPr>
          </w:p>
        </w:tc>
        <w:tc>
          <w:tcPr>
            <w:tcW w:w="7654" w:type="dxa"/>
            <w:shd w:val="clear" w:color="auto" w:fill="auto"/>
          </w:tcPr>
          <w:p w:rsidR="0027354A" w:rsidRDefault="0027354A" w:rsidP="00C13F6B">
            <w:pPr>
              <w:shd w:val="clear" w:color="auto" w:fill="FFFFFF"/>
              <w:ind w:left="851" w:hanging="851"/>
              <w:rPr>
                <w:rFonts w:cs="Arial"/>
                <w:b/>
                <w:bCs/>
                <w:sz w:val="22"/>
                <w:lang w:eastAsia="it-CH"/>
              </w:rPr>
            </w:pPr>
            <w:r w:rsidRPr="00D94602">
              <w:rPr>
                <w:rFonts w:cs="Arial"/>
                <w:b/>
                <w:bCs/>
                <w:sz w:val="22"/>
                <w:lang w:eastAsia="it-CH"/>
              </w:rPr>
              <w:t>Art. 2</w:t>
            </w:r>
            <w:r>
              <w:rPr>
                <w:rFonts w:cs="Arial"/>
                <w:b/>
                <w:bCs/>
                <w:sz w:val="22"/>
                <w:lang w:eastAsia="it-CH"/>
              </w:rPr>
              <w:t>1</w:t>
            </w:r>
          </w:p>
          <w:p w:rsidR="0027354A" w:rsidRDefault="0027354A" w:rsidP="00C13F6B">
            <w:pPr>
              <w:shd w:val="clear" w:color="auto" w:fill="FFFFFF"/>
              <w:ind w:left="851" w:hanging="851"/>
              <w:rPr>
                <w:rFonts w:cs="Arial"/>
                <w:sz w:val="22"/>
                <w:lang w:eastAsia="it-CH"/>
              </w:rPr>
            </w:pPr>
          </w:p>
          <w:p w:rsidR="0027354A" w:rsidRDefault="0027354A" w:rsidP="00C13F6B">
            <w:pPr>
              <w:shd w:val="clear" w:color="auto" w:fill="FFFFFF"/>
              <w:ind w:left="851" w:hanging="851"/>
              <w:rPr>
                <w:rFonts w:cs="Arial"/>
                <w:sz w:val="22"/>
                <w:lang w:eastAsia="it-CH"/>
              </w:rPr>
            </w:pPr>
            <w:r w:rsidRPr="00D94602">
              <w:rPr>
                <w:rFonts w:cs="Arial"/>
                <w:sz w:val="22"/>
                <w:lang w:eastAsia="it-CH"/>
              </w:rPr>
              <w:t>Invariato.</w:t>
            </w:r>
          </w:p>
          <w:p w:rsidR="003C4692" w:rsidRDefault="003C4692" w:rsidP="00C13F6B">
            <w:pPr>
              <w:shd w:val="clear" w:color="auto" w:fill="FFFFFF"/>
              <w:ind w:left="851" w:hanging="851"/>
              <w:rPr>
                <w:rFonts w:cs="Arial"/>
                <w:sz w:val="22"/>
                <w:lang w:eastAsia="it-CH"/>
              </w:rPr>
            </w:pPr>
          </w:p>
          <w:p w:rsidR="0027354A" w:rsidRPr="00B24106" w:rsidRDefault="0027354A" w:rsidP="00C13F6B">
            <w:pPr>
              <w:shd w:val="clear" w:color="auto" w:fill="FFFFFF"/>
              <w:ind w:left="851" w:hanging="851"/>
              <w:rPr>
                <w:rFonts w:cs="Arial"/>
                <w:sz w:val="22"/>
                <w:lang w:eastAsia="it-CH"/>
              </w:rPr>
            </w:pPr>
          </w:p>
        </w:tc>
      </w:tr>
      <w:tr w:rsidR="0027354A" w:rsidRPr="00B24106" w:rsidTr="00C13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shd w:val="clear" w:color="auto" w:fill="auto"/>
          </w:tcPr>
          <w:p w:rsidR="0027354A" w:rsidRPr="00687B53" w:rsidRDefault="0027354A" w:rsidP="00C13F6B">
            <w:pPr>
              <w:shd w:val="clear" w:color="auto" w:fill="FFFFFF"/>
              <w:rPr>
                <w:rFonts w:cs="Arial"/>
                <w:bCs/>
                <w:sz w:val="22"/>
                <w:lang w:eastAsia="it-CH"/>
              </w:rPr>
            </w:pPr>
          </w:p>
          <w:p w:rsidR="0027354A" w:rsidRPr="00687B53" w:rsidRDefault="0027354A" w:rsidP="00C13F6B">
            <w:pPr>
              <w:shd w:val="clear" w:color="auto" w:fill="FFFFFF"/>
              <w:rPr>
                <w:rFonts w:cs="Arial"/>
                <w:bCs/>
                <w:sz w:val="22"/>
                <w:lang w:eastAsia="it-CH"/>
              </w:rPr>
            </w:pPr>
          </w:p>
          <w:p w:rsidR="0027354A" w:rsidRPr="00E75D28" w:rsidRDefault="0027354A" w:rsidP="00C13F6B">
            <w:pPr>
              <w:shd w:val="clear" w:color="auto" w:fill="FFFFFF"/>
              <w:rPr>
                <w:rFonts w:cs="Arial"/>
                <w:b/>
                <w:bCs/>
                <w:sz w:val="20"/>
                <w:lang w:eastAsia="it-CH"/>
              </w:rPr>
            </w:pPr>
            <w:r w:rsidRPr="00E75D28">
              <w:rPr>
                <w:rFonts w:cs="Arial"/>
                <w:b/>
                <w:bCs/>
                <w:sz w:val="20"/>
                <w:lang w:eastAsia="it-CH"/>
              </w:rPr>
              <w:t>Capacità tecniche</w:t>
            </w:r>
          </w:p>
          <w:p w:rsidR="0027354A" w:rsidRPr="00B24106" w:rsidRDefault="0027354A" w:rsidP="00C13F6B">
            <w:pPr>
              <w:spacing w:before="75" w:after="75" w:line="300" w:lineRule="atLeast"/>
              <w:rPr>
                <w:rFonts w:cs="Arial"/>
                <w:sz w:val="22"/>
                <w:lang w:eastAsia="it-CH"/>
              </w:rPr>
            </w:pPr>
          </w:p>
        </w:tc>
        <w:tc>
          <w:tcPr>
            <w:tcW w:w="7654" w:type="dxa"/>
            <w:tcBorders>
              <w:top w:val="nil"/>
              <w:left w:val="nil"/>
              <w:bottom w:val="nil"/>
              <w:right w:val="nil"/>
            </w:tcBorders>
            <w:shd w:val="clear" w:color="auto" w:fill="auto"/>
          </w:tcPr>
          <w:p w:rsidR="0027354A" w:rsidRDefault="0027354A" w:rsidP="00C13F6B">
            <w:pPr>
              <w:shd w:val="clear" w:color="auto" w:fill="FFFFFF"/>
              <w:tabs>
                <w:tab w:val="left" w:pos="284"/>
              </w:tabs>
              <w:rPr>
                <w:rFonts w:cs="Arial"/>
                <w:sz w:val="22"/>
                <w:lang w:eastAsia="it-CH"/>
              </w:rPr>
            </w:pPr>
            <w:r w:rsidRPr="00D94602">
              <w:rPr>
                <w:rFonts w:cs="Arial"/>
                <w:b/>
                <w:bCs/>
                <w:sz w:val="22"/>
                <w:lang w:eastAsia="it-CH"/>
              </w:rPr>
              <w:t>Art. 22</w:t>
            </w:r>
          </w:p>
          <w:p w:rsidR="0027354A" w:rsidRPr="00A3792B" w:rsidRDefault="0027354A" w:rsidP="00C13F6B">
            <w:pPr>
              <w:shd w:val="clear" w:color="auto" w:fill="FFFFFF"/>
              <w:tabs>
                <w:tab w:val="left" w:pos="284"/>
              </w:tabs>
              <w:rPr>
                <w:rFonts w:cs="Arial"/>
                <w:sz w:val="22"/>
                <w:lang w:eastAsia="it-CH"/>
              </w:rPr>
            </w:pPr>
          </w:p>
          <w:p w:rsidR="0027354A" w:rsidRPr="00D94602" w:rsidRDefault="0027354A" w:rsidP="00C13F6B">
            <w:pPr>
              <w:shd w:val="clear" w:color="auto" w:fill="FFFFFF"/>
              <w:tabs>
                <w:tab w:val="left" w:pos="284"/>
              </w:tabs>
              <w:rPr>
                <w:rFonts w:cs="Arial"/>
                <w:sz w:val="22"/>
                <w:lang w:eastAsia="it-CH"/>
              </w:rPr>
            </w:pPr>
            <w:r w:rsidRPr="00D94602">
              <w:rPr>
                <w:rFonts w:cs="Arial"/>
                <w:sz w:val="22"/>
                <w:lang w:eastAsia="it-CH"/>
              </w:rPr>
              <w:t>Il committente può chiedere all</w:t>
            </w:r>
            <w:r>
              <w:rPr>
                <w:rFonts w:cs="Arial"/>
                <w:sz w:val="22"/>
                <w:lang w:eastAsia="it-CH"/>
              </w:rPr>
              <w:t>'</w:t>
            </w:r>
            <w:r w:rsidRPr="00D94602">
              <w:rPr>
                <w:rFonts w:cs="Arial"/>
                <w:sz w:val="22"/>
                <w:lang w:eastAsia="it-CH"/>
              </w:rPr>
              <w:t xml:space="preserve">offerente i seguenti documenti a comprova delle capacità tecniche: </w:t>
            </w:r>
          </w:p>
          <w:p w:rsidR="0027354A" w:rsidRPr="00D94602" w:rsidRDefault="0027354A" w:rsidP="003C4692">
            <w:pPr>
              <w:shd w:val="clear" w:color="auto" w:fill="FFFFFF"/>
              <w:tabs>
                <w:tab w:val="left" w:pos="284"/>
                <w:tab w:val="left" w:pos="1560"/>
              </w:tabs>
              <w:spacing w:before="80"/>
              <w:rPr>
                <w:rFonts w:cs="Arial"/>
                <w:sz w:val="22"/>
                <w:lang w:eastAsia="it-CH"/>
              </w:rPr>
            </w:pPr>
            <w:r w:rsidRPr="00D94602">
              <w:rPr>
                <w:rFonts w:cs="Arial"/>
                <w:sz w:val="22"/>
                <w:lang w:eastAsia="it-CH"/>
              </w:rPr>
              <w:t>a - b)</w:t>
            </w:r>
            <w:r>
              <w:rPr>
                <w:rFonts w:cs="Arial"/>
                <w:sz w:val="22"/>
                <w:lang w:eastAsia="it-CH"/>
              </w:rPr>
              <w:t xml:space="preserve"> </w:t>
            </w:r>
            <w:r w:rsidRPr="00D94602">
              <w:rPr>
                <w:rFonts w:cs="Arial"/>
                <w:sz w:val="22"/>
                <w:lang w:eastAsia="it-CH"/>
              </w:rPr>
              <w:t>invariati;</w:t>
            </w:r>
          </w:p>
          <w:p w:rsidR="0027354A" w:rsidRPr="00D94602" w:rsidRDefault="0027354A" w:rsidP="003C4692">
            <w:pPr>
              <w:shd w:val="clear" w:color="auto" w:fill="FFFFFF"/>
              <w:tabs>
                <w:tab w:val="left" w:pos="284"/>
                <w:tab w:val="left" w:pos="1560"/>
              </w:tabs>
              <w:spacing w:before="80"/>
              <w:ind w:left="284" w:hanging="284"/>
              <w:rPr>
                <w:rFonts w:cs="Arial"/>
                <w:sz w:val="22"/>
                <w:lang w:eastAsia="it-CH"/>
              </w:rPr>
            </w:pPr>
            <w:r w:rsidRPr="00D94602">
              <w:rPr>
                <w:rFonts w:cs="Arial"/>
                <w:sz w:val="22"/>
                <w:lang w:eastAsia="it-CH"/>
              </w:rPr>
              <w:t>c)</w:t>
            </w:r>
            <w:r w:rsidRPr="00D94602">
              <w:rPr>
                <w:rFonts w:cs="Arial"/>
                <w:sz w:val="22"/>
                <w:lang w:eastAsia="it-CH"/>
              </w:rPr>
              <w:tab/>
              <w:t>l</w:t>
            </w:r>
            <w:r>
              <w:rPr>
                <w:rFonts w:cs="Arial"/>
                <w:sz w:val="22"/>
                <w:lang w:eastAsia="it-CH"/>
              </w:rPr>
              <w:t>'</w:t>
            </w:r>
            <w:r w:rsidRPr="00D94602">
              <w:rPr>
                <w:rFonts w:cs="Arial"/>
                <w:sz w:val="22"/>
                <w:lang w:eastAsia="it-CH"/>
              </w:rPr>
              <w:t>elenco di lavori eseguiti negli anni precedenti l</w:t>
            </w:r>
            <w:r>
              <w:rPr>
                <w:rFonts w:cs="Arial"/>
                <w:sz w:val="22"/>
                <w:lang w:eastAsia="it-CH"/>
              </w:rPr>
              <w:t>'</w:t>
            </w:r>
            <w:r w:rsidRPr="00D94602">
              <w:rPr>
                <w:rFonts w:cs="Arial"/>
                <w:sz w:val="22"/>
                <w:lang w:eastAsia="it-CH"/>
              </w:rPr>
              <w:t xml:space="preserve">appalto, corredato dai certificati di buona esecuzione dei lavori </w:t>
            </w:r>
            <w:r w:rsidR="00443920">
              <w:rPr>
                <w:rFonts w:cs="Arial"/>
                <w:sz w:val="22"/>
                <w:lang w:eastAsia="it-CH"/>
              </w:rPr>
              <w:t>più</w:t>
            </w:r>
            <w:r w:rsidRPr="00D94602">
              <w:rPr>
                <w:rFonts w:cs="Arial"/>
                <w:sz w:val="22"/>
                <w:lang w:eastAsia="it-CH"/>
              </w:rPr>
              <w:t xml:space="preserve"> importanti, indicanti l</w:t>
            </w:r>
            <w:r>
              <w:rPr>
                <w:rFonts w:cs="Arial"/>
                <w:sz w:val="22"/>
                <w:lang w:eastAsia="it-CH"/>
              </w:rPr>
              <w:t>'</w:t>
            </w:r>
            <w:r w:rsidRPr="00D94602">
              <w:rPr>
                <w:rFonts w:cs="Arial"/>
                <w:sz w:val="22"/>
                <w:lang w:eastAsia="it-CH"/>
              </w:rPr>
              <w:t>importo, il periodo e il luogo d</w:t>
            </w:r>
            <w:r>
              <w:rPr>
                <w:rFonts w:cs="Arial"/>
                <w:sz w:val="22"/>
                <w:lang w:eastAsia="it-CH"/>
              </w:rPr>
              <w:t>'</w:t>
            </w:r>
            <w:r w:rsidRPr="00D94602">
              <w:rPr>
                <w:rFonts w:cs="Arial"/>
                <w:sz w:val="22"/>
                <w:lang w:eastAsia="it-CH"/>
              </w:rPr>
              <w:t xml:space="preserve">esecuzione; il bando può prevedere adeguate condizioni di quantità e/o entità di lavori precedenti; </w:t>
            </w:r>
          </w:p>
          <w:p w:rsidR="0027354A" w:rsidRDefault="0027354A" w:rsidP="003C4692">
            <w:pPr>
              <w:shd w:val="clear" w:color="auto" w:fill="FFFFFF"/>
              <w:tabs>
                <w:tab w:val="left" w:pos="284"/>
                <w:tab w:val="left" w:pos="1560"/>
              </w:tabs>
              <w:spacing w:before="80"/>
              <w:rPr>
                <w:rFonts w:cs="Arial"/>
                <w:sz w:val="22"/>
                <w:lang w:eastAsia="it-CH"/>
              </w:rPr>
            </w:pPr>
            <w:r w:rsidRPr="00D94602">
              <w:rPr>
                <w:rFonts w:cs="Arial"/>
                <w:sz w:val="22"/>
                <w:lang w:eastAsia="it-CH"/>
              </w:rPr>
              <w:t>d - f)</w:t>
            </w:r>
            <w:r>
              <w:rPr>
                <w:rFonts w:cs="Arial"/>
                <w:sz w:val="22"/>
                <w:lang w:eastAsia="it-CH"/>
              </w:rPr>
              <w:t xml:space="preserve"> </w:t>
            </w:r>
            <w:r w:rsidRPr="00D94602">
              <w:rPr>
                <w:rFonts w:cs="Arial"/>
                <w:sz w:val="22"/>
                <w:lang w:eastAsia="it-CH"/>
              </w:rPr>
              <w:t>invariati.</w:t>
            </w:r>
          </w:p>
          <w:p w:rsidR="0027354A" w:rsidRPr="00B24106" w:rsidRDefault="0027354A" w:rsidP="00C13F6B">
            <w:pPr>
              <w:shd w:val="clear" w:color="auto" w:fill="FFFFFF"/>
              <w:tabs>
                <w:tab w:val="left" w:pos="284"/>
                <w:tab w:val="left" w:pos="1560"/>
              </w:tabs>
              <w:rPr>
                <w:rFonts w:cs="Arial"/>
                <w:sz w:val="22"/>
                <w:lang w:eastAsia="it-CH"/>
              </w:rPr>
            </w:pPr>
          </w:p>
        </w:tc>
      </w:tr>
    </w:tbl>
    <w:p w:rsidR="0027354A" w:rsidRDefault="0027354A" w:rsidP="0027354A">
      <w:pPr>
        <w:shd w:val="clear" w:color="auto" w:fill="FFFFFF"/>
        <w:spacing w:line="280" w:lineRule="exact"/>
        <w:rPr>
          <w:rFonts w:cs="Arial"/>
          <w:sz w:val="22"/>
          <w:lang w:eastAsia="it-C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27354A" w:rsidRPr="00B24106" w:rsidTr="00C13F6B">
        <w:tc>
          <w:tcPr>
            <w:tcW w:w="2235" w:type="dxa"/>
            <w:tcBorders>
              <w:top w:val="nil"/>
              <w:left w:val="nil"/>
              <w:bottom w:val="nil"/>
              <w:right w:val="nil"/>
            </w:tcBorders>
            <w:shd w:val="clear" w:color="auto" w:fill="auto"/>
          </w:tcPr>
          <w:p w:rsidR="0027354A" w:rsidRPr="00964E00" w:rsidRDefault="0027354A" w:rsidP="00C13F6B">
            <w:pPr>
              <w:shd w:val="clear" w:color="auto" w:fill="FFFFFF"/>
              <w:rPr>
                <w:rFonts w:cs="Arial"/>
                <w:bCs/>
                <w:sz w:val="22"/>
                <w:lang w:eastAsia="it-CH"/>
              </w:rPr>
            </w:pPr>
          </w:p>
          <w:p w:rsidR="0027354A" w:rsidRPr="00964E00" w:rsidRDefault="0027354A" w:rsidP="00C13F6B">
            <w:pPr>
              <w:shd w:val="clear" w:color="auto" w:fill="FFFFFF"/>
              <w:rPr>
                <w:rFonts w:cs="Arial"/>
                <w:bCs/>
                <w:sz w:val="22"/>
                <w:lang w:eastAsia="it-CH"/>
              </w:rPr>
            </w:pPr>
          </w:p>
          <w:p w:rsidR="0027354A" w:rsidRPr="00E75D28" w:rsidRDefault="0027354A" w:rsidP="00C13F6B">
            <w:pPr>
              <w:shd w:val="clear" w:color="auto" w:fill="FFFFFF"/>
              <w:rPr>
                <w:rFonts w:cs="Arial"/>
                <w:b/>
                <w:bCs/>
                <w:sz w:val="20"/>
                <w:lang w:eastAsia="it-CH"/>
              </w:rPr>
            </w:pPr>
            <w:r w:rsidRPr="00E75D28">
              <w:rPr>
                <w:rFonts w:cs="Arial"/>
                <w:b/>
                <w:bCs/>
                <w:sz w:val="20"/>
                <w:lang w:eastAsia="it-CH"/>
              </w:rPr>
              <w:t>Consorzio d</w:t>
            </w:r>
            <w:r>
              <w:rPr>
                <w:rFonts w:cs="Arial"/>
                <w:b/>
                <w:bCs/>
                <w:sz w:val="20"/>
                <w:lang w:eastAsia="it-CH"/>
              </w:rPr>
              <w:t>'</w:t>
            </w:r>
            <w:r w:rsidRPr="00E75D28">
              <w:rPr>
                <w:rFonts w:cs="Arial"/>
                <w:b/>
                <w:bCs/>
                <w:sz w:val="20"/>
                <w:lang w:eastAsia="it-CH"/>
              </w:rPr>
              <w:t>offerenti</w:t>
            </w:r>
          </w:p>
          <w:p w:rsidR="0027354A" w:rsidRPr="00B24106" w:rsidRDefault="0027354A" w:rsidP="00C13F6B">
            <w:pPr>
              <w:spacing w:before="75" w:after="75" w:line="300" w:lineRule="atLeast"/>
              <w:rPr>
                <w:rFonts w:cs="Arial"/>
                <w:sz w:val="22"/>
                <w:lang w:eastAsia="it-CH"/>
              </w:rPr>
            </w:pPr>
          </w:p>
        </w:tc>
        <w:tc>
          <w:tcPr>
            <w:tcW w:w="7654" w:type="dxa"/>
            <w:tcBorders>
              <w:top w:val="nil"/>
              <w:left w:val="nil"/>
              <w:bottom w:val="nil"/>
              <w:right w:val="nil"/>
            </w:tcBorders>
            <w:shd w:val="clear" w:color="auto" w:fill="auto"/>
          </w:tcPr>
          <w:p w:rsidR="0027354A" w:rsidRDefault="0027354A" w:rsidP="00C13F6B">
            <w:pPr>
              <w:shd w:val="clear" w:color="auto" w:fill="FFFFFF"/>
              <w:rPr>
                <w:rFonts w:cs="Arial"/>
                <w:b/>
                <w:bCs/>
                <w:sz w:val="22"/>
                <w:lang w:eastAsia="it-CH"/>
              </w:rPr>
            </w:pPr>
            <w:r w:rsidRPr="00D94602">
              <w:rPr>
                <w:rFonts w:cs="Arial"/>
                <w:b/>
                <w:bCs/>
                <w:sz w:val="22"/>
                <w:lang w:eastAsia="it-CH"/>
              </w:rPr>
              <w:t>Art. 23</w:t>
            </w:r>
          </w:p>
          <w:p w:rsidR="0027354A" w:rsidRPr="00243F0E" w:rsidRDefault="0027354A" w:rsidP="00C13F6B">
            <w:pPr>
              <w:shd w:val="clear" w:color="auto" w:fill="FFFFFF"/>
              <w:rPr>
                <w:rFonts w:cs="Arial"/>
                <w:bCs/>
                <w:sz w:val="22"/>
                <w:lang w:eastAsia="it-CH"/>
              </w:rPr>
            </w:pPr>
          </w:p>
          <w:p w:rsidR="0027354A" w:rsidRPr="00D94602" w:rsidRDefault="0027354A" w:rsidP="00C13F6B">
            <w:pPr>
              <w:shd w:val="clear" w:color="auto" w:fill="FFFFFF"/>
              <w:rPr>
                <w:rFonts w:cs="Arial"/>
                <w:sz w:val="22"/>
                <w:lang w:eastAsia="it-CH"/>
              </w:rPr>
            </w:pPr>
            <w:r w:rsidRPr="00D94602">
              <w:rPr>
                <w:rFonts w:cs="Arial"/>
                <w:sz w:val="22"/>
                <w:vertAlign w:val="superscript"/>
                <w:lang w:eastAsia="it-CH"/>
              </w:rPr>
              <w:t>1</w:t>
            </w:r>
            <w:r w:rsidRPr="00D94602">
              <w:rPr>
                <w:rFonts w:cs="Arial"/>
                <w:sz w:val="22"/>
                <w:lang w:eastAsia="it-CH"/>
              </w:rPr>
              <w:t>Il consorzio tra offerenti è di principio ammesso.</w:t>
            </w:r>
          </w:p>
          <w:p w:rsidR="0027354A" w:rsidRPr="00A3792B" w:rsidRDefault="0027354A" w:rsidP="00C13F6B">
            <w:pPr>
              <w:shd w:val="clear" w:color="auto" w:fill="FFFFFF"/>
              <w:rPr>
                <w:rFonts w:cs="Arial"/>
                <w:sz w:val="22"/>
                <w:lang w:eastAsia="it-CH"/>
              </w:rPr>
            </w:pPr>
          </w:p>
          <w:p w:rsidR="0027354A" w:rsidRPr="00D94602" w:rsidRDefault="0027354A" w:rsidP="00C13F6B">
            <w:pPr>
              <w:shd w:val="clear" w:color="auto" w:fill="FFFFFF"/>
              <w:rPr>
                <w:rFonts w:cs="Arial"/>
                <w:sz w:val="22"/>
                <w:lang w:eastAsia="it-CH"/>
              </w:rPr>
            </w:pPr>
            <w:r w:rsidRPr="00D94602">
              <w:rPr>
                <w:rFonts w:cs="Arial"/>
                <w:sz w:val="22"/>
                <w:vertAlign w:val="superscript"/>
                <w:lang w:eastAsia="it-CH"/>
              </w:rPr>
              <w:t>2</w:t>
            </w:r>
            <w:r w:rsidRPr="00D94602">
              <w:rPr>
                <w:rFonts w:cs="Arial"/>
                <w:sz w:val="22"/>
                <w:lang w:eastAsia="it-CH"/>
              </w:rPr>
              <w:t>Il committente può tuttavia limitare o escludere questa possibilità nel bando.</w:t>
            </w:r>
          </w:p>
          <w:p w:rsidR="0027354A" w:rsidRPr="00964E00" w:rsidRDefault="0027354A" w:rsidP="00C13F6B">
            <w:pPr>
              <w:shd w:val="clear" w:color="auto" w:fill="FFFFFF"/>
              <w:rPr>
                <w:rFonts w:cs="Arial"/>
                <w:sz w:val="22"/>
                <w:lang w:eastAsia="it-CH"/>
              </w:rPr>
            </w:pPr>
          </w:p>
          <w:p w:rsidR="0027354A" w:rsidRPr="00D94602" w:rsidRDefault="0027354A" w:rsidP="00C13F6B">
            <w:pPr>
              <w:shd w:val="clear" w:color="auto" w:fill="FFFFFF"/>
              <w:rPr>
                <w:rFonts w:cs="Arial"/>
                <w:sz w:val="22"/>
                <w:lang w:eastAsia="it-CH"/>
              </w:rPr>
            </w:pPr>
            <w:r w:rsidRPr="00D94602">
              <w:rPr>
                <w:rFonts w:cs="Arial"/>
                <w:sz w:val="22"/>
                <w:vertAlign w:val="superscript"/>
                <w:lang w:eastAsia="it-CH"/>
              </w:rPr>
              <w:t>3</w:t>
            </w:r>
            <w:r w:rsidRPr="00D94602">
              <w:rPr>
                <w:rFonts w:cs="Arial"/>
                <w:sz w:val="22"/>
                <w:lang w:eastAsia="it-CH"/>
              </w:rPr>
              <w:t xml:space="preserve">Ogni consorziato deve rispettare tutti i requisiti richiesti dalla presente legge e </w:t>
            </w:r>
            <w:r w:rsidRPr="00D53D5A">
              <w:rPr>
                <w:rFonts w:cs="Arial"/>
                <w:sz w:val="22"/>
                <w:lang w:eastAsia="it-CH"/>
              </w:rPr>
              <w:t>può partecipare, di regola, ad un unico consorzio, ad eccezione del caso in cui riveste ruolo manifestamente subalterno.</w:t>
            </w:r>
          </w:p>
          <w:p w:rsidR="0027354A" w:rsidRPr="00964E00" w:rsidRDefault="0027354A" w:rsidP="00C13F6B">
            <w:pPr>
              <w:shd w:val="clear" w:color="auto" w:fill="FFFFFF"/>
              <w:rPr>
                <w:rFonts w:cs="Arial"/>
                <w:sz w:val="22"/>
                <w:lang w:eastAsia="it-CH"/>
              </w:rPr>
            </w:pPr>
          </w:p>
          <w:p w:rsidR="0027354A" w:rsidRDefault="0027354A" w:rsidP="00C13F6B">
            <w:pPr>
              <w:shd w:val="clear" w:color="auto" w:fill="FFFFFF"/>
              <w:rPr>
                <w:rFonts w:cs="Arial"/>
                <w:sz w:val="22"/>
                <w:lang w:eastAsia="it-CH"/>
              </w:rPr>
            </w:pPr>
            <w:r w:rsidRPr="00D94602">
              <w:rPr>
                <w:rFonts w:cs="Arial"/>
                <w:sz w:val="22"/>
                <w:vertAlign w:val="superscript"/>
                <w:lang w:eastAsia="it-CH"/>
              </w:rPr>
              <w:t>4</w:t>
            </w:r>
            <w:r w:rsidRPr="00D94602">
              <w:rPr>
                <w:rFonts w:cs="Arial"/>
                <w:sz w:val="22"/>
                <w:lang w:eastAsia="it-CH"/>
              </w:rPr>
              <w:t>Il consorzio deve essere provato in forma scritta e prevedere la responsabilità solidale e illimitata di ogni suo membro verso il committente per l</w:t>
            </w:r>
            <w:r>
              <w:rPr>
                <w:rFonts w:cs="Arial"/>
                <w:sz w:val="22"/>
                <w:lang w:eastAsia="it-CH"/>
              </w:rPr>
              <w:t>'</w:t>
            </w:r>
            <w:r w:rsidRPr="00D94602">
              <w:rPr>
                <w:rFonts w:cs="Arial"/>
                <w:sz w:val="22"/>
                <w:lang w:eastAsia="it-CH"/>
              </w:rPr>
              <w:t>esecuzione della prestazione oggetto della commessa e per il rispetto dei requisiti di legge e di contratto.</w:t>
            </w:r>
          </w:p>
          <w:p w:rsidR="0027354A" w:rsidRPr="00B24106" w:rsidRDefault="0027354A" w:rsidP="00C13F6B">
            <w:pPr>
              <w:shd w:val="clear" w:color="auto" w:fill="FFFFFF"/>
              <w:rPr>
                <w:rFonts w:cs="Arial"/>
                <w:sz w:val="22"/>
                <w:lang w:eastAsia="it-CH"/>
              </w:rPr>
            </w:pPr>
          </w:p>
        </w:tc>
      </w:tr>
    </w:tbl>
    <w:p w:rsidR="0027354A" w:rsidRDefault="0027354A" w:rsidP="0027354A">
      <w:pPr>
        <w:shd w:val="clear" w:color="auto" w:fill="FFFFFF"/>
        <w:ind w:left="851" w:hanging="851"/>
        <w:rPr>
          <w:rFonts w:cs="Arial"/>
          <w:sz w:val="22"/>
          <w:lang w:eastAsia="it-C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27354A" w:rsidRPr="00B24106" w:rsidTr="00C13F6B">
        <w:tc>
          <w:tcPr>
            <w:tcW w:w="2235" w:type="dxa"/>
            <w:tcBorders>
              <w:top w:val="nil"/>
              <w:left w:val="nil"/>
              <w:bottom w:val="nil"/>
              <w:right w:val="nil"/>
            </w:tcBorders>
            <w:shd w:val="clear" w:color="auto" w:fill="auto"/>
          </w:tcPr>
          <w:p w:rsidR="0027354A" w:rsidRPr="00964E00" w:rsidRDefault="0027354A" w:rsidP="00C13F6B">
            <w:pPr>
              <w:shd w:val="clear" w:color="auto" w:fill="FFFFFF"/>
              <w:ind w:left="851" w:hanging="851"/>
              <w:rPr>
                <w:rFonts w:cs="Arial"/>
                <w:sz w:val="22"/>
                <w:lang w:eastAsia="it-CH"/>
              </w:rPr>
            </w:pPr>
          </w:p>
          <w:p w:rsidR="0027354A" w:rsidRPr="00964E00" w:rsidRDefault="0027354A" w:rsidP="00C13F6B">
            <w:pPr>
              <w:shd w:val="clear" w:color="auto" w:fill="FFFFFF"/>
              <w:ind w:left="851" w:hanging="851"/>
              <w:rPr>
                <w:rFonts w:cs="Arial"/>
                <w:sz w:val="22"/>
                <w:lang w:eastAsia="it-CH"/>
              </w:rPr>
            </w:pPr>
          </w:p>
          <w:p w:rsidR="0027354A" w:rsidRPr="00964E00" w:rsidRDefault="0027354A" w:rsidP="00C13F6B">
            <w:pPr>
              <w:shd w:val="clear" w:color="auto" w:fill="FFFFFF"/>
              <w:ind w:left="851" w:hanging="851"/>
              <w:rPr>
                <w:rFonts w:cs="Arial"/>
                <w:b/>
                <w:sz w:val="20"/>
                <w:lang w:eastAsia="it-CH"/>
              </w:rPr>
            </w:pPr>
            <w:r w:rsidRPr="00EB349E">
              <w:rPr>
                <w:rFonts w:cs="Arial"/>
                <w:b/>
                <w:sz w:val="20"/>
                <w:lang w:eastAsia="it-CH"/>
              </w:rPr>
              <w:t>Subappalto</w:t>
            </w:r>
          </w:p>
        </w:tc>
        <w:tc>
          <w:tcPr>
            <w:tcW w:w="7654" w:type="dxa"/>
            <w:tcBorders>
              <w:top w:val="nil"/>
              <w:left w:val="nil"/>
              <w:bottom w:val="nil"/>
              <w:right w:val="nil"/>
            </w:tcBorders>
            <w:shd w:val="clear" w:color="auto" w:fill="auto"/>
          </w:tcPr>
          <w:p w:rsidR="0027354A" w:rsidRPr="00EB349E" w:rsidRDefault="0027354A" w:rsidP="00C13F6B">
            <w:pPr>
              <w:shd w:val="clear" w:color="auto" w:fill="FFFFFF"/>
              <w:ind w:left="851" w:hanging="851"/>
              <w:rPr>
                <w:rFonts w:cs="Arial"/>
                <w:sz w:val="22"/>
                <w:lang w:eastAsia="it-CH"/>
              </w:rPr>
            </w:pPr>
            <w:r w:rsidRPr="00EB349E">
              <w:rPr>
                <w:rFonts w:cs="Arial"/>
                <w:b/>
                <w:sz w:val="22"/>
                <w:lang w:eastAsia="it-CH"/>
              </w:rPr>
              <w:t>Art. 24</w:t>
            </w:r>
          </w:p>
          <w:p w:rsidR="0027354A" w:rsidRPr="00964E00" w:rsidRDefault="0027354A" w:rsidP="00C13F6B">
            <w:pPr>
              <w:shd w:val="clear" w:color="auto" w:fill="FFFFFF"/>
              <w:ind w:left="851" w:hanging="851"/>
              <w:rPr>
                <w:rFonts w:cs="Arial"/>
                <w:sz w:val="22"/>
                <w:lang w:eastAsia="it-CH"/>
              </w:rPr>
            </w:pPr>
          </w:p>
          <w:p w:rsidR="0027354A" w:rsidRPr="00EB349E" w:rsidRDefault="0027354A" w:rsidP="00C13F6B">
            <w:pPr>
              <w:shd w:val="clear" w:color="auto" w:fill="FFFFFF"/>
              <w:rPr>
                <w:rFonts w:cs="Arial"/>
                <w:sz w:val="22"/>
                <w:lang w:eastAsia="it-CH"/>
              </w:rPr>
            </w:pPr>
            <w:r w:rsidRPr="00EB349E">
              <w:rPr>
                <w:rFonts w:cs="Arial"/>
                <w:sz w:val="22"/>
                <w:vertAlign w:val="superscript"/>
                <w:lang w:eastAsia="it-CH"/>
              </w:rPr>
              <w:t>1</w:t>
            </w:r>
            <w:r w:rsidRPr="00EB349E">
              <w:rPr>
                <w:rFonts w:cs="Arial"/>
                <w:sz w:val="22"/>
                <w:lang w:eastAsia="it-CH"/>
              </w:rPr>
              <w:t>È considerata subappalto ogni forma di esecuzione di parte della prestazione oggetto di una commessa edile, di servizio o di fornitura, ivi compreso l</w:t>
            </w:r>
            <w:r>
              <w:rPr>
                <w:rFonts w:cs="Arial"/>
                <w:sz w:val="22"/>
                <w:lang w:eastAsia="it-CH"/>
              </w:rPr>
              <w:t>'</w:t>
            </w:r>
            <w:r w:rsidRPr="00EB349E">
              <w:rPr>
                <w:rFonts w:cs="Arial"/>
                <w:sz w:val="22"/>
                <w:lang w:eastAsia="it-CH"/>
              </w:rPr>
              <w:t>impiego di lavoratori indipendenti o autonomi e/o l</w:t>
            </w:r>
            <w:r>
              <w:rPr>
                <w:rFonts w:cs="Arial"/>
                <w:sz w:val="22"/>
                <w:lang w:eastAsia="it-CH"/>
              </w:rPr>
              <w:t>'</w:t>
            </w:r>
            <w:r w:rsidRPr="00EB349E">
              <w:rPr>
                <w:rFonts w:cs="Arial"/>
                <w:sz w:val="22"/>
                <w:lang w:eastAsia="it-CH"/>
              </w:rPr>
              <w:t>impiego di personale fornito da terzi.</w:t>
            </w:r>
          </w:p>
          <w:p w:rsidR="0027354A" w:rsidRPr="00964E00" w:rsidRDefault="0027354A" w:rsidP="00C13F6B">
            <w:pPr>
              <w:shd w:val="clear" w:color="auto" w:fill="FFFFFF"/>
              <w:ind w:left="851" w:hanging="851"/>
              <w:rPr>
                <w:rFonts w:cs="Arial"/>
                <w:sz w:val="22"/>
                <w:lang w:eastAsia="it-CH"/>
              </w:rPr>
            </w:pPr>
          </w:p>
          <w:p w:rsidR="0027354A" w:rsidRPr="00EB349E" w:rsidRDefault="0027354A" w:rsidP="00C13F6B">
            <w:pPr>
              <w:shd w:val="clear" w:color="auto" w:fill="FFFFFF"/>
              <w:ind w:left="851" w:hanging="851"/>
              <w:rPr>
                <w:rFonts w:cs="Arial"/>
                <w:sz w:val="22"/>
                <w:lang w:eastAsia="it-CH"/>
              </w:rPr>
            </w:pPr>
            <w:r w:rsidRPr="00EB349E">
              <w:rPr>
                <w:rFonts w:cs="Arial"/>
                <w:sz w:val="22"/>
                <w:vertAlign w:val="superscript"/>
                <w:lang w:eastAsia="it-CH"/>
              </w:rPr>
              <w:t>2</w:t>
            </w:r>
            <w:r w:rsidRPr="00EB349E">
              <w:rPr>
                <w:rFonts w:cs="Arial"/>
                <w:sz w:val="22"/>
                <w:lang w:eastAsia="it-CH"/>
              </w:rPr>
              <w:t>Il subappalto è di principio vietato.</w:t>
            </w:r>
          </w:p>
          <w:p w:rsidR="0027354A" w:rsidRPr="00EB349E" w:rsidRDefault="0027354A" w:rsidP="00C13F6B">
            <w:pPr>
              <w:shd w:val="clear" w:color="auto" w:fill="FFFFFF"/>
              <w:ind w:left="851" w:hanging="851"/>
              <w:rPr>
                <w:rFonts w:cs="Arial"/>
                <w:sz w:val="22"/>
                <w:lang w:eastAsia="it-CH"/>
              </w:rPr>
            </w:pPr>
          </w:p>
          <w:p w:rsidR="0027354A" w:rsidRPr="00EB349E" w:rsidRDefault="0027354A" w:rsidP="00C13F6B">
            <w:pPr>
              <w:shd w:val="clear" w:color="auto" w:fill="FFFFFF"/>
              <w:tabs>
                <w:tab w:val="left" w:pos="284"/>
              </w:tabs>
              <w:rPr>
                <w:rFonts w:cs="Arial"/>
                <w:sz w:val="22"/>
                <w:lang w:eastAsia="it-CH"/>
              </w:rPr>
            </w:pPr>
            <w:r w:rsidRPr="00EB349E">
              <w:rPr>
                <w:rFonts w:cs="Arial"/>
                <w:sz w:val="22"/>
                <w:vertAlign w:val="superscript"/>
                <w:lang w:eastAsia="it-CH"/>
              </w:rPr>
              <w:t>3</w:t>
            </w:r>
            <w:r w:rsidRPr="00EB349E">
              <w:rPr>
                <w:rFonts w:cs="Arial"/>
                <w:sz w:val="22"/>
                <w:lang w:eastAsia="it-CH"/>
              </w:rPr>
              <w:t>Gli atti di gara possono ammettere il subappalto a un solo livello e alle seguenti condizioni minime:</w:t>
            </w:r>
          </w:p>
          <w:p w:rsidR="0027354A" w:rsidRPr="00EB349E" w:rsidRDefault="0027354A" w:rsidP="00443920">
            <w:pPr>
              <w:shd w:val="clear" w:color="auto" w:fill="FFFFFF"/>
              <w:tabs>
                <w:tab w:val="left" w:pos="317"/>
              </w:tabs>
              <w:spacing w:before="80"/>
              <w:ind w:left="318" w:hanging="318"/>
              <w:rPr>
                <w:rFonts w:cs="Arial"/>
                <w:sz w:val="22"/>
                <w:lang w:eastAsia="it-CH"/>
              </w:rPr>
            </w:pPr>
            <w:r w:rsidRPr="00EB349E">
              <w:rPr>
                <w:rFonts w:cs="Arial"/>
                <w:sz w:val="22"/>
                <w:lang w:eastAsia="it-CH"/>
              </w:rPr>
              <w:t>a)</w:t>
            </w:r>
            <w:r w:rsidRPr="00EB349E">
              <w:rPr>
                <w:rFonts w:cs="Arial"/>
                <w:sz w:val="22"/>
                <w:lang w:eastAsia="it-CH"/>
              </w:rPr>
              <w:tab/>
              <w:t>il subappaltatore deve rispettare tutti i requisiti di legge, in particolare di sede o domicilio;</w:t>
            </w:r>
          </w:p>
          <w:p w:rsidR="0027354A" w:rsidRPr="00EB349E" w:rsidRDefault="0027354A" w:rsidP="00443920">
            <w:pPr>
              <w:shd w:val="clear" w:color="auto" w:fill="FFFFFF"/>
              <w:tabs>
                <w:tab w:val="left" w:pos="317"/>
              </w:tabs>
              <w:spacing w:before="80"/>
              <w:ind w:left="318" w:hanging="318"/>
              <w:rPr>
                <w:rFonts w:cs="Arial"/>
                <w:sz w:val="22"/>
                <w:lang w:eastAsia="it-CH"/>
              </w:rPr>
            </w:pPr>
            <w:r w:rsidRPr="00EB349E">
              <w:rPr>
                <w:rFonts w:cs="Arial"/>
                <w:sz w:val="22"/>
                <w:lang w:eastAsia="it-CH"/>
              </w:rPr>
              <w:t>b)</w:t>
            </w:r>
            <w:r w:rsidRPr="00EB349E">
              <w:rPr>
                <w:rFonts w:cs="Arial"/>
                <w:sz w:val="22"/>
                <w:lang w:eastAsia="it-CH"/>
              </w:rPr>
              <w:tab/>
              <w:t>la parte preponderante o determinante delle prestazioni deve essere eseguita direttamente dall</w:t>
            </w:r>
            <w:r>
              <w:rPr>
                <w:rFonts w:cs="Arial"/>
                <w:sz w:val="22"/>
                <w:lang w:eastAsia="it-CH"/>
              </w:rPr>
              <w:t>'</w:t>
            </w:r>
            <w:r w:rsidRPr="00EB349E">
              <w:rPr>
                <w:rFonts w:cs="Arial"/>
                <w:sz w:val="22"/>
                <w:lang w:eastAsia="it-CH"/>
              </w:rPr>
              <w:t>offerente;</w:t>
            </w:r>
          </w:p>
          <w:p w:rsidR="0027354A" w:rsidRPr="00EB349E" w:rsidRDefault="0027354A" w:rsidP="00443920">
            <w:pPr>
              <w:shd w:val="clear" w:color="auto" w:fill="FFFFFF"/>
              <w:tabs>
                <w:tab w:val="left" w:pos="317"/>
              </w:tabs>
              <w:spacing w:before="80"/>
              <w:ind w:left="318" w:hanging="318"/>
              <w:rPr>
                <w:rFonts w:cs="Arial"/>
                <w:sz w:val="22"/>
                <w:lang w:eastAsia="it-CH"/>
              </w:rPr>
            </w:pPr>
            <w:r w:rsidRPr="00EB349E">
              <w:rPr>
                <w:rFonts w:cs="Arial"/>
                <w:sz w:val="22"/>
                <w:lang w:eastAsia="it-CH"/>
              </w:rPr>
              <w:t>c)</w:t>
            </w:r>
            <w:r w:rsidRPr="00EB349E">
              <w:rPr>
                <w:rFonts w:cs="Arial"/>
                <w:sz w:val="22"/>
                <w:lang w:eastAsia="it-CH"/>
              </w:rPr>
              <w:tab/>
              <w:t>l</w:t>
            </w:r>
            <w:r>
              <w:rPr>
                <w:rFonts w:cs="Arial"/>
                <w:sz w:val="22"/>
                <w:lang w:eastAsia="it-CH"/>
              </w:rPr>
              <w:t>'</w:t>
            </w:r>
            <w:r w:rsidRPr="00EB349E">
              <w:rPr>
                <w:rFonts w:cs="Arial"/>
                <w:sz w:val="22"/>
                <w:lang w:eastAsia="it-CH"/>
              </w:rPr>
              <w:t>offerente deve assumere la responsabilità solidale e illimitata con il subappaltatore verso il committente per l</w:t>
            </w:r>
            <w:r>
              <w:rPr>
                <w:rFonts w:cs="Arial"/>
                <w:sz w:val="22"/>
                <w:lang w:eastAsia="it-CH"/>
              </w:rPr>
              <w:t>'</w:t>
            </w:r>
            <w:r w:rsidRPr="00EB349E">
              <w:rPr>
                <w:rFonts w:cs="Arial"/>
                <w:sz w:val="22"/>
                <w:lang w:eastAsia="it-CH"/>
              </w:rPr>
              <w:t>esecuzione della prestazione oggetto del subappalto e per il rispetto dei requisiti di legge e di contratto;</w:t>
            </w:r>
          </w:p>
          <w:p w:rsidR="0027354A" w:rsidRDefault="0027354A" w:rsidP="00443920">
            <w:pPr>
              <w:shd w:val="clear" w:color="auto" w:fill="FFFFFF"/>
              <w:tabs>
                <w:tab w:val="left" w:pos="284"/>
              </w:tabs>
              <w:spacing w:before="80"/>
              <w:ind w:left="284" w:hanging="284"/>
              <w:rPr>
                <w:rFonts w:cs="Arial"/>
                <w:sz w:val="22"/>
                <w:lang w:eastAsia="it-CH"/>
              </w:rPr>
            </w:pPr>
            <w:r w:rsidRPr="00EB349E">
              <w:rPr>
                <w:rFonts w:cs="Arial"/>
                <w:sz w:val="22"/>
                <w:lang w:eastAsia="it-CH"/>
              </w:rPr>
              <w:t>d)</w:t>
            </w:r>
            <w:r w:rsidRPr="00EB349E">
              <w:rPr>
                <w:rFonts w:cs="Arial"/>
                <w:sz w:val="22"/>
                <w:lang w:eastAsia="it-CH"/>
              </w:rPr>
              <w:tab/>
              <w:t>la sostituzione del subappaltatore è subordinata al preventivo consenso del</w:t>
            </w:r>
            <w:r w:rsidRPr="00447B76">
              <w:rPr>
                <w:rFonts w:cs="Arial"/>
                <w:sz w:val="20"/>
                <w:lang w:eastAsia="it-CH"/>
              </w:rPr>
              <w:t xml:space="preserve"> </w:t>
            </w:r>
            <w:r w:rsidRPr="00EB349E">
              <w:rPr>
                <w:rFonts w:cs="Arial"/>
                <w:sz w:val="22"/>
                <w:lang w:eastAsia="it-CH"/>
              </w:rPr>
              <w:t>committente</w:t>
            </w:r>
            <w:r w:rsidRPr="00447B76">
              <w:rPr>
                <w:rFonts w:cs="Arial"/>
                <w:sz w:val="20"/>
                <w:lang w:eastAsia="it-CH"/>
              </w:rPr>
              <w:t xml:space="preserve"> </w:t>
            </w:r>
            <w:r w:rsidRPr="00EB349E">
              <w:rPr>
                <w:rFonts w:cs="Arial"/>
                <w:sz w:val="22"/>
                <w:lang w:eastAsia="it-CH"/>
              </w:rPr>
              <w:t>e</w:t>
            </w:r>
            <w:r w:rsidRPr="00447B76">
              <w:rPr>
                <w:rFonts w:cs="Arial"/>
                <w:sz w:val="18"/>
                <w:szCs w:val="18"/>
                <w:lang w:eastAsia="it-CH"/>
              </w:rPr>
              <w:t xml:space="preserve"> </w:t>
            </w:r>
            <w:r w:rsidRPr="00EB349E">
              <w:rPr>
                <w:rFonts w:cs="Arial"/>
                <w:sz w:val="22"/>
                <w:lang w:eastAsia="it-CH"/>
              </w:rPr>
              <w:t>consentita</w:t>
            </w:r>
            <w:r w:rsidRPr="00447B76">
              <w:rPr>
                <w:rFonts w:cs="Arial"/>
                <w:sz w:val="18"/>
                <w:szCs w:val="18"/>
                <w:lang w:eastAsia="it-CH"/>
              </w:rPr>
              <w:t xml:space="preserve"> </w:t>
            </w:r>
            <w:r w:rsidRPr="00EB349E">
              <w:rPr>
                <w:rFonts w:cs="Arial"/>
                <w:sz w:val="22"/>
                <w:lang w:eastAsia="it-CH"/>
              </w:rPr>
              <w:t>solo</w:t>
            </w:r>
            <w:r w:rsidRPr="00447B76">
              <w:rPr>
                <w:rFonts w:cs="Arial"/>
                <w:sz w:val="18"/>
                <w:szCs w:val="18"/>
                <w:lang w:eastAsia="it-CH"/>
              </w:rPr>
              <w:t xml:space="preserve"> </w:t>
            </w:r>
            <w:r w:rsidRPr="00EB349E">
              <w:rPr>
                <w:rFonts w:cs="Arial"/>
                <w:sz w:val="22"/>
                <w:lang w:eastAsia="it-CH"/>
              </w:rPr>
              <w:t>per</w:t>
            </w:r>
            <w:r w:rsidRPr="00447B76">
              <w:rPr>
                <w:rFonts w:cs="Arial"/>
                <w:sz w:val="18"/>
                <w:szCs w:val="18"/>
                <w:lang w:eastAsia="it-CH"/>
              </w:rPr>
              <w:t xml:space="preserve"> </w:t>
            </w:r>
            <w:r w:rsidRPr="00EB349E">
              <w:rPr>
                <w:rFonts w:cs="Arial"/>
                <w:sz w:val="22"/>
                <w:lang w:eastAsia="it-CH"/>
              </w:rPr>
              <w:t>nec</w:t>
            </w:r>
            <w:r>
              <w:rPr>
                <w:rFonts w:cs="Arial"/>
                <w:sz w:val="22"/>
                <w:lang w:eastAsia="it-CH"/>
              </w:rPr>
              <w:t>essità</w:t>
            </w:r>
            <w:r w:rsidRPr="00447B76">
              <w:rPr>
                <w:rFonts w:cs="Arial"/>
                <w:sz w:val="18"/>
                <w:szCs w:val="18"/>
                <w:lang w:eastAsia="it-CH"/>
              </w:rPr>
              <w:t xml:space="preserve"> </w:t>
            </w:r>
            <w:r>
              <w:rPr>
                <w:rFonts w:cs="Arial"/>
                <w:sz w:val="22"/>
                <w:lang w:eastAsia="it-CH"/>
              </w:rPr>
              <w:t>oggettiva</w:t>
            </w:r>
            <w:r w:rsidRPr="00447B76">
              <w:rPr>
                <w:rFonts w:cs="Arial"/>
                <w:sz w:val="18"/>
                <w:szCs w:val="18"/>
                <w:lang w:eastAsia="it-CH"/>
              </w:rPr>
              <w:t xml:space="preserve"> </w:t>
            </w:r>
            <w:r>
              <w:rPr>
                <w:rFonts w:cs="Arial"/>
                <w:sz w:val="22"/>
                <w:lang w:eastAsia="it-CH"/>
              </w:rPr>
              <w:t>e</w:t>
            </w:r>
            <w:r w:rsidRPr="00447B76">
              <w:rPr>
                <w:rFonts w:cs="Arial"/>
                <w:sz w:val="18"/>
                <w:szCs w:val="18"/>
                <w:lang w:eastAsia="it-CH"/>
              </w:rPr>
              <w:t xml:space="preserve"> </w:t>
            </w:r>
            <w:r>
              <w:rPr>
                <w:rFonts w:cs="Arial"/>
                <w:sz w:val="22"/>
                <w:lang w:eastAsia="it-CH"/>
              </w:rPr>
              <w:t>alle</w:t>
            </w:r>
            <w:r w:rsidRPr="00447B76">
              <w:rPr>
                <w:rFonts w:cs="Arial"/>
                <w:sz w:val="18"/>
                <w:szCs w:val="18"/>
                <w:lang w:eastAsia="it-CH"/>
              </w:rPr>
              <w:t xml:space="preserve"> </w:t>
            </w:r>
            <w:r>
              <w:rPr>
                <w:rFonts w:cs="Arial"/>
                <w:sz w:val="22"/>
                <w:lang w:eastAsia="it-CH"/>
              </w:rPr>
              <w:t>medesime</w:t>
            </w:r>
            <w:r w:rsidRPr="00EB349E">
              <w:rPr>
                <w:rFonts w:cs="Arial"/>
                <w:sz w:val="22"/>
                <w:lang w:eastAsia="it-CH"/>
              </w:rPr>
              <w:t xml:space="preserve"> condizioni esatte per il s</w:t>
            </w:r>
            <w:r>
              <w:rPr>
                <w:rFonts w:cs="Arial"/>
                <w:sz w:val="22"/>
                <w:lang w:eastAsia="it-CH"/>
              </w:rPr>
              <w:t>ubappaltatore iniziale;</w:t>
            </w:r>
          </w:p>
          <w:p w:rsidR="0027354A" w:rsidRPr="00EB349E" w:rsidRDefault="0027354A" w:rsidP="00443920">
            <w:pPr>
              <w:shd w:val="clear" w:color="auto" w:fill="FFFFFF"/>
              <w:tabs>
                <w:tab w:val="left" w:pos="284"/>
              </w:tabs>
              <w:spacing w:before="80"/>
              <w:ind w:left="284" w:hanging="284"/>
              <w:rPr>
                <w:rFonts w:cs="Arial"/>
                <w:sz w:val="22"/>
                <w:lang w:eastAsia="it-CH"/>
              </w:rPr>
            </w:pPr>
            <w:r>
              <w:rPr>
                <w:rFonts w:cs="Arial"/>
                <w:sz w:val="22"/>
                <w:lang w:eastAsia="it-CH"/>
              </w:rPr>
              <w:t>e) l'offerente deve allegare l'offerta del subappaltatore alla propria.</w:t>
            </w:r>
          </w:p>
          <w:p w:rsidR="0027354A" w:rsidRPr="00EB349E" w:rsidRDefault="0027354A" w:rsidP="00C13F6B">
            <w:pPr>
              <w:shd w:val="clear" w:color="auto" w:fill="FFFFFF"/>
              <w:tabs>
                <w:tab w:val="left" w:pos="284"/>
              </w:tabs>
              <w:rPr>
                <w:rFonts w:cs="Arial"/>
                <w:sz w:val="22"/>
                <w:lang w:eastAsia="it-CH"/>
              </w:rPr>
            </w:pPr>
          </w:p>
        </w:tc>
      </w:tr>
    </w:tbl>
    <w:p w:rsidR="0027354A" w:rsidRPr="00D94602" w:rsidRDefault="0027354A" w:rsidP="0027354A">
      <w:pPr>
        <w:rPr>
          <w:rFonts w:cs="Arial"/>
          <w:sz w:val="22"/>
          <w:lang w:eastAsia="it-CH"/>
        </w:rPr>
      </w:pPr>
    </w:p>
    <w:tbl>
      <w:tblPr>
        <w:tblW w:w="9889" w:type="dxa"/>
        <w:tblLook w:val="04A0" w:firstRow="1" w:lastRow="0" w:firstColumn="1" w:lastColumn="0" w:noHBand="0" w:noVBand="1"/>
      </w:tblPr>
      <w:tblGrid>
        <w:gridCol w:w="2235"/>
        <w:gridCol w:w="7654"/>
      </w:tblGrid>
      <w:tr w:rsidR="0027354A" w:rsidRPr="00B75E1B" w:rsidTr="00C13F6B">
        <w:tc>
          <w:tcPr>
            <w:tcW w:w="2235" w:type="dxa"/>
            <w:shd w:val="clear" w:color="auto" w:fill="auto"/>
          </w:tcPr>
          <w:p w:rsidR="0027354A" w:rsidRPr="00447B76" w:rsidRDefault="0027354A" w:rsidP="00C13F6B">
            <w:pPr>
              <w:shd w:val="clear" w:color="auto" w:fill="FFFFFF"/>
              <w:rPr>
                <w:rFonts w:cs="Arial"/>
                <w:bCs/>
                <w:sz w:val="22"/>
                <w:lang w:eastAsia="it-CH"/>
              </w:rPr>
            </w:pPr>
          </w:p>
          <w:p w:rsidR="0027354A" w:rsidRPr="00447B76" w:rsidRDefault="0027354A" w:rsidP="00C13F6B">
            <w:pPr>
              <w:shd w:val="clear" w:color="auto" w:fill="FFFFFF"/>
              <w:rPr>
                <w:rFonts w:cs="Arial"/>
                <w:bCs/>
                <w:sz w:val="22"/>
                <w:lang w:eastAsia="it-CH"/>
              </w:rPr>
            </w:pPr>
          </w:p>
          <w:p w:rsidR="0027354A" w:rsidRPr="00964E00" w:rsidRDefault="0027354A" w:rsidP="00C13F6B">
            <w:pPr>
              <w:shd w:val="clear" w:color="auto" w:fill="FFFFFF"/>
              <w:rPr>
                <w:rFonts w:cs="Arial"/>
                <w:b/>
                <w:bCs/>
                <w:sz w:val="20"/>
                <w:lang w:eastAsia="it-CH"/>
              </w:rPr>
            </w:pPr>
            <w:r w:rsidRPr="00EB349E">
              <w:rPr>
                <w:rFonts w:cs="Arial"/>
                <w:b/>
                <w:bCs/>
                <w:sz w:val="20"/>
                <w:lang w:eastAsia="it-CH"/>
              </w:rPr>
              <w:t>Esclusione e revoca</w:t>
            </w:r>
          </w:p>
        </w:tc>
        <w:tc>
          <w:tcPr>
            <w:tcW w:w="7654" w:type="dxa"/>
            <w:shd w:val="clear" w:color="auto" w:fill="auto"/>
          </w:tcPr>
          <w:p w:rsidR="0027354A" w:rsidRPr="00B75E1B" w:rsidRDefault="0027354A" w:rsidP="00C13F6B">
            <w:pPr>
              <w:shd w:val="clear" w:color="auto" w:fill="FFFFFF"/>
              <w:ind w:left="851" w:hanging="851"/>
              <w:rPr>
                <w:rFonts w:cs="Arial"/>
                <w:b/>
                <w:bCs/>
                <w:sz w:val="22"/>
                <w:lang w:eastAsia="it-CH"/>
              </w:rPr>
            </w:pPr>
            <w:r w:rsidRPr="00B75E1B">
              <w:rPr>
                <w:rFonts w:cs="Arial"/>
                <w:b/>
                <w:bCs/>
                <w:sz w:val="22"/>
                <w:lang w:eastAsia="it-CH"/>
              </w:rPr>
              <w:t>Art. 25</w:t>
            </w:r>
          </w:p>
          <w:p w:rsidR="0027354A" w:rsidRPr="00B75E1B" w:rsidRDefault="0027354A" w:rsidP="00C13F6B">
            <w:pPr>
              <w:shd w:val="clear" w:color="auto" w:fill="FFFFFF"/>
              <w:ind w:left="851" w:hanging="851"/>
              <w:rPr>
                <w:rFonts w:cs="Arial"/>
                <w:bCs/>
                <w:sz w:val="22"/>
                <w:lang w:eastAsia="it-CH"/>
              </w:rPr>
            </w:pPr>
          </w:p>
          <w:p w:rsidR="0027354A" w:rsidRPr="00B75E1B" w:rsidRDefault="0027354A" w:rsidP="00C13F6B">
            <w:pPr>
              <w:shd w:val="clear" w:color="auto" w:fill="FFFFFF"/>
              <w:tabs>
                <w:tab w:val="left" w:pos="284"/>
              </w:tabs>
              <w:rPr>
                <w:rFonts w:cs="Arial"/>
                <w:sz w:val="22"/>
                <w:lang w:eastAsia="it-CH"/>
              </w:rPr>
            </w:pPr>
            <w:r w:rsidRPr="00B75E1B">
              <w:rPr>
                <w:rFonts w:cs="Arial"/>
                <w:sz w:val="22"/>
                <w:lang w:eastAsia="it-CH"/>
              </w:rPr>
              <w:t>Il committente esclude dalla procedura o revoca l</w:t>
            </w:r>
            <w:r>
              <w:rPr>
                <w:rFonts w:cs="Arial"/>
                <w:sz w:val="22"/>
                <w:lang w:eastAsia="it-CH"/>
              </w:rPr>
              <w:t>'</w:t>
            </w:r>
            <w:r w:rsidRPr="00B75E1B">
              <w:rPr>
                <w:rFonts w:cs="Arial"/>
                <w:sz w:val="22"/>
                <w:lang w:eastAsia="it-CH"/>
              </w:rPr>
              <w:t>aggiudicazione e può sciogliere il contratto con gli offerenti o aggiudicatari che, segnatamente, nella gara o dopo l</w:t>
            </w:r>
            <w:r>
              <w:rPr>
                <w:rFonts w:cs="Arial"/>
                <w:sz w:val="22"/>
                <w:lang w:eastAsia="it-CH"/>
              </w:rPr>
              <w:t>'</w:t>
            </w:r>
            <w:r w:rsidRPr="00B75E1B">
              <w:rPr>
                <w:rFonts w:cs="Arial"/>
                <w:sz w:val="22"/>
                <w:lang w:eastAsia="it-CH"/>
              </w:rPr>
              <w:t>aggiudicazione e sino al termine dell</w:t>
            </w:r>
            <w:r>
              <w:rPr>
                <w:rFonts w:cs="Arial"/>
                <w:sz w:val="22"/>
                <w:lang w:eastAsia="it-CH"/>
              </w:rPr>
              <w:t>'</w:t>
            </w:r>
            <w:r w:rsidRPr="00B75E1B">
              <w:rPr>
                <w:rFonts w:cs="Arial"/>
                <w:sz w:val="22"/>
                <w:lang w:eastAsia="it-CH"/>
              </w:rPr>
              <w:t xml:space="preserve">esecuzione della prestazione contrattuale: </w:t>
            </w:r>
          </w:p>
          <w:p w:rsidR="0027354A" w:rsidRPr="00B75E1B" w:rsidRDefault="0027354A" w:rsidP="003C4692">
            <w:pPr>
              <w:numPr>
                <w:ilvl w:val="0"/>
                <w:numId w:val="45"/>
              </w:numPr>
              <w:shd w:val="clear" w:color="auto" w:fill="FFFFFF"/>
              <w:tabs>
                <w:tab w:val="left" w:pos="317"/>
              </w:tabs>
              <w:spacing w:before="80"/>
              <w:ind w:left="317" w:hanging="284"/>
              <w:rPr>
                <w:rFonts w:cs="Arial"/>
                <w:sz w:val="22"/>
                <w:lang w:eastAsia="it-CH"/>
              </w:rPr>
            </w:pPr>
            <w:r w:rsidRPr="00B75E1B">
              <w:rPr>
                <w:rFonts w:cs="Arial"/>
                <w:sz w:val="22"/>
                <w:lang w:eastAsia="it-CH"/>
              </w:rPr>
              <w:t>invariato;</w:t>
            </w:r>
          </w:p>
          <w:p w:rsidR="0027354A" w:rsidRPr="00B75E1B" w:rsidRDefault="0027354A" w:rsidP="003C4692">
            <w:pPr>
              <w:numPr>
                <w:ilvl w:val="0"/>
                <w:numId w:val="45"/>
              </w:numPr>
              <w:shd w:val="clear" w:color="auto" w:fill="FFFFFF"/>
              <w:tabs>
                <w:tab w:val="left" w:pos="317"/>
              </w:tabs>
              <w:spacing w:before="80"/>
              <w:ind w:left="317" w:hanging="284"/>
              <w:rPr>
                <w:rFonts w:cs="Arial"/>
                <w:sz w:val="22"/>
                <w:lang w:eastAsia="it-CH"/>
              </w:rPr>
            </w:pPr>
            <w:r w:rsidRPr="00B75E1B">
              <w:rPr>
                <w:rFonts w:cs="Arial"/>
                <w:sz w:val="22"/>
                <w:lang w:eastAsia="it-CH"/>
              </w:rPr>
              <w:t>hanno dato o danno al committente indicazioni false;</w:t>
            </w:r>
          </w:p>
          <w:p w:rsidR="0027354A" w:rsidRPr="00B75E1B" w:rsidRDefault="0027354A" w:rsidP="003C4692">
            <w:pPr>
              <w:numPr>
                <w:ilvl w:val="0"/>
                <w:numId w:val="45"/>
              </w:numPr>
              <w:tabs>
                <w:tab w:val="left" w:pos="317"/>
              </w:tabs>
              <w:spacing w:before="80"/>
              <w:ind w:left="317" w:hanging="284"/>
              <w:rPr>
                <w:rFonts w:cs="Arial"/>
                <w:sz w:val="22"/>
                <w:lang w:eastAsia="it-CH"/>
              </w:rPr>
            </w:pPr>
            <w:r w:rsidRPr="00B75E1B">
              <w:rPr>
                <w:rFonts w:cs="Arial"/>
                <w:sz w:val="22"/>
                <w:lang w:eastAsia="it-CH"/>
              </w:rPr>
              <w:t>non rispettano i principi sanciti all</w:t>
            </w:r>
            <w:r>
              <w:rPr>
                <w:rFonts w:cs="Arial"/>
                <w:sz w:val="22"/>
                <w:lang w:eastAsia="it-CH"/>
              </w:rPr>
              <w:t>'</w:t>
            </w:r>
            <w:r w:rsidRPr="00B75E1B">
              <w:rPr>
                <w:rFonts w:cs="Arial"/>
                <w:sz w:val="22"/>
                <w:lang w:eastAsia="it-CH"/>
              </w:rPr>
              <w:t xml:space="preserve">art. 5 </w:t>
            </w:r>
            <w:proofErr w:type="spellStart"/>
            <w:r w:rsidRPr="00B75E1B">
              <w:rPr>
                <w:rFonts w:cs="Arial"/>
                <w:sz w:val="22"/>
                <w:lang w:eastAsia="it-CH"/>
              </w:rPr>
              <w:t>lett</w:t>
            </w:r>
            <w:proofErr w:type="spellEnd"/>
            <w:r w:rsidRPr="00B75E1B">
              <w:rPr>
                <w:rFonts w:cs="Arial"/>
                <w:sz w:val="22"/>
                <w:lang w:eastAsia="it-CH"/>
              </w:rPr>
              <w:t>. a) e b);</w:t>
            </w:r>
          </w:p>
          <w:p w:rsidR="0027354A" w:rsidRPr="00B75E1B" w:rsidRDefault="0027354A" w:rsidP="003C4692">
            <w:pPr>
              <w:spacing w:before="80"/>
              <w:ind w:left="284" w:hanging="251"/>
              <w:rPr>
                <w:rFonts w:cs="Arial"/>
                <w:sz w:val="22"/>
                <w:lang w:eastAsia="it-CH"/>
              </w:rPr>
            </w:pPr>
            <w:r w:rsidRPr="00B75E1B">
              <w:rPr>
                <w:rFonts w:cs="Arial"/>
                <w:sz w:val="22"/>
                <w:lang w:eastAsia="it-CH"/>
              </w:rPr>
              <w:t xml:space="preserve">d </w:t>
            </w:r>
            <w:r w:rsidR="00443920">
              <w:rPr>
                <w:rFonts w:cs="Arial"/>
                <w:sz w:val="22"/>
                <w:lang w:eastAsia="it-CH"/>
              </w:rPr>
              <w:t>-</w:t>
            </w:r>
            <w:r w:rsidRPr="00B75E1B">
              <w:rPr>
                <w:rFonts w:cs="Arial"/>
                <w:sz w:val="22"/>
                <w:lang w:eastAsia="it-CH"/>
              </w:rPr>
              <w:t xml:space="preserve"> f)</w:t>
            </w:r>
            <w:r w:rsidRPr="00B75E1B">
              <w:t xml:space="preserve"> </w:t>
            </w:r>
            <w:r w:rsidRPr="00B75E1B">
              <w:rPr>
                <w:rFonts w:cs="Arial"/>
                <w:sz w:val="22"/>
                <w:lang w:eastAsia="it-CH"/>
              </w:rPr>
              <w:t>invariati;</w:t>
            </w:r>
          </w:p>
          <w:p w:rsidR="0027354A" w:rsidRPr="00B75E1B" w:rsidRDefault="0027354A" w:rsidP="003C4692">
            <w:pPr>
              <w:tabs>
                <w:tab w:val="left" w:pos="317"/>
              </w:tabs>
              <w:spacing w:before="80"/>
              <w:ind w:left="317" w:hanging="284"/>
              <w:rPr>
                <w:rFonts w:cs="Arial"/>
                <w:sz w:val="22"/>
                <w:lang w:eastAsia="it-CH"/>
              </w:rPr>
            </w:pPr>
            <w:r w:rsidRPr="00B75E1B">
              <w:rPr>
                <w:rFonts w:cs="Arial"/>
                <w:sz w:val="22"/>
                <w:lang w:eastAsia="it-CH"/>
              </w:rPr>
              <w:t>g)</w:t>
            </w:r>
            <w:r w:rsidRPr="00B75E1B">
              <w:rPr>
                <w:rFonts w:cs="Arial"/>
                <w:sz w:val="22"/>
                <w:lang w:eastAsia="it-CH"/>
              </w:rPr>
              <w:tab/>
              <w:t>hanno i medesimi titolari o sono controllati dalle stesse persone riferibili a offerenti già esclusi per sanzione.</w:t>
            </w:r>
          </w:p>
        </w:tc>
      </w:tr>
    </w:tbl>
    <w:p w:rsidR="0027354A" w:rsidRDefault="0027354A" w:rsidP="0027354A">
      <w:pPr>
        <w:rPr>
          <w:rFonts w:cs="Arial"/>
          <w:sz w:val="22"/>
          <w:lang w:eastAsia="it-CH"/>
        </w:rPr>
      </w:pPr>
    </w:p>
    <w:p w:rsidR="0027354A" w:rsidRPr="00D94602" w:rsidRDefault="0027354A" w:rsidP="0027354A">
      <w:pPr>
        <w:shd w:val="clear" w:color="auto" w:fill="FFFFFF"/>
        <w:rPr>
          <w:rFonts w:cs="Arial"/>
          <w:sz w:val="22"/>
          <w:lang w:eastAsia="it-CH"/>
        </w:rPr>
      </w:pPr>
    </w:p>
    <w:p w:rsidR="0027354A" w:rsidRPr="003C4692" w:rsidRDefault="0027354A" w:rsidP="0027354A">
      <w:pPr>
        <w:jc w:val="left"/>
        <w:rPr>
          <w:rFonts w:cs="Arial"/>
          <w:b/>
          <w:bCs/>
          <w:szCs w:val="24"/>
          <w:lang w:eastAsia="it-CH"/>
        </w:rPr>
      </w:pPr>
      <w:r w:rsidRPr="003C4692">
        <w:rPr>
          <w:rFonts w:cs="Arial"/>
          <w:b/>
          <w:bCs/>
          <w:szCs w:val="24"/>
          <w:lang w:eastAsia="it-CH"/>
        </w:rPr>
        <w:t xml:space="preserve">Capitolo VI </w:t>
      </w:r>
      <w:r w:rsidR="00443920" w:rsidRPr="003C4692">
        <w:rPr>
          <w:rFonts w:cs="Arial"/>
          <w:b/>
          <w:bCs/>
          <w:szCs w:val="24"/>
          <w:lang w:eastAsia="it-CH"/>
        </w:rPr>
        <w:t>-</w:t>
      </w:r>
      <w:r w:rsidRPr="003C4692">
        <w:rPr>
          <w:rFonts w:cs="Arial"/>
          <w:b/>
          <w:bCs/>
          <w:szCs w:val="24"/>
          <w:lang w:eastAsia="it-CH"/>
        </w:rPr>
        <w:t xml:space="preserve"> Offerte</w:t>
      </w:r>
    </w:p>
    <w:p w:rsidR="0027354A" w:rsidRDefault="0027354A" w:rsidP="0027354A">
      <w:pPr>
        <w:shd w:val="clear" w:color="auto" w:fill="FFFFFF"/>
        <w:rPr>
          <w:rFonts w:cs="Arial"/>
          <w:sz w:val="22"/>
          <w:lang w:eastAsia="it-CH"/>
        </w:rPr>
      </w:pPr>
    </w:p>
    <w:tbl>
      <w:tblPr>
        <w:tblW w:w="9889" w:type="dxa"/>
        <w:tblLook w:val="04A0" w:firstRow="1" w:lastRow="0" w:firstColumn="1" w:lastColumn="0" w:noHBand="0" w:noVBand="1"/>
      </w:tblPr>
      <w:tblGrid>
        <w:gridCol w:w="2235"/>
        <w:gridCol w:w="7654"/>
      </w:tblGrid>
      <w:tr w:rsidR="0027354A" w:rsidRPr="00B24106" w:rsidTr="00C13F6B">
        <w:tc>
          <w:tcPr>
            <w:tcW w:w="2235" w:type="dxa"/>
            <w:shd w:val="clear" w:color="auto" w:fill="auto"/>
          </w:tcPr>
          <w:p w:rsidR="0027354A" w:rsidRPr="002C29C3" w:rsidRDefault="0027354A" w:rsidP="00C13F6B">
            <w:pPr>
              <w:shd w:val="clear" w:color="auto" w:fill="FFFFFF"/>
              <w:rPr>
                <w:rFonts w:cs="Arial"/>
                <w:bCs/>
                <w:sz w:val="22"/>
                <w:lang w:eastAsia="it-CH"/>
              </w:rPr>
            </w:pPr>
          </w:p>
          <w:p w:rsidR="0027354A" w:rsidRPr="002C29C3" w:rsidRDefault="0027354A" w:rsidP="00C13F6B">
            <w:pPr>
              <w:shd w:val="clear" w:color="auto" w:fill="FFFFFF"/>
              <w:rPr>
                <w:rFonts w:cs="Arial"/>
                <w:bCs/>
                <w:sz w:val="22"/>
                <w:lang w:eastAsia="it-CH"/>
              </w:rPr>
            </w:pPr>
          </w:p>
          <w:p w:rsidR="0027354A" w:rsidRPr="00544ADB" w:rsidRDefault="0027354A" w:rsidP="00C13F6B">
            <w:pPr>
              <w:shd w:val="clear" w:color="auto" w:fill="FFFFFF"/>
              <w:rPr>
                <w:rFonts w:cs="Arial"/>
                <w:b/>
                <w:bCs/>
                <w:sz w:val="20"/>
                <w:lang w:eastAsia="it-CH"/>
              </w:rPr>
            </w:pPr>
            <w:r w:rsidRPr="00544ADB">
              <w:rPr>
                <w:rFonts w:cs="Arial"/>
                <w:b/>
                <w:bCs/>
                <w:sz w:val="20"/>
                <w:lang w:eastAsia="it-CH"/>
              </w:rPr>
              <w:t>Offerta</w:t>
            </w:r>
          </w:p>
          <w:p w:rsidR="0027354A" w:rsidRPr="00B24106" w:rsidRDefault="0027354A" w:rsidP="00C13F6B">
            <w:pPr>
              <w:spacing w:before="75" w:after="75" w:line="300" w:lineRule="atLeast"/>
              <w:rPr>
                <w:rFonts w:cs="Arial"/>
                <w:sz w:val="22"/>
                <w:lang w:eastAsia="it-CH"/>
              </w:rPr>
            </w:pPr>
          </w:p>
        </w:tc>
        <w:tc>
          <w:tcPr>
            <w:tcW w:w="7654" w:type="dxa"/>
            <w:shd w:val="clear" w:color="auto" w:fill="auto"/>
          </w:tcPr>
          <w:p w:rsidR="0027354A" w:rsidRDefault="0027354A" w:rsidP="00C13F6B">
            <w:pPr>
              <w:shd w:val="clear" w:color="auto" w:fill="FFFFFF"/>
              <w:ind w:left="851" w:hanging="851"/>
              <w:rPr>
                <w:rFonts w:cs="Arial"/>
                <w:b/>
                <w:bCs/>
                <w:sz w:val="22"/>
                <w:lang w:eastAsia="it-CH"/>
              </w:rPr>
            </w:pPr>
            <w:r w:rsidRPr="00D94602">
              <w:rPr>
                <w:rFonts w:cs="Arial"/>
                <w:b/>
                <w:bCs/>
                <w:sz w:val="22"/>
                <w:lang w:eastAsia="it-CH"/>
              </w:rPr>
              <w:t>Art. 26</w:t>
            </w:r>
          </w:p>
          <w:p w:rsidR="0027354A" w:rsidRPr="002C29C3" w:rsidRDefault="0027354A" w:rsidP="00C13F6B">
            <w:pPr>
              <w:shd w:val="clear" w:color="auto" w:fill="FFFFFF"/>
              <w:ind w:left="851" w:hanging="851"/>
              <w:rPr>
                <w:rFonts w:cs="Arial"/>
                <w:bCs/>
                <w:sz w:val="22"/>
                <w:lang w:eastAsia="it-CH"/>
              </w:rPr>
            </w:pPr>
          </w:p>
          <w:p w:rsidR="0027354A" w:rsidRPr="00D94602" w:rsidRDefault="0027354A" w:rsidP="00C13F6B">
            <w:pPr>
              <w:shd w:val="clear" w:color="auto" w:fill="FFFFFF"/>
              <w:rPr>
                <w:rFonts w:cs="Arial"/>
                <w:sz w:val="22"/>
                <w:lang w:eastAsia="it-CH"/>
              </w:rPr>
            </w:pPr>
            <w:r w:rsidRPr="00D94602">
              <w:rPr>
                <w:rFonts w:cs="Arial"/>
                <w:sz w:val="22"/>
                <w:vertAlign w:val="superscript"/>
                <w:lang w:eastAsia="it-CH"/>
              </w:rPr>
              <w:t>1</w:t>
            </w:r>
            <w:r w:rsidRPr="00D94602">
              <w:rPr>
                <w:rFonts w:cs="Arial"/>
                <w:sz w:val="22"/>
                <w:lang w:eastAsia="it-CH"/>
              </w:rPr>
              <w:t>Gli offerenti devono inoltrare la loro offerta per iscritto, in modo completo e tempestivo e utilizzando i documenti di gara ufficiali messi a disposizione dal committente.</w:t>
            </w:r>
          </w:p>
          <w:p w:rsidR="0027354A" w:rsidRPr="00D94602" w:rsidRDefault="0027354A" w:rsidP="00C13F6B">
            <w:pPr>
              <w:shd w:val="clear" w:color="auto" w:fill="FFFFFF"/>
              <w:ind w:left="851" w:hanging="851"/>
              <w:rPr>
                <w:rFonts w:cs="Arial"/>
                <w:sz w:val="22"/>
                <w:lang w:eastAsia="it-CH"/>
              </w:rPr>
            </w:pPr>
          </w:p>
          <w:p w:rsidR="0027354A" w:rsidRDefault="0027354A" w:rsidP="00C13F6B">
            <w:pPr>
              <w:shd w:val="clear" w:color="auto" w:fill="FFFFFF"/>
              <w:rPr>
                <w:rFonts w:cs="Arial"/>
                <w:sz w:val="22"/>
                <w:lang w:eastAsia="it-CH"/>
              </w:rPr>
            </w:pPr>
            <w:r w:rsidRPr="00D94602">
              <w:rPr>
                <w:rFonts w:cs="Arial"/>
                <w:sz w:val="22"/>
                <w:vertAlign w:val="superscript"/>
                <w:lang w:eastAsia="it-CH"/>
              </w:rPr>
              <w:t>2</w:t>
            </w:r>
            <w:r w:rsidRPr="00D94602">
              <w:rPr>
                <w:rFonts w:cs="Arial"/>
                <w:sz w:val="22"/>
                <w:lang w:eastAsia="it-CH"/>
              </w:rPr>
              <w:t xml:space="preserve">Il committente esclude dalla procedura le offerte tardive o quelle che presentano lacune formali rilevanti. </w:t>
            </w:r>
          </w:p>
          <w:p w:rsidR="0027354A" w:rsidRPr="00B24106" w:rsidRDefault="0027354A" w:rsidP="00C13F6B">
            <w:pPr>
              <w:shd w:val="clear" w:color="auto" w:fill="FFFFFF"/>
              <w:rPr>
                <w:rFonts w:cs="Arial"/>
                <w:sz w:val="22"/>
                <w:lang w:eastAsia="it-CH"/>
              </w:rPr>
            </w:pPr>
          </w:p>
        </w:tc>
      </w:tr>
    </w:tbl>
    <w:p w:rsidR="0027354A" w:rsidRDefault="0027354A" w:rsidP="0027354A">
      <w:pPr>
        <w:shd w:val="clear" w:color="auto" w:fill="FFFFFF"/>
        <w:rPr>
          <w:rFonts w:cs="Arial"/>
          <w:sz w:val="22"/>
          <w:lang w:eastAsia="it-CH"/>
        </w:rPr>
      </w:pPr>
    </w:p>
    <w:tbl>
      <w:tblPr>
        <w:tblW w:w="9889" w:type="dxa"/>
        <w:tblLook w:val="04A0" w:firstRow="1" w:lastRow="0" w:firstColumn="1" w:lastColumn="0" w:noHBand="0" w:noVBand="1"/>
      </w:tblPr>
      <w:tblGrid>
        <w:gridCol w:w="2235"/>
        <w:gridCol w:w="7654"/>
      </w:tblGrid>
      <w:tr w:rsidR="0027354A" w:rsidRPr="00B24106" w:rsidTr="00C13F6B">
        <w:tc>
          <w:tcPr>
            <w:tcW w:w="2235" w:type="dxa"/>
            <w:shd w:val="clear" w:color="auto" w:fill="auto"/>
          </w:tcPr>
          <w:p w:rsidR="0027354A" w:rsidRPr="00B24106" w:rsidRDefault="0027354A" w:rsidP="00C13F6B">
            <w:pPr>
              <w:spacing w:before="75" w:after="75" w:line="300" w:lineRule="atLeast"/>
              <w:rPr>
                <w:rFonts w:cs="Arial"/>
                <w:sz w:val="22"/>
                <w:lang w:eastAsia="it-CH"/>
              </w:rPr>
            </w:pPr>
          </w:p>
        </w:tc>
        <w:tc>
          <w:tcPr>
            <w:tcW w:w="7654" w:type="dxa"/>
            <w:shd w:val="clear" w:color="auto" w:fill="auto"/>
          </w:tcPr>
          <w:p w:rsidR="0027354A" w:rsidRDefault="0027354A" w:rsidP="00C13F6B">
            <w:pPr>
              <w:shd w:val="clear" w:color="auto" w:fill="FFFFFF"/>
              <w:ind w:left="851" w:hanging="851"/>
              <w:rPr>
                <w:rFonts w:cs="Arial"/>
                <w:b/>
                <w:bCs/>
                <w:sz w:val="22"/>
                <w:lang w:eastAsia="it-CH"/>
              </w:rPr>
            </w:pPr>
            <w:r w:rsidRPr="00D94602">
              <w:rPr>
                <w:rFonts w:cs="Arial"/>
                <w:b/>
                <w:bCs/>
                <w:sz w:val="22"/>
                <w:lang w:eastAsia="it-CH"/>
              </w:rPr>
              <w:t xml:space="preserve">Art. 27 </w:t>
            </w:r>
          </w:p>
          <w:p w:rsidR="0027354A" w:rsidRPr="006B0F5E" w:rsidRDefault="0027354A" w:rsidP="00C13F6B">
            <w:pPr>
              <w:shd w:val="clear" w:color="auto" w:fill="FFFFFF"/>
              <w:ind w:left="851" w:hanging="851"/>
              <w:rPr>
                <w:rFonts w:cs="Arial"/>
                <w:bCs/>
                <w:sz w:val="22"/>
                <w:lang w:eastAsia="it-CH"/>
              </w:rPr>
            </w:pPr>
          </w:p>
          <w:p w:rsidR="0027354A" w:rsidRDefault="0027354A" w:rsidP="00C13F6B">
            <w:pPr>
              <w:shd w:val="clear" w:color="auto" w:fill="FFFFFF"/>
              <w:ind w:left="851" w:hanging="851"/>
              <w:rPr>
                <w:rFonts w:cs="Arial"/>
                <w:bCs/>
                <w:sz w:val="22"/>
                <w:lang w:eastAsia="it-CH"/>
              </w:rPr>
            </w:pPr>
            <w:r w:rsidRPr="00D94602">
              <w:rPr>
                <w:rFonts w:cs="Arial"/>
                <w:bCs/>
                <w:sz w:val="22"/>
                <w:lang w:eastAsia="it-CH"/>
              </w:rPr>
              <w:t>Abrogato.</w:t>
            </w:r>
          </w:p>
          <w:p w:rsidR="0027354A" w:rsidRPr="00B24106" w:rsidRDefault="0027354A" w:rsidP="00C13F6B">
            <w:pPr>
              <w:shd w:val="clear" w:color="auto" w:fill="FFFFFF"/>
              <w:ind w:left="851" w:hanging="851"/>
              <w:rPr>
                <w:rFonts w:cs="Arial"/>
                <w:sz w:val="22"/>
                <w:lang w:eastAsia="it-CH"/>
              </w:rPr>
            </w:pPr>
          </w:p>
        </w:tc>
      </w:tr>
    </w:tbl>
    <w:p w:rsidR="0027354A" w:rsidRDefault="0027354A" w:rsidP="0027354A">
      <w:pPr>
        <w:shd w:val="clear" w:color="auto" w:fill="FFFFFF"/>
        <w:rPr>
          <w:rFonts w:cs="Arial"/>
          <w:bCs/>
          <w:sz w:val="22"/>
          <w:lang w:eastAsia="it-CH"/>
        </w:rPr>
      </w:pPr>
    </w:p>
    <w:tbl>
      <w:tblPr>
        <w:tblW w:w="9889" w:type="dxa"/>
        <w:tblLook w:val="04A0" w:firstRow="1" w:lastRow="0" w:firstColumn="1" w:lastColumn="0" w:noHBand="0" w:noVBand="1"/>
      </w:tblPr>
      <w:tblGrid>
        <w:gridCol w:w="2235"/>
        <w:gridCol w:w="7654"/>
      </w:tblGrid>
      <w:tr w:rsidR="0027354A" w:rsidRPr="00B24106" w:rsidTr="00C13F6B">
        <w:tc>
          <w:tcPr>
            <w:tcW w:w="2235" w:type="dxa"/>
            <w:shd w:val="clear" w:color="auto" w:fill="auto"/>
          </w:tcPr>
          <w:p w:rsidR="0027354A" w:rsidRPr="00B24106" w:rsidRDefault="0027354A" w:rsidP="00C13F6B">
            <w:pPr>
              <w:spacing w:before="75" w:after="75" w:line="300" w:lineRule="atLeast"/>
              <w:rPr>
                <w:rFonts w:cs="Arial"/>
                <w:sz w:val="22"/>
                <w:lang w:eastAsia="it-CH"/>
              </w:rPr>
            </w:pPr>
          </w:p>
        </w:tc>
        <w:tc>
          <w:tcPr>
            <w:tcW w:w="7654" w:type="dxa"/>
            <w:shd w:val="clear" w:color="auto" w:fill="auto"/>
          </w:tcPr>
          <w:p w:rsidR="0027354A" w:rsidRDefault="0027354A" w:rsidP="00C13F6B">
            <w:pPr>
              <w:shd w:val="clear" w:color="auto" w:fill="FFFFFF"/>
              <w:ind w:left="851" w:hanging="851"/>
              <w:rPr>
                <w:rFonts w:cs="Arial"/>
                <w:b/>
                <w:bCs/>
                <w:sz w:val="22"/>
                <w:lang w:eastAsia="it-CH"/>
              </w:rPr>
            </w:pPr>
            <w:r w:rsidRPr="00D94602">
              <w:rPr>
                <w:rFonts w:cs="Arial"/>
                <w:b/>
                <w:bCs/>
                <w:sz w:val="22"/>
                <w:lang w:eastAsia="it-CH"/>
              </w:rPr>
              <w:t xml:space="preserve">Art. 28 e 29 </w:t>
            </w:r>
          </w:p>
          <w:p w:rsidR="0027354A" w:rsidRPr="006B0F5E" w:rsidRDefault="0027354A" w:rsidP="00C13F6B">
            <w:pPr>
              <w:shd w:val="clear" w:color="auto" w:fill="FFFFFF"/>
              <w:ind w:left="851" w:hanging="851"/>
              <w:rPr>
                <w:rFonts w:cs="Arial"/>
                <w:bCs/>
                <w:sz w:val="22"/>
                <w:lang w:eastAsia="it-CH"/>
              </w:rPr>
            </w:pPr>
          </w:p>
          <w:p w:rsidR="0027354A" w:rsidRDefault="0027354A" w:rsidP="00C13F6B">
            <w:pPr>
              <w:shd w:val="clear" w:color="auto" w:fill="FFFFFF"/>
              <w:ind w:left="851" w:hanging="851"/>
              <w:rPr>
                <w:rFonts w:cs="Arial"/>
                <w:bCs/>
                <w:sz w:val="22"/>
                <w:lang w:eastAsia="it-CH"/>
              </w:rPr>
            </w:pPr>
            <w:r w:rsidRPr="00D94602">
              <w:rPr>
                <w:rFonts w:cs="Arial"/>
                <w:bCs/>
                <w:sz w:val="22"/>
                <w:lang w:eastAsia="it-CH"/>
              </w:rPr>
              <w:t>Invariati.</w:t>
            </w:r>
          </w:p>
          <w:p w:rsidR="0027354A" w:rsidRPr="00B24106" w:rsidRDefault="0027354A" w:rsidP="00C13F6B">
            <w:pPr>
              <w:shd w:val="clear" w:color="auto" w:fill="FFFFFF"/>
              <w:rPr>
                <w:rFonts w:cs="Arial"/>
                <w:sz w:val="22"/>
                <w:lang w:eastAsia="it-CH"/>
              </w:rPr>
            </w:pPr>
          </w:p>
        </w:tc>
      </w:tr>
    </w:tbl>
    <w:p w:rsidR="0027354A" w:rsidRDefault="0027354A" w:rsidP="0027354A">
      <w:pPr>
        <w:shd w:val="clear" w:color="auto" w:fill="FFFFFF"/>
        <w:rPr>
          <w:rFonts w:cs="Arial"/>
          <w:bCs/>
          <w:sz w:val="22"/>
          <w:lang w:eastAsia="it-CH"/>
        </w:rPr>
      </w:pPr>
    </w:p>
    <w:tbl>
      <w:tblPr>
        <w:tblW w:w="9889" w:type="dxa"/>
        <w:tblLook w:val="04A0" w:firstRow="1" w:lastRow="0" w:firstColumn="1" w:lastColumn="0" w:noHBand="0" w:noVBand="1"/>
      </w:tblPr>
      <w:tblGrid>
        <w:gridCol w:w="2235"/>
        <w:gridCol w:w="7654"/>
      </w:tblGrid>
      <w:tr w:rsidR="0027354A" w:rsidRPr="00B24106" w:rsidTr="00C13F6B">
        <w:tc>
          <w:tcPr>
            <w:tcW w:w="2235" w:type="dxa"/>
            <w:shd w:val="clear" w:color="auto" w:fill="auto"/>
          </w:tcPr>
          <w:p w:rsidR="0027354A" w:rsidRPr="00447B76" w:rsidRDefault="0027354A" w:rsidP="00C13F6B">
            <w:pPr>
              <w:shd w:val="clear" w:color="auto" w:fill="FFFFFF"/>
              <w:rPr>
                <w:rFonts w:cs="Arial"/>
                <w:bCs/>
                <w:sz w:val="22"/>
                <w:lang w:eastAsia="it-CH"/>
              </w:rPr>
            </w:pPr>
          </w:p>
          <w:p w:rsidR="0027354A" w:rsidRPr="00447B76" w:rsidRDefault="0027354A" w:rsidP="00C13F6B">
            <w:pPr>
              <w:shd w:val="clear" w:color="auto" w:fill="FFFFFF"/>
              <w:rPr>
                <w:rFonts w:cs="Arial"/>
                <w:bCs/>
                <w:sz w:val="22"/>
                <w:lang w:eastAsia="it-CH"/>
              </w:rPr>
            </w:pPr>
          </w:p>
          <w:p w:rsidR="0027354A" w:rsidRPr="002C29C3" w:rsidRDefault="0027354A" w:rsidP="00C13F6B">
            <w:pPr>
              <w:shd w:val="clear" w:color="auto" w:fill="FFFFFF"/>
              <w:rPr>
                <w:rFonts w:cs="Arial"/>
                <w:b/>
                <w:bCs/>
                <w:sz w:val="20"/>
                <w:lang w:eastAsia="it-CH"/>
              </w:rPr>
            </w:pPr>
            <w:r w:rsidRPr="002C29C3">
              <w:rPr>
                <w:rFonts w:cs="Arial"/>
                <w:b/>
                <w:bCs/>
                <w:sz w:val="20"/>
                <w:lang w:eastAsia="it-CH"/>
              </w:rPr>
              <w:t>Validità delle</w:t>
            </w:r>
          </w:p>
          <w:p w:rsidR="0027354A" w:rsidRPr="002C29C3" w:rsidRDefault="0027354A" w:rsidP="00C13F6B">
            <w:pPr>
              <w:shd w:val="clear" w:color="auto" w:fill="FFFFFF"/>
              <w:rPr>
                <w:rFonts w:cs="Arial"/>
                <w:b/>
                <w:bCs/>
                <w:sz w:val="20"/>
                <w:lang w:eastAsia="it-CH"/>
              </w:rPr>
            </w:pPr>
            <w:r w:rsidRPr="002C29C3">
              <w:rPr>
                <w:rFonts w:cs="Arial"/>
                <w:b/>
                <w:bCs/>
                <w:sz w:val="20"/>
                <w:lang w:eastAsia="it-CH"/>
              </w:rPr>
              <w:t>offerte</w:t>
            </w:r>
          </w:p>
          <w:p w:rsidR="0027354A" w:rsidRPr="00B24106" w:rsidRDefault="0027354A" w:rsidP="00C13F6B">
            <w:pPr>
              <w:spacing w:before="75" w:after="75" w:line="300" w:lineRule="atLeast"/>
              <w:rPr>
                <w:rFonts w:cs="Arial"/>
                <w:sz w:val="22"/>
                <w:lang w:eastAsia="it-CH"/>
              </w:rPr>
            </w:pPr>
          </w:p>
        </w:tc>
        <w:tc>
          <w:tcPr>
            <w:tcW w:w="7654" w:type="dxa"/>
            <w:shd w:val="clear" w:color="auto" w:fill="auto"/>
          </w:tcPr>
          <w:p w:rsidR="0027354A" w:rsidRDefault="0027354A" w:rsidP="00C13F6B">
            <w:pPr>
              <w:shd w:val="clear" w:color="auto" w:fill="FFFFFF"/>
              <w:ind w:left="851" w:hanging="851"/>
              <w:rPr>
                <w:rFonts w:cs="Arial"/>
                <w:b/>
                <w:bCs/>
                <w:sz w:val="22"/>
                <w:lang w:eastAsia="it-CH"/>
              </w:rPr>
            </w:pPr>
            <w:r w:rsidRPr="00D94602">
              <w:rPr>
                <w:rFonts w:cs="Arial"/>
                <w:b/>
                <w:bCs/>
                <w:sz w:val="22"/>
                <w:lang w:eastAsia="it-CH"/>
              </w:rPr>
              <w:t>Art. 30</w:t>
            </w:r>
          </w:p>
          <w:p w:rsidR="0027354A" w:rsidRPr="002C29C3" w:rsidRDefault="0027354A" w:rsidP="00C13F6B">
            <w:pPr>
              <w:shd w:val="clear" w:color="auto" w:fill="FFFFFF"/>
              <w:ind w:left="851" w:hanging="851"/>
              <w:rPr>
                <w:rFonts w:cs="Arial"/>
                <w:bCs/>
                <w:sz w:val="22"/>
                <w:lang w:eastAsia="it-CH"/>
              </w:rPr>
            </w:pPr>
          </w:p>
          <w:p w:rsidR="0027354A" w:rsidRPr="00B75E1B" w:rsidRDefault="0027354A" w:rsidP="00C13F6B">
            <w:pPr>
              <w:shd w:val="clear" w:color="auto" w:fill="FFFFFF"/>
              <w:rPr>
                <w:rFonts w:cs="Arial"/>
                <w:sz w:val="22"/>
                <w:lang w:eastAsia="it-CH"/>
              </w:rPr>
            </w:pPr>
            <w:r w:rsidRPr="00D94602">
              <w:rPr>
                <w:rFonts w:cs="Arial"/>
                <w:sz w:val="22"/>
                <w:vertAlign w:val="superscript"/>
                <w:lang w:eastAsia="it-CH"/>
              </w:rPr>
              <w:t>1</w:t>
            </w:r>
            <w:r w:rsidRPr="00D94602">
              <w:rPr>
                <w:rFonts w:cs="Arial"/>
                <w:sz w:val="22"/>
                <w:lang w:eastAsia="it-CH"/>
              </w:rPr>
              <w:t xml:space="preserve">Le offerte sono vincolanti e non possono essere ritirate nei sei mesi a contare dalla data fissata per </w:t>
            </w:r>
            <w:r w:rsidRPr="00B75E1B">
              <w:rPr>
                <w:rFonts w:cs="Arial"/>
                <w:sz w:val="22"/>
                <w:lang w:eastAsia="it-CH"/>
              </w:rPr>
              <w:t>la presentazione. Il bando può stabilire una durata di validità delle offerte inferiore.</w:t>
            </w:r>
          </w:p>
          <w:p w:rsidR="0027354A" w:rsidRPr="00D94602" w:rsidRDefault="0027354A" w:rsidP="00C13F6B">
            <w:pPr>
              <w:shd w:val="clear" w:color="auto" w:fill="FFFFFF"/>
              <w:ind w:left="851" w:hanging="851"/>
              <w:rPr>
                <w:rFonts w:cs="Arial"/>
                <w:sz w:val="22"/>
                <w:lang w:eastAsia="it-CH"/>
              </w:rPr>
            </w:pPr>
          </w:p>
          <w:p w:rsidR="0027354A" w:rsidRDefault="0027354A" w:rsidP="00C13F6B">
            <w:pPr>
              <w:shd w:val="clear" w:color="auto" w:fill="FFFFFF"/>
              <w:ind w:left="851" w:hanging="851"/>
              <w:rPr>
                <w:rFonts w:cs="Arial"/>
                <w:sz w:val="22"/>
                <w:lang w:eastAsia="it-CH"/>
              </w:rPr>
            </w:pPr>
            <w:r w:rsidRPr="00D53D5A">
              <w:rPr>
                <w:rFonts w:cs="Arial"/>
                <w:sz w:val="22"/>
                <w:vertAlign w:val="superscript"/>
                <w:lang w:eastAsia="it-CH"/>
              </w:rPr>
              <w:t>2</w:t>
            </w:r>
            <w:r w:rsidRPr="00D53D5A">
              <w:rPr>
                <w:rFonts w:cs="Arial"/>
                <w:sz w:val="22"/>
                <w:lang w:eastAsia="it-CH"/>
              </w:rPr>
              <w:t>Abrogato.</w:t>
            </w:r>
          </w:p>
          <w:p w:rsidR="0027354A" w:rsidRPr="00B24106" w:rsidRDefault="0027354A" w:rsidP="00C13F6B">
            <w:pPr>
              <w:shd w:val="clear" w:color="auto" w:fill="FFFFFF"/>
              <w:ind w:left="851" w:hanging="851"/>
              <w:rPr>
                <w:rFonts w:cs="Arial"/>
                <w:sz w:val="22"/>
                <w:lang w:eastAsia="it-CH"/>
              </w:rPr>
            </w:pPr>
          </w:p>
        </w:tc>
      </w:tr>
    </w:tbl>
    <w:p w:rsidR="0027354A" w:rsidRDefault="0027354A" w:rsidP="0027354A">
      <w:pPr>
        <w:shd w:val="clear" w:color="auto" w:fill="FFFFFF"/>
        <w:jc w:val="left"/>
        <w:rPr>
          <w:rFonts w:cs="Arial"/>
          <w:sz w:val="22"/>
          <w:lang w:eastAsia="it-CH"/>
        </w:rPr>
      </w:pPr>
    </w:p>
    <w:tbl>
      <w:tblPr>
        <w:tblW w:w="9889" w:type="dxa"/>
        <w:tblLook w:val="04A0" w:firstRow="1" w:lastRow="0" w:firstColumn="1" w:lastColumn="0" w:noHBand="0" w:noVBand="1"/>
      </w:tblPr>
      <w:tblGrid>
        <w:gridCol w:w="2235"/>
        <w:gridCol w:w="7654"/>
      </w:tblGrid>
      <w:tr w:rsidR="0027354A" w:rsidRPr="00B24106" w:rsidTr="00C13F6B">
        <w:tc>
          <w:tcPr>
            <w:tcW w:w="2235" w:type="dxa"/>
            <w:shd w:val="clear" w:color="auto" w:fill="auto"/>
          </w:tcPr>
          <w:p w:rsidR="0027354A" w:rsidRPr="00B24106" w:rsidRDefault="0027354A" w:rsidP="00C13F6B">
            <w:pPr>
              <w:spacing w:before="75" w:after="75" w:line="300" w:lineRule="atLeast"/>
              <w:rPr>
                <w:rFonts w:cs="Arial"/>
                <w:sz w:val="22"/>
                <w:lang w:eastAsia="it-CH"/>
              </w:rPr>
            </w:pPr>
          </w:p>
        </w:tc>
        <w:tc>
          <w:tcPr>
            <w:tcW w:w="7654" w:type="dxa"/>
            <w:shd w:val="clear" w:color="auto" w:fill="auto"/>
          </w:tcPr>
          <w:p w:rsidR="0027354A" w:rsidRDefault="0027354A" w:rsidP="00C13F6B">
            <w:pPr>
              <w:shd w:val="clear" w:color="auto" w:fill="FFFFFF"/>
              <w:ind w:left="851" w:hanging="851"/>
              <w:rPr>
                <w:rFonts w:cs="Arial"/>
                <w:b/>
                <w:bCs/>
                <w:sz w:val="22"/>
                <w:lang w:eastAsia="it-CH"/>
              </w:rPr>
            </w:pPr>
            <w:r w:rsidRPr="00D94602">
              <w:rPr>
                <w:rFonts w:cs="Arial"/>
                <w:b/>
                <w:bCs/>
                <w:sz w:val="22"/>
                <w:lang w:eastAsia="it-CH"/>
              </w:rPr>
              <w:t xml:space="preserve">Art. 31 </w:t>
            </w:r>
          </w:p>
          <w:p w:rsidR="0027354A" w:rsidRPr="00EF4251" w:rsidRDefault="0027354A" w:rsidP="00C13F6B">
            <w:pPr>
              <w:shd w:val="clear" w:color="auto" w:fill="FFFFFF"/>
              <w:ind w:left="851" w:hanging="851"/>
              <w:rPr>
                <w:rFonts w:cs="Arial"/>
                <w:bCs/>
                <w:sz w:val="22"/>
                <w:lang w:eastAsia="it-CH"/>
              </w:rPr>
            </w:pPr>
          </w:p>
          <w:p w:rsidR="0027354A" w:rsidRPr="00B24106" w:rsidRDefault="0027354A" w:rsidP="00C13F6B">
            <w:pPr>
              <w:shd w:val="clear" w:color="auto" w:fill="FFFFFF"/>
              <w:ind w:left="851" w:hanging="851"/>
              <w:rPr>
                <w:rFonts w:cs="Arial"/>
                <w:sz w:val="22"/>
                <w:lang w:eastAsia="it-CH"/>
              </w:rPr>
            </w:pPr>
            <w:r w:rsidRPr="00D94602">
              <w:rPr>
                <w:rFonts w:cs="Arial"/>
                <w:bCs/>
                <w:sz w:val="22"/>
                <w:lang w:eastAsia="it-CH"/>
              </w:rPr>
              <w:t>Invariato.</w:t>
            </w:r>
          </w:p>
        </w:tc>
      </w:tr>
    </w:tbl>
    <w:p w:rsidR="0027354A" w:rsidRPr="00D94602" w:rsidRDefault="0027354A" w:rsidP="0027354A">
      <w:pPr>
        <w:shd w:val="clear" w:color="auto" w:fill="FFFFFF"/>
        <w:jc w:val="left"/>
        <w:rPr>
          <w:rFonts w:cs="Arial"/>
          <w:sz w:val="22"/>
          <w:lang w:eastAsia="it-CH"/>
        </w:rPr>
      </w:pPr>
    </w:p>
    <w:p w:rsidR="0027354A" w:rsidRDefault="0027354A" w:rsidP="0027354A">
      <w:pPr>
        <w:shd w:val="clear" w:color="auto" w:fill="FFFFFF"/>
        <w:jc w:val="left"/>
        <w:rPr>
          <w:rFonts w:cs="Arial"/>
          <w:bCs/>
          <w:sz w:val="22"/>
          <w:lang w:eastAsia="it-CH"/>
        </w:rPr>
      </w:pPr>
    </w:p>
    <w:p w:rsidR="0027354A" w:rsidRPr="00D94602" w:rsidRDefault="0027354A" w:rsidP="0027354A">
      <w:pPr>
        <w:shd w:val="clear" w:color="auto" w:fill="FFFFFF"/>
        <w:jc w:val="left"/>
        <w:rPr>
          <w:rFonts w:cs="Arial"/>
          <w:bCs/>
          <w:sz w:val="22"/>
          <w:lang w:eastAsia="it-CH"/>
        </w:rPr>
      </w:pPr>
    </w:p>
    <w:p w:rsidR="003C4692" w:rsidRDefault="003C4692">
      <w:pPr>
        <w:rPr>
          <w:rFonts w:cs="Arial"/>
          <w:b/>
          <w:bCs/>
          <w:sz w:val="22"/>
          <w:lang w:eastAsia="it-CH"/>
        </w:rPr>
      </w:pPr>
      <w:r>
        <w:rPr>
          <w:rFonts w:cs="Arial"/>
          <w:b/>
          <w:bCs/>
          <w:sz w:val="22"/>
          <w:lang w:eastAsia="it-CH"/>
        </w:rPr>
        <w:br w:type="page"/>
      </w:r>
    </w:p>
    <w:p w:rsidR="0027354A" w:rsidRPr="003C4692" w:rsidRDefault="0027354A" w:rsidP="0027354A">
      <w:pPr>
        <w:shd w:val="clear" w:color="auto" w:fill="FFFFFF"/>
        <w:ind w:left="851" w:hanging="851"/>
        <w:jc w:val="left"/>
        <w:rPr>
          <w:rFonts w:cs="Arial"/>
          <w:b/>
          <w:bCs/>
          <w:szCs w:val="24"/>
          <w:lang w:eastAsia="it-CH"/>
        </w:rPr>
      </w:pPr>
      <w:r w:rsidRPr="003C4692">
        <w:rPr>
          <w:rFonts w:cs="Arial"/>
          <w:b/>
          <w:bCs/>
          <w:szCs w:val="24"/>
          <w:lang w:eastAsia="it-CH"/>
        </w:rPr>
        <w:lastRenderedPageBreak/>
        <w:t xml:space="preserve">Capitolo VII </w:t>
      </w:r>
      <w:r w:rsidR="00443920" w:rsidRPr="003C4692">
        <w:rPr>
          <w:rFonts w:cs="Arial"/>
          <w:b/>
          <w:bCs/>
          <w:szCs w:val="24"/>
          <w:lang w:eastAsia="it-CH"/>
        </w:rPr>
        <w:t>-</w:t>
      </w:r>
      <w:r w:rsidRPr="003C4692">
        <w:rPr>
          <w:rFonts w:cs="Arial"/>
          <w:b/>
          <w:bCs/>
          <w:szCs w:val="24"/>
          <w:lang w:eastAsia="it-CH"/>
        </w:rPr>
        <w:t xml:space="preserve"> Aggiudicazione</w:t>
      </w:r>
    </w:p>
    <w:p w:rsidR="0027354A" w:rsidRDefault="0027354A" w:rsidP="0027354A">
      <w:pPr>
        <w:shd w:val="clear" w:color="auto" w:fill="FFFFFF"/>
        <w:ind w:left="851" w:hanging="851"/>
        <w:rPr>
          <w:rFonts w:cs="Arial"/>
          <w:bCs/>
          <w:sz w:val="22"/>
          <w:lang w:eastAsia="it-CH"/>
        </w:rPr>
      </w:pPr>
    </w:p>
    <w:tbl>
      <w:tblPr>
        <w:tblW w:w="9889" w:type="dxa"/>
        <w:tblLook w:val="04A0" w:firstRow="1" w:lastRow="0" w:firstColumn="1" w:lastColumn="0" w:noHBand="0" w:noVBand="1"/>
      </w:tblPr>
      <w:tblGrid>
        <w:gridCol w:w="2235"/>
        <w:gridCol w:w="7654"/>
      </w:tblGrid>
      <w:tr w:rsidR="0027354A" w:rsidRPr="00B24106" w:rsidTr="00C13F6B">
        <w:tc>
          <w:tcPr>
            <w:tcW w:w="2235" w:type="dxa"/>
            <w:shd w:val="clear" w:color="auto" w:fill="auto"/>
          </w:tcPr>
          <w:p w:rsidR="0027354A" w:rsidRPr="00F5315A" w:rsidRDefault="0027354A" w:rsidP="00C13F6B">
            <w:pPr>
              <w:shd w:val="clear" w:color="auto" w:fill="FFFFFF"/>
              <w:ind w:left="851" w:hanging="851"/>
              <w:rPr>
                <w:rFonts w:cs="Arial"/>
                <w:bCs/>
                <w:sz w:val="22"/>
                <w:lang w:eastAsia="it-CH"/>
              </w:rPr>
            </w:pPr>
          </w:p>
          <w:p w:rsidR="0027354A" w:rsidRPr="00F5315A" w:rsidRDefault="0027354A" w:rsidP="00C13F6B">
            <w:pPr>
              <w:shd w:val="clear" w:color="auto" w:fill="FFFFFF"/>
              <w:ind w:left="851" w:hanging="851"/>
              <w:rPr>
                <w:rFonts w:cs="Arial"/>
                <w:bCs/>
                <w:sz w:val="22"/>
                <w:lang w:eastAsia="it-CH"/>
              </w:rPr>
            </w:pPr>
          </w:p>
          <w:p w:rsidR="0027354A" w:rsidRPr="002C29C3" w:rsidRDefault="0027354A" w:rsidP="00C13F6B">
            <w:pPr>
              <w:shd w:val="clear" w:color="auto" w:fill="FFFFFF"/>
              <w:ind w:left="851" w:hanging="851"/>
              <w:rPr>
                <w:rFonts w:cs="Arial"/>
                <w:b/>
                <w:bCs/>
                <w:sz w:val="20"/>
                <w:lang w:eastAsia="it-CH"/>
              </w:rPr>
            </w:pPr>
            <w:r w:rsidRPr="002C29C3">
              <w:rPr>
                <w:rFonts w:cs="Arial"/>
                <w:b/>
                <w:bCs/>
                <w:sz w:val="20"/>
                <w:lang w:eastAsia="it-CH"/>
              </w:rPr>
              <w:t>Aggiudicazione</w:t>
            </w:r>
          </w:p>
          <w:p w:rsidR="0027354A" w:rsidRPr="00B24106" w:rsidRDefault="0027354A" w:rsidP="00C13F6B">
            <w:pPr>
              <w:spacing w:before="75" w:after="75" w:line="300" w:lineRule="atLeast"/>
              <w:rPr>
                <w:rFonts w:cs="Arial"/>
                <w:sz w:val="22"/>
                <w:lang w:eastAsia="it-CH"/>
              </w:rPr>
            </w:pPr>
          </w:p>
        </w:tc>
        <w:tc>
          <w:tcPr>
            <w:tcW w:w="7654" w:type="dxa"/>
            <w:shd w:val="clear" w:color="auto" w:fill="auto"/>
          </w:tcPr>
          <w:p w:rsidR="0027354A" w:rsidRDefault="0027354A" w:rsidP="00C13F6B">
            <w:pPr>
              <w:shd w:val="clear" w:color="auto" w:fill="FFFFFF"/>
              <w:tabs>
                <w:tab w:val="left" w:pos="851"/>
              </w:tabs>
              <w:ind w:left="851" w:hanging="851"/>
              <w:rPr>
                <w:rFonts w:cs="Arial"/>
                <w:b/>
                <w:bCs/>
                <w:sz w:val="22"/>
                <w:lang w:eastAsia="it-CH"/>
              </w:rPr>
            </w:pPr>
            <w:r w:rsidRPr="00D94602">
              <w:rPr>
                <w:rFonts w:cs="Arial"/>
                <w:b/>
                <w:bCs/>
                <w:sz w:val="22"/>
                <w:lang w:eastAsia="it-CH"/>
              </w:rPr>
              <w:t>Art. 32</w:t>
            </w:r>
          </w:p>
          <w:p w:rsidR="0027354A" w:rsidRPr="002C29C3" w:rsidRDefault="0027354A" w:rsidP="00C13F6B">
            <w:pPr>
              <w:shd w:val="clear" w:color="auto" w:fill="FFFFFF"/>
              <w:tabs>
                <w:tab w:val="left" w:pos="851"/>
              </w:tabs>
              <w:ind w:left="851" w:hanging="851"/>
              <w:rPr>
                <w:rFonts w:cs="Arial"/>
                <w:bCs/>
                <w:sz w:val="22"/>
                <w:lang w:eastAsia="it-CH"/>
              </w:rPr>
            </w:pPr>
          </w:p>
          <w:p w:rsidR="0027354A" w:rsidRPr="00D94602" w:rsidRDefault="0027354A" w:rsidP="00C13F6B">
            <w:pPr>
              <w:shd w:val="clear" w:color="auto" w:fill="FFFFFF"/>
              <w:tabs>
                <w:tab w:val="left" w:pos="1276"/>
              </w:tabs>
              <w:rPr>
                <w:rFonts w:cs="Arial"/>
                <w:sz w:val="22"/>
                <w:lang w:eastAsia="it-CH"/>
              </w:rPr>
            </w:pPr>
            <w:r w:rsidRPr="00D94602">
              <w:rPr>
                <w:rFonts w:cs="Arial"/>
                <w:sz w:val="22"/>
                <w:vertAlign w:val="superscript"/>
                <w:lang w:eastAsia="it-CH"/>
              </w:rPr>
              <w:t>1</w:t>
            </w:r>
            <w:r w:rsidRPr="00D94602">
              <w:rPr>
                <w:rFonts w:cs="Arial"/>
                <w:sz w:val="22"/>
                <w:lang w:eastAsia="it-CH"/>
              </w:rPr>
              <w:t>Il committente aggiudica la commessa a favore dell</w:t>
            </w:r>
            <w:r>
              <w:rPr>
                <w:rFonts w:cs="Arial"/>
                <w:sz w:val="22"/>
                <w:lang w:eastAsia="it-CH"/>
              </w:rPr>
              <w:t>'</w:t>
            </w:r>
            <w:r w:rsidRPr="00D94602">
              <w:rPr>
                <w:rFonts w:cs="Arial"/>
                <w:sz w:val="22"/>
                <w:lang w:eastAsia="it-CH"/>
              </w:rPr>
              <w:t xml:space="preserve">offerta </w:t>
            </w:r>
            <w:r>
              <w:rPr>
                <w:rFonts w:cs="Arial"/>
                <w:sz w:val="22"/>
                <w:lang w:eastAsia="it-CH"/>
              </w:rPr>
              <w:t xml:space="preserve">complessivamente </w:t>
            </w:r>
            <w:r w:rsidR="00443920">
              <w:rPr>
                <w:rFonts w:cs="Arial"/>
                <w:sz w:val="22"/>
                <w:lang w:eastAsia="it-CH"/>
              </w:rPr>
              <w:t>più</w:t>
            </w:r>
            <w:r w:rsidRPr="00D94602">
              <w:rPr>
                <w:rFonts w:cs="Arial"/>
                <w:sz w:val="22"/>
                <w:lang w:eastAsia="it-CH"/>
              </w:rPr>
              <w:t xml:space="preserve"> vantaggiosa determinata sulla scorta di diversi criteri, quali il termine, la qualità, il prezzo, la sua attendibilità, l</w:t>
            </w:r>
            <w:r>
              <w:rPr>
                <w:rFonts w:cs="Arial"/>
                <w:sz w:val="22"/>
                <w:lang w:eastAsia="it-CH"/>
              </w:rPr>
              <w:t>'</w:t>
            </w:r>
            <w:r w:rsidRPr="00D94602">
              <w:rPr>
                <w:rFonts w:cs="Arial"/>
                <w:sz w:val="22"/>
                <w:lang w:eastAsia="it-CH"/>
              </w:rPr>
              <w:t>economicità, i costi di servizio, il servizio clientela, l</w:t>
            </w:r>
            <w:r>
              <w:rPr>
                <w:rFonts w:cs="Arial"/>
                <w:sz w:val="22"/>
                <w:lang w:eastAsia="it-CH"/>
              </w:rPr>
              <w:t>'</w:t>
            </w:r>
            <w:r w:rsidRPr="00D94602">
              <w:rPr>
                <w:rFonts w:cs="Arial"/>
                <w:sz w:val="22"/>
                <w:lang w:eastAsia="it-CH"/>
              </w:rPr>
              <w:t>adeguatezza della prestazione, l</w:t>
            </w:r>
            <w:r>
              <w:rPr>
                <w:rFonts w:cs="Arial"/>
                <w:sz w:val="22"/>
                <w:lang w:eastAsia="it-CH"/>
              </w:rPr>
              <w:t>'</w:t>
            </w:r>
            <w:r w:rsidRPr="00D94602">
              <w:rPr>
                <w:rFonts w:cs="Arial"/>
                <w:sz w:val="22"/>
                <w:lang w:eastAsia="it-CH"/>
              </w:rPr>
              <w:t>estetica, la compatibilità ambientale</w:t>
            </w:r>
            <w:r>
              <w:rPr>
                <w:rFonts w:cs="Arial"/>
                <w:sz w:val="22"/>
                <w:lang w:eastAsia="it-CH"/>
              </w:rPr>
              <w:t xml:space="preserve">, la responsabilità sociale, </w:t>
            </w:r>
            <w:r w:rsidRPr="00D53D5A">
              <w:rPr>
                <w:rFonts w:cs="Arial"/>
                <w:sz w:val="22"/>
                <w:lang w:eastAsia="it-CH"/>
              </w:rPr>
              <w:t>la formazione e il perfezionamento degli apprendisti</w:t>
            </w:r>
            <w:r w:rsidRPr="00D94602">
              <w:rPr>
                <w:rFonts w:cs="Arial"/>
                <w:sz w:val="22"/>
                <w:lang w:eastAsia="it-CH"/>
              </w:rPr>
              <w:t xml:space="preserve"> e il valore tecnico.</w:t>
            </w:r>
            <w:r>
              <w:rPr>
                <w:rFonts w:cs="Arial"/>
                <w:sz w:val="22"/>
                <w:lang w:eastAsia="it-CH"/>
              </w:rPr>
              <w:t xml:space="preserve"> La ponderazione di un singolo criterio non può superare il 50%.</w:t>
            </w:r>
          </w:p>
          <w:p w:rsidR="0027354A" w:rsidRPr="00D94602" w:rsidRDefault="0027354A" w:rsidP="00C13F6B">
            <w:pPr>
              <w:shd w:val="clear" w:color="auto" w:fill="FFFFFF"/>
              <w:tabs>
                <w:tab w:val="left" w:pos="1276"/>
              </w:tabs>
              <w:rPr>
                <w:rFonts w:cs="Arial"/>
                <w:bCs/>
                <w:sz w:val="22"/>
                <w:lang w:eastAsia="it-CH"/>
              </w:rPr>
            </w:pPr>
          </w:p>
          <w:p w:rsidR="0027354A" w:rsidRPr="00D94602" w:rsidRDefault="0027354A" w:rsidP="00C13F6B">
            <w:pPr>
              <w:shd w:val="clear" w:color="auto" w:fill="FFFFFF"/>
              <w:tabs>
                <w:tab w:val="left" w:pos="1276"/>
              </w:tabs>
              <w:rPr>
                <w:rFonts w:cs="Arial"/>
                <w:sz w:val="22"/>
                <w:lang w:eastAsia="it-CH"/>
              </w:rPr>
            </w:pPr>
            <w:r w:rsidRPr="00D94602">
              <w:rPr>
                <w:rFonts w:cs="Arial"/>
                <w:sz w:val="22"/>
                <w:vertAlign w:val="superscript"/>
                <w:lang w:eastAsia="it-CH"/>
              </w:rPr>
              <w:t>2</w:t>
            </w:r>
            <w:r w:rsidRPr="00D94602">
              <w:rPr>
                <w:rFonts w:cs="Arial"/>
                <w:sz w:val="22"/>
                <w:lang w:eastAsia="it-CH"/>
              </w:rPr>
              <w:t>Invariato.</w:t>
            </w:r>
          </w:p>
          <w:p w:rsidR="0027354A" w:rsidRPr="00D94602" w:rsidRDefault="0027354A" w:rsidP="00C13F6B">
            <w:pPr>
              <w:shd w:val="clear" w:color="auto" w:fill="FFFFFF"/>
              <w:tabs>
                <w:tab w:val="left" w:pos="1276"/>
              </w:tabs>
              <w:rPr>
                <w:rFonts w:cs="Arial"/>
                <w:sz w:val="22"/>
                <w:lang w:eastAsia="it-CH"/>
              </w:rPr>
            </w:pPr>
          </w:p>
          <w:p w:rsidR="0027354A" w:rsidRDefault="0027354A" w:rsidP="00C13F6B">
            <w:pPr>
              <w:shd w:val="clear" w:color="auto" w:fill="FFFFFF"/>
              <w:tabs>
                <w:tab w:val="left" w:pos="1276"/>
              </w:tabs>
              <w:rPr>
                <w:rFonts w:cs="Arial"/>
                <w:sz w:val="22"/>
                <w:lang w:eastAsia="it-CH"/>
              </w:rPr>
            </w:pPr>
            <w:r w:rsidRPr="00D94602">
              <w:rPr>
                <w:rFonts w:cs="Arial"/>
                <w:sz w:val="22"/>
                <w:vertAlign w:val="superscript"/>
                <w:lang w:eastAsia="it-CH"/>
              </w:rPr>
              <w:t>3</w:t>
            </w:r>
            <w:r w:rsidRPr="00D94602">
              <w:rPr>
                <w:rFonts w:cs="Arial"/>
                <w:sz w:val="22"/>
                <w:lang w:eastAsia="it-CH"/>
              </w:rPr>
              <w:t>Invariato.</w:t>
            </w:r>
          </w:p>
          <w:p w:rsidR="0027354A" w:rsidRPr="00B24106" w:rsidRDefault="0027354A" w:rsidP="00C13F6B">
            <w:pPr>
              <w:shd w:val="clear" w:color="auto" w:fill="FFFFFF"/>
              <w:tabs>
                <w:tab w:val="left" w:pos="1276"/>
              </w:tabs>
              <w:rPr>
                <w:rFonts w:cs="Arial"/>
                <w:sz w:val="22"/>
                <w:lang w:eastAsia="it-CH"/>
              </w:rPr>
            </w:pPr>
          </w:p>
        </w:tc>
      </w:tr>
    </w:tbl>
    <w:p w:rsidR="0027354A" w:rsidRDefault="0027354A" w:rsidP="0027354A"/>
    <w:tbl>
      <w:tblPr>
        <w:tblW w:w="9889" w:type="dxa"/>
        <w:tblLook w:val="04A0" w:firstRow="1" w:lastRow="0" w:firstColumn="1" w:lastColumn="0" w:noHBand="0" w:noVBand="1"/>
      </w:tblPr>
      <w:tblGrid>
        <w:gridCol w:w="2235"/>
        <w:gridCol w:w="7654"/>
      </w:tblGrid>
      <w:tr w:rsidR="0027354A" w:rsidRPr="00B24106" w:rsidTr="00C13F6B">
        <w:tc>
          <w:tcPr>
            <w:tcW w:w="2235" w:type="dxa"/>
            <w:shd w:val="clear" w:color="auto" w:fill="auto"/>
          </w:tcPr>
          <w:p w:rsidR="0027354A" w:rsidRPr="00B24106" w:rsidRDefault="0027354A" w:rsidP="00C13F6B">
            <w:pPr>
              <w:spacing w:before="75" w:after="75" w:line="300" w:lineRule="atLeast"/>
              <w:rPr>
                <w:rFonts w:cs="Arial"/>
                <w:sz w:val="22"/>
                <w:lang w:eastAsia="it-CH"/>
              </w:rPr>
            </w:pPr>
          </w:p>
        </w:tc>
        <w:tc>
          <w:tcPr>
            <w:tcW w:w="7654" w:type="dxa"/>
            <w:shd w:val="clear" w:color="auto" w:fill="auto"/>
          </w:tcPr>
          <w:p w:rsidR="0027354A" w:rsidRDefault="0027354A" w:rsidP="00C13F6B">
            <w:pPr>
              <w:shd w:val="clear" w:color="auto" w:fill="FFFFFF"/>
              <w:ind w:left="851" w:hanging="851"/>
              <w:rPr>
                <w:rFonts w:cs="Arial"/>
                <w:b/>
                <w:bCs/>
                <w:sz w:val="22"/>
                <w:lang w:eastAsia="it-CH"/>
              </w:rPr>
            </w:pPr>
            <w:r w:rsidRPr="00D94602">
              <w:rPr>
                <w:rFonts w:cs="Arial"/>
                <w:b/>
                <w:bCs/>
                <w:sz w:val="22"/>
                <w:lang w:eastAsia="it-CH"/>
              </w:rPr>
              <w:t xml:space="preserve">Art. 33 - 35 </w:t>
            </w:r>
          </w:p>
          <w:p w:rsidR="0027354A" w:rsidRPr="006B0F5E" w:rsidRDefault="0027354A" w:rsidP="00C13F6B">
            <w:pPr>
              <w:shd w:val="clear" w:color="auto" w:fill="FFFFFF"/>
              <w:ind w:left="851" w:hanging="851"/>
              <w:rPr>
                <w:rFonts w:cs="Arial"/>
                <w:bCs/>
                <w:sz w:val="22"/>
                <w:lang w:eastAsia="it-CH"/>
              </w:rPr>
            </w:pPr>
          </w:p>
          <w:p w:rsidR="0027354A" w:rsidRPr="00B24106" w:rsidRDefault="0027354A" w:rsidP="00C13F6B">
            <w:pPr>
              <w:shd w:val="clear" w:color="auto" w:fill="FFFFFF"/>
              <w:ind w:left="851" w:hanging="851"/>
              <w:rPr>
                <w:rFonts w:cs="Arial"/>
                <w:sz w:val="22"/>
                <w:lang w:eastAsia="it-CH"/>
              </w:rPr>
            </w:pPr>
            <w:r w:rsidRPr="00D94602">
              <w:rPr>
                <w:rFonts w:cs="Arial"/>
                <w:bCs/>
                <w:sz w:val="22"/>
                <w:lang w:eastAsia="it-CH"/>
              </w:rPr>
              <w:t>Invariati.</w:t>
            </w:r>
          </w:p>
        </w:tc>
      </w:tr>
    </w:tbl>
    <w:p w:rsidR="0027354A" w:rsidRPr="00964E00" w:rsidRDefault="0027354A" w:rsidP="0027354A">
      <w:pPr>
        <w:shd w:val="clear" w:color="auto" w:fill="FFFFFF"/>
        <w:spacing w:line="280" w:lineRule="exact"/>
        <w:jc w:val="left"/>
        <w:rPr>
          <w:rFonts w:cs="Arial"/>
          <w:bCs/>
          <w:sz w:val="22"/>
          <w:lang w:eastAsia="it-CH"/>
        </w:rPr>
      </w:pPr>
    </w:p>
    <w:p w:rsidR="0027354A" w:rsidRPr="00964E00" w:rsidRDefault="0027354A" w:rsidP="0027354A">
      <w:pPr>
        <w:shd w:val="clear" w:color="auto" w:fill="FFFFFF"/>
        <w:spacing w:line="280" w:lineRule="exact"/>
        <w:jc w:val="left"/>
        <w:rPr>
          <w:rFonts w:cs="Arial"/>
          <w:bCs/>
          <w:sz w:val="22"/>
          <w:lang w:eastAsia="it-CH"/>
        </w:rPr>
      </w:pPr>
    </w:p>
    <w:p w:rsidR="0027354A" w:rsidRPr="003C4692" w:rsidRDefault="0027354A" w:rsidP="0027354A">
      <w:pPr>
        <w:shd w:val="clear" w:color="auto" w:fill="FFFFFF"/>
        <w:jc w:val="left"/>
        <w:rPr>
          <w:rFonts w:cs="Arial"/>
          <w:b/>
          <w:bCs/>
          <w:szCs w:val="24"/>
          <w:lang w:eastAsia="it-CH"/>
        </w:rPr>
      </w:pPr>
      <w:r w:rsidRPr="003C4692">
        <w:rPr>
          <w:rFonts w:cs="Arial"/>
          <w:b/>
          <w:bCs/>
          <w:szCs w:val="24"/>
          <w:lang w:eastAsia="it-CH"/>
        </w:rPr>
        <w:t xml:space="preserve">Capitolo VIII </w:t>
      </w:r>
      <w:r w:rsidR="00443920" w:rsidRPr="003C4692">
        <w:rPr>
          <w:rFonts w:cs="Arial"/>
          <w:b/>
          <w:bCs/>
          <w:szCs w:val="24"/>
          <w:lang w:eastAsia="it-CH"/>
        </w:rPr>
        <w:t>-</w:t>
      </w:r>
      <w:r w:rsidRPr="003C4692">
        <w:rPr>
          <w:rFonts w:cs="Arial"/>
          <w:b/>
          <w:bCs/>
          <w:szCs w:val="24"/>
          <w:lang w:eastAsia="it-CH"/>
        </w:rPr>
        <w:t xml:space="preserve"> Rimedi giuridici</w:t>
      </w:r>
    </w:p>
    <w:p w:rsidR="0027354A" w:rsidRPr="0021749B" w:rsidRDefault="0027354A" w:rsidP="0027354A">
      <w:pPr>
        <w:shd w:val="clear" w:color="auto" w:fill="FFFFFF"/>
        <w:rPr>
          <w:rFonts w:cs="Arial"/>
          <w:sz w:val="22"/>
          <w:lang w:eastAsia="it-CH"/>
        </w:rPr>
      </w:pPr>
    </w:p>
    <w:tbl>
      <w:tblPr>
        <w:tblW w:w="9889" w:type="dxa"/>
        <w:tblLook w:val="04A0" w:firstRow="1" w:lastRow="0" w:firstColumn="1" w:lastColumn="0" w:noHBand="0" w:noVBand="1"/>
      </w:tblPr>
      <w:tblGrid>
        <w:gridCol w:w="2235"/>
        <w:gridCol w:w="7654"/>
      </w:tblGrid>
      <w:tr w:rsidR="0027354A" w:rsidRPr="00B24106" w:rsidTr="00C13F6B">
        <w:tc>
          <w:tcPr>
            <w:tcW w:w="2235" w:type="dxa"/>
            <w:shd w:val="clear" w:color="auto" w:fill="auto"/>
          </w:tcPr>
          <w:p w:rsidR="0027354A" w:rsidRPr="00B75E1B" w:rsidRDefault="0027354A" w:rsidP="00C13F6B">
            <w:pPr>
              <w:spacing w:before="75" w:after="75" w:line="300" w:lineRule="atLeast"/>
              <w:rPr>
                <w:rFonts w:cs="Arial"/>
                <w:sz w:val="22"/>
                <w:lang w:eastAsia="it-CH"/>
              </w:rPr>
            </w:pPr>
          </w:p>
        </w:tc>
        <w:tc>
          <w:tcPr>
            <w:tcW w:w="7654" w:type="dxa"/>
            <w:shd w:val="clear" w:color="auto" w:fill="auto"/>
          </w:tcPr>
          <w:p w:rsidR="0027354A" w:rsidRPr="00B75E1B" w:rsidRDefault="0027354A" w:rsidP="00C13F6B">
            <w:pPr>
              <w:shd w:val="clear" w:color="auto" w:fill="FFFFFF"/>
              <w:rPr>
                <w:rFonts w:cs="Arial"/>
                <w:b/>
                <w:sz w:val="22"/>
                <w:lang w:eastAsia="it-CH"/>
              </w:rPr>
            </w:pPr>
            <w:r w:rsidRPr="00B75E1B">
              <w:rPr>
                <w:rFonts w:cs="Arial"/>
                <w:b/>
                <w:sz w:val="22"/>
                <w:lang w:eastAsia="it-CH"/>
              </w:rPr>
              <w:t>Art. 36</w:t>
            </w:r>
          </w:p>
          <w:p w:rsidR="0027354A" w:rsidRPr="00B75E1B" w:rsidRDefault="0027354A" w:rsidP="00C13F6B">
            <w:pPr>
              <w:shd w:val="clear" w:color="auto" w:fill="FFFFFF"/>
              <w:rPr>
                <w:rFonts w:cs="Arial"/>
                <w:sz w:val="22"/>
                <w:lang w:eastAsia="it-CH"/>
              </w:rPr>
            </w:pPr>
          </w:p>
          <w:p w:rsidR="0027354A" w:rsidRPr="00B75E1B" w:rsidRDefault="0027354A" w:rsidP="00C13F6B">
            <w:pPr>
              <w:shd w:val="clear" w:color="auto" w:fill="FFFFFF"/>
              <w:rPr>
                <w:rFonts w:cs="Arial"/>
                <w:sz w:val="22"/>
                <w:lang w:eastAsia="it-CH"/>
              </w:rPr>
            </w:pPr>
            <w:r w:rsidRPr="00B75E1B">
              <w:rPr>
                <w:rFonts w:cs="Arial"/>
                <w:sz w:val="22"/>
                <w:lang w:eastAsia="it-CH"/>
              </w:rPr>
              <w:t>Invariato.</w:t>
            </w:r>
          </w:p>
          <w:p w:rsidR="0027354A" w:rsidRPr="00B75E1B" w:rsidRDefault="0027354A" w:rsidP="00C13F6B">
            <w:pPr>
              <w:shd w:val="clear" w:color="auto" w:fill="FFFFFF"/>
              <w:rPr>
                <w:rFonts w:cs="Arial"/>
                <w:sz w:val="22"/>
                <w:lang w:eastAsia="it-CH"/>
              </w:rPr>
            </w:pPr>
          </w:p>
        </w:tc>
      </w:tr>
    </w:tbl>
    <w:p w:rsidR="0027354A" w:rsidRPr="00243F0E" w:rsidRDefault="0027354A" w:rsidP="0027354A">
      <w:pPr>
        <w:shd w:val="clear" w:color="auto" w:fill="FFFFFF"/>
        <w:rPr>
          <w:rFonts w:cs="Arial"/>
          <w:sz w:val="22"/>
          <w:lang w:eastAsia="it-CH"/>
        </w:rPr>
      </w:pPr>
    </w:p>
    <w:tbl>
      <w:tblPr>
        <w:tblW w:w="9889" w:type="dxa"/>
        <w:tblLook w:val="04A0" w:firstRow="1" w:lastRow="0" w:firstColumn="1" w:lastColumn="0" w:noHBand="0" w:noVBand="1"/>
      </w:tblPr>
      <w:tblGrid>
        <w:gridCol w:w="2235"/>
        <w:gridCol w:w="7654"/>
      </w:tblGrid>
      <w:tr w:rsidR="0027354A" w:rsidRPr="00B24106" w:rsidTr="00C13F6B">
        <w:tc>
          <w:tcPr>
            <w:tcW w:w="2235" w:type="dxa"/>
            <w:shd w:val="clear" w:color="auto" w:fill="auto"/>
          </w:tcPr>
          <w:p w:rsidR="0027354A" w:rsidRPr="00964E00" w:rsidRDefault="0027354A" w:rsidP="00C13F6B">
            <w:pPr>
              <w:shd w:val="clear" w:color="auto" w:fill="FFFFFF"/>
              <w:rPr>
                <w:rFonts w:cs="Arial"/>
                <w:bCs/>
                <w:sz w:val="22"/>
                <w:lang w:eastAsia="it-CH"/>
              </w:rPr>
            </w:pPr>
          </w:p>
          <w:p w:rsidR="0027354A" w:rsidRPr="00964E00" w:rsidRDefault="0027354A" w:rsidP="00C13F6B">
            <w:pPr>
              <w:shd w:val="clear" w:color="auto" w:fill="FFFFFF"/>
              <w:rPr>
                <w:rFonts w:cs="Arial"/>
                <w:bCs/>
                <w:sz w:val="22"/>
                <w:lang w:eastAsia="it-CH"/>
              </w:rPr>
            </w:pPr>
          </w:p>
          <w:p w:rsidR="0027354A" w:rsidRPr="002C29C3" w:rsidRDefault="0027354A" w:rsidP="00C13F6B">
            <w:pPr>
              <w:shd w:val="clear" w:color="auto" w:fill="FFFFFF"/>
              <w:rPr>
                <w:rFonts w:cs="Arial"/>
                <w:b/>
                <w:bCs/>
                <w:sz w:val="20"/>
                <w:lang w:eastAsia="it-CH"/>
              </w:rPr>
            </w:pPr>
            <w:r w:rsidRPr="002C29C3">
              <w:rPr>
                <w:rFonts w:cs="Arial"/>
                <w:b/>
                <w:bCs/>
                <w:sz w:val="20"/>
                <w:lang w:eastAsia="it-CH"/>
              </w:rPr>
              <w:t>Decisioni impugnabili</w:t>
            </w:r>
          </w:p>
          <w:p w:rsidR="0027354A" w:rsidRPr="00B24106" w:rsidRDefault="0027354A" w:rsidP="00C13F6B">
            <w:pPr>
              <w:spacing w:before="75" w:after="75" w:line="300" w:lineRule="atLeast"/>
              <w:rPr>
                <w:rFonts w:cs="Arial"/>
                <w:sz w:val="22"/>
                <w:lang w:eastAsia="it-CH"/>
              </w:rPr>
            </w:pPr>
          </w:p>
        </w:tc>
        <w:tc>
          <w:tcPr>
            <w:tcW w:w="7654" w:type="dxa"/>
            <w:shd w:val="clear" w:color="auto" w:fill="auto"/>
          </w:tcPr>
          <w:p w:rsidR="0027354A" w:rsidRDefault="0027354A" w:rsidP="00C13F6B">
            <w:pPr>
              <w:shd w:val="clear" w:color="auto" w:fill="FFFFFF"/>
              <w:ind w:left="851" w:hanging="851"/>
              <w:rPr>
                <w:rFonts w:cs="Arial"/>
                <w:b/>
                <w:bCs/>
                <w:sz w:val="22"/>
                <w:lang w:eastAsia="it-CH"/>
              </w:rPr>
            </w:pPr>
            <w:r w:rsidRPr="00D94602">
              <w:rPr>
                <w:rFonts w:cs="Arial"/>
                <w:b/>
                <w:bCs/>
                <w:sz w:val="22"/>
                <w:lang w:eastAsia="it-CH"/>
              </w:rPr>
              <w:t>Art. 37</w:t>
            </w:r>
          </w:p>
          <w:p w:rsidR="0027354A" w:rsidRPr="0021749B" w:rsidRDefault="0027354A" w:rsidP="00C13F6B">
            <w:pPr>
              <w:shd w:val="clear" w:color="auto" w:fill="FFFFFF"/>
              <w:ind w:left="851" w:hanging="851"/>
              <w:rPr>
                <w:rFonts w:cs="Arial"/>
                <w:bCs/>
                <w:sz w:val="22"/>
                <w:lang w:eastAsia="it-CH"/>
              </w:rPr>
            </w:pPr>
          </w:p>
          <w:p w:rsidR="0027354A" w:rsidRPr="00D94602" w:rsidRDefault="0027354A" w:rsidP="00C13F6B">
            <w:pPr>
              <w:shd w:val="clear" w:color="auto" w:fill="FFFFFF"/>
              <w:tabs>
                <w:tab w:val="left" w:pos="284"/>
              </w:tabs>
              <w:rPr>
                <w:rFonts w:cs="Arial"/>
                <w:sz w:val="22"/>
                <w:lang w:eastAsia="it-CH"/>
              </w:rPr>
            </w:pPr>
            <w:r w:rsidRPr="00D94602">
              <w:rPr>
                <w:rFonts w:cs="Arial"/>
                <w:sz w:val="22"/>
                <w:lang w:eastAsia="it-CH"/>
              </w:rPr>
              <w:t xml:space="preserve">Sono considerate decisioni impugnabili singolarmente mediante ricorso al Tribunale cantonale amministrativo: </w:t>
            </w:r>
          </w:p>
          <w:p w:rsidR="0027354A" w:rsidRPr="00D94602" w:rsidRDefault="0027354A" w:rsidP="003C4692">
            <w:pPr>
              <w:shd w:val="clear" w:color="auto" w:fill="FFFFFF"/>
              <w:tabs>
                <w:tab w:val="left" w:pos="317"/>
                <w:tab w:val="left" w:pos="1560"/>
              </w:tabs>
              <w:spacing w:before="80"/>
              <w:rPr>
                <w:rFonts w:cs="Arial"/>
                <w:sz w:val="22"/>
                <w:lang w:eastAsia="it-CH"/>
              </w:rPr>
            </w:pPr>
            <w:r w:rsidRPr="00D94602">
              <w:rPr>
                <w:rFonts w:cs="Arial"/>
                <w:sz w:val="22"/>
                <w:lang w:eastAsia="it-CH"/>
              </w:rPr>
              <w:t>a - c)</w:t>
            </w:r>
            <w:r>
              <w:rPr>
                <w:rFonts w:cs="Arial"/>
                <w:sz w:val="22"/>
                <w:lang w:eastAsia="it-CH"/>
              </w:rPr>
              <w:t xml:space="preserve"> </w:t>
            </w:r>
            <w:r w:rsidRPr="00D94602">
              <w:rPr>
                <w:rFonts w:cs="Arial"/>
                <w:sz w:val="22"/>
                <w:lang w:eastAsia="it-CH"/>
              </w:rPr>
              <w:t>invariati;</w:t>
            </w:r>
          </w:p>
          <w:p w:rsidR="0027354A" w:rsidRPr="00243F0E" w:rsidRDefault="0027354A" w:rsidP="003C4692">
            <w:pPr>
              <w:shd w:val="clear" w:color="auto" w:fill="FFFFFF"/>
              <w:tabs>
                <w:tab w:val="left" w:pos="317"/>
                <w:tab w:val="left" w:pos="1560"/>
              </w:tabs>
              <w:spacing w:before="80"/>
              <w:ind w:left="317" w:hanging="317"/>
              <w:rPr>
                <w:rFonts w:cs="Arial"/>
                <w:sz w:val="22"/>
                <w:lang w:eastAsia="it-CH"/>
              </w:rPr>
            </w:pPr>
            <w:r>
              <w:rPr>
                <w:rFonts w:cs="Arial"/>
                <w:sz w:val="22"/>
                <w:lang w:eastAsia="it-CH"/>
              </w:rPr>
              <w:t>d)</w:t>
            </w:r>
            <w:r w:rsidRPr="00D94602">
              <w:rPr>
                <w:rFonts w:cs="Arial"/>
                <w:sz w:val="22"/>
                <w:lang w:eastAsia="it-CH"/>
              </w:rPr>
              <w:tab/>
            </w:r>
            <w:r w:rsidRPr="00243F0E">
              <w:rPr>
                <w:rFonts w:cs="Arial"/>
                <w:sz w:val="22"/>
                <w:lang w:eastAsia="it-CH"/>
              </w:rPr>
              <w:t>l</w:t>
            </w:r>
            <w:r>
              <w:rPr>
                <w:rFonts w:cs="Arial"/>
                <w:sz w:val="22"/>
                <w:lang w:eastAsia="it-CH"/>
              </w:rPr>
              <w:t>'</w:t>
            </w:r>
            <w:r w:rsidRPr="00243F0E">
              <w:rPr>
                <w:rFonts w:cs="Arial"/>
                <w:sz w:val="22"/>
                <w:lang w:eastAsia="it-CH"/>
              </w:rPr>
              <w:t>aggiudicazione,</w:t>
            </w:r>
            <w:r w:rsidRPr="008033A6">
              <w:rPr>
                <w:rFonts w:cs="Arial"/>
                <w:sz w:val="14"/>
                <w:szCs w:val="14"/>
                <w:lang w:eastAsia="it-CH"/>
              </w:rPr>
              <w:t xml:space="preserve"> </w:t>
            </w:r>
            <w:r w:rsidRPr="00243F0E">
              <w:rPr>
                <w:rFonts w:cs="Arial"/>
                <w:sz w:val="22"/>
                <w:lang w:eastAsia="it-CH"/>
              </w:rPr>
              <w:t>la</w:t>
            </w:r>
            <w:r w:rsidRPr="008033A6">
              <w:rPr>
                <w:rFonts w:cs="Arial"/>
                <w:sz w:val="14"/>
                <w:szCs w:val="14"/>
                <w:lang w:eastAsia="it-CH"/>
              </w:rPr>
              <w:t xml:space="preserve"> </w:t>
            </w:r>
            <w:r w:rsidRPr="00243F0E">
              <w:rPr>
                <w:rFonts w:cs="Arial"/>
                <w:sz w:val="22"/>
                <w:lang w:eastAsia="it-CH"/>
              </w:rPr>
              <w:t>revoca,</w:t>
            </w:r>
            <w:r w:rsidRPr="008033A6">
              <w:rPr>
                <w:rFonts w:cs="Arial"/>
                <w:sz w:val="14"/>
                <w:szCs w:val="14"/>
                <w:lang w:eastAsia="it-CH"/>
              </w:rPr>
              <w:t xml:space="preserve"> </w:t>
            </w:r>
            <w:r w:rsidRPr="00243F0E">
              <w:rPr>
                <w:rFonts w:cs="Arial"/>
                <w:sz w:val="22"/>
                <w:lang w:eastAsia="it-CH"/>
              </w:rPr>
              <w:t>l</w:t>
            </w:r>
            <w:r>
              <w:rPr>
                <w:rFonts w:cs="Arial"/>
                <w:sz w:val="22"/>
                <w:lang w:eastAsia="it-CH"/>
              </w:rPr>
              <w:t>'</w:t>
            </w:r>
            <w:r w:rsidRPr="00243F0E">
              <w:rPr>
                <w:rFonts w:cs="Arial"/>
                <w:sz w:val="22"/>
                <w:lang w:eastAsia="it-CH"/>
              </w:rPr>
              <w:t>interruzione</w:t>
            </w:r>
            <w:r w:rsidRPr="008033A6">
              <w:rPr>
                <w:rFonts w:cs="Arial"/>
                <w:sz w:val="16"/>
                <w:szCs w:val="16"/>
                <w:lang w:eastAsia="it-CH"/>
              </w:rPr>
              <w:t xml:space="preserve"> </w:t>
            </w:r>
            <w:r w:rsidRPr="00243F0E">
              <w:rPr>
                <w:rFonts w:cs="Arial"/>
                <w:sz w:val="22"/>
                <w:lang w:eastAsia="it-CH"/>
              </w:rPr>
              <w:t>o</w:t>
            </w:r>
            <w:r w:rsidRPr="008033A6">
              <w:rPr>
                <w:rFonts w:cs="Arial"/>
                <w:sz w:val="16"/>
                <w:szCs w:val="16"/>
                <w:lang w:eastAsia="it-CH"/>
              </w:rPr>
              <w:t xml:space="preserve"> </w:t>
            </w:r>
            <w:r>
              <w:rPr>
                <w:rFonts w:cs="Arial"/>
                <w:sz w:val="22"/>
                <w:lang w:eastAsia="it-CH"/>
              </w:rPr>
              <w:t>l'annullamento</w:t>
            </w:r>
            <w:r w:rsidRPr="008033A6">
              <w:rPr>
                <w:rFonts w:cs="Arial"/>
                <w:sz w:val="16"/>
                <w:szCs w:val="16"/>
                <w:lang w:eastAsia="it-CH"/>
              </w:rPr>
              <w:t xml:space="preserve"> </w:t>
            </w:r>
            <w:r>
              <w:rPr>
                <w:rFonts w:cs="Arial"/>
                <w:sz w:val="22"/>
                <w:lang w:eastAsia="it-CH"/>
              </w:rPr>
              <w:t>della</w:t>
            </w:r>
            <w:r w:rsidRPr="008033A6">
              <w:rPr>
                <w:rFonts w:cs="Arial"/>
                <w:sz w:val="16"/>
                <w:szCs w:val="16"/>
                <w:lang w:eastAsia="it-CH"/>
              </w:rPr>
              <w:t xml:space="preserve"> </w:t>
            </w:r>
            <w:r>
              <w:rPr>
                <w:rFonts w:cs="Arial"/>
                <w:sz w:val="22"/>
                <w:lang w:eastAsia="it-CH"/>
              </w:rPr>
              <w:t>procedura.</w:t>
            </w:r>
          </w:p>
          <w:p w:rsidR="0027354A" w:rsidRPr="00B24106" w:rsidRDefault="0027354A" w:rsidP="00C13F6B">
            <w:pPr>
              <w:shd w:val="clear" w:color="auto" w:fill="FFFFFF"/>
              <w:tabs>
                <w:tab w:val="left" w:pos="317"/>
                <w:tab w:val="left" w:pos="1560"/>
              </w:tabs>
              <w:ind w:left="318" w:hanging="318"/>
              <w:rPr>
                <w:rFonts w:cs="Arial"/>
                <w:sz w:val="22"/>
                <w:lang w:eastAsia="it-CH"/>
              </w:rPr>
            </w:pPr>
          </w:p>
        </w:tc>
      </w:tr>
    </w:tbl>
    <w:p w:rsidR="0027354A" w:rsidRPr="008033A6" w:rsidRDefault="0027354A" w:rsidP="0027354A">
      <w:pPr>
        <w:shd w:val="clear" w:color="auto" w:fill="FFFFFF"/>
        <w:rPr>
          <w:rFonts w:cs="Arial"/>
          <w:sz w:val="22"/>
          <w:lang w:eastAsia="it-CH"/>
        </w:rPr>
      </w:pPr>
    </w:p>
    <w:tbl>
      <w:tblPr>
        <w:tblW w:w="9889" w:type="dxa"/>
        <w:tblLook w:val="04A0" w:firstRow="1" w:lastRow="0" w:firstColumn="1" w:lastColumn="0" w:noHBand="0" w:noVBand="1"/>
      </w:tblPr>
      <w:tblGrid>
        <w:gridCol w:w="2235"/>
        <w:gridCol w:w="7654"/>
      </w:tblGrid>
      <w:tr w:rsidR="0027354A" w:rsidRPr="00B24106" w:rsidTr="00C13F6B">
        <w:tc>
          <w:tcPr>
            <w:tcW w:w="2235" w:type="dxa"/>
            <w:shd w:val="clear" w:color="auto" w:fill="auto"/>
          </w:tcPr>
          <w:p w:rsidR="0027354A" w:rsidRPr="00B24106" w:rsidRDefault="0027354A" w:rsidP="00C13F6B">
            <w:pPr>
              <w:spacing w:before="75" w:after="75" w:line="300" w:lineRule="atLeast"/>
              <w:rPr>
                <w:rFonts w:cs="Arial"/>
                <w:sz w:val="22"/>
                <w:lang w:eastAsia="it-CH"/>
              </w:rPr>
            </w:pPr>
          </w:p>
        </w:tc>
        <w:tc>
          <w:tcPr>
            <w:tcW w:w="7654" w:type="dxa"/>
            <w:shd w:val="clear" w:color="auto" w:fill="auto"/>
          </w:tcPr>
          <w:p w:rsidR="0027354A" w:rsidRDefault="0027354A" w:rsidP="00C13F6B">
            <w:pPr>
              <w:shd w:val="clear" w:color="auto" w:fill="FFFFFF"/>
              <w:ind w:left="851" w:hanging="851"/>
              <w:rPr>
                <w:rFonts w:cs="Arial"/>
                <w:b/>
                <w:bCs/>
                <w:sz w:val="22"/>
                <w:lang w:eastAsia="it-CH"/>
              </w:rPr>
            </w:pPr>
            <w:r w:rsidRPr="00D94602">
              <w:rPr>
                <w:rFonts w:cs="Arial"/>
                <w:b/>
                <w:bCs/>
                <w:sz w:val="22"/>
                <w:lang w:eastAsia="it-CH"/>
              </w:rPr>
              <w:t xml:space="preserve">Art. 38 - 41 </w:t>
            </w:r>
          </w:p>
          <w:p w:rsidR="0027354A" w:rsidRPr="0021749B" w:rsidRDefault="0027354A" w:rsidP="00C13F6B">
            <w:pPr>
              <w:shd w:val="clear" w:color="auto" w:fill="FFFFFF"/>
              <w:ind w:left="851" w:hanging="851"/>
              <w:rPr>
                <w:rFonts w:cs="Arial"/>
                <w:bCs/>
                <w:sz w:val="22"/>
                <w:lang w:eastAsia="it-CH"/>
              </w:rPr>
            </w:pPr>
          </w:p>
          <w:p w:rsidR="0027354A" w:rsidRPr="00B24106" w:rsidRDefault="0027354A" w:rsidP="00C13F6B">
            <w:pPr>
              <w:shd w:val="clear" w:color="auto" w:fill="FFFFFF"/>
              <w:ind w:left="851" w:hanging="851"/>
              <w:rPr>
                <w:rFonts w:cs="Arial"/>
                <w:sz w:val="22"/>
                <w:lang w:eastAsia="it-CH"/>
              </w:rPr>
            </w:pPr>
            <w:r w:rsidRPr="00D94602">
              <w:rPr>
                <w:rFonts w:cs="Arial"/>
                <w:bCs/>
                <w:sz w:val="22"/>
                <w:lang w:eastAsia="it-CH"/>
              </w:rPr>
              <w:t>Invariati.</w:t>
            </w:r>
          </w:p>
        </w:tc>
      </w:tr>
    </w:tbl>
    <w:p w:rsidR="0027354A" w:rsidRPr="008033A6" w:rsidRDefault="0027354A" w:rsidP="0027354A">
      <w:pPr>
        <w:shd w:val="clear" w:color="auto" w:fill="FFFFFF"/>
        <w:rPr>
          <w:rFonts w:cs="Arial"/>
          <w:sz w:val="22"/>
          <w:lang w:eastAsia="it-CH"/>
        </w:rPr>
      </w:pPr>
    </w:p>
    <w:tbl>
      <w:tblPr>
        <w:tblW w:w="9889" w:type="dxa"/>
        <w:tblLook w:val="04A0" w:firstRow="1" w:lastRow="0" w:firstColumn="1" w:lastColumn="0" w:noHBand="0" w:noVBand="1"/>
      </w:tblPr>
      <w:tblGrid>
        <w:gridCol w:w="2235"/>
        <w:gridCol w:w="7654"/>
      </w:tblGrid>
      <w:tr w:rsidR="0027354A" w:rsidRPr="00B24106" w:rsidTr="00C13F6B">
        <w:tc>
          <w:tcPr>
            <w:tcW w:w="2235" w:type="dxa"/>
            <w:shd w:val="clear" w:color="auto" w:fill="auto"/>
          </w:tcPr>
          <w:p w:rsidR="0027354A" w:rsidRPr="00964E00" w:rsidRDefault="0027354A" w:rsidP="00C13F6B">
            <w:pPr>
              <w:shd w:val="clear" w:color="auto" w:fill="FFFFFF"/>
              <w:rPr>
                <w:rFonts w:cs="Arial"/>
                <w:bCs/>
                <w:sz w:val="22"/>
                <w:lang w:eastAsia="it-CH"/>
              </w:rPr>
            </w:pPr>
          </w:p>
          <w:p w:rsidR="0027354A" w:rsidRPr="00964E00" w:rsidRDefault="0027354A" w:rsidP="00C13F6B">
            <w:pPr>
              <w:shd w:val="clear" w:color="auto" w:fill="FFFFFF"/>
              <w:rPr>
                <w:rFonts w:cs="Arial"/>
                <w:bCs/>
                <w:sz w:val="22"/>
                <w:lang w:eastAsia="it-CH"/>
              </w:rPr>
            </w:pPr>
          </w:p>
          <w:p w:rsidR="0027354A" w:rsidRPr="00376122" w:rsidRDefault="0027354A" w:rsidP="00C13F6B">
            <w:pPr>
              <w:shd w:val="clear" w:color="auto" w:fill="FFFFFF"/>
              <w:rPr>
                <w:rFonts w:cs="Arial"/>
                <w:b/>
                <w:bCs/>
                <w:sz w:val="20"/>
                <w:lang w:eastAsia="it-CH"/>
              </w:rPr>
            </w:pPr>
            <w:r w:rsidRPr="00376122">
              <w:rPr>
                <w:rFonts w:cs="Arial"/>
                <w:b/>
                <w:bCs/>
                <w:sz w:val="20"/>
                <w:lang w:eastAsia="it-CH"/>
              </w:rPr>
              <w:t>Risarcimento dei</w:t>
            </w:r>
          </w:p>
          <w:p w:rsidR="0027354A" w:rsidRPr="00376122" w:rsidRDefault="0027354A" w:rsidP="00C13F6B">
            <w:pPr>
              <w:shd w:val="clear" w:color="auto" w:fill="FFFFFF"/>
              <w:rPr>
                <w:rFonts w:cs="Arial"/>
                <w:b/>
                <w:bCs/>
                <w:sz w:val="20"/>
                <w:lang w:eastAsia="it-CH"/>
              </w:rPr>
            </w:pPr>
            <w:r w:rsidRPr="00376122">
              <w:rPr>
                <w:rFonts w:cs="Arial"/>
                <w:b/>
                <w:bCs/>
                <w:sz w:val="20"/>
                <w:lang w:eastAsia="it-CH"/>
              </w:rPr>
              <w:t>danni</w:t>
            </w:r>
          </w:p>
          <w:p w:rsidR="0027354A" w:rsidRPr="00B24106" w:rsidRDefault="0027354A" w:rsidP="00C13F6B">
            <w:pPr>
              <w:spacing w:before="75" w:after="75" w:line="300" w:lineRule="atLeast"/>
              <w:rPr>
                <w:rFonts w:cs="Arial"/>
                <w:sz w:val="22"/>
                <w:lang w:eastAsia="it-CH"/>
              </w:rPr>
            </w:pPr>
          </w:p>
        </w:tc>
        <w:tc>
          <w:tcPr>
            <w:tcW w:w="7654" w:type="dxa"/>
            <w:shd w:val="clear" w:color="auto" w:fill="auto"/>
          </w:tcPr>
          <w:p w:rsidR="0027354A" w:rsidRDefault="0027354A" w:rsidP="00C13F6B">
            <w:pPr>
              <w:shd w:val="clear" w:color="auto" w:fill="FFFFFF"/>
              <w:rPr>
                <w:rFonts w:cs="Arial"/>
                <w:b/>
                <w:bCs/>
                <w:sz w:val="22"/>
                <w:lang w:eastAsia="it-CH"/>
              </w:rPr>
            </w:pPr>
            <w:r w:rsidRPr="00D94602">
              <w:rPr>
                <w:rFonts w:cs="Arial"/>
                <w:b/>
                <w:bCs/>
                <w:sz w:val="22"/>
                <w:lang w:eastAsia="it-CH"/>
              </w:rPr>
              <w:t>Art. 42</w:t>
            </w:r>
          </w:p>
          <w:p w:rsidR="0027354A" w:rsidRPr="0021749B" w:rsidRDefault="0027354A" w:rsidP="00C13F6B">
            <w:pPr>
              <w:shd w:val="clear" w:color="auto" w:fill="FFFFFF"/>
              <w:rPr>
                <w:rFonts w:cs="Arial"/>
                <w:bCs/>
                <w:sz w:val="22"/>
                <w:lang w:eastAsia="it-CH"/>
              </w:rPr>
            </w:pPr>
          </w:p>
          <w:p w:rsidR="0027354A" w:rsidRDefault="0027354A" w:rsidP="00C13F6B">
            <w:pPr>
              <w:shd w:val="clear" w:color="auto" w:fill="FFFFFF"/>
              <w:rPr>
                <w:rFonts w:cs="Arial"/>
                <w:sz w:val="22"/>
                <w:lang w:eastAsia="it-CH"/>
              </w:rPr>
            </w:pPr>
            <w:r w:rsidRPr="00D94602">
              <w:rPr>
                <w:rFonts w:cs="Arial"/>
                <w:sz w:val="22"/>
                <w:vertAlign w:val="superscript"/>
                <w:lang w:eastAsia="it-CH"/>
              </w:rPr>
              <w:t>1</w:t>
            </w:r>
            <w:r w:rsidRPr="00D94602">
              <w:rPr>
                <w:rFonts w:cs="Arial"/>
                <w:sz w:val="22"/>
                <w:lang w:eastAsia="it-CH"/>
              </w:rPr>
              <w:t>Il risarcimento danni è limitato alle spese indispensabili assunte dall</w:t>
            </w:r>
            <w:r>
              <w:rPr>
                <w:rFonts w:cs="Arial"/>
                <w:sz w:val="22"/>
                <w:lang w:eastAsia="it-CH"/>
              </w:rPr>
              <w:t>'</w:t>
            </w:r>
            <w:r w:rsidRPr="00D94602">
              <w:rPr>
                <w:rFonts w:cs="Arial"/>
                <w:sz w:val="22"/>
                <w:lang w:eastAsia="it-CH"/>
              </w:rPr>
              <w:t>offerente per la partecipazione alla procedura di aggiudicazione e di ricorso.</w:t>
            </w:r>
          </w:p>
          <w:p w:rsidR="0027354A" w:rsidRPr="00D94602" w:rsidRDefault="0027354A" w:rsidP="00C13F6B">
            <w:pPr>
              <w:shd w:val="clear" w:color="auto" w:fill="FFFFFF"/>
              <w:rPr>
                <w:rFonts w:cs="Arial"/>
                <w:sz w:val="22"/>
                <w:lang w:eastAsia="it-CH"/>
              </w:rPr>
            </w:pPr>
          </w:p>
          <w:p w:rsidR="0027354A" w:rsidRPr="00B24106" w:rsidRDefault="0027354A" w:rsidP="00C13F6B">
            <w:pPr>
              <w:shd w:val="clear" w:color="auto" w:fill="FFFFFF"/>
              <w:rPr>
                <w:rFonts w:cs="Arial"/>
                <w:sz w:val="22"/>
                <w:lang w:eastAsia="it-CH"/>
              </w:rPr>
            </w:pPr>
            <w:r w:rsidRPr="00D94602">
              <w:rPr>
                <w:rFonts w:cs="Arial"/>
                <w:sz w:val="22"/>
                <w:vertAlign w:val="superscript"/>
                <w:lang w:eastAsia="it-CH"/>
              </w:rPr>
              <w:t>2</w:t>
            </w:r>
            <w:r w:rsidRPr="00D94602">
              <w:rPr>
                <w:rFonts w:cs="Arial"/>
                <w:sz w:val="22"/>
                <w:lang w:eastAsia="it-CH"/>
              </w:rPr>
              <w:t>La decisione è di competenza del Tribunale cantonale amministrativo</w:t>
            </w:r>
            <w:r w:rsidRPr="00D53D5A">
              <w:rPr>
                <w:rFonts w:cs="Arial"/>
                <w:sz w:val="22"/>
                <w:highlight w:val="yellow"/>
                <w:lang w:eastAsia="it-CH"/>
              </w:rPr>
              <w:t>;</w:t>
            </w:r>
            <w:r w:rsidRPr="00D94602">
              <w:rPr>
                <w:rFonts w:cs="Arial"/>
                <w:sz w:val="22"/>
                <w:lang w:eastAsia="it-CH"/>
              </w:rPr>
              <w:t xml:space="preserve"> l</w:t>
            </w:r>
            <w:r>
              <w:rPr>
                <w:rFonts w:cs="Arial"/>
                <w:sz w:val="22"/>
                <w:lang w:eastAsia="it-CH"/>
              </w:rPr>
              <w:t>'</w:t>
            </w:r>
            <w:r w:rsidRPr="00D94602">
              <w:rPr>
                <w:rFonts w:cs="Arial"/>
                <w:sz w:val="22"/>
                <w:lang w:eastAsia="it-CH"/>
              </w:rPr>
              <w:t>azione si prescrive in un anno dalla costatazione giudiziaria dell</w:t>
            </w:r>
            <w:r>
              <w:rPr>
                <w:rFonts w:cs="Arial"/>
                <w:sz w:val="22"/>
                <w:lang w:eastAsia="it-CH"/>
              </w:rPr>
              <w:t>'</w:t>
            </w:r>
            <w:r w:rsidRPr="00D94602">
              <w:rPr>
                <w:rFonts w:cs="Arial"/>
                <w:sz w:val="22"/>
                <w:lang w:eastAsia="it-CH"/>
              </w:rPr>
              <w:t>illecita decisione.</w:t>
            </w:r>
          </w:p>
        </w:tc>
      </w:tr>
    </w:tbl>
    <w:p w:rsidR="0027354A" w:rsidRPr="00243F0E" w:rsidRDefault="0027354A" w:rsidP="0027354A">
      <w:pPr>
        <w:shd w:val="clear" w:color="auto" w:fill="FFFFFF"/>
        <w:spacing w:line="280" w:lineRule="exact"/>
        <w:rPr>
          <w:rFonts w:cs="Arial"/>
          <w:sz w:val="22"/>
          <w:lang w:eastAsia="it-CH"/>
        </w:rPr>
      </w:pPr>
    </w:p>
    <w:p w:rsidR="0027354A" w:rsidRPr="00243F0E" w:rsidRDefault="0027354A" w:rsidP="0027354A">
      <w:pPr>
        <w:shd w:val="clear" w:color="auto" w:fill="FFFFFF"/>
        <w:spacing w:line="280" w:lineRule="exact"/>
        <w:rPr>
          <w:rFonts w:cs="Arial"/>
          <w:sz w:val="22"/>
          <w:lang w:eastAsia="it-CH"/>
        </w:rPr>
      </w:pPr>
    </w:p>
    <w:p w:rsidR="003C4692" w:rsidRDefault="003C4692">
      <w:pPr>
        <w:rPr>
          <w:rFonts w:cs="Arial"/>
          <w:b/>
          <w:bCs/>
          <w:szCs w:val="24"/>
          <w:lang w:eastAsia="it-CH"/>
        </w:rPr>
      </w:pPr>
      <w:r>
        <w:rPr>
          <w:rFonts w:cs="Arial"/>
          <w:b/>
          <w:bCs/>
          <w:szCs w:val="24"/>
          <w:lang w:eastAsia="it-CH"/>
        </w:rPr>
        <w:br w:type="page"/>
      </w:r>
    </w:p>
    <w:p w:rsidR="0027354A" w:rsidRPr="003C4692" w:rsidRDefault="0027354A" w:rsidP="0027354A">
      <w:pPr>
        <w:shd w:val="clear" w:color="auto" w:fill="FFFFFF"/>
        <w:jc w:val="left"/>
        <w:rPr>
          <w:rFonts w:cs="Arial"/>
          <w:szCs w:val="24"/>
          <w:lang w:eastAsia="it-CH"/>
        </w:rPr>
      </w:pPr>
      <w:r w:rsidRPr="003C4692">
        <w:rPr>
          <w:rFonts w:cs="Arial"/>
          <w:b/>
          <w:bCs/>
          <w:szCs w:val="24"/>
          <w:lang w:eastAsia="it-CH"/>
        </w:rPr>
        <w:lastRenderedPageBreak/>
        <w:t xml:space="preserve">Capitolo IX </w:t>
      </w:r>
      <w:r w:rsidR="00443920" w:rsidRPr="003C4692">
        <w:rPr>
          <w:rFonts w:cs="Arial"/>
          <w:b/>
          <w:bCs/>
          <w:szCs w:val="24"/>
          <w:lang w:eastAsia="it-CH"/>
        </w:rPr>
        <w:t>-</w:t>
      </w:r>
      <w:r w:rsidRPr="003C4692">
        <w:rPr>
          <w:rFonts w:cs="Arial"/>
          <w:b/>
          <w:bCs/>
          <w:szCs w:val="24"/>
          <w:lang w:eastAsia="it-CH"/>
        </w:rPr>
        <w:t xml:space="preserve"> Contratto e sue condizioni</w:t>
      </w:r>
    </w:p>
    <w:p w:rsidR="0027354A" w:rsidRPr="008033A6" w:rsidRDefault="0027354A" w:rsidP="0027354A">
      <w:pPr>
        <w:shd w:val="clear" w:color="auto" w:fill="FFFFFF"/>
        <w:rPr>
          <w:rFonts w:cs="Arial"/>
          <w:bCs/>
          <w:sz w:val="22"/>
          <w:lang w:eastAsia="it-CH"/>
        </w:rPr>
      </w:pPr>
    </w:p>
    <w:tbl>
      <w:tblPr>
        <w:tblW w:w="9889" w:type="dxa"/>
        <w:tblLook w:val="04A0" w:firstRow="1" w:lastRow="0" w:firstColumn="1" w:lastColumn="0" w:noHBand="0" w:noVBand="1"/>
      </w:tblPr>
      <w:tblGrid>
        <w:gridCol w:w="2235"/>
        <w:gridCol w:w="7654"/>
      </w:tblGrid>
      <w:tr w:rsidR="0027354A" w:rsidRPr="00B24106" w:rsidTr="00C13F6B">
        <w:tc>
          <w:tcPr>
            <w:tcW w:w="2235" w:type="dxa"/>
            <w:shd w:val="clear" w:color="auto" w:fill="auto"/>
          </w:tcPr>
          <w:p w:rsidR="0027354A" w:rsidRPr="00B24106" w:rsidRDefault="0027354A" w:rsidP="00C13F6B">
            <w:pPr>
              <w:spacing w:before="75" w:after="75" w:line="300" w:lineRule="atLeast"/>
              <w:rPr>
                <w:rFonts w:cs="Arial"/>
                <w:sz w:val="22"/>
                <w:lang w:eastAsia="it-CH"/>
              </w:rPr>
            </w:pPr>
          </w:p>
        </w:tc>
        <w:tc>
          <w:tcPr>
            <w:tcW w:w="7654" w:type="dxa"/>
            <w:shd w:val="clear" w:color="auto" w:fill="auto"/>
          </w:tcPr>
          <w:p w:rsidR="0027354A" w:rsidRDefault="0027354A" w:rsidP="00C13F6B">
            <w:pPr>
              <w:shd w:val="clear" w:color="auto" w:fill="FFFFFF"/>
              <w:ind w:left="851" w:hanging="851"/>
              <w:rPr>
                <w:rFonts w:cs="Arial"/>
                <w:bCs/>
                <w:sz w:val="22"/>
                <w:lang w:eastAsia="it-CH"/>
              </w:rPr>
            </w:pPr>
            <w:r w:rsidRPr="00D94602">
              <w:rPr>
                <w:rFonts w:cs="Arial"/>
                <w:b/>
                <w:bCs/>
                <w:sz w:val="22"/>
                <w:lang w:eastAsia="it-CH"/>
              </w:rPr>
              <w:t>Art. 43 - 44a</w:t>
            </w:r>
            <w:r w:rsidRPr="00D94602">
              <w:rPr>
                <w:rFonts w:cs="Arial"/>
                <w:bCs/>
                <w:sz w:val="22"/>
                <w:lang w:eastAsia="it-CH"/>
              </w:rPr>
              <w:t xml:space="preserve"> </w:t>
            </w:r>
          </w:p>
          <w:p w:rsidR="0027354A" w:rsidRPr="00EF4251" w:rsidRDefault="0027354A" w:rsidP="00C13F6B">
            <w:pPr>
              <w:shd w:val="clear" w:color="auto" w:fill="FFFFFF"/>
              <w:ind w:left="851" w:hanging="851"/>
              <w:rPr>
                <w:rFonts w:cs="Arial"/>
                <w:bCs/>
                <w:sz w:val="20"/>
                <w:lang w:eastAsia="it-CH"/>
              </w:rPr>
            </w:pPr>
          </w:p>
          <w:p w:rsidR="0027354A" w:rsidRPr="00B24106" w:rsidRDefault="0027354A" w:rsidP="00C13F6B">
            <w:pPr>
              <w:shd w:val="clear" w:color="auto" w:fill="FFFFFF"/>
              <w:ind w:left="851" w:hanging="851"/>
              <w:rPr>
                <w:rFonts w:cs="Arial"/>
                <w:sz w:val="22"/>
                <w:lang w:eastAsia="it-CH"/>
              </w:rPr>
            </w:pPr>
            <w:r w:rsidRPr="00D94602">
              <w:rPr>
                <w:rFonts w:cs="Arial"/>
                <w:bCs/>
                <w:sz w:val="22"/>
                <w:lang w:eastAsia="it-CH"/>
              </w:rPr>
              <w:t>Invariati.</w:t>
            </w:r>
          </w:p>
        </w:tc>
      </w:tr>
    </w:tbl>
    <w:p w:rsidR="0027354A" w:rsidRPr="000840D3" w:rsidRDefault="0027354A" w:rsidP="0027354A">
      <w:pPr>
        <w:shd w:val="clear" w:color="auto" w:fill="FFFFFF"/>
        <w:spacing w:line="280" w:lineRule="exact"/>
        <w:ind w:left="851" w:hanging="851"/>
        <w:rPr>
          <w:rFonts w:cs="Arial"/>
          <w:sz w:val="22"/>
          <w:lang w:eastAsia="it-CH"/>
        </w:rPr>
      </w:pPr>
    </w:p>
    <w:p w:rsidR="0027354A" w:rsidRPr="000840D3" w:rsidRDefault="0027354A" w:rsidP="0027354A">
      <w:pPr>
        <w:shd w:val="clear" w:color="auto" w:fill="FFFFFF"/>
        <w:spacing w:line="280" w:lineRule="exact"/>
        <w:rPr>
          <w:rFonts w:cs="Arial"/>
          <w:sz w:val="22"/>
          <w:lang w:eastAsia="it-CH"/>
        </w:rPr>
      </w:pPr>
    </w:p>
    <w:p w:rsidR="0027354A" w:rsidRPr="003C4692" w:rsidRDefault="0027354A" w:rsidP="0027354A">
      <w:pPr>
        <w:shd w:val="clear" w:color="auto" w:fill="FFFFFF"/>
        <w:jc w:val="left"/>
        <w:rPr>
          <w:rFonts w:cs="Arial"/>
          <w:b/>
          <w:bCs/>
          <w:szCs w:val="24"/>
          <w:lang w:eastAsia="it-CH"/>
        </w:rPr>
      </w:pPr>
      <w:r w:rsidRPr="003C4692">
        <w:rPr>
          <w:rFonts w:cs="Arial"/>
          <w:b/>
          <w:bCs/>
          <w:szCs w:val="24"/>
          <w:lang w:eastAsia="it-CH"/>
        </w:rPr>
        <w:t xml:space="preserve">Capitolo X </w:t>
      </w:r>
      <w:r w:rsidR="00443920" w:rsidRPr="003C4692">
        <w:rPr>
          <w:rFonts w:cs="Arial"/>
          <w:b/>
          <w:bCs/>
          <w:szCs w:val="24"/>
          <w:lang w:eastAsia="it-CH"/>
        </w:rPr>
        <w:t>-</w:t>
      </w:r>
      <w:r w:rsidRPr="003C4692">
        <w:rPr>
          <w:rFonts w:cs="Arial"/>
          <w:b/>
          <w:bCs/>
          <w:szCs w:val="24"/>
          <w:lang w:eastAsia="it-CH"/>
        </w:rPr>
        <w:t xml:space="preserve"> Sussidi, sanzioni e vigilanza</w:t>
      </w:r>
    </w:p>
    <w:p w:rsidR="0027354A" w:rsidRPr="008033A6" w:rsidRDefault="0027354A" w:rsidP="0027354A">
      <w:pPr>
        <w:shd w:val="clear" w:color="auto" w:fill="FFFFFF"/>
        <w:rPr>
          <w:rFonts w:cs="Arial"/>
          <w:bCs/>
          <w:sz w:val="22"/>
          <w:lang w:eastAsia="it-CH"/>
        </w:rPr>
      </w:pPr>
    </w:p>
    <w:tbl>
      <w:tblPr>
        <w:tblW w:w="9889" w:type="dxa"/>
        <w:tblLook w:val="04A0" w:firstRow="1" w:lastRow="0" w:firstColumn="1" w:lastColumn="0" w:noHBand="0" w:noVBand="1"/>
      </w:tblPr>
      <w:tblGrid>
        <w:gridCol w:w="2235"/>
        <w:gridCol w:w="7654"/>
      </w:tblGrid>
      <w:tr w:rsidR="0027354A" w:rsidRPr="00B24106" w:rsidTr="00C13F6B">
        <w:tc>
          <w:tcPr>
            <w:tcW w:w="2235" w:type="dxa"/>
            <w:shd w:val="clear" w:color="auto" w:fill="auto"/>
          </w:tcPr>
          <w:p w:rsidR="0027354A" w:rsidRDefault="0027354A" w:rsidP="00C13F6B">
            <w:pPr>
              <w:shd w:val="clear" w:color="auto" w:fill="FFFFFF"/>
              <w:rPr>
                <w:rFonts w:cs="Arial"/>
                <w:bCs/>
                <w:sz w:val="22"/>
                <w:lang w:eastAsia="it-CH"/>
              </w:rPr>
            </w:pPr>
          </w:p>
          <w:p w:rsidR="0027354A" w:rsidRPr="006B0F5E" w:rsidRDefault="0027354A" w:rsidP="00C13F6B">
            <w:pPr>
              <w:shd w:val="clear" w:color="auto" w:fill="FFFFFF"/>
              <w:rPr>
                <w:rFonts w:cs="Arial"/>
                <w:bCs/>
                <w:sz w:val="22"/>
                <w:lang w:eastAsia="it-CH"/>
              </w:rPr>
            </w:pPr>
          </w:p>
          <w:p w:rsidR="0027354A" w:rsidRPr="00964E00" w:rsidRDefault="0027354A" w:rsidP="00C13F6B">
            <w:pPr>
              <w:shd w:val="clear" w:color="auto" w:fill="FFFFFF"/>
              <w:jc w:val="left"/>
              <w:rPr>
                <w:rFonts w:cs="Arial"/>
                <w:b/>
                <w:bCs/>
                <w:sz w:val="20"/>
                <w:lang w:eastAsia="it-CH"/>
              </w:rPr>
            </w:pPr>
            <w:r w:rsidRPr="00D335E7">
              <w:rPr>
                <w:rFonts w:cs="Arial"/>
                <w:b/>
                <w:bCs/>
                <w:sz w:val="20"/>
                <w:lang w:eastAsia="it-CH"/>
              </w:rPr>
              <w:t xml:space="preserve">Committenti assoggettati </w:t>
            </w:r>
            <w:r>
              <w:rPr>
                <w:rFonts w:cs="Arial"/>
                <w:b/>
                <w:bCs/>
                <w:sz w:val="20"/>
                <w:lang w:eastAsia="it-CH"/>
              </w:rPr>
              <w:t>p</w:t>
            </w:r>
            <w:r w:rsidRPr="00D335E7">
              <w:rPr>
                <w:rFonts w:cs="Arial"/>
                <w:b/>
                <w:bCs/>
                <w:sz w:val="20"/>
                <w:lang w:eastAsia="it-CH"/>
              </w:rPr>
              <w:t>er</w:t>
            </w:r>
            <w:r>
              <w:rPr>
                <w:rFonts w:cs="Arial"/>
                <w:b/>
                <w:bCs/>
                <w:sz w:val="20"/>
                <w:lang w:eastAsia="it-CH"/>
              </w:rPr>
              <w:t xml:space="preserve"> </w:t>
            </w:r>
            <w:r w:rsidRPr="00D335E7">
              <w:rPr>
                <w:rFonts w:cs="Arial"/>
                <w:b/>
                <w:bCs/>
                <w:sz w:val="20"/>
                <w:lang w:eastAsia="it-CH"/>
              </w:rPr>
              <w:t>sussidio</w:t>
            </w:r>
          </w:p>
          <w:p w:rsidR="0027354A" w:rsidRPr="00B24106" w:rsidRDefault="0027354A" w:rsidP="00C13F6B">
            <w:pPr>
              <w:spacing w:before="75" w:after="75" w:line="300" w:lineRule="atLeast"/>
              <w:rPr>
                <w:rFonts w:cs="Arial"/>
                <w:sz w:val="22"/>
                <w:lang w:eastAsia="it-CH"/>
              </w:rPr>
            </w:pPr>
          </w:p>
        </w:tc>
        <w:tc>
          <w:tcPr>
            <w:tcW w:w="7654" w:type="dxa"/>
            <w:shd w:val="clear" w:color="auto" w:fill="auto"/>
          </w:tcPr>
          <w:p w:rsidR="0027354A" w:rsidRDefault="0027354A" w:rsidP="00C13F6B">
            <w:pPr>
              <w:shd w:val="clear" w:color="auto" w:fill="FFFFFF"/>
              <w:ind w:left="851" w:hanging="851"/>
              <w:rPr>
                <w:rFonts w:cs="Arial"/>
                <w:b/>
                <w:bCs/>
                <w:sz w:val="22"/>
                <w:lang w:eastAsia="it-CH"/>
              </w:rPr>
            </w:pPr>
            <w:r w:rsidRPr="00D94602">
              <w:rPr>
                <w:rFonts w:cs="Arial"/>
                <w:b/>
                <w:bCs/>
                <w:sz w:val="22"/>
                <w:lang w:eastAsia="it-CH"/>
              </w:rPr>
              <w:t>Art. 45</w:t>
            </w:r>
          </w:p>
          <w:p w:rsidR="0027354A" w:rsidRPr="00243F0E" w:rsidRDefault="0027354A" w:rsidP="00C13F6B">
            <w:pPr>
              <w:shd w:val="clear" w:color="auto" w:fill="FFFFFF"/>
              <w:ind w:left="851" w:hanging="851"/>
              <w:rPr>
                <w:rFonts w:cs="Arial"/>
                <w:bCs/>
                <w:sz w:val="22"/>
                <w:lang w:eastAsia="it-CH"/>
              </w:rPr>
            </w:pPr>
          </w:p>
          <w:p w:rsidR="0027354A" w:rsidRPr="00D94602" w:rsidRDefault="0027354A" w:rsidP="00C13F6B">
            <w:pPr>
              <w:shd w:val="clear" w:color="auto" w:fill="FFFFFF"/>
              <w:rPr>
                <w:rFonts w:cs="Arial"/>
                <w:bCs/>
                <w:sz w:val="22"/>
                <w:lang w:eastAsia="it-CH"/>
              </w:rPr>
            </w:pPr>
            <w:r w:rsidRPr="00D94602">
              <w:rPr>
                <w:rFonts w:cs="Arial"/>
                <w:bCs/>
                <w:sz w:val="22"/>
                <w:vertAlign w:val="superscript"/>
                <w:lang w:eastAsia="it-CH"/>
              </w:rPr>
              <w:t>1</w:t>
            </w:r>
            <w:r w:rsidRPr="00D94602">
              <w:rPr>
                <w:rFonts w:cs="Arial"/>
                <w:bCs/>
                <w:sz w:val="22"/>
                <w:lang w:eastAsia="it-CH"/>
              </w:rPr>
              <w:t>L</w:t>
            </w:r>
            <w:r>
              <w:rPr>
                <w:rFonts w:cs="Arial"/>
                <w:bCs/>
                <w:sz w:val="22"/>
                <w:lang w:eastAsia="it-CH"/>
              </w:rPr>
              <w:t>'</w:t>
            </w:r>
            <w:r w:rsidRPr="00D94602">
              <w:rPr>
                <w:rFonts w:cs="Arial"/>
                <w:bCs/>
                <w:sz w:val="22"/>
                <w:lang w:eastAsia="it-CH"/>
              </w:rPr>
              <w:t>art. 14 della legge sui sussidi cantonali del 22 giugno 1994 si applica per i versamenti ai committenti che sono assoggettati alla presente legge quali beneficiari di sussidi. L</w:t>
            </w:r>
            <w:r>
              <w:rPr>
                <w:rFonts w:cs="Arial"/>
                <w:bCs/>
                <w:sz w:val="22"/>
                <w:lang w:eastAsia="it-CH"/>
              </w:rPr>
              <w:t>'</w:t>
            </w:r>
            <w:r w:rsidRPr="00D94602">
              <w:rPr>
                <w:rFonts w:cs="Arial"/>
                <w:bCs/>
                <w:sz w:val="22"/>
                <w:lang w:eastAsia="it-CH"/>
              </w:rPr>
              <w:t>esigibilità del saldo del sussidio è subordinata alla prova del rispetto delle condizioni di legge, di gara e di contratto da parte degli aggiudicatari.</w:t>
            </w:r>
          </w:p>
          <w:p w:rsidR="0027354A" w:rsidRPr="008033A6" w:rsidRDefault="0027354A" w:rsidP="00C13F6B">
            <w:pPr>
              <w:shd w:val="clear" w:color="auto" w:fill="FFFFFF"/>
              <w:rPr>
                <w:rFonts w:cs="Arial"/>
                <w:bCs/>
                <w:sz w:val="22"/>
                <w:lang w:eastAsia="it-CH"/>
              </w:rPr>
            </w:pPr>
          </w:p>
          <w:p w:rsidR="0027354A" w:rsidRDefault="0027354A" w:rsidP="00C13F6B">
            <w:pPr>
              <w:shd w:val="clear" w:color="auto" w:fill="FFFFFF"/>
              <w:rPr>
                <w:rFonts w:cs="Arial"/>
                <w:bCs/>
                <w:sz w:val="22"/>
                <w:lang w:eastAsia="it-CH"/>
              </w:rPr>
            </w:pPr>
            <w:r w:rsidRPr="00D94602">
              <w:rPr>
                <w:rFonts w:cs="Arial"/>
                <w:bCs/>
                <w:sz w:val="22"/>
                <w:vertAlign w:val="superscript"/>
                <w:lang w:eastAsia="it-CH"/>
              </w:rPr>
              <w:t>2</w:t>
            </w:r>
            <w:r w:rsidRPr="00D94602">
              <w:rPr>
                <w:rFonts w:cs="Arial"/>
                <w:bCs/>
                <w:sz w:val="22"/>
                <w:lang w:eastAsia="it-CH"/>
              </w:rPr>
              <w:t>L</w:t>
            </w:r>
            <w:r>
              <w:rPr>
                <w:rFonts w:cs="Arial"/>
                <w:bCs/>
                <w:sz w:val="22"/>
                <w:lang w:eastAsia="it-CH"/>
              </w:rPr>
              <w:t>'</w:t>
            </w:r>
            <w:r w:rsidRPr="00D94602">
              <w:rPr>
                <w:rFonts w:cs="Arial"/>
                <w:bCs/>
                <w:sz w:val="22"/>
                <w:lang w:eastAsia="it-CH"/>
              </w:rPr>
              <w:t>art.</w:t>
            </w:r>
            <w:r w:rsidRPr="0021749B">
              <w:rPr>
                <w:rFonts w:cs="Arial"/>
                <w:bCs/>
                <w:sz w:val="20"/>
                <w:lang w:eastAsia="it-CH"/>
              </w:rPr>
              <w:t xml:space="preserve"> </w:t>
            </w:r>
            <w:r w:rsidRPr="00D94602">
              <w:rPr>
                <w:rFonts w:cs="Arial"/>
                <w:bCs/>
                <w:sz w:val="22"/>
                <w:lang w:eastAsia="it-CH"/>
              </w:rPr>
              <w:t>16</w:t>
            </w:r>
            <w:r w:rsidRPr="0021749B">
              <w:rPr>
                <w:rFonts w:cs="Arial"/>
                <w:bCs/>
                <w:sz w:val="20"/>
                <w:lang w:eastAsia="it-CH"/>
              </w:rPr>
              <w:t xml:space="preserve"> </w:t>
            </w:r>
            <w:r w:rsidRPr="00D94602">
              <w:rPr>
                <w:rFonts w:cs="Arial"/>
                <w:bCs/>
                <w:sz w:val="22"/>
                <w:lang w:eastAsia="it-CH"/>
              </w:rPr>
              <w:t>della</w:t>
            </w:r>
            <w:r w:rsidRPr="0021749B">
              <w:rPr>
                <w:rFonts w:cs="Arial"/>
                <w:bCs/>
                <w:sz w:val="20"/>
                <w:lang w:eastAsia="it-CH"/>
              </w:rPr>
              <w:t xml:space="preserve"> </w:t>
            </w:r>
            <w:r w:rsidRPr="00D94602">
              <w:rPr>
                <w:rFonts w:cs="Arial"/>
                <w:bCs/>
                <w:sz w:val="22"/>
                <w:lang w:eastAsia="it-CH"/>
              </w:rPr>
              <w:t>legge</w:t>
            </w:r>
            <w:r w:rsidRPr="0021749B">
              <w:rPr>
                <w:rFonts w:cs="Arial"/>
                <w:bCs/>
                <w:sz w:val="20"/>
                <w:lang w:eastAsia="it-CH"/>
              </w:rPr>
              <w:t xml:space="preserve"> </w:t>
            </w:r>
            <w:r w:rsidRPr="00D94602">
              <w:rPr>
                <w:rFonts w:cs="Arial"/>
                <w:bCs/>
                <w:sz w:val="22"/>
                <w:lang w:eastAsia="it-CH"/>
              </w:rPr>
              <w:t>sui</w:t>
            </w:r>
            <w:r w:rsidRPr="0021749B">
              <w:rPr>
                <w:rFonts w:cs="Arial"/>
                <w:bCs/>
                <w:sz w:val="20"/>
                <w:lang w:eastAsia="it-CH"/>
              </w:rPr>
              <w:t xml:space="preserve"> </w:t>
            </w:r>
            <w:r w:rsidRPr="00D94602">
              <w:rPr>
                <w:rFonts w:cs="Arial"/>
                <w:bCs/>
                <w:sz w:val="22"/>
                <w:lang w:eastAsia="it-CH"/>
              </w:rPr>
              <w:t>sussidi</w:t>
            </w:r>
            <w:r w:rsidRPr="0021749B">
              <w:rPr>
                <w:rFonts w:cs="Arial"/>
                <w:bCs/>
                <w:sz w:val="20"/>
                <w:lang w:eastAsia="it-CH"/>
              </w:rPr>
              <w:t xml:space="preserve"> </w:t>
            </w:r>
            <w:r w:rsidRPr="00D94602">
              <w:rPr>
                <w:rFonts w:cs="Arial"/>
                <w:bCs/>
                <w:sz w:val="22"/>
                <w:lang w:eastAsia="it-CH"/>
              </w:rPr>
              <w:t>cantonali</w:t>
            </w:r>
            <w:r w:rsidRPr="0021749B">
              <w:rPr>
                <w:rFonts w:cs="Arial"/>
                <w:bCs/>
                <w:sz w:val="20"/>
                <w:lang w:eastAsia="it-CH"/>
              </w:rPr>
              <w:t xml:space="preserve"> </w:t>
            </w:r>
            <w:r w:rsidRPr="00D94602">
              <w:rPr>
                <w:rFonts w:cs="Arial"/>
                <w:bCs/>
                <w:sz w:val="22"/>
                <w:lang w:eastAsia="it-CH"/>
              </w:rPr>
              <w:t>si</w:t>
            </w:r>
            <w:r w:rsidRPr="0021749B">
              <w:rPr>
                <w:rFonts w:cs="Arial"/>
                <w:bCs/>
                <w:sz w:val="20"/>
                <w:lang w:eastAsia="it-CH"/>
              </w:rPr>
              <w:t xml:space="preserve"> </w:t>
            </w:r>
            <w:r>
              <w:rPr>
                <w:rFonts w:cs="Arial"/>
                <w:bCs/>
                <w:sz w:val="22"/>
                <w:lang w:eastAsia="it-CH"/>
              </w:rPr>
              <w:t>applica</w:t>
            </w:r>
            <w:r w:rsidRPr="0021749B">
              <w:rPr>
                <w:rFonts w:cs="Arial"/>
                <w:bCs/>
                <w:sz w:val="20"/>
                <w:lang w:eastAsia="it-CH"/>
              </w:rPr>
              <w:t xml:space="preserve"> </w:t>
            </w:r>
            <w:r>
              <w:rPr>
                <w:rFonts w:cs="Arial"/>
                <w:bCs/>
                <w:sz w:val="22"/>
                <w:lang w:eastAsia="it-CH"/>
              </w:rPr>
              <w:t>quale</w:t>
            </w:r>
            <w:r w:rsidRPr="0021749B">
              <w:rPr>
                <w:rFonts w:cs="Arial"/>
                <w:bCs/>
                <w:sz w:val="20"/>
                <w:lang w:eastAsia="it-CH"/>
              </w:rPr>
              <w:t xml:space="preserve"> </w:t>
            </w:r>
            <w:r>
              <w:rPr>
                <w:rFonts w:cs="Arial"/>
                <w:bCs/>
                <w:sz w:val="22"/>
                <w:lang w:eastAsia="it-CH"/>
              </w:rPr>
              <w:t>conseguenza della</w:t>
            </w:r>
            <w:r w:rsidRPr="00D94602">
              <w:rPr>
                <w:rFonts w:cs="Arial"/>
                <w:bCs/>
                <w:sz w:val="22"/>
                <w:lang w:eastAsia="it-CH"/>
              </w:rPr>
              <w:t xml:space="preserve"> violazione della presente legge da parte di committenti ad essa assoggettati quali beneficiari di sussidi.</w:t>
            </w:r>
          </w:p>
          <w:p w:rsidR="0027354A" w:rsidRPr="00E717AA" w:rsidRDefault="0027354A" w:rsidP="00C13F6B">
            <w:pPr>
              <w:shd w:val="clear" w:color="auto" w:fill="FFFFFF"/>
              <w:rPr>
                <w:rFonts w:cs="Arial"/>
                <w:sz w:val="20"/>
                <w:lang w:eastAsia="it-CH"/>
              </w:rPr>
            </w:pPr>
          </w:p>
          <w:p w:rsidR="0027354A" w:rsidRDefault="0027354A" w:rsidP="00C13F6B">
            <w:pPr>
              <w:shd w:val="clear" w:color="auto" w:fill="FFFFFF"/>
              <w:rPr>
                <w:rFonts w:cs="Arial"/>
                <w:sz w:val="22"/>
                <w:lang w:eastAsia="it-CH"/>
              </w:rPr>
            </w:pPr>
            <w:r w:rsidRPr="008033A6">
              <w:rPr>
                <w:rFonts w:cs="Arial"/>
                <w:sz w:val="22"/>
                <w:vertAlign w:val="superscript"/>
                <w:lang w:eastAsia="it-CH"/>
              </w:rPr>
              <w:t>3</w:t>
            </w:r>
            <w:r>
              <w:rPr>
                <w:rFonts w:cs="Arial"/>
                <w:sz w:val="22"/>
                <w:lang w:eastAsia="it-CH"/>
              </w:rPr>
              <w:t>Abrogato.</w:t>
            </w:r>
          </w:p>
          <w:p w:rsidR="0027354A" w:rsidRPr="00E717AA" w:rsidRDefault="0027354A" w:rsidP="00C13F6B">
            <w:pPr>
              <w:shd w:val="clear" w:color="auto" w:fill="FFFFFF"/>
              <w:rPr>
                <w:rFonts w:cs="Arial"/>
                <w:sz w:val="20"/>
                <w:lang w:eastAsia="it-CH"/>
              </w:rPr>
            </w:pPr>
          </w:p>
          <w:p w:rsidR="0027354A" w:rsidRDefault="0027354A" w:rsidP="00C13F6B">
            <w:pPr>
              <w:shd w:val="clear" w:color="auto" w:fill="FFFFFF"/>
              <w:rPr>
                <w:rFonts w:cs="Arial"/>
                <w:sz w:val="22"/>
                <w:lang w:eastAsia="it-CH"/>
              </w:rPr>
            </w:pPr>
            <w:r w:rsidRPr="008033A6">
              <w:rPr>
                <w:rFonts w:cs="Arial"/>
                <w:sz w:val="22"/>
                <w:vertAlign w:val="superscript"/>
                <w:lang w:eastAsia="it-CH"/>
              </w:rPr>
              <w:t>4</w:t>
            </w:r>
            <w:r>
              <w:rPr>
                <w:rFonts w:cs="Arial"/>
                <w:sz w:val="22"/>
                <w:lang w:eastAsia="it-CH"/>
              </w:rPr>
              <w:t>Abrogato.</w:t>
            </w:r>
          </w:p>
          <w:p w:rsidR="0027354A" w:rsidRPr="00B24106" w:rsidRDefault="0027354A" w:rsidP="00C13F6B">
            <w:pPr>
              <w:shd w:val="clear" w:color="auto" w:fill="FFFFFF"/>
              <w:rPr>
                <w:rFonts w:cs="Arial"/>
                <w:sz w:val="22"/>
                <w:lang w:eastAsia="it-CH"/>
              </w:rPr>
            </w:pPr>
          </w:p>
        </w:tc>
      </w:tr>
    </w:tbl>
    <w:p w:rsidR="0027354A" w:rsidRPr="004170EA" w:rsidRDefault="0027354A" w:rsidP="0027354A">
      <w:pPr>
        <w:shd w:val="clear" w:color="auto" w:fill="FFFFFF"/>
        <w:spacing w:line="280" w:lineRule="exact"/>
        <w:rPr>
          <w:rFonts w:cs="Arial"/>
          <w:bCs/>
          <w:sz w:val="22"/>
          <w:lang w:eastAsia="it-CH"/>
        </w:rPr>
      </w:pPr>
    </w:p>
    <w:tbl>
      <w:tblPr>
        <w:tblW w:w="10031" w:type="dxa"/>
        <w:tblLook w:val="04A0" w:firstRow="1" w:lastRow="0" w:firstColumn="1" w:lastColumn="0" w:noHBand="0" w:noVBand="1"/>
      </w:tblPr>
      <w:tblGrid>
        <w:gridCol w:w="2235"/>
        <w:gridCol w:w="7796"/>
      </w:tblGrid>
      <w:tr w:rsidR="0027354A" w:rsidRPr="00B24106" w:rsidTr="00C13F6B">
        <w:tc>
          <w:tcPr>
            <w:tcW w:w="2235" w:type="dxa"/>
            <w:shd w:val="clear" w:color="auto" w:fill="auto"/>
          </w:tcPr>
          <w:p w:rsidR="0027354A" w:rsidRPr="00B75E1B" w:rsidRDefault="0027354A" w:rsidP="00C13F6B">
            <w:pPr>
              <w:shd w:val="clear" w:color="auto" w:fill="FFFFFF"/>
              <w:rPr>
                <w:rFonts w:cs="Arial"/>
                <w:bCs/>
                <w:sz w:val="22"/>
                <w:lang w:eastAsia="it-CH"/>
              </w:rPr>
            </w:pPr>
          </w:p>
          <w:p w:rsidR="0027354A" w:rsidRPr="00B75E1B" w:rsidRDefault="0027354A" w:rsidP="00C13F6B">
            <w:pPr>
              <w:shd w:val="clear" w:color="auto" w:fill="FFFFFF"/>
              <w:rPr>
                <w:rFonts w:cs="Arial"/>
                <w:bCs/>
                <w:sz w:val="22"/>
                <w:lang w:eastAsia="it-CH"/>
              </w:rPr>
            </w:pPr>
          </w:p>
          <w:p w:rsidR="0027354A" w:rsidRPr="00B75E1B" w:rsidRDefault="0027354A" w:rsidP="00C13F6B">
            <w:pPr>
              <w:shd w:val="clear" w:color="auto" w:fill="FFFFFF"/>
              <w:rPr>
                <w:rFonts w:cs="Arial"/>
                <w:b/>
                <w:bCs/>
                <w:sz w:val="20"/>
                <w:lang w:eastAsia="it-CH"/>
              </w:rPr>
            </w:pPr>
            <w:r w:rsidRPr="00B75E1B">
              <w:rPr>
                <w:rFonts w:cs="Arial"/>
                <w:b/>
                <w:bCs/>
                <w:sz w:val="20"/>
                <w:lang w:eastAsia="it-CH"/>
              </w:rPr>
              <w:t>Sanzioni amministrative</w:t>
            </w:r>
          </w:p>
          <w:p w:rsidR="0027354A" w:rsidRPr="00B75E1B" w:rsidRDefault="0027354A" w:rsidP="00C13F6B">
            <w:pPr>
              <w:spacing w:before="75" w:after="75" w:line="300" w:lineRule="atLeast"/>
              <w:rPr>
                <w:rFonts w:cs="Arial"/>
                <w:sz w:val="22"/>
                <w:lang w:eastAsia="it-CH"/>
              </w:rPr>
            </w:pPr>
          </w:p>
        </w:tc>
        <w:tc>
          <w:tcPr>
            <w:tcW w:w="7796" w:type="dxa"/>
            <w:shd w:val="clear" w:color="auto" w:fill="auto"/>
          </w:tcPr>
          <w:p w:rsidR="0027354A" w:rsidRPr="00B75E1B" w:rsidRDefault="0027354A" w:rsidP="00C13F6B">
            <w:pPr>
              <w:shd w:val="clear" w:color="auto" w:fill="FFFFFF"/>
              <w:ind w:left="851" w:hanging="851"/>
              <w:rPr>
                <w:rFonts w:cs="Arial"/>
                <w:b/>
                <w:bCs/>
                <w:sz w:val="22"/>
                <w:lang w:eastAsia="it-CH"/>
              </w:rPr>
            </w:pPr>
            <w:r w:rsidRPr="00B75E1B">
              <w:rPr>
                <w:rFonts w:cs="Arial"/>
                <w:b/>
                <w:bCs/>
                <w:sz w:val="22"/>
                <w:lang w:eastAsia="it-CH"/>
              </w:rPr>
              <w:t>Art. 45a</w:t>
            </w:r>
          </w:p>
          <w:p w:rsidR="0027354A" w:rsidRPr="00B75E1B" w:rsidRDefault="0027354A" w:rsidP="00C13F6B">
            <w:pPr>
              <w:shd w:val="clear" w:color="auto" w:fill="FFFFFF"/>
              <w:ind w:left="851" w:hanging="851"/>
              <w:rPr>
                <w:rFonts w:cs="Arial"/>
                <w:bCs/>
                <w:sz w:val="20"/>
                <w:lang w:eastAsia="it-CH"/>
              </w:rPr>
            </w:pPr>
          </w:p>
          <w:p w:rsidR="0027354A" w:rsidRDefault="0027354A" w:rsidP="00C13F6B">
            <w:pPr>
              <w:shd w:val="clear" w:color="auto" w:fill="FFFFFF"/>
              <w:tabs>
                <w:tab w:val="left" w:pos="284"/>
              </w:tabs>
              <w:rPr>
                <w:rFonts w:cs="Arial"/>
                <w:sz w:val="22"/>
                <w:lang w:eastAsia="it-CH"/>
              </w:rPr>
            </w:pPr>
            <w:r w:rsidRPr="00B75E1B">
              <w:rPr>
                <w:rFonts w:cs="Arial"/>
                <w:sz w:val="22"/>
                <w:vertAlign w:val="superscript"/>
                <w:lang w:eastAsia="it-CH"/>
              </w:rPr>
              <w:t>1</w:t>
            </w:r>
            <w:r w:rsidRPr="001612BE">
              <w:rPr>
                <w:rFonts w:cs="Arial"/>
                <w:sz w:val="22"/>
                <w:lang w:eastAsia="it-CH"/>
              </w:rPr>
              <w:t>In caso di gravi violazioni della presente legge, il Consiglio di Stato punisce il contravventore con una sanzione pecuniaria che può raggiungere al massimo il 20% del valore della commessa e/o lo esclude da ogni commessa soggetta alla presente legge per un periodo massimo di 5 anni.</w:t>
            </w:r>
          </w:p>
          <w:p w:rsidR="0027354A" w:rsidRPr="00A67EFC" w:rsidRDefault="0027354A" w:rsidP="00C13F6B">
            <w:pPr>
              <w:shd w:val="clear" w:color="auto" w:fill="FFFFFF"/>
              <w:tabs>
                <w:tab w:val="left" w:pos="284"/>
              </w:tabs>
              <w:rPr>
                <w:rFonts w:cs="Arial"/>
                <w:sz w:val="20"/>
                <w:lang w:eastAsia="it-CH"/>
              </w:rPr>
            </w:pPr>
          </w:p>
          <w:p w:rsidR="0027354A" w:rsidRPr="00B75E1B" w:rsidRDefault="0027354A" w:rsidP="00C13F6B">
            <w:pPr>
              <w:shd w:val="clear" w:color="auto" w:fill="FFFFFF"/>
              <w:tabs>
                <w:tab w:val="left" w:pos="284"/>
              </w:tabs>
              <w:rPr>
                <w:rFonts w:cs="Arial"/>
                <w:sz w:val="22"/>
                <w:lang w:eastAsia="it-CH"/>
              </w:rPr>
            </w:pPr>
            <w:r w:rsidRPr="00A67EFC">
              <w:rPr>
                <w:rFonts w:cs="Arial"/>
                <w:sz w:val="22"/>
                <w:vertAlign w:val="superscript"/>
                <w:lang w:eastAsia="it-CH"/>
              </w:rPr>
              <w:t>2</w:t>
            </w:r>
            <w:r w:rsidRPr="001612BE">
              <w:rPr>
                <w:rFonts w:cs="Arial"/>
                <w:sz w:val="22"/>
                <w:lang w:eastAsia="it-CH"/>
              </w:rPr>
              <w:t xml:space="preserve">Anche il committente e/o i membri dei suoi organi sono punibili con una sanzione pecuniaria di al massimo </w:t>
            </w:r>
            <w:proofErr w:type="spellStart"/>
            <w:r>
              <w:rPr>
                <w:rFonts w:cs="Arial"/>
                <w:sz w:val="22"/>
                <w:lang w:eastAsia="it-CH"/>
              </w:rPr>
              <w:t>fr</w:t>
            </w:r>
            <w:proofErr w:type="spellEnd"/>
            <w:r>
              <w:rPr>
                <w:rFonts w:cs="Arial"/>
                <w:sz w:val="22"/>
                <w:lang w:eastAsia="it-CH"/>
              </w:rPr>
              <w:t xml:space="preserve">. </w:t>
            </w:r>
            <w:r w:rsidRPr="001612BE">
              <w:rPr>
                <w:rFonts w:cs="Arial"/>
                <w:sz w:val="22"/>
                <w:lang w:eastAsia="it-CH"/>
              </w:rPr>
              <w:t>20</w:t>
            </w:r>
            <w:r>
              <w:rPr>
                <w:rFonts w:cs="Arial"/>
                <w:sz w:val="22"/>
                <w:lang w:eastAsia="it-CH"/>
              </w:rPr>
              <w:t>'</w:t>
            </w:r>
            <w:r w:rsidRPr="001612BE">
              <w:rPr>
                <w:rFonts w:cs="Arial"/>
                <w:sz w:val="22"/>
                <w:lang w:eastAsia="it-CH"/>
              </w:rPr>
              <w:t>000</w:t>
            </w:r>
            <w:r>
              <w:rPr>
                <w:rFonts w:cs="Arial"/>
                <w:sz w:val="22"/>
                <w:lang w:eastAsia="it-CH"/>
              </w:rPr>
              <w:t>.--</w:t>
            </w:r>
            <w:r w:rsidRPr="001612BE">
              <w:rPr>
                <w:rFonts w:cs="Arial"/>
                <w:sz w:val="22"/>
                <w:lang w:eastAsia="it-CH"/>
              </w:rPr>
              <w:t xml:space="preserve"> se hanno commesso intenzionalmente una grave violazione di questa legge.</w:t>
            </w:r>
          </w:p>
          <w:p w:rsidR="0027354A" w:rsidRPr="00B75E1B" w:rsidRDefault="0027354A" w:rsidP="00C13F6B">
            <w:pPr>
              <w:shd w:val="clear" w:color="auto" w:fill="FFFFFF"/>
              <w:tabs>
                <w:tab w:val="left" w:pos="284"/>
              </w:tabs>
              <w:rPr>
                <w:rFonts w:cs="Arial"/>
                <w:sz w:val="20"/>
                <w:lang w:eastAsia="it-CH"/>
              </w:rPr>
            </w:pPr>
          </w:p>
          <w:p w:rsidR="0027354A" w:rsidRPr="00A67EFC" w:rsidRDefault="0027354A" w:rsidP="00C13F6B">
            <w:pPr>
              <w:rPr>
                <w:rFonts w:cs="Arial"/>
                <w:sz w:val="22"/>
                <w:lang w:eastAsia="it-CH"/>
              </w:rPr>
            </w:pPr>
            <w:r>
              <w:rPr>
                <w:rFonts w:cs="Arial"/>
                <w:sz w:val="22"/>
                <w:vertAlign w:val="superscript"/>
                <w:lang w:eastAsia="it-CH"/>
              </w:rPr>
              <w:t>3</w:t>
            </w:r>
            <w:r w:rsidRPr="00A67EFC">
              <w:rPr>
                <w:rFonts w:cs="Arial"/>
                <w:sz w:val="22"/>
                <w:lang w:eastAsia="it-CH"/>
              </w:rPr>
              <w:t>Sono considerate gravi violazioni, segnatamente:</w:t>
            </w:r>
          </w:p>
          <w:p w:rsidR="0027354A" w:rsidRPr="00A67EFC" w:rsidRDefault="0027354A" w:rsidP="00443920">
            <w:pPr>
              <w:numPr>
                <w:ilvl w:val="0"/>
                <w:numId w:val="47"/>
              </w:numPr>
              <w:tabs>
                <w:tab w:val="left" w:pos="381"/>
              </w:tabs>
              <w:spacing w:before="80"/>
              <w:ind w:left="391" w:hanging="357"/>
              <w:rPr>
                <w:rFonts w:cs="Arial"/>
                <w:sz w:val="22"/>
                <w:lang w:eastAsia="it-CH"/>
              </w:rPr>
            </w:pPr>
            <w:r w:rsidRPr="00A67EFC">
              <w:rPr>
                <w:rFonts w:cs="Arial"/>
                <w:sz w:val="22"/>
                <w:lang w:eastAsia="it-CH"/>
              </w:rPr>
              <w:t>rifiutare di fornire indicazioni o documentazione oppure fornire false indicazioni o informazioni richieste dalla legge, dal bando o dal committente;</w:t>
            </w:r>
          </w:p>
          <w:p w:rsidR="0027354A" w:rsidRPr="00A67EFC" w:rsidRDefault="0027354A" w:rsidP="00443920">
            <w:pPr>
              <w:numPr>
                <w:ilvl w:val="0"/>
                <w:numId w:val="47"/>
              </w:numPr>
              <w:tabs>
                <w:tab w:val="left" w:pos="381"/>
              </w:tabs>
              <w:spacing w:before="80"/>
              <w:ind w:left="391" w:hanging="357"/>
              <w:rPr>
                <w:rFonts w:cs="Arial"/>
                <w:sz w:val="22"/>
                <w:lang w:eastAsia="it-CH"/>
              </w:rPr>
            </w:pPr>
            <w:r w:rsidRPr="00A67EFC">
              <w:rPr>
                <w:rFonts w:cs="Arial"/>
                <w:sz w:val="22"/>
                <w:lang w:eastAsia="it-CH"/>
              </w:rPr>
              <w:t>disattendere le procedure richieste dalla legge per l</w:t>
            </w:r>
            <w:r>
              <w:rPr>
                <w:rFonts w:cs="Arial"/>
                <w:sz w:val="22"/>
                <w:lang w:eastAsia="it-CH"/>
              </w:rPr>
              <w:t>'</w:t>
            </w:r>
            <w:r w:rsidRPr="00A67EFC">
              <w:rPr>
                <w:rFonts w:cs="Arial"/>
                <w:sz w:val="22"/>
                <w:lang w:eastAsia="it-CH"/>
              </w:rPr>
              <w:t>assegnazione di commesse o i relativi ordini delle Autorità o dei servizi preposti alla sua applicazione;</w:t>
            </w:r>
          </w:p>
          <w:p w:rsidR="0027354A" w:rsidRPr="00A67EFC" w:rsidRDefault="0027354A" w:rsidP="00443920">
            <w:pPr>
              <w:numPr>
                <w:ilvl w:val="0"/>
                <w:numId w:val="47"/>
              </w:numPr>
              <w:tabs>
                <w:tab w:val="left" w:pos="381"/>
              </w:tabs>
              <w:spacing w:before="80"/>
              <w:ind w:left="391" w:hanging="357"/>
              <w:rPr>
                <w:rFonts w:cs="Arial"/>
                <w:sz w:val="22"/>
                <w:lang w:eastAsia="it-CH"/>
              </w:rPr>
            </w:pPr>
            <w:r w:rsidRPr="00A67EFC">
              <w:rPr>
                <w:rFonts w:cs="Arial"/>
                <w:sz w:val="22"/>
                <w:lang w:eastAsia="it-CH"/>
              </w:rPr>
              <w:t>disattendere il requisito di sede o domicilio;</w:t>
            </w:r>
          </w:p>
          <w:p w:rsidR="0027354A" w:rsidRPr="00A67EFC" w:rsidRDefault="0027354A" w:rsidP="00443920">
            <w:pPr>
              <w:numPr>
                <w:ilvl w:val="0"/>
                <w:numId w:val="47"/>
              </w:numPr>
              <w:tabs>
                <w:tab w:val="left" w:pos="381"/>
              </w:tabs>
              <w:spacing w:before="80"/>
              <w:ind w:left="391" w:hanging="357"/>
              <w:rPr>
                <w:rFonts w:cs="Arial"/>
                <w:sz w:val="22"/>
                <w:lang w:eastAsia="it-CH"/>
              </w:rPr>
            </w:pPr>
            <w:r w:rsidRPr="00A67EFC">
              <w:rPr>
                <w:rFonts w:cs="Arial"/>
                <w:sz w:val="22"/>
                <w:lang w:eastAsia="it-CH"/>
              </w:rPr>
              <w:t xml:space="preserve">eseguire la commessa in modo illecito, segnatamente con personale o mezzi abusivi; </w:t>
            </w:r>
          </w:p>
          <w:p w:rsidR="0027354A" w:rsidRPr="00A67EFC" w:rsidRDefault="0027354A" w:rsidP="00443920">
            <w:pPr>
              <w:numPr>
                <w:ilvl w:val="0"/>
                <w:numId w:val="47"/>
              </w:numPr>
              <w:tabs>
                <w:tab w:val="left" w:pos="381"/>
              </w:tabs>
              <w:spacing w:before="80"/>
              <w:ind w:left="391" w:hanging="357"/>
              <w:rPr>
                <w:rFonts w:cs="Arial"/>
                <w:sz w:val="22"/>
                <w:lang w:eastAsia="it-CH"/>
              </w:rPr>
            </w:pPr>
            <w:r w:rsidRPr="00A67EFC">
              <w:rPr>
                <w:rFonts w:cs="Arial"/>
                <w:sz w:val="22"/>
                <w:lang w:eastAsia="it-CH"/>
              </w:rPr>
              <w:t xml:space="preserve">disattendere la disciplina in materia di </w:t>
            </w:r>
            <w:proofErr w:type="spellStart"/>
            <w:r w:rsidRPr="00A67EFC">
              <w:rPr>
                <w:rFonts w:cs="Arial"/>
                <w:sz w:val="22"/>
                <w:lang w:eastAsia="it-CH"/>
              </w:rPr>
              <w:t>preimplicazione</w:t>
            </w:r>
            <w:proofErr w:type="spellEnd"/>
            <w:r w:rsidRPr="00A67EFC">
              <w:rPr>
                <w:rFonts w:cs="Arial"/>
                <w:sz w:val="22"/>
                <w:lang w:eastAsia="it-CH"/>
              </w:rPr>
              <w:t xml:space="preserve"> e ricusa, di appalto generale e totale, di consorzi;</w:t>
            </w:r>
          </w:p>
          <w:p w:rsidR="0027354A" w:rsidRPr="00A67EFC" w:rsidRDefault="0027354A" w:rsidP="00443920">
            <w:pPr>
              <w:numPr>
                <w:ilvl w:val="0"/>
                <w:numId w:val="47"/>
              </w:numPr>
              <w:tabs>
                <w:tab w:val="left" w:pos="381"/>
              </w:tabs>
              <w:spacing w:before="80"/>
              <w:ind w:left="391" w:hanging="357"/>
              <w:rPr>
                <w:rFonts w:cs="Arial"/>
                <w:sz w:val="22"/>
                <w:lang w:eastAsia="it-CH"/>
              </w:rPr>
            </w:pPr>
            <w:r w:rsidRPr="00A67EFC">
              <w:rPr>
                <w:rFonts w:cs="Arial"/>
                <w:sz w:val="22"/>
                <w:lang w:eastAsia="it-CH"/>
              </w:rPr>
              <w:t>disattendere la disciplina in materia di subappalto, nel senso definito dall</w:t>
            </w:r>
            <w:r>
              <w:rPr>
                <w:rFonts w:cs="Arial"/>
                <w:sz w:val="22"/>
                <w:lang w:eastAsia="it-CH"/>
              </w:rPr>
              <w:t>'</w:t>
            </w:r>
            <w:r w:rsidRPr="00A67EFC">
              <w:rPr>
                <w:rFonts w:cs="Arial"/>
                <w:sz w:val="22"/>
                <w:lang w:eastAsia="it-CH"/>
              </w:rPr>
              <w:t>art 24 cpv. 1 della presente legge;</w:t>
            </w:r>
          </w:p>
          <w:p w:rsidR="0027354A" w:rsidRPr="00A67EFC" w:rsidRDefault="0027354A" w:rsidP="00443920">
            <w:pPr>
              <w:numPr>
                <w:ilvl w:val="0"/>
                <w:numId w:val="47"/>
              </w:numPr>
              <w:tabs>
                <w:tab w:val="left" w:pos="381"/>
              </w:tabs>
              <w:spacing w:before="80"/>
              <w:ind w:left="391" w:hanging="357"/>
              <w:rPr>
                <w:rFonts w:cs="Arial"/>
                <w:sz w:val="22"/>
                <w:lang w:eastAsia="it-CH"/>
              </w:rPr>
            </w:pPr>
            <w:r w:rsidRPr="00A67EFC">
              <w:rPr>
                <w:rFonts w:cs="Arial"/>
                <w:sz w:val="22"/>
                <w:lang w:eastAsia="it-CH"/>
              </w:rPr>
              <w:t>avere commesso reati in relazione alla commessa o alla sua esecuzione;</w:t>
            </w:r>
          </w:p>
          <w:p w:rsidR="0027354A" w:rsidRPr="00A67EFC" w:rsidRDefault="0027354A" w:rsidP="00443920">
            <w:pPr>
              <w:numPr>
                <w:ilvl w:val="0"/>
                <w:numId w:val="47"/>
              </w:numPr>
              <w:tabs>
                <w:tab w:val="left" w:pos="381"/>
              </w:tabs>
              <w:spacing w:before="80"/>
              <w:ind w:left="391" w:hanging="357"/>
              <w:rPr>
                <w:rFonts w:cs="Arial"/>
                <w:sz w:val="22"/>
                <w:lang w:eastAsia="it-CH"/>
              </w:rPr>
            </w:pPr>
            <w:r w:rsidRPr="00A67EFC">
              <w:rPr>
                <w:rFonts w:cs="Arial"/>
                <w:sz w:val="22"/>
                <w:lang w:eastAsia="it-CH"/>
              </w:rPr>
              <w:t xml:space="preserve">omettere di segnalare fatti che potrebbero </w:t>
            </w:r>
            <w:r w:rsidRPr="001612BE">
              <w:rPr>
                <w:rFonts w:cs="Arial"/>
                <w:sz w:val="22"/>
                <w:lang w:eastAsia="it-CH"/>
              </w:rPr>
              <w:t>determinare l</w:t>
            </w:r>
            <w:r>
              <w:rPr>
                <w:rFonts w:cs="Arial"/>
                <w:sz w:val="22"/>
                <w:lang w:eastAsia="it-CH"/>
              </w:rPr>
              <w:t>'</w:t>
            </w:r>
            <w:r w:rsidRPr="001612BE">
              <w:rPr>
                <w:rFonts w:cs="Arial"/>
                <w:sz w:val="22"/>
                <w:lang w:eastAsia="it-CH"/>
              </w:rPr>
              <w:t>apertura di una procedura di sanzione amministrativa o penale</w:t>
            </w:r>
            <w:r w:rsidRPr="00A67EFC">
              <w:rPr>
                <w:rFonts w:cs="Arial"/>
                <w:sz w:val="22"/>
                <w:lang w:eastAsia="it-CH"/>
              </w:rPr>
              <w:t xml:space="preserve"> ai sensi della presente legge.</w:t>
            </w:r>
          </w:p>
          <w:p w:rsidR="0027354A" w:rsidRPr="00B75E1B" w:rsidRDefault="0027354A" w:rsidP="00C13F6B">
            <w:pPr>
              <w:ind w:left="33"/>
              <w:contextualSpacing/>
              <w:jc w:val="left"/>
              <w:rPr>
                <w:rFonts w:cs="Arial"/>
                <w:sz w:val="22"/>
                <w:lang w:eastAsia="it-CH"/>
              </w:rPr>
            </w:pPr>
          </w:p>
          <w:p w:rsidR="0027354A" w:rsidRDefault="0027354A" w:rsidP="00C13F6B">
            <w:pPr>
              <w:rPr>
                <w:rFonts w:cs="Arial"/>
                <w:sz w:val="22"/>
                <w:lang w:eastAsia="it-CH"/>
              </w:rPr>
            </w:pPr>
            <w:r w:rsidRPr="00A67EFC">
              <w:rPr>
                <w:rFonts w:ascii="Calibri" w:eastAsia="Calibri" w:hAnsi="Calibri"/>
                <w:sz w:val="22"/>
                <w:vertAlign w:val="superscript"/>
              </w:rPr>
              <w:t>4</w:t>
            </w:r>
            <w:r w:rsidRPr="001612BE">
              <w:rPr>
                <w:rFonts w:cs="Arial"/>
                <w:sz w:val="22"/>
                <w:lang w:eastAsia="it-CH"/>
              </w:rPr>
              <w:t xml:space="preserve">Le decisioni di esclusione devono essere rese pubbliche per il tramite del Foglio ufficiale o tramite altri mezzi destinati al medesimo scopo. </w:t>
            </w:r>
          </w:p>
          <w:p w:rsidR="0027354A" w:rsidRPr="00B75E1B" w:rsidRDefault="0027354A" w:rsidP="00C13F6B">
            <w:pPr>
              <w:rPr>
                <w:sz w:val="20"/>
                <w:lang w:eastAsia="it-CH"/>
              </w:rPr>
            </w:pPr>
          </w:p>
          <w:p w:rsidR="0027354A" w:rsidRPr="00A67EFC" w:rsidRDefault="0027354A" w:rsidP="00C13F6B">
            <w:pPr>
              <w:rPr>
                <w:rFonts w:cs="Arial"/>
                <w:sz w:val="22"/>
                <w:lang w:eastAsia="it-CH"/>
              </w:rPr>
            </w:pPr>
            <w:r>
              <w:rPr>
                <w:rFonts w:cs="Arial"/>
                <w:sz w:val="22"/>
                <w:vertAlign w:val="superscript"/>
                <w:lang w:eastAsia="it-CH"/>
              </w:rPr>
              <w:t>5</w:t>
            </w:r>
            <w:r w:rsidRPr="00A67EFC">
              <w:rPr>
                <w:rFonts w:cs="Arial"/>
                <w:sz w:val="22"/>
                <w:lang w:eastAsia="it-CH"/>
              </w:rPr>
              <w:t>Ogni offerente, subappaltatore, committente, membro dei suoi organi, dipendente, ausiliario, ha l</w:t>
            </w:r>
            <w:r>
              <w:rPr>
                <w:rFonts w:cs="Arial"/>
                <w:sz w:val="22"/>
                <w:lang w:eastAsia="it-CH"/>
              </w:rPr>
              <w:t>'</w:t>
            </w:r>
            <w:r w:rsidRPr="00A67EFC">
              <w:rPr>
                <w:rFonts w:cs="Arial"/>
                <w:sz w:val="22"/>
                <w:lang w:eastAsia="it-CH"/>
              </w:rPr>
              <w:t>obbligo di segnalare i fatti che potrebbero determinare l</w:t>
            </w:r>
            <w:r>
              <w:rPr>
                <w:rFonts w:cs="Arial"/>
                <w:sz w:val="22"/>
                <w:lang w:eastAsia="it-CH"/>
              </w:rPr>
              <w:t>'</w:t>
            </w:r>
            <w:r w:rsidRPr="00A67EFC">
              <w:rPr>
                <w:rFonts w:cs="Arial"/>
                <w:sz w:val="22"/>
                <w:lang w:eastAsia="it-CH"/>
              </w:rPr>
              <w:t>apertura di una procedura di sanzione ai sensi della presente legge.</w:t>
            </w:r>
          </w:p>
          <w:p w:rsidR="0027354A" w:rsidRPr="00B75E1B" w:rsidRDefault="0027354A" w:rsidP="00C13F6B">
            <w:pPr>
              <w:shd w:val="clear" w:color="auto" w:fill="FFFFFF"/>
              <w:tabs>
                <w:tab w:val="left" w:pos="284"/>
              </w:tabs>
              <w:rPr>
                <w:rFonts w:cs="Arial"/>
                <w:sz w:val="22"/>
                <w:lang w:eastAsia="it-CH"/>
              </w:rPr>
            </w:pPr>
          </w:p>
        </w:tc>
      </w:tr>
    </w:tbl>
    <w:p w:rsidR="0027354A" w:rsidRDefault="0027354A" w:rsidP="0027354A">
      <w:pPr>
        <w:shd w:val="clear" w:color="auto" w:fill="FFFFFF"/>
        <w:rPr>
          <w:rFonts w:cs="Arial"/>
          <w:bCs/>
          <w:sz w:val="22"/>
          <w:lang w:eastAsia="it-CH"/>
        </w:rPr>
      </w:pPr>
    </w:p>
    <w:p w:rsidR="0027354A" w:rsidRPr="00E717AA" w:rsidRDefault="0027354A" w:rsidP="0027354A">
      <w:pPr>
        <w:shd w:val="clear" w:color="auto" w:fill="FFFFFF"/>
        <w:rPr>
          <w:rFonts w:cs="Arial"/>
          <w:bCs/>
          <w:sz w:val="22"/>
          <w:lang w:eastAsia="it-CH"/>
        </w:rPr>
      </w:pPr>
    </w:p>
    <w:tbl>
      <w:tblPr>
        <w:tblW w:w="10031" w:type="dxa"/>
        <w:tblLook w:val="04A0" w:firstRow="1" w:lastRow="0" w:firstColumn="1" w:lastColumn="0" w:noHBand="0" w:noVBand="1"/>
      </w:tblPr>
      <w:tblGrid>
        <w:gridCol w:w="2235"/>
        <w:gridCol w:w="7796"/>
      </w:tblGrid>
      <w:tr w:rsidR="0027354A" w:rsidRPr="00B24106" w:rsidTr="00C13F6B">
        <w:tc>
          <w:tcPr>
            <w:tcW w:w="2235" w:type="dxa"/>
            <w:shd w:val="clear" w:color="auto" w:fill="auto"/>
          </w:tcPr>
          <w:p w:rsidR="0027354A" w:rsidRPr="00B75E1B" w:rsidRDefault="0027354A" w:rsidP="00C13F6B">
            <w:pPr>
              <w:shd w:val="clear" w:color="auto" w:fill="FFFFFF"/>
              <w:spacing w:before="60" w:after="60"/>
              <w:rPr>
                <w:rFonts w:cs="Arial"/>
                <w:bCs/>
                <w:sz w:val="22"/>
                <w:lang w:eastAsia="it-CH"/>
              </w:rPr>
            </w:pPr>
          </w:p>
        </w:tc>
        <w:tc>
          <w:tcPr>
            <w:tcW w:w="7796" w:type="dxa"/>
            <w:shd w:val="clear" w:color="auto" w:fill="auto"/>
          </w:tcPr>
          <w:p w:rsidR="0027354A" w:rsidRDefault="0027354A" w:rsidP="00C13F6B">
            <w:pPr>
              <w:shd w:val="clear" w:color="auto" w:fill="FFFFFF"/>
              <w:tabs>
                <w:tab w:val="left" w:pos="284"/>
              </w:tabs>
              <w:spacing w:before="60" w:after="60"/>
              <w:rPr>
                <w:rFonts w:cs="Arial"/>
                <w:b/>
                <w:sz w:val="22"/>
                <w:lang w:eastAsia="it-CH"/>
              </w:rPr>
            </w:pPr>
            <w:r w:rsidRPr="00B75E1B">
              <w:rPr>
                <w:rFonts w:cs="Arial"/>
                <w:b/>
                <w:sz w:val="22"/>
                <w:lang w:eastAsia="it-CH"/>
              </w:rPr>
              <w:t xml:space="preserve">Art. 45b </w:t>
            </w:r>
          </w:p>
          <w:p w:rsidR="0027354A" w:rsidRPr="00B75E1B" w:rsidRDefault="0027354A" w:rsidP="00C13F6B">
            <w:pPr>
              <w:shd w:val="clear" w:color="auto" w:fill="FFFFFF"/>
              <w:tabs>
                <w:tab w:val="left" w:pos="284"/>
              </w:tabs>
              <w:spacing w:before="60" w:after="60"/>
              <w:rPr>
                <w:rFonts w:cs="Arial"/>
                <w:b/>
                <w:sz w:val="22"/>
                <w:lang w:eastAsia="it-CH"/>
              </w:rPr>
            </w:pPr>
          </w:p>
        </w:tc>
      </w:tr>
    </w:tbl>
    <w:p w:rsidR="0027354A" w:rsidRPr="001612BE" w:rsidRDefault="0027354A" w:rsidP="0027354A">
      <w:pPr>
        <w:shd w:val="clear" w:color="auto" w:fill="FFFFFF"/>
        <w:ind w:left="2268" w:hanging="2268"/>
        <w:rPr>
          <w:rFonts w:cs="Arial"/>
          <w:bCs/>
          <w:sz w:val="22"/>
          <w:lang w:eastAsia="it-CH"/>
        </w:rPr>
      </w:pPr>
      <w:r w:rsidRPr="00A67EFC">
        <w:rPr>
          <w:rFonts w:cs="Arial"/>
          <w:b/>
          <w:bCs/>
          <w:sz w:val="22"/>
          <w:lang w:eastAsia="it-CH"/>
        </w:rPr>
        <w:t>Sanzioni penali</w:t>
      </w:r>
      <w:r>
        <w:rPr>
          <w:rFonts w:cs="Arial"/>
          <w:bCs/>
          <w:sz w:val="22"/>
          <w:lang w:eastAsia="it-CH"/>
        </w:rPr>
        <w:t xml:space="preserve"> </w:t>
      </w:r>
      <w:r>
        <w:rPr>
          <w:rFonts w:cs="Arial"/>
          <w:bCs/>
          <w:sz w:val="22"/>
          <w:lang w:eastAsia="it-CH"/>
        </w:rPr>
        <w:tab/>
      </w:r>
      <w:r w:rsidRPr="00A67EFC">
        <w:rPr>
          <w:rFonts w:cs="Arial"/>
          <w:bCs/>
          <w:sz w:val="22"/>
          <w:vertAlign w:val="superscript"/>
          <w:lang w:eastAsia="it-CH"/>
        </w:rPr>
        <w:t>1</w:t>
      </w:r>
      <w:r w:rsidRPr="001612BE">
        <w:rPr>
          <w:rFonts w:cs="Arial"/>
          <w:bCs/>
          <w:sz w:val="22"/>
          <w:lang w:eastAsia="it-CH"/>
        </w:rPr>
        <w:t xml:space="preserve">È punito con la multa sino a </w:t>
      </w:r>
      <w:proofErr w:type="spellStart"/>
      <w:r>
        <w:rPr>
          <w:rFonts w:cs="Arial"/>
          <w:bCs/>
          <w:sz w:val="22"/>
          <w:lang w:eastAsia="it-CH"/>
        </w:rPr>
        <w:t>fr</w:t>
      </w:r>
      <w:proofErr w:type="spellEnd"/>
      <w:r>
        <w:rPr>
          <w:rFonts w:cs="Arial"/>
          <w:bCs/>
          <w:sz w:val="22"/>
          <w:lang w:eastAsia="it-CH"/>
        </w:rPr>
        <w:t xml:space="preserve">. </w:t>
      </w:r>
      <w:r w:rsidRPr="001612BE">
        <w:rPr>
          <w:rFonts w:cs="Arial"/>
          <w:bCs/>
          <w:sz w:val="22"/>
          <w:lang w:eastAsia="it-CH"/>
        </w:rPr>
        <w:t>50</w:t>
      </w:r>
      <w:r>
        <w:rPr>
          <w:rFonts w:cs="Arial"/>
          <w:bCs/>
          <w:sz w:val="22"/>
          <w:lang w:eastAsia="it-CH"/>
        </w:rPr>
        <w:t>'</w:t>
      </w:r>
      <w:r w:rsidRPr="001612BE">
        <w:rPr>
          <w:rFonts w:cs="Arial"/>
          <w:bCs/>
          <w:sz w:val="22"/>
          <w:lang w:eastAsia="it-CH"/>
        </w:rPr>
        <w:t>000.-- chiunque intenzionalmente:</w:t>
      </w:r>
    </w:p>
    <w:p w:rsidR="0027354A" w:rsidRPr="001612BE" w:rsidRDefault="0027354A" w:rsidP="00AA3302">
      <w:pPr>
        <w:shd w:val="clear" w:color="auto" w:fill="FFFFFF"/>
        <w:tabs>
          <w:tab w:val="left" w:pos="357"/>
        </w:tabs>
        <w:spacing w:before="80"/>
        <w:ind w:left="2625" w:hanging="357"/>
        <w:rPr>
          <w:rFonts w:cs="Arial"/>
          <w:bCs/>
          <w:sz w:val="22"/>
          <w:lang w:eastAsia="it-CH"/>
        </w:rPr>
      </w:pPr>
      <w:r w:rsidRPr="001612BE">
        <w:rPr>
          <w:rFonts w:cs="Arial"/>
          <w:bCs/>
          <w:sz w:val="22"/>
          <w:lang w:eastAsia="it-CH"/>
        </w:rPr>
        <w:t>a)</w:t>
      </w:r>
      <w:r w:rsidRPr="001612BE">
        <w:rPr>
          <w:rFonts w:cs="Arial"/>
          <w:bCs/>
          <w:sz w:val="22"/>
          <w:lang w:eastAsia="it-CH"/>
        </w:rPr>
        <w:tab/>
        <w:t>omette fraudolentemente di fornire indicazioni o documentazione;</w:t>
      </w:r>
    </w:p>
    <w:p w:rsidR="0027354A" w:rsidRPr="001612BE" w:rsidRDefault="0027354A" w:rsidP="00AA3302">
      <w:pPr>
        <w:shd w:val="clear" w:color="auto" w:fill="FFFFFF"/>
        <w:tabs>
          <w:tab w:val="left" w:pos="357"/>
        </w:tabs>
        <w:spacing w:before="80"/>
        <w:ind w:left="2625" w:hanging="357"/>
        <w:rPr>
          <w:rFonts w:cs="Arial"/>
          <w:bCs/>
          <w:sz w:val="22"/>
          <w:lang w:eastAsia="it-CH"/>
        </w:rPr>
      </w:pPr>
      <w:r w:rsidRPr="001612BE">
        <w:rPr>
          <w:rFonts w:cs="Arial"/>
          <w:bCs/>
          <w:sz w:val="22"/>
          <w:lang w:eastAsia="it-CH"/>
        </w:rPr>
        <w:t>b)</w:t>
      </w:r>
      <w:r w:rsidRPr="001612BE">
        <w:rPr>
          <w:rFonts w:cs="Arial"/>
          <w:bCs/>
          <w:sz w:val="22"/>
          <w:lang w:eastAsia="it-CH"/>
        </w:rPr>
        <w:tab/>
        <w:t>fornisce false indicazioni o informazioni richieste dalla legge, dal bando o dal committente su fatti determinanti allo scopo di legittimare la sua partecipazione o l</w:t>
      </w:r>
      <w:r>
        <w:rPr>
          <w:rFonts w:cs="Arial"/>
          <w:bCs/>
          <w:sz w:val="22"/>
          <w:lang w:eastAsia="it-CH"/>
        </w:rPr>
        <w:t>'</w:t>
      </w:r>
      <w:r w:rsidRPr="001612BE">
        <w:rPr>
          <w:rFonts w:cs="Arial"/>
          <w:bCs/>
          <w:sz w:val="22"/>
          <w:lang w:eastAsia="it-CH"/>
        </w:rPr>
        <w:t>aggiudicazione di commesse pubbliche;</w:t>
      </w:r>
    </w:p>
    <w:p w:rsidR="0027354A" w:rsidRPr="001612BE" w:rsidRDefault="0027354A" w:rsidP="00AA3302">
      <w:pPr>
        <w:shd w:val="clear" w:color="auto" w:fill="FFFFFF"/>
        <w:tabs>
          <w:tab w:val="left" w:pos="357"/>
        </w:tabs>
        <w:spacing w:before="80"/>
        <w:ind w:left="2625" w:hanging="357"/>
        <w:rPr>
          <w:rFonts w:cs="Arial"/>
          <w:bCs/>
          <w:sz w:val="22"/>
          <w:lang w:eastAsia="it-CH"/>
        </w:rPr>
      </w:pPr>
      <w:r w:rsidRPr="001612BE">
        <w:rPr>
          <w:rFonts w:cs="Arial"/>
          <w:bCs/>
          <w:sz w:val="22"/>
          <w:lang w:eastAsia="it-CH"/>
        </w:rPr>
        <w:t>c)</w:t>
      </w:r>
      <w:r w:rsidRPr="001612BE">
        <w:rPr>
          <w:rFonts w:cs="Arial"/>
          <w:bCs/>
          <w:sz w:val="22"/>
          <w:lang w:eastAsia="it-CH"/>
        </w:rPr>
        <w:tab/>
        <w:t>procede a un subappalto non autorizzato o esegue una commessa con personale o mezzi non propri e violando il requisito di domicilio e sede in Svizzera allo scopo di conseguire un indebito profitto;</w:t>
      </w:r>
    </w:p>
    <w:p w:rsidR="0027354A" w:rsidRPr="001612BE" w:rsidRDefault="0027354A" w:rsidP="00AA3302">
      <w:pPr>
        <w:shd w:val="clear" w:color="auto" w:fill="FFFFFF"/>
        <w:tabs>
          <w:tab w:val="left" w:pos="357"/>
        </w:tabs>
        <w:spacing w:before="80"/>
        <w:ind w:left="2625" w:hanging="357"/>
        <w:rPr>
          <w:rFonts w:cs="Arial"/>
          <w:bCs/>
          <w:sz w:val="22"/>
          <w:lang w:eastAsia="it-CH"/>
        </w:rPr>
      </w:pPr>
      <w:r w:rsidRPr="001612BE">
        <w:rPr>
          <w:rFonts w:cs="Arial"/>
          <w:bCs/>
          <w:sz w:val="22"/>
          <w:lang w:eastAsia="it-CH"/>
        </w:rPr>
        <w:t>d)</w:t>
      </w:r>
      <w:r w:rsidRPr="001612BE">
        <w:rPr>
          <w:rFonts w:cs="Arial"/>
          <w:bCs/>
          <w:sz w:val="22"/>
          <w:lang w:eastAsia="it-CH"/>
        </w:rPr>
        <w:tab/>
        <w:t xml:space="preserve">viola le norme della presente legge in materia di </w:t>
      </w:r>
      <w:proofErr w:type="spellStart"/>
      <w:r w:rsidRPr="001612BE">
        <w:rPr>
          <w:rFonts w:cs="Arial"/>
          <w:bCs/>
          <w:sz w:val="22"/>
          <w:lang w:eastAsia="it-CH"/>
        </w:rPr>
        <w:t>preimplicazione</w:t>
      </w:r>
      <w:proofErr w:type="spellEnd"/>
      <w:r w:rsidRPr="001612BE">
        <w:rPr>
          <w:rFonts w:cs="Arial"/>
          <w:bCs/>
          <w:sz w:val="22"/>
          <w:lang w:eastAsia="it-CH"/>
        </w:rPr>
        <w:t xml:space="preserve"> o ricusa allo scopo di conseguire un indebito profitto.</w:t>
      </w:r>
    </w:p>
    <w:p w:rsidR="0027354A" w:rsidRPr="001612BE" w:rsidRDefault="0027354A" w:rsidP="0027354A">
      <w:pPr>
        <w:shd w:val="clear" w:color="auto" w:fill="FFFFFF"/>
        <w:ind w:left="2268"/>
        <w:rPr>
          <w:rFonts w:cs="Arial"/>
          <w:bCs/>
          <w:sz w:val="22"/>
          <w:lang w:eastAsia="it-CH"/>
        </w:rPr>
      </w:pPr>
    </w:p>
    <w:p w:rsidR="0027354A" w:rsidRDefault="0027354A" w:rsidP="0027354A">
      <w:pPr>
        <w:shd w:val="clear" w:color="auto" w:fill="FFFFFF"/>
        <w:ind w:left="2268"/>
        <w:rPr>
          <w:rFonts w:cs="Arial"/>
          <w:bCs/>
          <w:sz w:val="22"/>
          <w:lang w:eastAsia="it-CH"/>
        </w:rPr>
      </w:pPr>
      <w:r w:rsidRPr="00A67EFC">
        <w:rPr>
          <w:rFonts w:cs="Arial"/>
          <w:bCs/>
          <w:sz w:val="22"/>
          <w:vertAlign w:val="superscript"/>
          <w:lang w:eastAsia="it-CH"/>
        </w:rPr>
        <w:t>2</w:t>
      </w:r>
      <w:r w:rsidRPr="001612BE">
        <w:rPr>
          <w:rFonts w:cs="Arial"/>
          <w:bCs/>
          <w:sz w:val="22"/>
          <w:lang w:eastAsia="it-CH"/>
        </w:rPr>
        <w:t>Si applica la legge di procedura per le contravvenzioni del 20 aprile 2010 e la sanzione è di competenza del Consiglio di Stato.</w:t>
      </w:r>
    </w:p>
    <w:p w:rsidR="0027354A" w:rsidRDefault="0027354A" w:rsidP="0027354A">
      <w:pPr>
        <w:shd w:val="clear" w:color="auto" w:fill="FFFFFF"/>
        <w:rPr>
          <w:rFonts w:cs="Arial"/>
          <w:bCs/>
          <w:sz w:val="22"/>
          <w:lang w:eastAsia="it-CH"/>
        </w:rPr>
      </w:pPr>
    </w:p>
    <w:p w:rsidR="0027354A" w:rsidRPr="00E717AA" w:rsidRDefault="0027354A" w:rsidP="0027354A">
      <w:pPr>
        <w:shd w:val="clear" w:color="auto" w:fill="FFFFFF"/>
        <w:rPr>
          <w:rFonts w:cs="Arial"/>
          <w:bCs/>
          <w:sz w:val="22"/>
          <w:lang w:eastAsia="it-C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27354A" w:rsidRPr="00B24106" w:rsidTr="00C13F6B">
        <w:tc>
          <w:tcPr>
            <w:tcW w:w="2235" w:type="dxa"/>
            <w:tcBorders>
              <w:top w:val="nil"/>
              <w:left w:val="nil"/>
              <w:bottom w:val="nil"/>
              <w:right w:val="nil"/>
            </w:tcBorders>
            <w:shd w:val="clear" w:color="auto" w:fill="auto"/>
          </w:tcPr>
          <w:p w:rsidR="0027354A" w:rsidRPr="00B24106" w:rsidRDefault="0027354A" w:rsidP="00C13F6B">
            <w:pPr>
              <w:spacing w:before="75" w:after="75" w:line="300" w:lineRule="atLeast"/>
              <w:rPr>
                <w:rFonts w:cs="Arial"/>
                <w:sz w:val="22"/>
                <w:lang w:eastAsia="it-CH"/>
              </w:rPr>
            </w:pPr>
          </w:p>
        </w:tc>
        <w:tc>
          <w:tcPr>
            <w:tcW w:w="7654" w:type="dxa"/>
            <w:tcBorders>
              <w:top w:val="nil"/>
              <w:left w:val="nil"/>
              <w:bottom w:val="nil"/>
              <w:right w:val="nil"/>
            </w:tcBorders>
            <w:shd w:val="clear" w:color="auto" w:fill="auto"/>
          </w:tcPr>
          <w:p w:rsidR="0027354A" w:rsidRDefault="0027354A" w:rsidP="00C13F6B">
            <w:pPr>
              <w:shd w:val="clear" w:color="auto" w:fill="FFFFFF"/>
              <w:ind w:left="851" w:hanging="851"/>
              <w:rPr>
                <w:rFonts w:cs="Arial"/>
                <w:b/>
                <w:bCs/>
                <w:sz w:val="22"/>
                <w:lang w:eastAsia="it-CH"/>
              </w:rPr>
            </w:pPr>
            <w:r w:rsidRPr="00D94602">
              <w:rPr>
                <w:rFonts w:cs="Arial"/>
                <w:b/>
                <w:bCs/>
                <w:sz w:val="22"/>
                <w:lang w:eastAsia="it-CH"/>
              </w:rPr>
              <w:t xml:space="preserve">Art. </w:t>
            </w:r>
            <w:r>
              <w:rPr>
                <w:rFonts w:cs="Arial"/>
                <w:b/>
                <w:bCs/>
                <w:sz w:val="22"/>
                <w:lang w:eastAsia="it-CH"/>
              </w:rPr>
              <w:t>46</w:t>
            </w:r>
          </w:p>
          <w:p w:rsidR="0027354A" w:rsidRPr="00E717AA" w:rsidRDefault="0027354A" w:rsidP="00C13F6B">
            <w:pPr>
              <w:shd w:val="clear" w:color="auto" w:fill="FFFFFF"/>
              <w:ind w:left="851" w:hanging="851"/>
              <w:rPr>
                <w:rFonts w:cs="Arial"/>
                <w:sz w:val="18"/>
                <w:szCs w:val="18"/>
                <w:lang w:eastAsia="it-CH"/>
              </w:rPr>
            </w:pPr>
          </w:p>
          <w:p w:rsidR="0027354A" w:rsidRPr="00B24106" w:rsidRDefault="0027354A" w:rsidP="00C13F6B">
            <w:pPr>
              <w:shd w:val="clear" w:color="auto" w:fill="FFFFFF"/>
              <w:ind w:left="851" w:hanging="851"/>
              <w:rPr>
                <w:rFonts w:cs="Arial"/>
                <w:sz w:val="22"/>
                <w:lang w:eastAsia="it-CH"/>
              </w:rPr>
            </w:pPr>
            <w:r w:rsidRPr="00D94602">
              <w:rPr>
                <w:rFonts w:cs="Arial"/>
                <w:sz w:val="22"/>
                <w:lang w:eastAsia="it-CH"/>
              </w:rPr>
              <w:t>Invariato.</w:t>
            </w:r>
          </w:p>
        </w:tc>
      </w:tr>
    </w:tbl>
    <w:p w:rsidR="0027354A" w:rsidRPr="004170EA" w:rsidRDefault="0027354A" w:rsidP="0027354A">
      <w:pPr>
        <w:shd w:val="clear" w:color="auto" w:fill="FFFFFF"/>
        <w:spacing w:line="280" w:lineRule="exact"/>
        <w:ind w:left="851" w:hanging="851"/>
        <w:rPr>
          <w:rFonts w:cs="Arial"/>
          <w:sz w:val="22"/>
          <w:lang w:eastAsia="it-CH"/>
        </w:rPr>
      </w:pPr>
    </w:p>
    <w:p w:rsidR="0027354A" w:rsidRPr="004170EA" w:rsidRDefault="0027354A" w:rsidP="0027354A">
      <w:pPr>
        <w:shd w:val="clear" w:color="auto" w:fill="FFFFFF"/>
        <w:spacing w:line="280" w:lineRule="exact"/>
        <w:ind w:left="851" w:hanging="851"/>
        <w:rPr>
          <w:rFonts w:cs="Arial"/>
          <w:sz w:val="22"/>
          <w:lang w:eastAsia="it-CH"/>
        </w:rPr>
      </w:pPr>
    </w:p>
    <w:p w:rsidR="0027354A" w:rsidRPr="003C4692" w:rsidRDefault="0027354A" w:rsidP="0027354A">
      <w:pPr>
        <w:shd w:val="clear" w:color="auto" w:fill="FFFFFF"/>
        <w:jc w:val="left"/>
        <w:rPr>
          <w:rFonts w:cs="Arial"/>
          <w:b/>
          <w:bCs/>
          <w:szCs w:val="24"/>
          <w:lang w:eastAsia="it-CH"/>
        </w:rPr>
      </w:pPr>
      <w:r w:rsidRPr="003C4692">
        <w:rPr>
          <w:rFonts w:cs="Arial"/>
          <w:b/>
          <w:bCs/>
          <w:szCs w:val="24"/>
          <w:lang w:eastAsia="it-CH"/>
        </w:rPr>
        <w:t xml:space="preserve">Capitolo XI </w:t>
      </w:r>
      <w:r w:rsidR="00443920" w:rsidRPr="003C4692">
        <w:rPr>
          <w:rFonts w:cs="Arial"/>
          <w:b/>
          <w:bCs/>
          <w:szCs w:val="24"/>
          <w:lang w:eastAsia="it-CH"/>
        </w:rPr>
        <w:t>-</w:t>
      </w:r>
      <w:r w:rsidRPr="003C4692">
        <w:rPr>
          <w:rFonts w:cs="Arial"/>
          <w:b/>
          <w:bCs/>
          <w:szCs w:val="24"/>
          <w:lang w:eastAsia="it-CH"/>
        </w:rPr>
        <w:t xml:space="preserve"> Disposizioni finali</w:t>
      </w:r>
    </w:p>
    <w:p w:rsidR="0027354A" w:rsidRPr="004170EA" w:rsidRDefault="0027354A" w:rsidP="0027354A">
      <w:pPr>
        <w:shd w:val="clear" w:color="auto" w:fill="FFFFFF"/>
        <w:rPr>
          <w:rFonts w:cs="Arial"/>
          <w:sz w:val="22"/>
          <w:lang w:eastAsia="it-CH"/>
        </w:rPr>
      </w:pPr>
    </w:p>
    <w:tbl>
      <w:tblPr>
        <w:tblW w:w="9889" w:type="dxa"/>
        <w:tblLook w:val="04A0" w:firstRow="1" w:lastRow="0" w:firstColumn="1" w:lastColumn="0" w:noHBand="0" w:noVBand="1"/>
      </w:tblPr>
      <w:tblGrid>
        <w:gridCol w:w="2235"/>
        <w:gridCol w:w="7654"/>
      </w:tblGrid>
      <w:tr w:rsidR="0027354A" w:rsidRPr="00B24106" w:rsidTr="00C13F6B">
        <w:tc>
          <w:tcPr>
            <w:tcW w:w="2235" w:type="dxa"/>
            <w:shd w:val="clear" w:color="auto" w:fill="auto"/>
          </w:tcPr>
          <w:p w:rsidR="0027354A" w:rsidRPr="00B24106" w:rsidRDefault="0027354A" w:rsidP="00C13F6B">
            <w:pPr>
              <w:spacing w:before="75" w:after="75" w:line="300" w:lineRule="atLeast"/>
              <w:rPr>
                <w:rFonts w:cs="Arial"/>
                <w:sz w:val="22"/>
                <w:lang w:eastAsia="it-CH"/>
              </w:rPr>
            </w:pPr>
          </w:p>
        </w:tc>
        <w:tc>
          <w:tcPr>
            <w:tcW w:w="7654" w:type="dxa"/>
            <w:shd w:val="clear" w:color="auto" w:fill="auto"/>
          </w:tcPr>
          <w:p w:rsidR="0027354A" w:rsidRDefault="0027354A" w:rsidP="00C13F6B">
            <w:pPr>
              <w:shd w:val="clear" w:color="auto" w:fill="FFFFFF"/>
              <w:ind w:left="851" w:hanging="851"/>
              <w:rPr>
                <w:rFonts w:cs="Arial"/>
                <w:bCs/>
                <w:sz w:val="22"/>
                <w:lang w:eastAsia="it-CH"/>
              </w:rPr>
            </w:pPr>
            <w:r w:rsidRPr="00D94602">
              <w:rPr>
                <w:rFonts w:cs="Arial"/>
                <w:b/>
                <w:bCs/>
                <w:sz w:val="22"/>
                <w:lang w:eastAsia="it-CH"/>
              </w:rPr>
              <w:t>Art. 47 - 48</w:t>
            </w:r>
            <w:r w:rsidRPr="00D94602">
              <w:rPr>
                <w:rFonts w:cs="Arial"/>
                <w:bCs/>
                <w:sz w:val="22"/>
                <w:lang w:eastAsia="it-CH"/>
              </w:rPr>
              <w:t xml:space="preserve"> </w:t>
            </w:r>
          </w:p>
          <w:p w:rsidR="0027354A" w:rsidRPr="00E717AA" w:rsidRDefault="0027354A" w:rsidP="00C13F6B">
            <w:pPr>
              <w:shd w:val="clear" w:color="auto" w:fill="FFFFFF"/>
              <w:ind w:left="851" w:hanging="851"/>
              <w:rPr>
                <w:rFonts w:cs="Arial"/>
                <w:bCs/>
                <w:sz w:val="18"/>
                <w:szCs w:val="18"/>
                <w:lang w:eastAsia="it-CH"/>
              </w:rPr>
            </w:pPr>
          </w:p>
          <w:p w:rsidR="0027354A" w:rsidRPr="00B24106" w:rsidRDefault="0027354A" w:rsidP="00C13F6B">
            <w:pPr>
              <w:shd w:val="clear" w:color="auto" w:fill="FFFFFF"/>
              <w:ind w:left="851" w:hanging="851"/>
              <w:rPr>
                <w:rFonts w:cs="Arial"/>
                <w:sz w:val="22"/>
                <w:lang w:eastAsia="it-CH"/>
              </w:rPr>
            </w:pPr>
            <w:r w:rsidRPr="00D94602">
              <w:rPr>
                <w:rFonts w:cs="Arial"/>
                <w:bCs/>
                <w:sz w:val="22"/>
                <w:lang w:eastAsia="it-CH"/>
              </w:rPr>
              <w:t>Invariati.</w:t>
            </w:r>
          </w:p>
        </w:tc>
      </w:tr>
    </w:tbl>
    <w:p w:rsidR="0027354A" w:rsidRDefault="0027354A" w:rsidP="0027354A">
      <w:pPr>
        <w:shd w:val="clear" w:color="auto" w:fill="FFFFFF"/>
        <w:ind w:left="851" w:hanging="851"/>
        <w:rPr>
          <w:rFonts w:cs="Arial"/>
          <w:sz w:val="22"/>
          <w:lang w:eastAsia="it-CH"/>
        </w:rPr>
      </w:pPr>
    </w:p>
    <w:p w:rsidR="0027354A" w:rsidRDefault="0027354A" w:rsidP="0027354A">
      <w:pPr>
        <w:shd w:val="clear" w:color="auto" w:fill="FFFFFF"/>
        <w:ind w:left="851" w:hanging="851"/>
        <w:rPr>
          <w:rFonts w:cs="Arial"/>
          <w:sz w:val="22"/>
          <w:lang w:eastAsia="it-CH"/>
        </w:rPr>
      </w:pPr>
    </w:p>
    <w:p w:rsidR="0027354A" w:rsidRPr="00D94602" w:rsidRDefault="0027354A" w:rsidP="0027354A">
      <w:pPr>
        <w:shd w:val="clear" w:color="auto" w:fill="FFFFFF"/>
        <w:ind w:left="851" w:hanging="851"/>
        <w:rPr>
          <w:rFonts w:cs="Arial"/>
          <w:sz w:val="22"/>
          <w:lang w:eastAsia="it-CH"/>
        </w:rPr>
      </w:pPr>
    </w:p>
    <w:p w:rsidR="0027354A" w:rsidRPr="00D94602" w:rsidRDefault="0027354A" w:rsidP="0027354A">
      <w:pPr>
        <w:shd w:val="clear" w:color="auto" w:fill="FFFFFF"/>
        <w:spacing w:after="120"/>
        <w:ind w:left="851" w:hanging="851"/>
        <w:rPr>
          <w:rFonts w:cs="Arial"/>
          <w:b/>
          <w:szCs w:val="24"/>
          <w:lang w:eastAsia="it-CH"/>
        </w:rPr>
      </w:pPr>
      <w:r w:rsidRPr="00D94602">
        <w:rPr>
          <w:rFonts w:cs="Arial"/>
          <w:b/>
          <w:szCs w:val="24"/>
          <w:lang w:eastAsia="it-CH"/>
        </w:rPr>
        <w:t xml:space="preserve">II. </w:t>
      </w:r>
      <w:r w:rsidR="00443920">
        <w:rPr>
          <w:rFonts w:cs="Arial"/>
          <w:b/>
          <w:szCs w:val="24"/>
          <w:lang w:eastAsia="it-CH"/>
        </w:rPr>
        <w:t xml:space="preserve">- </w:t>
      </w:r>
      <w:r w:rsidRPr="00D94602">
        <w:rPr>
          <w:rFonts w:cs="Arial"/>
          <w:b/>
          <w:szCs w:val="24"/>
          <w:lang w:eastAsia="it-CH"/>
        </w:rPr>
        <w:t xml:space="preserve">Disposizione transitoria della modifica del </w:t>
      </w:r>
      <w:r w:rsidRPr="00443920">
        <w:rPr>
          <w:rFonts w:cs="Arial"/>
          <w:b/>
          <w:szCs w:val="24"/>
          <w:lang w:eastAsia="it-CH"/>
        </w:rPr>
        <w:t>…………..</w:t>
      </w:r>
    </w:p>
    <w:p w:rsidR="0027354A" w:rsidRPr="00D94602" w:rsidRDefault="0027354A" w:rsidP="0027354A">
      <w:pPr>
        <w:shd w:val="clear" w:color="auto" w:fill="FFFFFF"/>
        <w:rPr>
          <w:rFonts w:cs="Arial"/>
          <w:szCs w:val="24"/>
          <w:lang w:eastAsia="it-CH"/>
        </w:rPr>
      </w:pPr>
      <w:r w:rsidRPr="00D94602">
        <w:rPr>
          <w:rFonts w:cs="Arial"/>
          <w:szCs w:val="24"/>
          <w:lang w:eastAsia="it-CH"/>
        </w:rPr>
        <w:t>La presente modifica di legge non si applica alle procedure di aggiudicazione già aperte al momento della sua entrata in vigore.</w:t>
      </w:r>
    </w:p>
    <w:p w:rsidR="0027354A" w:rsidRPr="00D94602" w:rsidRDefault="0027354A" w:rsidP="0027354A">
      <w:pPr>
        <w:pStyle w:val="Paragrafoelenco"/>
        <w:shd w:val="clear" w:color="auto" w:fill="FFFFFF"/>
        <w:rPr>
          <w:rFonts w:eastAsia="Times New Roman" w:cs="Arial"/>
          <w:szCs w:val="24"/>
          <w:lang w:eastAsia="it-CH"/>
        </w:rPr>
      </w:pPr>
    </w:p>
    <w:p w:rsidR="0027354A" w:rsidRDefault="0027354A" w:rsidP="0027354A">
      <w:pPr>
        <w:pStyle w:val="Paragrafoelenco"/>
        <w:shd w:val="clear" w:color="auto" w:fill="FFFFFF"/>
        <w:rPr>
          <w:rFonts w:eastAsia="Times New Roman" w:cs="Arial"/>
          <w:szCs w:val="24"/>
          <w:lang w:eastAsia="it-CH"/>
        </w:rPr>
      </w:pPr>
    </w:p>
    <w:p w:rsidR="0027354A" w:rsidRPr="00D94602" w:rsidRDefault="0027354A" w:rsidP="0027354A">
      <w:pPr>
        <w:pStyle w:val="Paragrafoelenco"/>
        <w:shd w:val="clear" w:color="auto" w:fill="FFFFFF"/>
        <w:spacing w:after="120"/>
        <w:rPr>
          <w:rFonts w:eastAsia="Times New Roman" w:cs="Arial"/>
          <w:szCs w:val="24"/>
          <w:lang w:eastAsia="it-CH"/>
        </w:rPr>
      </w:pPr>
      <w:r w:rsidRPr="00D94602">
        <w:rPr>
          <w:rFonts w:eastAsia="Times New Roman" w:cs="Arial"/>
          <w:b/>
          <w:szCs w:val="24"/>
          <w:lang w:eastAsia="it-CH"/>
        </w:rPr>
        <w:t>III.</w:t>
      </w:r>
    </w:p>
    <w:p w:rsidR="0027354A" w:rsidRPr="00D94602" w:rsidRDefault="0027354A" w:rsidP="0027354A">
      <w:pPr>
        <w:rPr>
          <w:rFonts w:cs="Arial"/>
          <w:szCs w:val="24"/>
          <w:lang w:eastAsia="it-CH"/>
        </w:rPr>
      </w:pPr>
      <w:r w:rsidRPr="00D94602">
        <w:rPr>
          <w:rFonts w:cs="Arial"/>
          <w:szCs w:val="24"/>
          <w:vertAlign w:val="superscript"/>
          <w:lang w:eastAsia="it-CH"/>
        </w:rPr>
        <w:t>1</w:t>
      </w:r>
      <w:r w:rsidRPr="00D94602">
        <w:rPr>
          <w:rFonts w:cs="Arial"/>
          <w:szCs w:val="24"/>
          <w:lang w:eastAsia="it-CH"/>
        </w:rPr>
        <w:t>Decorsi i termini per l</w:t>
      </w:r>
      <w:r>
        <w:rPr>
          <w:rFonts w:cs="Arial"/>
          <w:szCs w:val="24"/>
          <w:lang w:eastAsia="it-CH"/>
        </w:rPr>
        <w:t>'</w:t>
      </w:r>
      <w:r w:rsidRPr="00D94602">
        <w:rPr>
          <w:rFonts w:cs="Arial"/>
          <w:szCs w:val="24"/>
          <w:lang w:eastAsia="it-CH"/>
        </w:rPr>
        <w:t xml:space="preserve">esercizio del diritto di referendum, la presente modifica di legge è pubblicata nel Bollettino </w:t>
      </w:r>
      <w:r>
        <w:rPr>
          <w:rFonts w:cs="Arial"/>
          <w:szCs w:val="24"/>
          <w:lang w:eastAsia="it-CH"/>
        </w:rPr>
        <w:t xml:space="preserve">ufficiale </w:t>
      </w:r>
      <w:r w:rsidRPr="00D94602">
        <w:rPr>
          <w:rFonts w:cs="Arial"/>
          <w:szCs w:val="24"/>
          <w:lang w:eastAsia="it-CH"/>
        </w:rPr>
        <w:t>delle leggi e degli atti esecutivi.</w:t>
      </w:r>
    </w:p>
    <w:p w:rsidR="0027354A" w:rsidRPr="00D94602" w:rsidRDefault="0027354A" w:rsidP="0027354A">
      <w:pPr>
        <w:rPr>
          <w:rFonts w:cs="Arial"/>
          <w:szCs w:val="24"/>
          <w:lang w:eastAsia="it-CH"/>
        </w:rPr>
      </w:pPr>
    </w:p>
    <w:p w:rsidR="0027354A" w:rsidRPr="00D94602" w:rsidRDefault="0027354A" w:rsidP="0027354A">
      <w:pPr>
        <w:shd w:val="clear" w:color="auto" w:fill="FFFFFF"/>
        <w:rPr>
          <w:rFonts w:cs="Arial"/>
          <w:szCs w:val="24"/>
          <w:lang w:eastAsia="it-CH"/>
        </w:rPr>
      </w:pPr>
      <w:r w:rsidRPr="00D94602">
        <w:rPr>
          <w:rFonts w:cs="Arial"/>
          <w:szCs w:val="24"/>
          <w:vertAlign w:val="superscript"/>
          <w:lang w:eastAsia="it-CH"/>
        </w:rPr>
        <w:t>2</w:t>
      </w:r>
      <w:r w:rsidRPr="00D94602">
        <w:rPr>
          <w:rFonts w:cs="Arial"/>
          <w:szCs w:val="24"/>
          <w:lang w:eastAsia="it-CH"/>
        </w:rPr>
        <w:t>Il Consiglio di Stato ne fissa l</w:t>
      </w:r>
      <w:r>
        <w:rPr>
          <w:rFonts w:cs="Arial"/>
          <w:szCs w:val="24"/>
          <w:lang w:eastAsia="it-CH"/>
        </w:rPr>
        <w:t>'</w:t>
      </w:r>
      <w:r w:rsidRPr="00D94602">
        <w:rPr>
          <w:rFonts w:cs="Arial"/>
          <w:szCs w:val="24"/>
          <w:lang w:eastAsia="it-CH"/>
        </w:rPr>
        <w:t>entrata in vigore.</w:t>
      </w:r>
    </w:p>
    <w:p w:rsidR="0027354A" w:rsidRPr="00D94602" w:rsidRDefault="0027354A" w:rsidP="0027354A">
      <w:pPr>
        <w:pStyle w:val="PE-MessNormale"/>
        <w:rPr>
          <w:sz w:val="22"/>
          <w:szCs w:val="22"/>
        </w:rPr>
      </w:pPr>
    </w:p>
    <w:sectPr w:rsidR="0027354A" w:rsidRPr="00D94602" w:rsidSect="001E345B">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8F1" w:rsidRDefault="00FD38F1" w:rsidP="008E77C6">
      <w:r>
        <w:separator/>
      </w:r>
    </w:p>
  </w:endnote>
  <w:endnote w:type="continuationSeparator" w:id="0">
    <w:p w:rsidR="00FD38F1" w:rsidRDefault="00FD38F1"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C13F6B" w:rsidRPr="008E77C6" w:rsidRDefault="00C13F6B">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66496" w:rsidRPr="00066496">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8F1" w:rsidRDefault="00FD38F1" w:rsidP="008E77C6">
      <w:r>
        <w:separator/>
      </w:r>
    </w:p>
  </w:footnote>
  <w:footnote w:type="continuationSeparator" w:id="0">
    <w:p w:rsidR="00FD38F1" w:rsidRDefault="00FD38F1" w:rsidP="008E77C6">
      <w:r>
        <w:continuationSeparator/>
      </w:r>
    </w:p>
  </w:footnote>
  <w:footnote w:id="1">
    <w:p w:rsidR="00C13F6B" w:rsidRPr="00016BA2" w:rsidRDefault="00C13F6B" w:rsidP="006C1B83">
      <w:pPr>
        <w:pStyle w:val="Testonotaapidipagina"/>
        <w:spacing w:after="60"/>
        <w:ind w:left="284" w:hanging="284"/>
        <w:rPr>
          <w:sz w:val="18"/>
          <w:szCs w:val="18"/>
        </w:rPr>
      </w:pPr>
      <w:r w:rsidRPr="00016BA2">
        <w:rPr>
          <w:rStyle w:val="Rimandonotaapidipagina"/>
          <w:rFonts w:eastAsiaTheme="majorEastAsia"/>
          <w:sz w:val="18"/>
          <w:szCs w:val="18"/>
        </w:rPr>
        <w:footnoteRef/>
      </w:r>
      <w:r w:rsidRPr="00016BA2">
        <w:rPr>
          <w:sz w:val="18"/>
          <w:szCs w:val="18"/>
        </w:rPr>
        <w:t xml:space="preserve"> </w:t>
      </w:r>
      <w:r w:rsidRPr="00016BA2">
        <w:rPr>
          <w:sz w:val="18"/>
          <w:szCs w:val="18"/>
        </w:rPr>
        <w:tab/>
        <w:t>Cfr. rapporto 23.12.2016 pag. 1.</w:t>
      </w:r>
    </w:p>
  </w:footnote>
  <w:footnote w:id="2">
    <w:p w:rsidR="00C13F6B" w:rsidRPr="00016BA2" w:rsidRDefault="00C13F6B" w:rsidP="006C1B83">
      <w:pPr>
        <w:pStyle w:val="Testonotaapidipagina"/>
        <w:spacing w:after="60"/>
        <w:ind w:left="284" w:hanging="284"/>
        <w:rPr>
          <w:sz w:val="18"/>
          <w:szCs w:val="18"/>
        </w:rPr>
      </w:pPr>
      <w:r w:rsidRPr="00016BA2">
        <w:rPr>
          <w:rStyle w:val="Rimandonotaapidipagina"/>
          <w:rFonts w:eastAsiaTheme="majorEastAsia"/>
          <w:sz w:val="18"/>
          <w:szCs w:val="18"/>
        </w:rPr>
        <w:footnoteRef/>
      </w:r>
      <w:r w:rsidRPr="00016BA2">
        <w:rPr>
          <w:sz w:val="18"/>
          <w:szCs w:val="18"/>
        </w:rPr>
        <w:t xml:space="preserve"> </w:t>
      </w:r>
      <w:r w:rsidRPr="00016BA2">
        <w:rPr>
          <w:sz w:val="18"/>
          <w:szCs w:val="18"/>
        </w:rPr>
        <w:tab/>
        <w:t>Legge federale sul mercato interno del 1995.</w:t>
      </w:r>
    </w:p>
  </w:footnote>
  <w:footnote w:id="3">
    <w:p w:rsidR="00C13F6B" w:rsidRPr="00016BA2" w:rsidRDefault="00C13F6B" w:rsidP="006C1B83">
      <w:pPr>
        <w:pStyle w:val="Testonotaapidipagina"/>
        <w:spacing w:after="60"/>
        <w:ind w:left="284" w:hanging="284"/>
        <w:rPr>
          <w:sz w:val="18"/>
          <w:szCs w:val="18"/>
        </w:rPr>
      </w:pPr>
      <w:r w:rsidRPr="00016BA2">
        <w:rPr>
          <w:sz w:val="18"/>
          <w:szCs w:val="18"/>
          <w:vertAlign w:val="superscript"/>
        </w:rPr>
        <w:footnoteRef/>
      </w:r>
      <w:r w:rsidRPr="00016BA2">
        <w:rPr>
          <w:sz w:val="18"/>
          <w:szCs w:val="18"/>
        </w:rPr>
        <w:t xml:space="preserve"> </w:t>
      </w:r>
      <w:r w:rsidRPr="00016BA2">
        <w:rPr>
          <w:sz w:val="18"/>
          <w:szCs w:val="18"/>
        </w:rPr>
        <w:tab/>
        <w:t xml:space="preserve">Concordato </w:t>
      </w:r>
      <w:proofErr w:type="spellStart"/>
      <w:r w:rsidRPr="00016BA2">
        <w:rPr>
          <w:sz w:val="18"/>
          <w:szCs w:val="18"/>
        </w:rPr>
        <w:t>intercantonale</w:t>
      </w:r>
      <w:proofErr w:type="spellEnd"/>
      <w:r w:rsidRPr="00016BA2">
        <w:rPr>
          <w:sz w:val="18"/>
          <w:szCs w:val="18"/>
        </w:rPr>
        <w:t xml:space="preserve"> sugli appalti pubblici del 1994.</w:t>
      </w:r>
    </w:p>
  </w:footnote>
  <w:footnote w:id="4">
    <w:p w:rsidR="00C13F6B" w:rsidRPr="00016BA2" w:rsidRDefault="00C13F6B" w:rsidP="006C1B83">
      <w:pPr>
        <w:pStyle w:val="Testonotaapidipagina"/>
        <w:spacing w:after="60"/>
        <w:ind w:left="284" w:hanging="284"/>
        <w:rPr>
          <w:sz w:val="18"/>
          <w:szCs w:val="18"/>
          <w:lang w:val="it-CH"/>
        </w:rPr>
      </w:pPr>
      <w:r w:rsidRPr="00016BA2">
        <w:rPr>
          <w:sz w:val="18"/>
          <w:szCs w:val="18"/>
          <w:vertAlign w:val="superscript"/>
        </w:rPr>
        <w:footnoteRef/>
      </w:r>
      <w:r w:rsidRPr="00016BA2">
        <w:rPr>
          <w:sz w:val="18"/>
          <w:szCs w:val="18"/>
        </w:rPr>
        <w:t xml:space="preserve"> </w:t>
      </w:r>
      <w:r w:rsidRPr="00016BA2">
        <w:rPr>
          <w:sz w:val="18"/>
          <w:szCs w:val="18"/>
        </w:rPr>
        <w:tab/>
        <w:t xml:space="preserve">Cfr. in particolare: Accordo sugli appalti pubblici del 15.04.1994; Accordo bilaterale con l'EU del 21.06.1999; Legge federale sugli </w:t>
      </w:r>
      <w:proofErr w:type="spellStart"/>
      <w:r w:rsidRPr="00016BA2">
        <w:rPr>
          <w:sz w:val="18"/>
          <w:szCs w:val="18"/>
        </w:rPr>
        <w:t>acquis</w:t>
      </w:r>
      <w:proofErr w:type="spellEnd"/>
      <w:r w:rsidRPr="00016BA2">
        <w:rPr>
          <w:sz w:val="18"/>
          <w:szCs w:val="18"/>
          <w:lang w:val="it-CH"/>
        </w:rPr>
        <w:t xml:space="preserve">ti pubblici del 16.12.1994 e Concordato </w:t>
      </w:r>
      <w:proofErr w:type="spellStart"/>
      <w:r w:rsidRPr="00016BA2">
        <w:rPr>
          <w:sz w:val="18"/>
          <w:szCs w:val="18"/>
          <w:lang w:val="it-CH"/>
        </w:rPr>
        <w:t>intercantonale</w:t>
      </w:r>
      <w:proofErr w:type="spellEnd"/>
      <w:r w:rsidRPr="00016BA2">
        <w:rPr>
          <w:sz w:val="18"/>
          <w:szCs w:val="18"/>
          <w:lang w:val="it-CH"/>
        </w:rPr>
        <w:t xml:space="preserve"> sugli appalti pubblici del 25.11.1994.</w:t>
      </w:r>
    </w:p>
  </w:footnote>
  <w:footnote w:id="5">
    <w:p w:rsidR="00C13F6B" w:rsidRPr="00016BA2" w:rsidRDefault="00C13F6B" w:rsidP="006C1B83">
      <w:pPr>
        <w:pStyle w:val="Testonotaapidipagina"/>
        <w:spacing w:after="60"/>
        <w:ind w:left="284" w:hanging="284"/>
        <w:rPr>
          <w:sz w:val="18"/>
          <w:szCs w:val="18"/>
          <w:lang w:val="it-CH"/>
        </w:rPr>
      </w:pPr>
      <w:r w:rsidRPr="00016BA2">
        <w:rPr>
          <w:rStyle w:val="Rimandonotaapidipagina"/>
          <w:rFonts w:eastAsiaTheme="majorEastAsia"/>
          <w:sz w:val="18"/>
          <w:szCs w:val="18"/>
        </w:rPr>
        <w:footnoteRef/>
      </w:r>
      <w:r w:rsidRPr="00016BA2">
        <w:rPr>
          <w:sz w:val="18"/>
          <w:szCs w:val="18"/>
        </w:rPr>
        <w:t xml:space="preserve"> </w:t>
      </w:r>
      <w:r w:rsidRPr="00016BA2">
        <w:rPr>
          <w:sz w:val="18"/>
          <w:szCs w:val="18"/>
        </w:rPr>
        <w:tab/>
      </w:r>
      <w:r w:rsidRPr="00016BA2">
        <w:rPr>
          <w:sz w:val="18"/>
          <w:szCs w:val="18"/>
          <w:lang w:val="it-CH"/>
        </w:rPr>
        <w:t xml:space="preserve">Concordato </w:t>
      </w:r>
      <w:proofErr w:type="spellStart"/>
      <w:r w:rsidRPr="00016BA2">
        <w:rPr>
          <w:sz w:val="18"/>
          <w:szCs w:val="18"/>
          <w:lang w:val="it-CH"/>
        </w:rPr>
        <w:t>intercantonale</w:t>
      </w:r>
      <w:proofErr w:type="spellEnd"/>
      <w:r w:rsidRPr="00016BA2">
        <w:rPr>
          <w:sz w:val="18"/>
          <w:szCs w:val="18"/>
          <w:lang w:val="it-CH"/>
        </w:rPr>
        <w:t xml:space="preserve"> sugli appalti pubblici del 25.11.1994.</w:t>
      </w:r>
    </w:p>
  </w:footnote>
  <w:footnote w:id="6">
    <w:p w:rsidR="00C13F6B" w:rsidRPr="00016BA2" w:rsidRDefault="00C13F6B" w:rsidP="006C1B83">
      <w:pPr>
        <w:pStyle w:val="Testonotaapidipagina"/>
        <w:spacing w:after="60"/>
        <w:ind w:left="284" w:hanging="284"/>
        <w:rPr>
          <w:sz w:val="18"/>
          <w:szCs w:val="18"/>
          <w:lang w:val="it-CH"/>
        </w:rPr>
      </w:pPr>
      <w:r w:rsidRPr="00016BA2">
        <w:rPr>
          <w:sz w:val="18"/>
          <w:szCs w:val="18"/>
          <w:vertAlign w:val="superscript"/>
          <w:lang w:val="it-CH"/>
        </w:rPr>
        <w:footnoteRef/>
      </w:r>
      <w:r w:rsidRPr="00016BA2">
        <w:rPr>
          <w:sz w:val="18"/>
          <w:szCs w:val="18"/>
          <w:lang w:val="it-CH"/>
        </w:rPr>
        <w:t xml:space="preserve"> </w:t>
      </w:r>
      <w:r w:rsidRPr="00016BA2">
        <w:rPr>
          <w:sz w:val="18"/>
          <w:szCs w:val="18"/>
          <w:lang w:val="it-CH"/>
        </w:rPr>
        <w:tab/>
        <w:t xml:space="preserve">Cfr. lettera 23 marzo 2016 inviata dal Dipartimento del territorio alla sottocommissione </w:t>
      </w:r>
      <w:proofErr w:type="spellStart"/>
      <w:r w:rsidRPr="00016BA2">
        <w:rPr>
          <w:sz w:val="18"/>
          <w:szCs w:val="18"/>
          <w:lang w:val="it-CH"/>
        </w:rPr>
        <w:t>LCPubb</w:t>
      </w:r>
      <w:proofErr w:type="spellEnd"/>
      <w:r w:rsidRPr="00016BA2">
        <w:rPr>
          <w:sz w:val="18"/>
          <w:szCs w:val="18"/>
          <w:lang w:val="it-CH"/>
        </w:rPr>
        <w:t>.</w:t>
      </w:r>
    </w:p>
  </w:footnote>
  <w:footnote w:id="7">
    <w:p w:rsidR="00C13F6B" w:rsidRPr="00016BA2" w:rsidRDefault="00C13F6B" w:rsidP="00016BA2">
      <w:pPr>
        <w:pStyle w:val="Testonotaapidipagina"/>
        <w:spacing w:after="60"/>
        <w:ind w:left="284" w:hanging="284"/>
        <w:rPr>
          <w:sz w:val="18"/>
          <w:szCs w:val="18"/>
        </w:rPr>
      </w:pPr>
      <w:r w:rsidRPr="00016BA2">
        <w:rPr>
          <w:sz w:val="18"/>
          <w:szCs w:val="18"/>
          <w:vertAlign w:val="superscript"/>
          <w:lang w:val="it-CH"/>
        </w:rPr>
        <w:footnoteRef/>
      </w:r>
      <w:r w:rsidRPr="00016BA2">
        <w:rPr>
          <w:sz w:val="18"/>
          <w:szCs w:val="18"/>
          <w:lang w:val="it-CH"/>
        </w:rPr>
        <w:t xml:space="preserve"> </w:t>
      </w:r>
      <w:r w:rsidRPr="00016BA2">
        <w:rPr>
          <w:sz w:val="18"/>
          <w:szCs w:val="18"/>
          <w:lang w:val="it-CH"/>
        </w:rPr>
        <w:tab/>
        <w:t>Cfr. pag. 9 del Messaggio e la lettera del 2 novembre 2015 inviata dal Dipartimento del territorio alla Commissione della legislazione.</w:t>
      </w:r>
    </w:p>
  </w:footnote>
  <w:footnote w:id="8">
    <w:p w:rsidR="00C13F6B" w:rsidRPr="00E46F15" w:rsidRDefault="00C13F6B" w:rsidP="006C1B83">
      <w:pPr>
        <w:pStyle w:val="Testonotaapidipagina"/>
        <w:spacing w:after="60"/>
        <w:ind w:left="284" w:hanging="284"/>
        <w:rPr>
          <w:sz w:val="18"/>
          <w:szCs w:val="18"/>
        </w:rPr>
      </w:pPr>
      <w:r w:rsidRPr="00E46F15">
        <w:rPr>
          <w:sz w:val="18"/>
          <w:szCs w:val="18"/>
          <w:vertAlign w:val="superscript"/>
        </w:rPr>
        <w:footnoteRef/>
      </w:r>
      <w:r w:rsidRPr="00E46F15">
        <w:rPr>
          <w:sz w:val="18"/>
          <w:szCs w:val="18"/>
        </w:rPr>
        <w:t xml:space="preserve"> </w:t>
      </w:r>
      <w:r w:rsidRPr="00E46F15">
        <w:rPr>
          <w:sz w:val="18"/>
          <w:szCs w:val="18"/>
        </w:rPr>
        <w:tab/>
        <w:t xml:space="preserve">Nelle persone di Nicola </w:t>
      </w:r>
      <w:proofErr w:type="spellStart"/>
      <w:r w:rsidRPr="00E46F15">
        <w:rPr>
          <w:sz w:val="18"/>
          <w:szCs w:val="18"/>
        </w:rPr>
        <w:t>Bagnovini</w:t>
      </w:r>
      <w:proofErr w:type="spellEnd"/>
      <w:r w:rsidRPr="00E46F15">
        <w:rPr>
          <w:sz w:val="18"/>
          <w:szCs w:val="18"/>
        </w:rPr>
        <w:t xml:space="preserve"> (SSIC), Vittorino Anastasia (ex SSIC), Nicola Pini (AITI) e Gabriele Lazzaroni (CC TI).</w:t>
      </w:r>
    </w:p>
  </w:footnote>
  <w:footnote w:id="9">
    <w:p w:rsidR="00C13F6B" w:rsidRPr="00E46F15" w:rsidRDefault="00C13F6B" w:rsidP="006C1B83">
      <w:pPr>
        <w:pStyle w:val="Testonotaapidipagina"/>
        <w:spacing w:after="60"/>
        <w:ind w:left="284" w:hanging="284"/>
        <w:rPr>
          <w:sz w:val="18"/>
          <w:szCs w:val="18"/>
        </w:rPr>
      </w:pPr>
      <w:r w:rsidRPr="00E46F15">
        <w:rPr>
          <w:rStyle w:val="Rimandonotaapidipagina"/>
          <w:rFonts w:eastAsiaTheme="majorEastAsia"/>
          <w:sz w:val="18"/>
          <w:szCs w:val="18"/>
        </w:rPr>
        <w:footnoteRef/>
      </w:r>
      <w:r w:rsidRPr="00E46F15">
        <w:rPr>
          <w:sz w:val="18"/>
          <w:szCs w:val="18"/>
        </w:rPr>
        <w:t xml:space="preserve"> </w:t>
      </w:r>
      <w:r w:rsidRPr="00E46F15">
        <w:rPr>
          <w:sz w:val="18"/>
          <w:szCs w:val="18"/>
        </w:rPr>
        <w:tab/>
        <w:t xml:space="preserve">Nelle persone dell'arch. Michele Bardelli, membro </w:t>
      </w:r>
      <w:proofErr w:type="spellStart"/>
      <w:r w:rsidRPr="00E46F15">
        <w:rPr>
          <w:sz w:val="18"/>
          <w:szCs w:val="18"/>
        </w:rPr>
        <w:t>CeCo</w:t>
      </w:r>
      <w:proofErr w:type="spellEnd"/>
      <w:r w:rsidRPr="00E46F15">
        <w:rPr>
          <w:sz w:val="18"/>
          <w:szCs w:val="18"/>
        </w:rPr>
        <w:t>, e dell'arch. Colombo, presidente SIA.</w:t>
      </w:r>
    </w:p>
  </w:footnote>
  <w:footnote w:id="10">
    <w:p w:rsidR="00C13F6B" w:rsidRPr="00E46F15" w:rsidRDefault="00C13F6B" w:rsidP="006C1B83">
      <w:pPr>
        <w:pStyle w:val="Testonotaapidipagina"/>
        <w:spacing w:after="60"/>
        <w:ind w:left="284" w:hanging="284"/>
        <w:rPr>
          <w:sz w:val="18"/>
          <w:szCs w:val="18"/>
        </w:rPr>
      </w:pPr>
      <w:r w:rsidRPr="00E46F15">
        <w:rPr>
          <w:rStyle w:val="Rimandonotaapidipagina"/>
          <w:rFonts w:eastAsiaTheme="majorEastAsia"/>
          <w:sz w:val="18"/>
          <w:szCs w:val="18"/>
        </w:rPr>
        <w:footnoteRef/>
      </w:r>
      <w:r w:rsidRPr="00E46F15">
        <w:rPr>
          <w:sz w:val="18"/>
          <w:szCs w:val="18"/>
        </w:rPr>
        <w:t xml:space="preserve"> </w:t>
      </w:r>
      <w:r w:rsidRPr="00E46F15">
        <w:rPr>
          <w:sz w:val="18"/>
          <w:szCs w:val="18"/>
        </w:rPr>
        <w:tab/>
        <w:t>Cfr. Messaggio pag. 12.</w:t>
      </w:r>
    </w:p>
  </w:footnote>
  <w:footnote w:id="11">
    <w:p w:rsidR="00C13F6B" w:rsidRPr="00E46F15" w:rsidRDefault="00C13F6B" w:rsidP="006C1B83">
      <w:pPr>
        <w:pStyle w:val="Testonotaapidipagina"/>
        <w:spacing w:after="60"/>
        <w:ind w:left="284" w:hanging="284"/>
        <w:rPr>
          <w:sz w:val="18"/>
          <w:szCs w:val="18"/>
        </w:rPr>
      </w:pPr>
      <w:r w:rsidRPr="00E46F15">
        <w:rPr>
          <w:rStyle w:val="Rimandonotaapidipagina"/>
          <w:rFonts w:eastAsiaTheme="majorEastAsia"/>
          <w:sz w:val="18"/>
          <w:szCs w:val="18"/>
        </w:rPr>
        <w:footnoteRef/>
      </w:r>
      <w:r w:rsidRPr="00E46F15">
        <w:rPr>
          <w:sz w:val="18"/>
          <w:szCs w:val="18"/>
        </w:rPr>
        <w:t xml:space="preserve"> </w:t>
      </w:r>
      <w:r w:rsidRPr="00E46F15">
        <w:rPr>
          <w:sz w:val="18"/>
          <w:szCs w:val="18"/>
        </w:rPr>
        <w:tab/>
        <w:t>PA del 20 dicembre 1968; RS 172.021.</w:t>
      </w:r>
    </w:p>
  </w:footnote>
  <w:footnote w:id="12">
    <w:p w:rsidR="00C13F6B" w:rsidRPr="00E46F15" w:rsidRDefault="00C13F6B" w:rsidP="006C1B83">
      <w:pPr>
        <w:pStyle w:val="Testonotaapidipagina"/>
        <w:spacing w:after="60"/>
        <w:ind w:left="284" w:hanging="284"/>
        <w:rPr>
          <w:sz w:val="18"/>
          <w:szCs w:val="18"/>
        </w:rPr>
      </w:pPr>
      <w:r w:rsidRPr="00E46F15">
        <w:rPr>
          <w:rStyle w:val="Rimandonotaapidipagina"/>
          <w:rFonts w:eastAsiaTheme="majorEastAsia"/>
          <w:sz w:val="18"/>
          <w:szCs w:val="18"/>
        </w:rPr>
        <w:footnoteRef/>
      </w:r>
      <w:r w:rsidRPr="00E46F15">
        <w:rPr>
          <w:sz w:val="18"/>
          <w:szCs w:val="18"/>
        </w:rPr>
        <w:t xml:space="preserve"> </w:t>
      </w:r>
      <w:r w:rsidRPr="00E46F15">
        <w:rPr>
          <w:sz w:val="18"/>
          <w:szCs w:val="18"/>
        </w:rPr>
        <w:tab/>
        <w:t>OG del 16 dicembre 1943; norma sostituita dall'art. 89 cpv. 1 della legge sul Tribunale federale del 17 giugno 2005; LTF; RS 173.110.</w:t>
      </w:r>
    </w:p>
  </w:footnote>
  <w:footnote w:id="13">
    <w:p w:rsidR="00C13F6B" w:rsidRPr="00E46F15" w:rsidRDefault="00C13F6B" w:rsidP="006C1B83">
      <w:pPr>
        <w:pStyle w:val="Testonotaapidipagina"/>
        <w:spacing w:after="60"/>
        <w:ind w:left="284" w:hanging="284"/>
        <w:rPr>
          <w:sz w:val="18"/>
          <w:szCs w:val="18"/>
        </w:rPr>
      </w:pPr>
      <w:r w:rsidRPr="00E46F15">
        <w:rPr>
          <w:rStyle w:val="Rimandonotaapidipagina"/>
          <w:rFonts w:eastAsiaTheme="majorEastAsia"/>
          <w:sz w:val="18"/>
          <w:szCs w:val="18"/>
        </w:rPr>
        <w:footnoteRef/>
      </w:r>
      <w:r w:rsidRPr="00E46F15">
        <w:rPr>
          <w:sz w:val="18"/>
          <w:szCs w:val="18"/>
        </w:rPr>
        <w:t xml:space="preserve"> </w:t>
      </w:r>
      <w:r w:rsidRPr="00E46F15">
        <w:rPr>
          <w:sz w:val="18"/>
          <w:szCs w:val="18"/>
        </w:rPr>
        <w:tab/>
        <w:t xml:space="preserve">Cfr. Ulrich </w:t>
      </w:r>
      <w:proofErr w:type="spellStart"/>
      <w:r w:rsidRPr="00E46F15">
        <w:rPr>
          <w:sz w:val="18"/>
          <w:szCs w:val="18"/>
        </w:rPr>
        <w:t>Häfelin</w:t>
      </w:r>
      <w:proofErr w:type="spellEnd"/>
      <w:r w:rsidRPr="00E46F15">
        <w:rPr>
          <w:sz w:val="18"/>
          <w:szCs w:val="18"/>
        </w:rPr>
        <w:t xml:space="preserve">/Georg Müller/Felix </w:t>
      </w:r>
      <w:proofErr w:type="spellStart"/>
      <w:r w:rsidRPr="00E46F15">
        <w:rPr>
          <w:sz w:val="18"/>
          <w:szCs w:val="18"/>
        </w:rPr>
        <w:t>Uhlmann</w:t>
      </w:r>
      <w:proofErr w:type="spellEnd"/>
      <w:r w:rsidRPr="00E46F15">
        <w:rPr>
          <w:sz w:val="18"/>
          <w:szCs w:val="18"/>
        </w:rPr>
        <w:t xml:space="preserve">, </w:t>
      </w:r>
      <w:proofErr w:type="spellStart"/>
      <w:r w:rsidRPr="00E46F15">
        <w:rPr>
          <w:i/>
          <w:sz w:val="18"/>
          <w:szCs w:val="18"/>
        </w:rPr>
        <w:t>Grundriss</w:t>
      </w:r>
      <w:proofErr w:type="spellEnd"/>
      <w:r w:rsidRPr="00E46F15">
        <w:rPr>
          <w:i/>
          <w:sz w:val="18"/>
          <w:szCs w:val="18"/>
        </w:rPr>
        <w:t xml:space="preserve"> </w:t>
      </w:r>
      <w:proofErr w:type="spellStart"/>
      <w:r w:rsidRPr="00E46F15">
        <w:rPr>
          <w:i/>
          <w:sz w:val="18"/>
          <w:szCs w:val="18"/>
        </w:rPr>
        <w:t>des</w:t>
      </w:r>
      <w:proofErr w:type="spellEnd"/>
      <w:r w:rsidRPr="00E46F15">
        <w:rPr>
          <w:i/>
          <w:sz w:val="18"/>
          <w:szCs w:val="18"/>
        </w:rPr>
        <w:t xml:space="preserve"> </w:t>
      </w:r>
      <w:proofErr w:type="spellStart"/>
      <w:r w:rsidRPr="00E46F15">
        <w:rPr>
          <w:i/>
          <w:sz w:val="18"/>
          <w:szCs w:val="18"/>
        </w:rPr>
        <w:t>Allgemeinen</w:t>
      </w:r>
      <w:proofErr w:type="spellEnd"/>
      <w:r w:rsidRPr="00E46F15">
        <w:rPr>
          <w:i/>
          <w:sz w:val="18"/>
          <w:szCs w:val="18"/>
        </w:rPr>
        <w:t xml:space="preserve"> </w:t>
      </w:r>
      <w:proofErr w:type="spellStart"/>
      <w:r w:rsidRPr="00E46F15">
        <w:rPr>
          <w:i/>
          <w:sz w:val="18"/>
          <w:szCs w:val="18"/>
        </w:rPr>
        <w:t>Verwaltungsrechts</w:t>
      </w:r>
      <w:proofErr w:type="spellEnd"/>
      <w:r w:rsidRPr="00E46F15">
        <w:rPr>
          <w:sz w:val="18"/>
          <w:szCs w:val="18"/>
        </w:rPr>
        <w:t xml:space="preserve">, V ed., Zurigo 2006, n. 1956 </w:t>
      </w:r>
      <w:proofErr w:type="spellStart"/>
      <w:r w:rsidRPr="00E46F15">
        <w:rPr>
          <w:sz w:val="18"/>
          <w:szCs w:val="18"/>
        </w:rPr>
        <w:t>segg</w:t>
      </w:r>
      <w:proofErr w:type="spellEnd"/>
      <w:r w:rsidRPr="00E46F15">
        <w:rPr>
          <w:sz w:val="18"/>
          <w:szCs w:val="18"/>
        </w:rPr>
        <w:t xml:space="preserve">; Marco Borghi/Guido Corti, </w:t>
      </w:r>
      <w:r w:rsidRPr="00E46F15">
        <w:rPr>
          <w:i/>
          <w:sz w:val="18"/>
          <w:szCs w:val="18"/>
        </w:rPr>
        <w:t>Compendio di procedura amministrativa ticinese</w:t>
      </w:r>
      <w:r w:rsidRPr="00E46F15">
        <w:rPr>
          <w:sz w:val="18"/>
          <w:szCs w:val="18"/>
        </w:rPr>
        <w:t xml:space="preserve">, Agno 1997, n. 6 ad art. 43, con rinvii alla giurisprudenza pubblicata nella RDAT; </w:t>
      </w:r>
      <w:proofErr w:type="spellStart"/>
      <w:r w:rsidRPr="00E46F15">
        <w:rPr>
          <w:sz w:val="18"/>
          <w:szCs w:val="18"/>
        </w:rPr>
        <w:t>Evelyne</w:t>
      </w:r>
      <w:proofErr w:type="spellEnd"/>
      <w:r w:rsidRPr="00E46F15">
        <w:rPr>
          <w:sz w:val="18"/>
          <w:szCs w:val="18"/>
        </w:rPr>
        <w:t xml:space="preserve"> </w:t>
      </w:r>
      <w:proofErr w:type="spellStart"/>
      <w:r w:rsidRPr="00E46F15">
        <w:rPr>
          <w:sz w:val="18"/>
          <w:szCs w:val="18"/>
        </w:rPr>
        <w:t>Clerc</w:t>
      </w:r>
      <w:proofErr w:type="spellEnd"/>
      <w:r w:rsidRPr="00E46F15">
        <w:rPr>
          <w:sz w:val="18"/>
          <w:szCs w:val="18"/>
        </w:rPr>
        <w:t xml:space="preserve">, </w:t>
      </w:r>
      <w:r w:rsidRPr="00E46F15">
        <w:rPr>
          <w:i/>
          <w:sz w:val="18"/>
          <w:szCs w:val="18"/>
        </w:rPr>
        <w:t xml:space="preserve">L'ouverture </w:t>
      </w:r>
      <w:proofErr w:type="spellStart"/>
      <w:r w:rsidRPr="00E46F15">
        <w:rPr>
          <w:i/>
          <w:sz w:val="18"/>
          <w:szCs w:val="18"/>
        </w:rPr>
        <w:t>des</w:t>
      </w:r>
      <w:proofErr w:type="spellEnd"/>
      <w:r w:rsidRPr="00E46F15">
        <w:rPr>
          <w:i/>
          <w:sz w:val="18"/>
          <w:szCs w:val="18"/>
        </w:rPr>
        <w:t xml:space="preserve"> </w:t>
      </w:r>
      <w:proofErr w:type="spellStart"/>
      <w:r w:rsidRPr="00E46F15">
        <w:rPr>
          <w:i/>
          <w:sz w:val="18"/>
          <w:szCs w:val="18"/>
        </w:rPr>
        <w:t>marchés</w:t>
      </w:r>
      <w:proofErr w:type="spellEnd"/>
      <w:r w:rsidRPr="00E46F15">
        <w:rPr>
          <w:i/>
          <w:sz w:val="18"/>
          <w:szCs w:val="18"/>
        </w:rPr>
        <w:t xml:space="preserve"> </w:t>
      </w:r>
      <w:proofErr w:type="spellStart"/>
      <w:r w:rsidRPr="00E46F15">
        <w:rPr>
          <w:i/>
          <w:sz w:val="18"/>
          <w:szCs w:val="18"/>
        </w:rPr>
        <w:t>publics</w:t>
      </w:r>
      <w:proofErr w:type="spellEnd"/>
      <w:r w:rsidRPr="00E46F15">
        <w:rPr>
          <w:i/>
          <w:sz w:val="18"/>
          <w:szCs w:val="18"/>
        </w:rPr>
        <w:t xml:space="preserve">: </w:t>
      </w:r>
      <w:proofErr w:type="spellStart"/>
      <w:r w:rsidRPr="00E46F15">
        <w:rPr>
          <w:i/>
          <w:sz w:val="18"/>
          <w:szCs w:val="18"/>
        </w:rPr>
        <w:t>effectivité</w:t>
      </w:r>
      <w:proofErr w:type="spellEnd"/>
      <w:r w:rsidRPr="00E46F15">
        <w:rPr>
          <w:i/>
          <w:sz w:val="18"/>
          <w:szCs w:val="18"/>
        </w:rPr>
        <w:t xml:space="preserve"> et </w:t>
      </w:r>
      <w:proofErr w:type="spellStart"/>
      <w:r w:rsidRPr="00E46F15">
        <w:rPr>
          <w:i/>
          <w:sz w:val="18"/>
          <w:szCs w:val="18"/>
        </w:rPr>
        <w:t>protection</w:t>
      </w:r>
      <w:proofErr w:type="spellEnd"/>
      <w:r w:rsidRPr="00E46F15">
        <w:rPr>
          <w:i/>
          <w:sz w:val="18"/>
          <w:szCs w:val="18"/>
        </w:rPr>
        <w:t xml:space="preserve"> </w:t>
      </w:r>
      <w:proofErr w:type="spellStart"/>
      <w:r w:rsidRPr="00E46F15">
        <w:rPr>
          <w:i/>
          <w:sz w:val="18"/>
          <w:szCs w:val="18"/>
        </w:rPr>
        <w:t>juridique</w:t>
      </w:r>
      <w:proofErr w:type="spellEnd"/>
      <w:r w:rsidRPr="00E46F15">
        <w:rPr>
          <w:sz w:val="18"/>
          <w:szCs w:val="18"/>
        </w:rPr>
        <w:t xml:space="preserve">, </w:t>
      </w:r>
      <w:proofErr w:type="spellStart"/>
      <w:r w:rsidRPr="00E46F15">
        <w:rPr>
          <w:sz w:val="18"/>
          <w:szCs w:val="18"/>
        </w:rPr>
        <w:t>Friborgo</w:t>
      </w:r>
      <w:proofErr w:type="spellEnd"/>
      <w:r w:rsidRPr="00E46F15">
        <w:rPr>
          <w:sz w:val="18"/>
          <w:szCs w:val="18"/>
        </w:rPr>
        <w:t xml:space="preserve"> 1997, pag. 528 segg.; Peter </w:t>
      </w:r>
      <w:proofErr w:type="spellStart"/>
      <w:r w:rsidRPr="00E46F15">
        <w:rPr>
          <w:sz w:val="18"/>
          <w:szCs w:val="18"/>
        </w:rPr>
        <w:t>Gauch</w:t>
      </w:r>
      <w:proofErr w:type="spellEnd"/>
      <w:r w:rsidRPr="00E46F15">
        <w:rPr>
          <w:sz w:val="18"/>
          <w:szCs w:val="18"/>
        </w:rPr>
        <w:t>/</w:t>
      </w:r>
      <w:proofErr w:type="spellStart"/>
      <w:r w:rsidRPr="00E46F15">
        <w:rPr>
          <w:sz w:val="18"/>
          <w:szCs w:val="18"/>
        </w:rPr>
        <w:t>Hubert</w:t>
      </w:r>
      <w:proofErr w:type="spellEnd"/>
      <w:r w:rsidRPr="00E46F15">
        <w:rPr>
          <w:sz w:val="18"/>
          <w:szCs w:val="18"/>
        </w:rPr>
        <w:t xml:space="preserve"> </w:t>
      </w:r>
      <w:proofErr w:type="spellStart"/>
      <w:r w:rsidRPr="00E46F15">
        <w:rPr>
          <w:sz w:val="18"/>
          <w:szCs w:val="18"/>
        </w:rPr>
        <w:t>Stöckli</w:t>
      </w:r>
      <w:proofErr w:type="spellEnd"/>
      <w:r w:rsidRPr="00E46F15">
        <w:rPr>
          <w:sz w:val="18"/>
          <w:szCs w:val="18"/>
        </w:rPr>
        <w:t xml:space="preserve">, </w:t>
      </w:r>
      <w:proofErr w:type="spellStart"/>
      <w:r w:rsidRPr="00E46F15">
        <w:rPr>
          <w:i/>
          <w:sz w:val="18"/>
          <w:szCs w:val="18"/>
        </w:rPr>
        <w:t>Thèses</w:t>
      </w:r>
      <w:proofErr w:type="spellEnd"/>
      <w:r w:rsidRPr="00E46F15">
        <w:rPr>
          <w:i/>
          <w:sz w:val="18"/>
          <w:szCs w:val="18"/>
        </w:rPr>
        <w:t xml:space="preserve"> </w:t>
      </w:r>
      <w:proofErr w:type="spellStart"/>
      <w:r w:rsidRPr="00E46F15">
        <w:rPr>
          <w:i/>
          <w:sz w:val="18"/>
          <w:szCs w:val="18"/>
        </w:rPr>
        <w:t>sur</w:t>
      </w:r>
      <w:proofErr w:type="spellEnd"/>
      <w:r w:rsidRPr="00E46F15">
        <w:rPr>
          <w:i/>
          <w:sz w:val="18"/>
          <w:szCs w:val="18"/>
        </w:rPr>
        <w:t xml:space="preserve"> le </w:t>
      </w:r>
      <w:proofErr w:type="spellStart"/>
      <w:r w:rsidRPr="00E46F15">
        <w:rPr>
          <w:i/>
          <w:sz w:val="18"/>
          <w:szCs w:val="18"/>
        </w:rPr>
        <w:t>nouveau</w:t>
      </w:r>
      <w:proofErr w:type="spellEnd"/>
      <w:r w:rsidRPr="00E46F15">
        <w:rPr>
          <w:i/>
          <w:sz w:val="18"/>
          <w:szCs w:val="18"/>
        </w:rPr>
        <w:t xml:space="preserve"> </w:t>
      </w:r>
      <w:proofErr w:type="spellStart"/>
      <w:r w:rsidRPr="00E46F15">
        <w:rPr>
          <w:i/>
          <w:sz w:val="18"/>
          <w:szCs w:val="18"/>
        </w:rPr>
        <w:t>droit</w:t>
      </w:r>
      <w:proofErr w:type="spellEnd"/>
      <w:r w:rsidRPr="00E46F15">
        <w:rPr>
          <w:i/>
          <w:sz w:val="18"/>
          <w:szCs w:val="18"/>
        </w:rPr>
        <w:t xml:space="preserve"> </w:t>
      </w:r>
      <w:proofErr w:type="spellStart"/>
      <w:r w:rsidRPr="00E46F15">
        <w:rPr>
          <w:i/>
          <w:sz w:val="18"/>
          <w:szCs w:val="18"/>
        </w:rPr>
        <w:t>fédéral</w:t>
      </w:r>
      <w:proofErr w:type="spellEnd"/>
      <w:r w:rsidRPr="00E46F15">
        <w:rPr>
          <w:i/>
          <w:sz w:val="18"/>
          <w:szCs w:val="18"/>
        </w:rPr>
        <w:t xml:space="preserve"> </w:t>
      </w:r>
      <w:proofErr w:type="spellStart"/>
      <w:r w:rsidRPr="00E46F15">
        <w:rPr>
          <w:i/>
          <w:sz w:val="18"/>
          <w:szCs w:val="18"/>
        </w:rPr>
        <w:t>des</w:t>
      </w:r>
      <w:proofErr w:type="spellEnd"/>
      <w:r w:rsidRPr="00E46F15">
        <w:rPr>
          <w:i/>
          <w:sz w:val="18"/>
          <w:szCs w:val="18"/>
        </w:rPr>
        <w:t xml:space="preserve"> </w:t>
      </w:r>
      <w:proofErr w:type="spellStart"/>
      <w:r w:rsidRPr="00E46F15">
        <w:rPr>
          <w:i/>
          <w:sz w:val="18"/>
          <w:szCs w:val="18"/>
        </w:rPr>
        <w:t>marchés</w:t>
      </w:r>
      <w:proofErr w:type="spellEnd"/>
      <w:r w:rsidRPr="00E46F15">
        <w:rPr>
          <w:i/>
          <w:sz w:val="18"/>
          <w:szCs w:val="18"/>
        </w:rPr>
        <w:t xml:space="preserve"> </w:t>
      </w:r>
      <w:proofErr w:type="spellStart"/>
      <w:r w:rsidRPr="00E46F15">
        <w:rPr>
          <w:i/>
          <w:sz w:val="18"/>
          <w:szCs w:val="18"/>
        </w:rPr>
        <w:t>publics</w:t>
      </w:r>
      <w:proofErr w:type="spellEnd"/>
      <w:r w:rsidRPr="00E46F15">
        <w:rPr>
          <w:sz w:val="18"/>
          <w:szCs w:val="18"/>
        </w:rPr>
        <w:t xml:space="preserve">, </w:t>
      </w:r>
      <w:proofErr w:type="spellStart"/>
      <w:r w:rsidRPr="00E46F15">
        <w:rPr>
          <w:sz w:val="18"/>
          <w:szCs w:val="18"/>
        </w:rPr>
        <w:t>Friborgo</w:t>
      </w:r>
      <w:proofErr w:type="spellEnd"/>
      <w:r w:rsidRPr="00E46F15">
        <w:rPr>
          <w:sz w:val="18"/>
          <w:szCs w:val="18"/>
        </w:rPr>
        <w:t xml:space="preserve"> 1999, cifra 25.7 e nota 292 a piè di pagina; </w:t>
      </w:r>
      <w:proofErr w:type="spellStart"/>
      <w:r w:rsidRPr="00E46F15">
        <w:rPr>
          <w:sz w:val="18"/>
          <w:szCs w:val="18"/>
        </w:rPr>
        <w:t>ZBl</w:t>
      </w:r>
      <w:proofErr w:type="spellEnd"/>
      <w:r w:rsidRPr="00E46F15">
        <w:rPr>
          <w:sz w:val="18"/>
          <w:szCs w:val="18"/>
        </w:rPr>
        <w:t xml:space="preserve"> 100/1999 pag. 399 e 446; STA 52.2011.42 del 28 marzo 2011.</w:t>
      </w:r>
    </w:p>
  </w:footnote>
  <w:footnote w:id="14">
    <w:p w:rsidR="00C13F6B" w:rsidRPr="00BA68BC" w:rsidRDefault="00C13F6B" w:rsidP="006C1B83">
      <w:pPr>
        <w:pStyle w:val="Testonotaapidipagina"/>
        <w:spacing w:after="60"/>
        <w:ind w:left="284" w:hanging="284"/>
        <w:rPr>
          <w:sz w:val="18"/>
          <w:szCs w:val="18"/>
        </w:rPr>
      </w:pPr>
      <w:r w:rsidRPr="00BA68BC">
        <w:rPr>
          <w:rStyle w:val="Rimandonotaapidipagina"/>
          <w:rFonts w:eastAsiaTheme="majorEastAsia"/>
          <w:sz w:val="18"/>
          <w:szCs w:val="18"/>
        </w:rPr>
        <w:footnoteRef/>
      </w:r>
      <w:r w:rsidRPr="00BA68BC">
        <w:rPr>
          <w:sz w:val="18"/>
          <w:szCs w:val="18"/>
        </w:rPr>
        <w:t xml:space="preserve"> </w:t>
      </w:r>
      <w:r w:rsidRPr="00BA68BC">
        <w:rPr>
          <w:sz w:val="18"/>
          <w:szCs w:val="18"/>
        </w:rPr>
        <w:tab/>
        <w:t xml:space="preserve">La Commissione ha ritenuto di reintrodurre questo principio, già presente nell'attuale </w:t>
      </w:r>
      <w:proofErr w:type="spellStart"/>
      <w:r w:rsidRPr="00BA68BC">
        <w:rPr>
          <w:sz w:val="18"/>
          <w:szCs w:val="18"/>
        </w:rPr>
        <w:t>LCPubb</w:t>
      </w:r>
      <w:proofErr w:type="spellEnd"/>
      <w:r w:rsidRPr="00BA68BC">
        <w:rPr>
          <w:sz w:val="18"/>
          <w:szCs w:val="18"/>
        </w:rPr>
        <w:t xml:space="preserve"> ma non nel disegno di legge proposto con il Messaggio dal Governo. Vero è che la Legge sulla gestione e sul controllo finanziario dello Stato (RL 2.5.1.1) definisce e impone principi di parsimonia ed economicità (artt. 5 e 6); altrettanto vero è che questo aspetto risulta centrale nella delibera di commesse pubbliche, rispettivamente nell'assegnazione di sussidi pubblici, a favore, questa volta, anche di committenti privati. In merito è utile ricordare che lo Stato accetta </w:t>
      </w:r>
      <w:r>
        <w:rPr>
          <w:sz w:val="18"/>
          <w:szCs w:val="18"/>
        </w:rPr>
        <w:t>-</w:t>
      </w:r>
      <w:r w:rsidRPr="00BA68BC">
        <w:rPr>
          <w:sz w:val="18"/>
          <w:szCs w:val="18"/>
        </w:rPr>
        <w:t xml:space="preserve"> se verificati e giustificati </w:t>
      </w:r>
      <w:r>
        <w:rPr>
          <w:sz w:val="18"/>
          <w:szCs w:val="18"/>
        </w:rPr>
        <w:t>-</w:t>
      </w:r>
      <w:r w:rsidRPr="00BA68BC">
        <w:rPr>
          <w:sz w:val="18"/>
          <w:szCs w:val="18"/>
        </w:rPr>
        <w:t xml:space="preserve"> sorpassi del 10%. Se il sorpasso notificato supera il 10% è imprescindibile una delibera di estensione di aggiudicazione. Per il credito d'opera, se l'insieme dei sorpassi </w:t>
      </w:r>
      <w:r w:rsidRPr="00BA68BC">
        <w:rPr>
          <w:i/>
          <w:sz w:val="18"/>
          <w:szCs w:val="18"/>
        </w:rPr>
        <w:t>«rendesse prevedibile o accertato»</w:t>
      </w:r>
      <w:r w:rsidRPr="00BA68BC">
        <w:rPr>
          <w:sz w:val="18"/>
          <w:szCs w:val="18"/>
        </w:rPr>
        <w:t xml:space="preserve"> uno sforamento del 10% e di CHF 100'000.00 del credito originario, è necessario chiedere un credito aggiuntivo, mentre per importi inferiori è invece sufficiente la ratifica </w:t>
      </w:r>
      <w:r w:rsidRPr="00BA68BC">
        <w:rPr>
          <w:i/>
          <w:sz w:val="18"/>
          <w:szCs w:val="18"/>
        </w:rPr>
        <w:t>«contestualmente alla presentazione del primo consuntivo utile»</w:t>
      </w:r>
      <w:r w:rsidRPr="00BA68BC">
        <w:rPr>
          <w:sz w:val="18"/>
          <w:szCs w:val="18"/>
        </w:rPr>
        <w:t xml:space="preserve"> (art. 5 Legge sulla gestione e sul controllo finanziario dello Stato).</w:t>
      </w:r>
    </w:p>
  </w:footnote>
  <w:footnote w:id="15">
    <w:p w:rsidR="00C13F6B" w:rsidRPr="00BA68BC" w:rsidRDefault="00C13F6B" w:rsidP="006C1B83">
      <w:pPr>
        <w:pStyle w:val="Testonotaapidipagina"/>
        <w:spacing w:after="60"/>
        <w:ind w:left="284" w:hanging="284"/>
        <w:rPr>
          <w:sz w:val="18"/>
          <w:szCs w:val="18"/>
        </w:rPr>
      </w:pPr>
      <w:r w:rsidRPr="00BA68BC">
        <w:rPr>
          <w:rStyle w:val="Rimandonotaapidipagina"/>
          <w:rFonts w:eastAsiaTheme="majorEastAsia"/>
          <w:sz w:val="18"/>
          <w:szCs w:val="18"/>
        </w:rPr>
        <w:footnoteRef/>
      </w:r>
      <w:r w:rsidRPr="00BA68BC">
        <w:rPr>
          <w:sz w:val="18"/>
          <w:szCs w:val="18"/>
        </w:rPr>
        <w:t xml:space="preserve"> La Commissione è particolarmente sensibile al rispetto dell'ambiente e ritiene importante ribadire questo principio, già di per sé tutelato dalle normative dedicate (il rispetto della legge è un obbligo generale), sia nei principi procedurali di cui all'art. 5 (nuovo) sia nei criteri di aggiudicazione all'art. 32 (nuovo).</w:t>
      </w:r>
    </w:p>
  </w:footnote>
  <w:footnote w:id="16">
    <w:p w:rsidR="00C13F6B" w:rsidRPr="00BA68BC" w:rsidRDefault="00C13F6B" w:rsidP="006C1B83">
      <w:pPr>
        <w:pStyle w:val="Testonotaapidipagina"/>
        <w:spacing w:after="60"/>
        <w:ind w:left="284" w:hanging="284"/>
        <w:rPr>
          <w:sz w:val="18"/>
          <w:szCs w:val="18"/>
        </w:rPr>
      </w:pPr>
      <w:r w:rsidRPr="00BA68BC">
        <w:rPr>
          <w:sz w:val="18"/>
          <w:szCs w:val="18"/>
          <w:vertAlign w:val="superscript"/>
        </w:rPr>
        <w:footnoteRef/>
      </w:r>
      <w:r w:rsidRPr="00BA68BC">
        <w:rPr>
          <w:sz w:val="18"/>
          <w:szCs w:val="18"/>
        </w:rPr>
        <w:t xml:space="preserve"> </w:t>
      </w:r>
      <w:r w:rsidRPr="00BA68BC">
        <w:rPr>
          <w:sz w:val="18"/>
          <w:szCs w:val="18"/>
        </w:rPr>
        <w:tab/>
        <w:t xml:space="preserve">Fonte: </w:t>
      </w:r>
      <w:hyperlink r:id="rId1" w:history="1">
        <w:r w:rsidRPr="00BA68BC">
          <w:rPr>
            <w:rStyle w:val="Collegamentoipertestuale"/>
            <w:sz w:val="18"/>
            <w:szCs w:val="18"/>
          </w:rPr>
          <w:t>www.equality-office.ch/i/s-publikationen.htm</w:t>
        </w:r>
      </w:hyperlink>
      <w:r w:rsidRPr="00BA68BC">
        <w:rPr>
          <w:sz w:val="18"/>
          <w:szCs w:val="18"/>
        </w:rPr>
        <w:t xml:space="preserve">, oppure: </w:t>
      </w:r>
      <w:hyperlink r:id="rId2" w:history="1">
        <w:r w:rsidRPr="00BA68BC">
          <w:rPr>
            <w:rStyle w:val="Collegamentoipertestuale"/>
            <w:sz w:val="18"/>
            <w:szCs w:val="18"/>
          </w:rPr>
          <w:t>www.beschaffung.admin.ch</w:t>
        </w:r>
      </w:hyperlink>
      <w:r w:rsidRPr="00BA68BC">
        <w:rPr>
          <w:sz w:val="18"/>
          <w:szCs w:val="18"/>
        </w:rPr>
        <w:t>.</w:t>
      </w:r>
    </w:p>
  </w:footnote>
  <w:footnote w:id="17">
    <w:p w:rsidR="00C13F6B" w:rsidRPr="00BA68BC" w:rsidRDefault="00C13F6B" w:rsidP="006C1B83">
      <w:pPr>
        <w:pStyle w:val="Testonotaapidipagina"/>
        <w:spacing w:after="60"/>
        <w:ind w:left="284" w:hanging="284"/>
        <w:rPr>
          <w:sz w:val="18"/>
          <w:szCs w:val="18"/>
        </w:rPr>
      </w:pPr>
      <w:r w:rsidRPr="00BA68BC">
        <w:rPr>
          <w:rStyle w:val="Rimandonotaapidipagina"/>
          <w:rFonts w:eastAsiaTheme="majorEastAsia"/>
          <w:sz w:val="18"/>
          <w:szCs w:val="18"/>
        </w:rPr>
        <w:footnoteRef/>
      </w:r>
      <w:r w:rsidRPr="00BA68BC">
        <w:rPr>
          <w:sz w:val="18"/>
          <w:szCs w:val="18"/>
        </w:rPr>
        <w:t xml:space="preserve"> Dove qualità è da intendersi come </w:t>
      </w:r>
      <w:r w:rsidRPr="00BA68BC">
        <w:rPr>
          <w:i/>
          <w:sz w:val="18"/>
          <w:szCs w:val="18"/>
        </w:rPr>
        <w:t>«soddisfacimento di richieste prestabilite e presupposte del cliente e della società attraverso misure economiche ed ecologiche dell'organizzazione»</w:t>
      </w:r>
      <w:r w:rsidRPr="00BA68BC">
        <w:rPr>
          <w:sz w:val="18"/>
          <w:szCs w:val="18"/>
        </w:rPr>
        <w:t xml:space="preserve"> (fonte: admin.ch).</w:t>
      </w:r>
    </w:p>
  </w:footnote>
  <w:footnote w:id="18">
    <w:p w:rsidR="00C13F6B" w:rsidRPr="00C13F6B" w:rsidRDefault="00C13F6B" w:rsidP="005E72F2">
      <w:pPr>
        <w:pStyle w:val="Testonotaapidipagina"/>
        <w:spacing w:after="60"/>
        <w:ind w:left="284" w:hanging="284"/>
        <w:rPr>
          <w:sz w:val="16"/>
          <w:szCs w:val="16"/>
        </w:rPr>
      </w:pPr>
      <w:r w:rsidRPr="00BA68BC">
        <w:rPr>
          <w:rStyle w:val="Rimandonotaapidipagina"/>
          <w:rFonts w:eastAsiaTheme="majorEastAsia"/>
          <w:sz w:val="18"/>
          <w:szCs w:val="18"/>
        </w:rPr>
        <w:footnoteRef/>
      </w:r>
      <w:r w:rsidRPr="00BA68BC">
        <w:rPr>
          <w:sz w:val="18"/>
          <w:szCs w:val="18"/>
        </w:rPr>
        <w:t xml:space="preserve"> </w:t>
      </w:r>
      <w:r w:rsidRPr="00BA68BC">
        <w:rPr>
          <w:sz w:val="18"/>
          <w:szCs w:val="18"/>
        </w:rPr>
        <w:tab/>
      </w:r>
      <w:r w:rsidRPr="00C13F6B">
        <w:rPr>
          <w:sz w:val="16"/>
          <w:szCs w:val="16"/>
        </w:rPr>
        <w:t xml:space="preserve">Cfr. </w:t>
      </w:r>
      <w:hyperlink r:id="rId3" w:history="1">
        <w:r w:rsidRPr="007934C9">
          <w:rPr>
            <w:rStyle w:val="Collegamentoipertestuale"/>
            <w:sz w:val="16"/>
            <w:szCs w:val="16"/>
          </w:rPr>
          <w:t>www.kmu.admin.ch/kmu/it/home/consigli-pratici/gestire-una-pmi/certificazione-e-normalizzazione/normalizzazione/norma-di-gestione-della-qualita.html</w:t>
        </w:r>
      </w:hyperlink>
      <w:r w:rsidRPr="00C13F6B">
        <w:rPr>
          <w:rStyle w:val="Collegamentoipertestuale"/>
          <w:sz w:val="16"/>
          <w:szCs w:val="16"/>
        </w:rPr>
        <w:t>.</w:t>
      </w:r>
    </w:p>
  </w:footnote>
  <w:footnote w:id="19">
    <w:p w:rsidR="00C13F6B" w:rsidRPr="00A43275" w:rsidRDefault="00C13F6B" w:rsidP="006C1B83">
      <w:pPr>
        <w:pStyle w:val="Testonotaapidipagina"/>
        <w:spacing w:after="60"/>
        <w:ind w:left="284" w:hanging="284"/>
        <w:rPr>
          <w:sz w:val="18"/>
          <w:szCs w:val="18"/>
        </w:rPr>
      </w:pPr>
      <w:r w:rsidRPr="00A43275">
        <w:rPr>
          <w:sz w:val="18"/>
          <w:szCs w:val="18"/>
          <w:vertAlign w:val="superscript"/>
        </w:rPr>
        <w:footnoteRef/>
      </w:r>
      <w:r w:rsidRPr="00A43275">
        <w:rPr>
          <w:sz w:val="18"/>
          <w:szCs w:val="18"/>
          <w:vertAlign w:val="superscript"/>
        </w:rPr>
        <w:t xml:space="preserve"> </w:t>
      </w:r>
      <w:r w:rsidRPr="00A43275">
        <w:rPr>
          <w:sz w:val="18"/>
          <w:szCs w:val="18"/>
        </w:rPr>
        <w:tab/>
        <w:t xml:space="preserve">Cfr. risposta del Consiglio </w:t>
      </w:r>
      <w:r>
        <w:rPr>
          <w:sz w:val="18"/>
          <w:szCs w:val="18"/>
        </w:rPr>
        <w:t>f</w:t>
      </w:r>
      <w:r w:rsidRPr="00A43275">
        <w:rPr>
          <w:sz w:val="18"/>
          <w:szCs w:val="18"/>
        </w:rPr>
        <w:t xml:space="preserve">ederale dell'11 febbraio 2015 all'interpellanza 14.4142 del 10 dicembre 2014 </w:t>
      </w:r>
      <w:r w:rsidRPr="00A43275">
        <w:rPr>
          <w:i/>
          <w:sz w:val="18"/>
          <w:szCs w:val="18"/>
        </w:rPr>
        <w:t>Acquisti e appalti pubblici</w:t>
      </w:r>
      <w:r w:rsidRPr="00A43275">
        <w:rPr>
          <w:sz w:val="18"/>
          <w:szCs w:val="18"/>
        </w:rPr>
        <w:t>, di R. Pantani.</w:t>
      </w:r>
    </w:p>
  </w:footnote>
  <w:footnote w:id="20">
    <w:p w:rsidR="00C13F6B" w:rsidRPr="00A43275" w:rsidRDefault="00C13F6B" w:rsidP="006C1B83">
      <w:pPr>
        <w:pStyle w:val="Testonotaapidipagina"/>
        <w:spacing w:after="60"/>
        <w:ind w:left="284" w:hanging="284"/>
        <w:rPr>
          <w:sz w:val="18"/>
          <w:szCs w:val="18"/>
          <w:lang w:val="de-DE"/>
        </w:rPr>
      </w:pPr>
      <w:r w:rsidRPr="00A43275">
        <w:rPr>
          <w:rStyle w:val="Rimandonotaapidipagina"/>
          <w:rFonts w:eastAsiaTheme="majorEastAsia"/>
          <w:sz w:val="18"/>
          <w:szCs w:val="18"/>
        </w:rPr>
        <w:footnoteRef/>
      </w:r>
      <w:r w:rsidRPr="00A43275">
        <w:rPr>
          <w:sz w:val="18"/>
          <w:szCs w:val="18"/>
          <w:lang w:val="de-DE"/>
        </w:rPr>
        <w:t xml:space="preserve"> </w:t>
      </w:r>
      <w:r w:rsidRPr="00A43275">
        <w:rPr>
          <w:sz w:val="18"/>
          <w:szCs w:val="18"/>
          <w:lang w:val="de-DE"/>
        </w:rPr>
        <w:tab/>
      </w:r>
      <w:proofErr w:type="spellStart"/>
      <w:r w:rsidRPr="00A43275">
        <w:rPr>
          <w:sz w:val="18"/>
          <w:szCs w:val="18"/>
          <w:lang w:val="de-DE"/>
        </w:rPr>
        <w:t>Cfr</w:t>
      </w:r>
      <w:proofErr w:type="spellEnd"/>
      <w:r w:rsidRPr="00A43275">
        <w:rPr>
          <w:sz w:val="18"/>
          <w:szCs w:val="18"/>
          <w:lang w:val="de-DE"/>
        </w:rPr>
        <w:t xml:space="preserve">. </w:t>
      </w:r>
      <w:proofErr w:type="spellStart"/>
      <w:r w:rsidRPr="00A43275">
        <w:rPr>
          <w:sz w:val="18"/>
          <w:szCs w:val="18"/>
          <w:lang w:val="de-DE"/>
        </w:rPr>
        <w:t>Galli</w:t>
      </w:r>
      <w:proofErr w:type="spellEnd"/>
      <w:r w:rsidRPr="00A43275">
        <w:rPr>
          <w:sz w:val="18"/>
          <w:szCs w:val="18"/>
          <w:lang w:val="de-DE"/>
        </w:rPr>
        <w:t xml:space="preserve"> / Moser / Lang / </w:t>
      </w:r>
      <w:proofErr w:type="spellStart"/>
      <w:r w:rsidRPr="00A43275">
        <w:rPr>
          <w:sz w:val="18"/>
          <w:szCs w:val="18"/>
          <w:lang w:val="de-DE"/>
        </w:rPr>
        <w:t>Clerc</w:t>
      </w:r>
      <w:proofErr w:type="spellEnd"/>
      <w:r w:rsidRPr="00A43275">
        <w:rPr>
          <w:sz w:val="18"/>
          <w:szCs w:val="18"/>
          <w:lang w:val="de-DE"/>
        </w:rPr>
        <w:t xml:space="preserve">, </w:t>
      </w:r>
      <w:r w:rsidRPr="00A43275">
        <w:rPr>
          <w:i/>
          <w:sz w:val="18"/>
          <w:szCs w:val="18"/>
          <w:lang w:val="de-DE"/>
        </w:rPr>
        <w:t>Praxis des Öffentlichen Beschaffungsrecht</w:t>
      </w:r>
      <w:r w:rsidRPr="00A43275">
        <w:rPr>
          <w:sz w:val="18"/>
          <w:szCs w:val="18"/>
          <w:lang w:val="de-DE"/>
        </w:rPr>
        <w:t xml:space="preserve">, n. 368 </w:t>
      </w:r>
      <w:proofErr w:type="spellStart"/>
      <w:r w:rsidRPr="00A43275">
        <w:rPr>
          <w:sz w:val="18"/>
          <w:szCs w:val="18"/>
          <w:lang w:val="de-DE"/>
        </w:rPr>
        <w:t>pag</w:t>
      </w:r>
      <w:proofErr w:type="spellEnd"/>
      <w:r w:rsidRPr="00A43275">
        <w:rPr>
          <w:sz w:val="18"/>
          <w:szCs w:val="18"/>
          <w:lang w:val="de-DE"/>
        </w:rPr>
        <w:t>. 155.</w:t>
      </w:r>
    </w:p>
  </w:footnote>
  <w:footnote w:id="21">
    <w:p w:rsidR="00C13F6B" w:rsidRPr="00A43275" w:rsidRDefault="00C13F6B" w:rsidP="006C1B83">
      <w:pPr>
        <w:pStyle w:val="Testonotaapidipagina"/>
        <w:ind w:left="284" w:hanging="284"/>
        <w:rPr>
          <w:sz w:val="18"/>
          <w:szCs w:val="18"/>
          <w:lang w:val="it-CH"/>
        </w:rPr>
      </w:pPr>
      <w:r w:rsidRPr="00A43275">
        <w:rPr>
          <w:rStyle w:val="Rimandonotaapidipagina"/>
          <w:rFonts w:eastAsiaTheme="majorEastAsia"/>
          <w:sz w:val="18"/>
          <w:szCs w:val="18"/>
        </w:rPr>
        <w:footnoteRef/>
      </w:r>
      <w:r w:rsidRPr="00A43275">
        <w:rPr>
          <w:sz w:val="18"/>
          <w:szCs w:val="18"/>
        </w:rPr>
        <w:t xml:space="preserve"> </w:t>
      </w:r>
      <w:r w:rsidRPr="00A43275">
        <w:rPr>
          <w:sz w:val="18"/>
          <w:szCs w:val="18"/>
        </w:rPr>
        <w:tab/>
      </w:r>
      <w:r w:rsidRPr="00A43275">
        <w:rPr>
          <w:sz w:val="18"/>
          <w:szCs w:val="18"/>
          <w:lang w:val="it-CH"/>
        </w:rPr>
        <w:t xml:space="preserve">Dal 15.02.2017 su </w:t>
      </w:r>
      <w:hyperlink r:id="rId4" w:history="1">
        <w:r w:rsidRPr="00A43275">
          <w:rPr>
            <w:rStyle w:val="Collegamentoipertestuale"/>
            <w:sz w:val="18"/>
            <w:szCs w:val="18"/>
            <w:lang w:val="it-CH"/>
          </w:rPr>
          <w:t>www.dff.admin.ch</w:t>
        </w:r>
      </w:hyperlink>
      <w:r w:rsidRPr="00A43275">
        <w:rPr>
          <w:sz w:val="18"/>
          <w:szCs w:val="18"/>
          <w:lang w:val="it-CH"/>
        </w:rPr>
        <w:t xml:space="preserve"> e </w:t>
      </w:r>
      <w:hyperlink r:id="rId5" w:history="1">
        <w:r w:rsidRPr="00A43275">
          <w:rPr>
            <w:rStyle w:val="Collegamentoipertestuale"/>
            <w:sz w:val="18"/>
            <w:szCs w:val="18"/>
            <w:lang w:val="it-CH"/>
          </w:rPr>
          <w:t>www.defr.admin</w:t>
        </w:r>
      </w:hyperlink>
      <w:r w:rsidRPr="00A43275">
        <w:rPr>
          <w:sz w:val="18"/>
          <w:szCs w:val="18"/>
          <w:lang w:val="it-CH"/>
        </w:rPr>
        <w:t xml:space="preserve"> è disponibile il seguente materiale:</w:t>
      </w:r>
    </w:p>
    <w:p w:rsidR="00C13F6B" w:rsidRPr="00A43275" w:rsidRDefault="00C13F6B" w:rsidP="006C1B83">
      <w:pPr>
        <w:pStyle w:val="Testonotaapidipagina"/>
        <w:numPr>
          <w:ilvl w:val="0"/>
          <w:numId w:val="35"/>
        </w:numPr>
        <w:ind w:left="567" w:hanging="283"/>
        <w:rPr>
          <w:sz w:val="18"/>
          <w:szCs w:val="18"/>
          <w:lang w:val="it-CH"/>
        </w:rPr>
      </w:pPr>
      <w:r w:rsidRPr="00A43275">
        <w:rPr>
          <w:sz w:val="18"/>
          <w:szCs w:val="18"/>
          <w:lang w:val="it-CH"/>
        </w:rPr>
        <w:t xml:space="preserve">rapporto sulla procedura di consultazione relativa alla revisione della </w:t>
      </w:r>
      <w:proofErr w:type="spellStart"/>
      <w:r w:rsidRPr="00A43275">
        <w:rPr>
          <w:sz w:val="18"/>
          <w:szCs w:val="18"/>
          <w:lang w:val="it-CH"/>
        </w:rPr>
        <w:t>LAPub</w:t>
      </w:r>
      <w:proofErr w:type="spellEnd"/>
      <w:r w:rsidRPr="00A43275">
        <w:rPr>
          <w:sz w:val="18"/>
          <w:szCs w:val="18"/>
          <w:lang w:val="it-CH"/>
        </w:rPr>
        <w:t xml:space="preserve"> e </w:t>
      </w:r>
      <w:proofErr w:type="spellStart"/>
      <w:r w:rsidRPr="00A43275">
        <w:rPr>
          <w:sz w:val="18"/>
          <w:szCs w:val="18"/>
          <w:lang w:val="it-CH"/>
        </w:rPr>
        <w:t>OAPub</w:t>
      </w:r>
      <w:proofErr w:type="spellEnd"/>
      <w:r w:rsidRPr="00A43275">
        <w:rPr>
          <w:sz w:val="18"/>
          <w:szCs w:val="18"/>
          <w:lang w:val="it-CH"/>
        </w:rPr>
        <w:t xml:space="preserve"> e in merito all'ordinanza sui valori soglia (OVS);</w:t>
      </w:r>
    </w:p>
    <w:p w:rsidR="00C13F6B" w:rsidRPr="00A43275" w:rsidRDefault="00C13F6B" w:rsidP="006C1B83">
      <w:pPr>
        <w:pStyle w:val="Testonotaapidipagina"/>
        <w:numPr>
          <w:ilvl w:val="0"/>
          <w:numId w:val="35"/>
        </w:numPr>
        <w:ind w:left="567" w:hanging="283"/>
        <w:rPr>
          <w:sz w:val="18"/>
          <w:szCs w:val="18"/>
          <w:lang w:val="it-CH"/>
        </w:rPr>
      </w:pPr>
      <w:proofErr w:type="spellStart"/>
      <w:r w:rsidRPr="00A43275">
        <w:rPr>
          <w:sz w:val="18"/>
          <w:szCs w:val="18"/>
          <w:lang w:val="it-CH"/>
        </w:rPr>
        <w:t>LAPub</w:t>
      </w:r>
      <w:proofErr w:type="spellEnd"/>
      <w:r w:rsidRPr="00A43275">
        <w:rPr>
          <w:sz w:val="18"/>
          <w:szCs w:val="18"/>
          <w:lang w:val="it-CH"/>
        </w:rPr>
        <w:t xml:space="preserve"> e relativo messaggio;</w:t>
      </w:r>
    </w:p>
    <w:p w:rsidR="00C13F6B" w:rsidRPr="00A43275" w:rsidRDefault="00C13F6B" w:rsidP="006C1B83">
      <w:pPr>
        <w:pStyle w:val="Testonotaapidipagina"/>
        <w:numPr>
          <w:ilvl w:val="0"/>
          <w:numId w:val="35"/>
        </w:numPr>
        <w:ind w:left="567" w:hanging="283"/>
        <w:rPr>
          <w:sz w:val="18"/>
          <w:szCs w:val="18"/>
          <w:lang w:val="it-CH"/>
        </w:rPr>
      </w:pPr>
      <w:r w:rsidRPr="00A43275">
        <w:rPr>
          <w:sz w:val="18"/>
          <w:szCs w:val="18"/>
          <w:lang w:val="it-CH"/>
        </w:rPr>
        <w:t>documento comparativo Confederazione-Cantoni;</w:t>
      </w:r>
    </w:p>
    <w:p w:rsidR="00C13F6B" w:rsidRDefault="00C13F6B" w:rsidP="006C1B83">
      <w:pPr>
        <w:pStyle w:val="Testonotaapidipagina"/>
        <w:numPr>
          <w:ilvl w:val="0"/>
          <w:numId w:val="35"/>
        </w:numPr>
        <w:ind w:left="567" w:hanging="283"/>
        <w:rPr>
          <w:lang w:val="it-CH"/>
        </w:rPr>
      </w:pPr>
      <w:r>
        <w:rPr>
          <w:lang w:val="it-CH"/>
        </w:rPr>
        <w:t>Messaggio concernente l'approvazione del Protocollo che modifica l'accordo OMC sugli appalti pubblici;</w:t>
      </w:r>
    </w:p>
    <w:p w:rsidR="00C13F6B" w:rsidRPr="00A43275" w:rsidRDefault="00C13F6B" w:rsidP="006C1B83">
      <w:pPr>
        <w:pStyle w:val="Testonotaapidipagina"/>
        <w:numPr>
          <w:ilvl w:val="0"/>
          <w:numId w:val="35"/>
        </w:numPr>
        <w:ind w:left="567" w:hanging="283"/>
        <w:rPr>
          <w:sz w:val="18"/>
          <w:szCs w:val="18"/>
          <w:lang w:val="it-CH"/>
        </w:rPr>
      </w:pPr>
      <w:r w:rsidRPr="00A43275">
        <w:rPr>
          <w:sz w:val="18"/>
          <w:szCs w:val="18"/>
          <w:lang w:val="it-CH"/>
        </w:rPr>
        <w:t>Protocollo che modifica l'accordo sugli appalti pubblici.</w:t>
      </w:r>
    </w:p>
  </w:footnote>
  <w:footnote w:id="22">
    <w:p w:rsidR="00C13F6B" w:rsidRPr="00684ACD" w:rsidRDefault="00C13F6B" w:rsidP="006C1B83">
      <w:pPr>
        <w:pStyle w:val="Testonotaapidipagina"/>
        <w:spacing w:after="60"/>
        <w:ind w:left="284" w:hanging="284"/>
        <w:rPr>
          <w:lang w:val="fr-CH"/>
        </w:rPr>
      </w:pPr>
      <w:r w:rsidRPr="00BA6A4B">
        <w:rPr>
          <w:rStyle w:val="Rimandonotaapidipagina"/>
          <w:rFonts w:eastAsiaTheme="majorEastAsia"/>
        </w:rPr>
        <w:footnoteRef/>
      </w:r>
      <w:r w:rsidRPr="006840F5">
        <w:rPr>
          <w:lang w:val="fr-CH"/>
        </w:rPr>
        <w:t xml:space="preserve"> </w:t>
      </w:r>
      <w:r>
        <w:rPr>
          <w:lang w:val="fr-CH"/>
        </w:rPr>
        <w:tab/>
      </w:r>
      <w:r w:rsidRPr="00036850">
        <w:rPr>
          <w:i/>
          <w:lang w:val="fr-CH"/>
        </w:rPr>
        <w:t xml:space="preserve">Marchés publics 2014, Les marchés </w:t>
      </w:r>
      <w:proofErr w:type="spellStart"/>
      <w:r w:rsidRPr="00036850">
        <w:rPr>
          <w:i/>
          <w:lang w:val="fr-CH"/>
        </w:rPr>
        <w:t>de grés</w:t>
      </w:r>
      <w:proofErr w:type="spellEnd"/>
      <w:r w:rsidRPr="00036850">
        <w:rPr>
          <w:i/>
          <w:lang w:val="fr-CH"/>
        </w:rPr>
        <w:t xml:space="preserve"> à grés</w:t>
      </w:r>
      <w:r w:rsidRPr="006840F5">
        <w:rPr>
          <w:lang w:val="fr-CH"/>
        </w:rPr>
        <w:t xml:space="preserve">, </w:t>
      </w:r>
      <w:proofErr w:type="spellStart"/>
      <w:r w:rsidRPr="006840F5">
        <w:rPr>
          <w:lang w:val="fr-CH"/>
        </w:rPr>
        <w:t>pag</w:t>
      </w:r>
      <w:proofErr w:type="spellEnd"/>
      <w:r w:rsidRPr="006840F5">
        <w:rPr>
          <w:lang w:val="fr-CH"/>
        </w:rPr>
        <w:t xml:space="preserve">. 177 e </w:t>
      </w:r>
      <w:proofErr w:type="spellStart"/>
      <w:r w:rsidRPr="006840F5">
        <w:rPr>
          <w:lang w:val="fr-CH"/>
        </w:rPr>
        <w:t>seguenti</w:t>
      </w:r>
      <w:proofErr w:type="spellEnd"/>
      <w:r w:rsidRPr="006840F5">
        <w:rPr>
          <w:lang w:val="fr-CH"/>
        </w:rPr>
        <w:t>.</w:t>
      </w:r>
    </w:p>
  </w:footnote>
  <w:footnote w:id="23">
    <w:p w:rsidR="00C13F6B" w:rsidRPr="00A43275" w:rsidRDefault="00C13F6B" w:rsidP="006C1B83">
      <w:pPr>
        <w:pStyle w:val="Testonotaapidipagina"/>
        <w:spacing w:after="60"/>
        <w:ind w:left="284" w:hanging="284"/>
        <w:rPr>
          <w:sz w:val="18"/>
          <w:szCs w:val="18"/>
        </w:rPr>
      </w:pPr>
      <w:r w:rsidRPr="00A43275">
        <w:rPr>
          <w:rStyle w:val="Rimandonotaapidipagina"/>
          <w:rFonts w:eastAsiaTheme="majorEastAsia"/>
          <w:sz w:val="18"/>
          <w:szCs w:val="18"/>
        </w:rPr>
        <w:footnoteRef/>
      </w:r>
      <w:r w:rsidRPr="00A43275">
        <w:rPr>
          <w:sz w:val="18"/>
          <w:szCs w:val="18"/>
        </w:rPr>
        <w:t xml:space="preserve"> </w:t>
      </w:r>
      <w:r w:rsidRPr="00A43275">
        <w:rPr>
          <w:sz w:val="18"/>
          <w:szCs w:val="18"/>
        </w:rPr>
        <w:tab/>
      </w:r>
      <w:r w:rsidRPr="00A43275">
        <w:rPr>
          <w:sz w:val="18"/>
          <w:szCs w:val="18"/>
          <w:lang w:val="it-CH"/>
        </w:rPr>
        <w:t>Si precisa che si conoscono due tipi di preventivo del committente. Il primo è quello che viene considerato per fare la media con le offerte pervenute, allo scopo di applicare il criterio dell'attendibilità del prezzo. Il secondo, per contro, fissa un tetto massimo di spesa accettabile per il committente. Si tratta di tutelare il committente che, a posteriori, fa valere questo importo massimo come vincolante. Ad esempio, nello Stato, in particolare presso la Divisione delle costruzioni, il preventivo è allestito solo a questo scopo di difesa e, concretamente, il preventivo che determina il tetto massimo di spesa accettabile è riposto in busta chiusa e aperto all'occorrenza.</w:t>
      </w:r>
    </w:p>
  </w:footnote>
  <w:footnote w:id="24">
    <w:p w:rsidR="00C13F6B" w:rsidRPr="00C13F6B" w:rsidRDefault="00C13F6B" w:rsidP="00C13F6B">
      <w:pPr>
        <w:pStyle w:val="Testonotaapidipagina"/>
        <w:spacing w:after="60"/>
        <w:ind w:left="284" w:hanging="284"/>
        <w:rPr>
          <w:sz w:val="16"/>
          <w:szCs w:val="16"/>
        </w:rPr>
      </w:pPr>
      <w:r w:rsidRPr="00C13F6B">
        <w:rPr>
          <w:rStyle w:val="Rimandonotaapidipagina"/>
          <w:rFonts w:eastAsiaTheme="majorEastAsia"/>
          <w:sz w:val="16"/>
          <w:szCs w:val="16"/>
        </w:rPr>
        <w:footnoteRef/>
      </w:r>
      <w:r w:rsidRPr="00C13F6B">
        <w:rPr>
          <w:sz w:val="16"/>
          <w:szCs w:val="16"/>
        </w:rPr>
        <w:t xml:space="preserve"> </w:t>
      </w:r>
      <w:r w:rsidRPr="00C13F6B">
        <w:rPr>
          <w:sz w:val="16"/>
          <w:szCs w:val="16"/>
        </w:rPr>
        <w:tab/>
      </w:r>
      <w:r w:rsidRPr="00C13F6B">
        <w:rPr>
          <w:sz w:val="16"/>
          <w:szCs w:val="16"/>
          <w:lang w:val="it-CH"/>
        </w:rPr>
        <w:t xml:space="preserve">Cfr. </w:t>
      </w:r>
      <w:hyperlink r:id="rId6" w:history="1">
        <w:r w:rsidRPr="00C13F6B">
          <w:rPr>
            <w:rStyle w:val="Collegamentoipertestuale"/>
            <w:sz w:val="16"/>
            <w:szCs w:val="16"/>
            <w:lang w:val="it-CH"/>
          </w:rPr>
          <w:t>www4.ti.ch/dt/sg/ulsa/temi/commesse-e-appalti-pubblici/commesse-e-appalti-pubblici/commesse-e-appalti-pubblici/schede-tecniche</w:t>
        </w:r>
      </w:hyperlink>
      <w:r w:rsidRPr="00C13F6B">
        <w:rPr>
          <w:sz w:val="16"/>
          <w:szCs w:val="16"/>
          <w:lang w:val="it-CH"/>
        </w:rPr>
        <w:t>.</w:t>
      </w:r>
    </w:p>
  </w:footnote>
  <w:footnote w:id="25">
    <w:p w:rsidR="00C13F6B" w:rsidRPr="00A43275" w:rsidRDefault="00C13F6B" w:rsidP="006C1B83">
      <w:pPr>
        <w:pStyle w:val="Testonotaapidipagina"/>
        <w:spacing w:after="60"/>
        <w:ind w:left="284" w:hanging="284"/>
        <w:rPr>
          <w:sz w:val="18"/>
          <w:szCs w:val="18"/>
        </w:rPr>
      </w:pPr>
      <w:r w:rsidRPr="00A43275">
        <w:rPr>
          <w:rStyle w:val="Rimandonotaapidipagina"/>
          <w:rFonts w:eastAsiaTheme="majorEastAsia"/>
          <w:sz w:val="18"/>
          <w:szCs w:val="18"/>
        </w:rPr>
        <w:footnoteRef/>
      </w:r>
      <w:r w:rsidRPr="00A43275">
        <w:rPr>
          <w:sz w:val="18"/>
          <w:szCs w:val="18"/>
        </w:rPr>
        <w:t xml:space="preserve"> </w:t>
      </w:r>
      <w:r w:rsidRPr="00A43275">
        <w:rPr>
          <w:sz w:val="18"/>
          <w:szCs w:val="18"/>
        </w:rPr>
        <w:tab/>
        <w:t xml:space="preserve">Fino a questo momento la percentuale massima è fissata al 50% nel Regolamento, con l'indicazione "di regola". La Commissione, considerato che vi sono stati casi di fissazione anche al 60% e oltre per il solo criterio del prezzo (e non dell'attendibilità del prezzo!) ha deciso di stabilire a un massimo del 50% la ponderazione di ogni singolo criterio. Inoltre, detto tetto massimo è ancorato nella Legge e non </w:t>
      </w:r>
      <w:r>
        <w:rPr>
          <w:sz w:val="18"/>
          <w:szCs w:val="18"/>
        </w:rPr>
        <w:t>più</w:t>
      </w:r>
      <w:r w:rsidRPr="00A43275">
        <w:rPr>
          <w:sz w:val="18"/>
          <w:szCs w:val="18"/>
        </w:rPr>
        <w:t xml:space="preserve"> nel Regolamento.</w:t>
      </w:r>
    </w:p>
  </w:footnote>
  <w:footnote w:id="26">
    <w:p w:rsidR="00C13F6B" w:rsidRPr="00A43275" w:rsidRDefault="00C13F6B" w:rsidP="006C1B83">
      <w:pPr>
        <w:pStyle w:val="Testonotaapidipagina"/>
        <w:spacing w:after="60"/>
        <w:ind w:left="284" w:hanging="284"/>
        <w:rPr>
          <w:sz w:val="18"/>
          <w:szCs w:val="18"/>
        </w:rPr>
      </w:pPr>
      <w:r w:rsidRPr="00A43275">
        <w:rPr>
          <w:rStyle w:val="Rimandonotaapidipagina"/>
          <w:rFonts w:eastAsiaTheme="majorEastAsia"/>
          <w:sz w:val="18"/>
          <w:szCs w:val="18"/>
        </w:rPr>
        <w:footnoteRef/>
      </w:r>
      <w:r w:rsidRPr="00A43275">
        <w:rPr>
          <w:sz w:val="18"/>
          <w:szCs w:val="18"/>
        </w:rPr>
        <w:t xml:space="preserve"> </w:t>
      </w:r>
      <w:r w:rsidRPr="00A43275">
        <w:rPr>
          <w:sz w:val="18"/>
          <w:szCs w:val="18"/>
        </w:rPr>
        <w:tab/>
        <w:t xml:space="preserve">Ossia gli azionisti dell'impresa, coloro che ne posseggono quote di capitale. Attenzione: anche gli </w:t>
      </w:r>
      <w:proofErr w:type="spellStart"/>
      <w:r w:rsidRPr="00A43275">
        <w:rPr>
          <w:sz w:val="18"/>
          <w:szCs w:val="18"/>
        </w:rPr>
        <w:t>shareholder</w:t>
      </w:r>
      <w:proofErr w:type="spellEnd"/>
      <w:r w:rsidRPr="00A43275">
        <w:rPr>
          <w:sz w:val="18"/>
          <w:szCs w:val="18"/>
        </w:rPr>
        <w:t xml:space="preserve"> sono ovviamente stakeholder dell'impresa: infatti rientrano nel gruppo degli investitori insieme alle banche e ad altri eventuali finanziatori.</w:t>
      </w:r>
    </w:p>
  </w:footnote>
  <w:footnote w:id="27">
    <w:p w:rsidR="00C13F6B" w:rsidRPr="00A43275" w:rsidRDefault="00C13F6B" w:rsidP="006C1B83">
      <w:pPr>
        <w:pStyle w:val="Testonotaapidipagina"/>
        <w:spacing w:after="60"/>
        <w:ind w:left="284" w:hanging="284"/>
        <w:rPr>
          <w:sz w:val="18"/>
          <w:szCs w:val="18"/>
        </w:rPr>
      </w:pPr>
      <w:r w:rsidRPr="00A43275">
        <w:rPr>
          <w:rStyle w:val="Rimandonotaapidipagina"/>
          <w:rFonts w:eastAsiaTheme="majorEastAsia"/>
          <w:sz w:val="18"/>
          <w:szCs w:val="18"/>
        </w:rPr>
        <w:footnoteRef/>
      </w:r>
      <w:r w:rsidRPr="00A43275">
        <w:rPr>
          <w:sz w:val="18"/>
          <w:szCs w:val="18"/>
        </w:rPr>
        <w:t xml:space="preserve"> </w:t>
      </w:r>
      <w:r w:rsidRPr="00A43275">
        <w:rPr>
          <w:sz w:val="18"/>
          <w:szCs w:val="18"/>
        </w:rPr>
        <w:tab/>
      </w:r>
      <w:r w:rsidRPr="00A43275">
        <w:rPr>
          <w:sz w:val="18"/>
          <w:szCs w:val="18"/>
          <w:lang w:val="it-CH"/>
        </w:rPr>
        <w:t>Ossia i portatori di interesse che ruotano intorno all'impresa. Rappresentano l'universo delle persone e delle entità interessate ai prodotti, ai servizi, allo stato e al benessere dell'azienda. Una volta erano identificati (solo) con i clienti, gli investitori, i fornitori e i dipendenti dell'impresa (i cosiddetti stakeholder</w:t>
      </w:r>
      <w:r w:rsidRPr="00A26A0E">
        <w:rPr>
          <w:lang w:val="it-CH"/>
        </w:rPr>
        <w:t xml:space="preserve"> </w:t>
      </w:r>
      <w:r w:rsidRPr="00A43275">
        <w:rPr>
          <w:sz w:val="18"/>
          <w:szCs w:val="18"/>
          <w:lang w:val="it-CH"/>
        </w:rPr>
        <w:t>tradizionali). Oggi si tende ad allargare il concetto di stakeholder includendo anche i regolatori, i gruppi di interesse, l'opinione pubblica e i media, la comunità, i concorrenti, i potenziali dipendenti, i potenziali investitori, i partner e altri ancora (i cosiddetti stakeholder emergenti).</w:t>
      </w:r>
    </w:p>
  </w:footnote>
  <w:footnote w:id="28">
    <w:p w:rsidR="00C13F6B" w:rsidRPr="00A43275" w:rsidRDefault="00C13F6B" w:rsidP="006C1B83">
      <w:pPr>
        <w:pStyle w:val="Testonotaapidipagina"/>
        <w:spacing w:after="60"/>
        <w:ind w:left="284" w:hanging="284"/>
        <w:rPr>
          <w:sz w:val="18"/>
          <w:szCs w:val="18"/>
        </w:rPr>
      </w:pPr>
      <w:r w:rsidRPr="00A43275">
        <w:rPr>
          <w:rStyle w:val="Rimandonotaapidipagina"/>
          <w:rFonts w:eastAsiaTheme="majorEastAsia"/>
          <w:sz w:val="18"/>
          <w:szCs w:val="18"/>
        </w:rPr>
        <w:footnoteRef/>
      </w:r>
      <w:r w:rsidRPr="00A43275">
        <w:rPr>
          <w:sz w:val="18"/>
          <w:szCs w:val="18"/>
        </w:rPr>
        <w:t xml:space="preserve"> </w:t>
      </w:r>
      <w:r w:rsidRPr="00A43275">
        <w:rPr>
          <w:sz w:val="18"/>
          <w:szCs w:val="18"/>
        </w:rPr>
        <w:tab/>
      </w:r>
      <w:r w:rsidRPr="00A43275">
        <w:rPr>
          <w:sz w:val="18"/>
          <w:szCs w:val="18"/>
          <w:lang w:val="it-CH"/>
        </w:rPr>
        <w:t>Si rinuncia in questo rapporto all'acronimo italiano RSI per evitare confusione con la nostra Radiotelevisione svizzera di lingua italiana.</w:t>
      </w:r>
    </w:p>
  </w:footnote>
  <w:footnote w:id="29">
    <w:p w:rsidR="00C13F6B" w:rsidRPr="009B49AD" w:rsidRDefault="00C13F6B" w:rsidP="006C1B83">
      <w:pPr>
        <w:pStyle w:val="Testonotaapidipagina"/>
        <w:spacing w:after="60"/>
        <w:ind w:left="284" w:hanging="284"/>
        <w:rPr>
          <w:sz w:val="18"/>
          <w:szCs w:val="18"/>
          <w:lang w:val="it-CH"/>
        </w:rPr>
      </w:pPr>
      <w:r w:rsidRPr="009B49AD">
        <w:rPr>
          <w:rStyle w:val="Rimandonotaapidipagina"/>
          <w:rFonts w:eastAsiaTheme="majorEastAsia"/>
          <w:sz w:val="18"/>
          <w:szCs w:val="18"/>
        </w:rPr>
        <w:footnoteRef/>
      </w:r>
      <w:r w:rsidRPr="009B49AD">
        <w:rPr>
          <w:sz w:val="18"/>
          <w:szCs w:val="18"/>
          <w:lang w:val="it-CH"/>
        </w:rPr>
        <w:t xml:space="preserve"> </w:t>
      </w:r>
      <w:r w:rsidRPr="009B49AD">
        <w:rPr>
          <w:sz w:val="18"/>
          <w:szCs w:val="18"/>
          <w:lang w:val="it-CH"/>
        </w:rPr>
        <w:tab/>
        <w:t xml:space="preserve">Fonte: </w:t>
      </w:r>
      <w:hyperlink r:id="rId7" w:history="1">
        <w:r w:rsidRPr="005E72F2">
          <w:rPr>
            <w:rStyle w:val="Collegamentoipertestuale"/>
            <w:color w:val="0070C0"/>
            <w:sz w:val="18"/>
            <w:szCs w:val="18"/>
            <w:lang w:val="it-CH"/>
          </w:rPr>
          <w:t>ec.europa.eu/</w:t>
        </w:r>
        <w:proofErr w:type="spellStart"/>
        <w:r w:rsidRPr="005E72F2">
          <w:rPr>
            <w:rStyle w:val="Collegamentoipertestuale"/>
            <w:color w:val="0070C0"/>
            <w:sz w:val="18"/>
            <w:szCs w:val="18"/>
            <w:lang w:val="it-CH"/>
          </w:rPr>
          <w:t>growth</w:t>
        </w:r>
        <w:proofErr w:type="spellEnd"/>
        <w:r w:rsidRPr="005E72F2">
          <w:rPr>
            <w:rStyle w:val="Collegamentoipertestuale"/>
            <w:color w:val="0070C0"/>
            <w:sz w:val="18"/>
            <w:szCs w:val="18"/>
            <w:lang w:val="it-CH"/>
          </w:rPr>
          <w:t>/</w:t>
        </w:r>
        <w:proofErr w:type="spellStart"/>
        <w:r w:rsidRPr="005E72F2">
          <w:rPr>
            <w:rStyle w:val="Collegamentoipertestuale"/>
            <w:color w:val="0070C0"/>
            <w:sz w:val="18"/>
            <w:szCs w:val="18"/>
            <w:lang w:val="it-CH"/>
          </w:rPr>
          <w:t>industry</w:t>
        </w:r>
        <w:proofErr w:type="spellEnd"/>
        <w:r w:rsidRPr="005E72F2">
          <w:rPr>
            <w:rStyle w:val="Collegamentoipertestuale"/>
            <w:color w:val="0070C0"/>
            <w:sz w:val="18"/>
            <w:szCs w:val="18"/>
            <w:lang w:val="it-CH"/>
          </w:rPr>
          <w:t>/corporate-social-</w:t>
        </w:r>
        <w:proofErr w:type="spellStart"/>
        <w:r w:rsidRPr="005E72F2">
          <w:rPr>
            <w:rStyle w:val="Collegamentoipertestuale"/>
            <w:color w:val="0070C0"/>
            <w:sz w:val="18"/>
            <w:szCs w:val="18"/>
            <w:lang w:val="it-CH"/>
          </w:rPr>
          <w:t>responsibility_fr</w:t>
        </w:r>
        <w:proofErr w:type="spellEnd"/>
      </w:hyperlink>
      <w:r w:rsidRPr="005E72F2">
        <w:rPr>
          <w:color w:val="0070C0"/>
          <w:sz w:val="18"/>
          <w:szCs w:val="18"/>
          <w:lang w:val="it-CH"/>
        </w:rPr>
        <w:t>.</w:t>
      </w:r>
    </w:p>
  </w:footnote>
  <w:footnote w:id="30">
    <w:p w:rsidR="00C13F6B" w:rsidRPr="00A43275" w:rsidRDefault="00C13F6B" w:rsidP="006C1B83">
      <w:pPr>
        <w:pStyle w:val="Testonotaapidipagina"/>
        <w:ind w:left="284" w:hanging="284"/>
        <w:rPr>
          <w:sz w:val="18"/>
          <w:szCs w:val="18"/>
        </w:rPr>
      </w:pPr>
      <w:r w:rsidRPr="00A43275">
        <w:rPr>
          <w:rStyle w:val="Rimandonotaapidipagina"/>
          <w:rFonts w:eastAsiaTheme="majorEastAsia"/>
          <w:sz w:val="18"/>
          <w:szCs w:val="18"/>
        </w:rPr>
        <w:footnoteRef/>
      </w:r>
      <w:r w:rsidRPr="00A43275">
        <w:rPr>
          <w:sz w:val="18"/>
          <w:szCs w:val="18"/>
        </w:rPr>
        <w:t xml:space="preserve"> </w:t>
      </w:r>
      <w:r w:rsidRPr="00A43275">
        <w:rPr>
          <w:sz w:val="18"/>
          <w:szCs w:val="18"/>
        </w:rPr>
        <w:tab/>
        <w:t>Per maggiori dettagli si rimanda al seguente rapporto:</w:t>
      </w:r>
    </w:p>
    <w:p w:rsidR="00C13F6B" w:rsidRPr="00A43275" w:rsidRDefault="00FD38F1" w:rsidP="006C1B83">
      <w:pPr>
        <w:pStyle w:val="Testonotaapidipagina"/>
        <w:spacing w:after="60"/>
        <w:ind w:left="284"/>
        <w:rPr>
          <w:sz w:val="18"/>
          <w:szCs w:val="18"/>
          <w:lang w:val="fr-CH"/>
        </w:rPr>
      </w:pPr>
      <w:hyperlink r:id="rId8" w:history="1">
        <w:r w:rsidR="00C13F6B" w:rsidRPr="00A43275">
          <w:rPr>
            <w:rStyle w:val="Collegamentoipertestuale"/>
            <w:sz w:val="18"/>
            <w:szCs w:val="18"/>
            <w:lang w:val="fr-CH"/>
          </w:rPr>
          <w:t>ec.europa.eu/DocsRoom/documents/8774/attachments/1/translations/en/renditions/native</w:t>
        </w:r>
      </w:hyperlink>
      <w:r w:rsidR="00C13F6B" w:rsidRPr="00A43275">
        <w:rPr>
          <w:sz w:val="18"/>
          <w:szCs w:val="18"/>
          <w:lang w:val="fr-CH"/>
        </w:rPr>
        <w:t>.</w:t>
      </w:r>
    </w:p>
  </w:footnote>
  <w:footnote w:id="31">
    <w:p w:rsidR="00C13F6B" w:rsidRPr="00A43275" w:rsidRDefault="00C13F6B" w:rsidP="006C1B83">
      <w:pPr>
        <w:pStyle w:val="Testonotaapidipagina"/>
        <w:spacing w:after="60"/>
        <w:ind w:left="284" w:hanging="284"/>
        <w:rPr>
          <w:sz w:val="18"/>
          <w:szCs w:val="18"/>
          <w:lang w:val="it-CH"/>
        </w:rPr>
      </w:pPr>
      <w:r w:rsidRPr="00A43275">
        <w:rPr>
          <w:rStyle w:val="Rimandonotaapidipagina"/>
          <w:rFonts w:eastAsiaTheme="majorEastAsia"/>
          <w:sz w:val="18"/>
          <w:szCs w:val="18"/>
        </w:rPr>
        <w:footnoteRef/>
      </w:r>
      <w:r w:rsidRPr="00A43275">
        <w:rPr>
          <w:sz w:val="18"/>
          <w:szCs w:val="18"/>
        </w:rPr>
        <w:t xml:space="preserve"> </w:t>
      </w:r>
      <w:r w:rsidRPr="00A43275">
        <w:rPr>
          <w:sz w:val="18"/>
          <w:szCs w:val="18"/>
        </w:rPr>
        <w:tab/>
        <w:t xml:space="preserve">Cfr. </w:t>
      </w:r>
      <w:hyperlink r:id="rId9" w:history="1">
        <w:r w:rsidRPr="00A43275">
          <w:rPr>
            <w:rStyle w:val="Collegamentoipertestuale"/>
            <w:sz w:val="18"/>
            <w:szCs w:val="18"/>
          </w:rPr>
          <w:t>www.eda.admin.ch/dam/dea/fr/documents/fs/06-FS-Oeffentliches-Beschaffungswesen_fr.pdf</w:t>
        </w:r>
      </w:hyperlink>
      <w:r w:rsidRPr="00A43275">
        <w:rPr>
          <w:sz w:val="18"/>
          <w:szCs w:val="18"/>
        </w:rPr>
        <w:t>.</w:t>
      </w:r>
    </w:p>
  </w:footnote>
  <w:footnote w:id="32">
    <w:p w:rsidR="00C13F6B" w:rsidRPr="00A43275" w:rsidRDefault="00C13F6B" w:rsidP="006C1B83">
      <w:pPr>
        <w:pStyle w:val="Testonotaapidipagina"/>
        <w:ind w:left="284" w:hanging="284"/>
        <w:rPr>
          <w:sz w:val="18"/>
          <w:szCs w:val="18"/>
        </w:rPr>
      </w:pPr>
      <w:r w:rsidRPr="00A43275">
        <w:rPr>
          <w:rStyle w:val="Rimandonotaapidipagina"/>
          <w:rFonts w:eastAsiaTheme="majorEastAsia"/>
          <w:sz w:val="18"/>
          <w:szCs w:val="18"/>
        </w:rPr>
        <w:footnoteRef/>
      </w:r>
      <w:r w:rsidRPr="00A43275">
        <w:rPr>
          <w:sz w:val="18"/>
          <w:szCs w:val="18"/>
        </w:rPr>
        <w:t xml:space="preserve"> </w:t>
      </w:r>
      <w:r w:rsidRPr="00A43275">
        <w:rPr>
          <w:sz w:val="18"/>
          <w:szCs w:val="18"/>
        </w:rPr>
        <w:tab/>
        <w:t>In economia e in finanza, un arbitraggio è un'operazione che consiste nell'acquistare un bene o un'attività finanziaria su un mercato rivendendolo su un altro mercato, sfruttando le differenze di prezzo al fine di ottenere un profitto. L'operazione è possibile se il ricavo che si ottiene supera i costi per il trasferimento del bene trattato da un mercato all'altro. L'intera operazione deve essere senza alcun rischio per l'operatore.</w:t>
      </w:r>
    </w:p>
    <w:p w:rsidR="00C13F6B" w:rsidRPr="00A43275" w:rsidRDefault="00C13F6B" w:rsidP="006C1B83">
      <w:pPr>
        <w:pStyle w:val="Testonotaapidipagina"/>
        <w:spacing w:after="60"/>
        <w:ind w:left="284"/>
        <w:rPr>
          <w:sz w:val="18"/>
          <w:szCs w:val="18"/>
        </w:rPr>
      </w:pPr>
      <w:r w:rsidRPr="00A43275">
        <w:rPr>
          <w:sz w:val="18"/>
          <w:szCs w:val="18"/>
        </w:rPr>
        <w:t>L'arbitraggio si differenzia dalla speculazione per il fatto che, mentre il primo è un modo di lucrare sulle differenze di prezzo presenti in luoghi diversi, la seconda opera sulle differenze di prezzo di uno stesso bene in tempi diversi. In altre parole, mentre la speculazione ricerca il lucro giocando sul fattore "tempo" (vendita successiva all'acquisto e viceversa), l'arbitraggio lo ricerca nel fattore "spazio" (acquisto e vendita su due mercati diversi).</w:t>
      </w:r>
    </w:p>
  </w:footnote>
  <w:footnote w:id="33">
    <w:p w:rsidR="00C13F6B" w:rsidRPr="00A43275" w:rsidRDefault="00C13F6B" w:rsidP="006C1B83">
      <w:pPr>
        <w:pStyle w:val="Testonotaapidipagina"/>
        <w:spacing w:after="60"/>
        <w:ind w:left="284"/>
        <w:rPr>
          <w:sz w:val="18"/>
          <w:szCs w:val="18"/>
        </w:rPr>
      </w:pPr>
      <w:r w:rsidRPr="00A43275">
        <w:rPr>
          <w:rStyle w:val="Rimandonotaapidipagina"/>
          <w:rFonts w:eastAsiaTheme="majorEastAsia"/>
          <w:sz w:val="18"/>
          <w:szCs w:val="18"/>
        </w:rPr>
        <w:footnoteRef/>
      </w:r>
      <w:hyperlink r:id="rId10" w:history="1">
        <w:r w:rsidRPr="00A43275">
          <w:rPr>
            <w:rStyle w:val="Collegamentoipertestuale"/>
            <w:sz w:val="18"/>
            <w:szCs w:val="18"/>
          </w:rPr>
          <w:t>www.seco.admin.ch/seco/it/home/Aussenwirtschaftspolitik_Wirtschaftliche_Zusammenarbeit/Wirtschaftsbeziehungen/Gesellschaftliche_Verantwortung_der_Unternehmen.html</w:t>
        </w:r>
      </w:hyperlink>
      <w:r w:rsidRPr="00A43275">
        <w:rPr>
          <w:sz w:val="18"/>
          <w:szCs w:val="18"/>
        </w:rPr>
        <w:t>; per promuovere la CSR la Confederazione utilizza una combinazione ("</w:t>
      </w:r>
      <w:proofErr w:type="spellStart"/>
      <w:r w:rsidRPr="00A43275">
        <w:rPr>
          <w:sz w:val="18"/>
          <w:szCs w:val="18"/>
        </w:rPr>
        <w:t>smart</w:t>
      </w:r>
      <w:proofErr w:type="spellEnd"/>
      <w:r w:rsidRPr="00A43275">
        <w:rPr>
          <w:sz w:val="18"/>
          <w:szCs w:val="18"/>
        </w:rPr>
        <w:t xml:space="preserve"> mix") di misure giuridiche non vincolanti (ad es. raccomandazioni) integrandole se necessario con norme di legge (ad es. appunti per gli appalti pubblici). Alla Confederazione preme promuovere la CSR innanzitutto attraverso il dialogo con le imprese e altri gruppi d'interesse.</w:t>
      </w:r>
    </w:p>
  </w:footnote>
  <w:footnote w:id="34">
    <w:p w:rsidR="00C13F6B" w:rsidRPr="00A43275" w:rsidRDefault="00C13F6B" w:rsidP="006C1B83">
      <w:pPr>
        <w:pStyle w:val="Testonotaapidipagina"/>
        <w:ind w:left="284"/>
        <w:rPr>
          <w:sz w:val="18"/>
          <w:szCs w:val="18"/>
          <w:lang w:val="fr-CH"/>
        </w:rPr>
      </w:pPr>
      <w:r w:rsidRPr="00A43275">
        <w:rPr>
          <w:rStyle w:val="Rimandonotaapidipagina"/>
          <w:rFonts w:eastAsiaTheme="majorEastAsia"/>
          <w:sz w:val="18"/>
          <w:szCs w:val="18"/>
        </w:rPr>
        <w:footnoteRef/>
      </w:r>
      <w:r w:rsidRPr="00A43275">
        <w:rPr>
          <w:sz w:val="18"/>
          <w:szCs w:val="18"/>
          <w:lang w:val="fr-CH"/>
        </w:rPr>
        <w:t xml:space="preserve"> </w:t>
      </w:r>
      <w:r w:rsidRPr="00A43275">
        <w:rPr>
          <w:sz w:val="18"/>
          <w:szCs w:val="18"/>
          <w:u w:val="single"/>
          <w:lang w:val="fr-CH"/>
        </w:rPr>
        <w:t>Accord bilatéral sur les marchés publics entre la Suisse et l'UE</w:t>
      </w:r>
    </w:p>
    <w:p w:rsidR="00C13F6B" w:rsidRDefault="00C13F6B" w:rsidP="006C1B83">
      <w:pPr>
        <w:pStyle w:val="Testonotaapidipagina"/>
        <w:ind w:left="284"/>
        <w:rPr>
          <w:sz w:val="18"/>
          <w:szCs w:val="18"/>
          <w:lang w:val="fr-CH"/>
        </w:rPr>
      </w:pPr>
      <w:r w:rsidRPr="00A43275">
        <w:rPr>
          <w:sz w:val="18"/>
          <w:szCs w:val="18"/>
          <w:lang w:val="fr-CH"/>
        </w:rPr>
        <w:t>Dans le cadre de son accord bilatéral avec l'UE sur certains aspects relatifs aux marchés publics, la Suisse prend part, avec un statut d'observateur, à des groupes d'experts correspondants de l'UE. Notre</w:t>
      </w:r>
      <w:r w:rsidRPr="007616FD">
        <w:rPr>
          <w:lang w:val="fr-CH"/>
        </w:rPr>
        <w:t xml:space="preserve"> </w:t>
      </w:r>
      <w:r w:rsidRPr="00A43275">
        <w:rPr>
          <w:sz w:val="18"/>
          <w:szCs w:val="18"/>
          <w:lang w:val="fr-CH"/>
        </w:rPr>
        <w:t>pays est ainsi informé directement des développements concernant l'intégration et la mise en œuvre des dispositions relatives à la promotion du développement durable dans la législation de l'UE afférente aux marchés publics. Le développement durable est un thème important de la directive remaniée de l'UE sur la passation des marchés publics, adoptée en février 2014. Lors de la réunion du Comité mixte Suisse-UE du 15 avril 2014, la Commission européenne a signalé que les mesures visant la promotion du développement durable doivent répondre au principe du meilleur rapport qualité-prix et qu'elles ne doivent pas entraîner de discrimination entre les soumissionnaires.</w:t>
      </w:r>
    </w:p>
    <w:p w:rsidR="009B49AD" w:rsidRPr="00A43275" w:rsidRDefault="009B49AD" w:rsidP="006C1B83">
      <w:pPr>
        <w:pStyle w:val="Testonotaapidipagina"/>
        <w:ind w:left="284"/>
        <w:rPr>
          <w:sz w:val="18"/>
          <w:szCs w:val="18"/>
          <w:lang w:val="fr-CH"/>
        </w:rPr>
      </w:pPr>
    </w:p>
    <w:p w:rsidR="00C13F6B" w:rsidRPr="00A43275" w:rsidRDefault="00C13F6B" w:rsidP="006C1B83">
      <w:pPr>
        <w:pStyle w:val="Testonotaapidipagina"/>
        <w:ind w:left="284"/>
        <w:rPr>
          <w:sz w:val="18"/>
          <w:szCs w:val="18"/>
          <w:u w:val="single"/>
          <w:lang w:val="fr-CH"/>
        </w:rPr>
      </w:pPr>
      <w:r w:rsidRPr="00A43275">
        <w:rPr>
          <w:sz w:val="18"/>
          <w:szCs w:val="18"/>
          <w:u w:val="single"/>
          <w:lang w:val="fr-CH"/>
        </w:rPr>
        <w:t>Groupe consultatif sur les marchés publics écologiques</w:t>
      </w:r>
    </w:p>
    <w:p w:rsidR="00C13F6B" w:rsidRPr="00A43275" w:rsidRDefault="00C13F6B" w:rsidP="006C1B83">
      <w:pPr>
        <w:pStyle w:val="Testonotaapidipagina"/>
        <w:ind w:left="284"/>
        <w:rPr>
          <w:sz w:val="18"/>
          <w:szCs w:val="18"/>
          <w:lang w:val="de-DE"/>
        </w:rPr>
      </w:pPr>
      <w:r w:rsidRPr="00A43275">
        <w:rPr>
          <w:sz w:val="18"/>
          <w:szCs w:val="18"/>
          <w:lang w:val="fr-CH"/>
        </w:rPr>
        <w:t xml:space="preserve">La Suisse est représentée au sein du groupe consultatif de l'UE sur les marchés publics écologiques (Green Public </w:t>
      </w:r>
      <w:proofErr w:type="spellStart"/>
      <w:r w:rsidRPr="00A43275">
        <w:rPr>
          <w:sz w:val="18"/>
          <w:szCs w:val="18"/>
          <w:lang w:val="fr-CH"/>
        </w:rPr>
        <w:t>Procurement</w:t>
      </w:r>
      <w:proofErr w:type="spellEnd"/>
      <w:r w:rsidRPr="00A43275">
        <w:rPr>
          <w:sz w:val="18"/>
          <w:szCs w:val="18"/>
          <w:lang w:val="fr-CH"/>
        </w:rPr>
        <w:t xml:space="preserve"> </w:t>
      </w:r>
      <w:proofErr w:type="spellStart"/>
      <w:r w:rsidRPr="00A43275">
        <w:rPr>
          <w:sz w:val="18"/>
          <w:szCs w:val="18"/>
          <w:lang w:val="fr-CH"/>
        </w:rPr>
        <w:t>Advisory</w:t>
      </w:r>
      <w:proofErr w:type="spellEnd"/>
      <w:r w:rsidRPr="00A43275">
        <w:rPr>
          <w:sz w:val="18"/>
          <w:szCs w:val="18"/>
          <w:lang w:val="fr-CH"/>
        </w:rPr>
        <w:t xml:space="preserve"> Group, GPP AG), qui conseille la Commission européenne pour le développement et la mise en œuvre des mesures politiques visant les marchés publics écologiques. Ce groupe participe notamment à l'élaboration, pour les marchés publics, de critères écologiques concernant les produits. Il participe activement </w:t>
      </w:r>
      <w:r w:rsidR="009B49AD">
        <w:rPr>
          <w:sz w:val="18"/>
          <w:szCs w:val="18"/>
          <w:lang w:val="fr-CH"/>
        </w:rPr>
        <w:br/>
      </w:r>
      <w:r w:rsidRPr="00A43275">
        <w:rPr>
          <w:sz w:val="18"/>
          <w:szCs w:val="18"/>
          <w:lang w:val="fr-CH"/>
        </w:rPr>
        <w:t>au développement d'un système de monitorage correspondant en vue de mettre</w:t>
      </w:r>
      <w:r w:rsidR="009B49AD">
        <w:rPr>
          <w:sz w:val="18"/>
          <w:szCs w:val="18"/>
          <w:lang w:val="fr-CH"/>
        </w:rPr>
        <w:t xml:space="preserve"> en œuvre des marchés publics «</w:t>
      </w:r>
      <w:r w:rsidRPr="00A43275">
        <w:rPr>
          <w:sz w:val="18"/>
          <w:szCs w:val="18"/>
          <w:lang w:val="fr-CH"/>
        </w:rPr>
        <w:t xml:space="preserve">verts ». </w:t>
      </w:r>
      <w:r w:rsidRPr="00A43275">
        <w:rPr>
          <w:sz w:val="18"/>
          <w:szCs w:val="18"/>
          <w:lang w:val="de-DE"/>
        </w:rPr>
        <w:t xml:space="preserve">La Suisse </w:t>
      </w:r>
      <w:proofErr w:type="spellStart"/>
      <w:r w:rsidRPr="00A43275">
        <w:rPr>
          <w:sz w:val="18"/>
          <w:szCs w:val="18"/>
          <w:lang w:val="de-DE"/>
        </w:rPr>
        <w:t>est</w:t>
      </w:r>
      <w:proofErr w:type="spellEnd"/>
      <w:r w:rsidRPr="00A43275">
        <w:rPr>
          <w:sz w:val="18"/>
          <w:szCs w:val="18"/>
          <w:lang w:val="de-DE"/>
        </w:rPr>
        <w:t xml:space="preserve"> </w:t>
      </w:r>
      <w:proofErr w:type="spellStart"/>
      <w:r w:rsidRPr="00A43275">
        <w:rPr>
          <w:sz w:val="18"/>
          <w:szCs w:val="18"/>
          <w:lang w:val="de-DE"/>
        </w:rPr>
        <w:t>également</w:t>
      </w:r>
      <w:proofErr w:type="spellEnd"/>
      <w:r w:rsidRPr="00A43275">
        <w:rPr>
          <w:sz w:val="18"/>
          <w:szCs w:val="18"/>
          <w:lang w:val="de-DE"/>
        </w:rPr>
        <w:t xml:space="preserve"> </w:t>
      </w:r>
      <w:proofErr w:type="spellStart"/>
      <w:r w:rsidRPr="00A43275">
        <w:rPr>
          <w:sz w:val="18"/>
          <w:szCs w:val="18"/>
          <w:lang w:val="de-DE"/>
        </w:rPr>
        <w:t>représentée</w:t>
      </w:r>
      <w:proofErr w:type="spellEnd"/>
      <w:r w:rsidRPr="00A43275">
        <w:rPr>
          <w:sz w:val="18"/>
          <w:szCs w:val="18"/>
          <w:lang w:val="de-DE"/>
        </w:rPr>
        <w:t xml:space="preserve"> au sein du G11 (Green Eleven Group). Il </w:t>
      </w:r>
      <w:proofErr w:type="spellStart"/>
      <w:r w:rsidRPr="00A43275">
        <w:rPr>
          <w:sz w:val="18"/>
          <w:szCs w:val="18"/>
          <w:lang w:val="de-DE"/>
        </w:rPr>
        <w:t>s'agit</w:t>
      </w:r>
      <w:proofErr w:type="spellEnd"/>
      <w:r w:rsidRPr="00A43275">
        <w:rPr>
          <w:sz w:val="18"/>
          <w:szCs w:val="18"/>
          <w:lang w:val="de-DE"/>
        </w:rPr>
        <w:t xml:space="preserve"> du </w:t>
      </w:r>
      <w:proofErr w:type="spellStart"/>
      <w:r w:rsidRPr="00A43275">
        <w:rPr>
          <w:sz w:val="18"/>
          <w:szCs w:val="18"/>
          <w:lang w:val="de-DE"/>
        </w:rPr>
        <w:t>groupe</w:t>
      </w:r>
      <w:proofErr w:type="spellEnd"/>
      <w:r w:rsidRPr="00A43275">
        <w:rPr>
          <w:sz w:val="18"/>
          <w:szCs w:val="18"/>
          <w:lang w:val="de-DE"/>
        </w:rPr>
        <w:t xml:space="preserve"> des </w:t>
      </w:r>
      <w:proofErr w:type="spellStart"/>
      <w:r w:rsidRPr="00A43275">
        <w:rPr>
          <w:sz w:val="18"/>
          <w:szCs w:val="18"/>
          <w:lang w:val="de-DE"/>
        </w:rPr>
        <w:t>onze</w:t>
      </w:r>
      <w:proofErr w:type="spellEnd"/>
      <w:r w:rsidRPr="00A43275">
        <w:rPr>
          <w:sz w:val="18"/>
          <w:szCs w:val="18"/>
          <w:lang w:val="de-DE"/>
        </w:rPr>
        <w:t xml:space="preserve"> </w:t>
      </w:r>
      <w:proofErr w:type="spellStart"/>
      <w:r w:rsidRPr="00A43275">
        <w:rPr>
          <w:sz w:val="18"/>
          <w:szCs w:val="18"/>
          <w:lang w:val="de-DE"/>
        </w:rPr>
        <w:t>pays</w:t>
      </w:r>
      <w:proofErr w:type="spellEnd"/>
      <w:r w:rsidRPr="00A43275">
        <w:rPr>
          <w:sz w:val="18"/>
          <w:szCs w:val="18"/>
          <w:lang w:val="de-DE"/>
        </w:rPr>
        <w:t xml:space="preserve">, </w:t>
      </w:r>
      <w:proofErr w:type="spellStart"/>
      <w:r w:rsidRPr="00A43275">
        <w:rPr>
          <w:sz w:val="18"/>
          <w:szCs w:val="18"/>
          <w:lang w:val="de-DE"/>
        </w:rPr>
        <w:t>membres</w:t>
      </w:r>
      <w:proofErr w:type="spellEnd"/>
      <w:r w:rsidRPr="00A43275">
        <w:rPr>
          <w:sz w:val="18"/>
          <w:szCs w:val="18"/>
          <w:lang w:val="de-DE"/>
        </w:rPr>
        <w:t xml:space="preserve"> du </w:t>
      </w:r>
      <w:proofErr w:type="spellStart"/>
      <w:r w:rsidRPr="00A43275">
        <w:rPr>
          <w:sz w:val="18"/>
          <w:szCs w:val="18"/>
          <w:lang w:val="de-DE"/>
        </w:rPr>
        <w:t>groupe</w:t>
      </w:r>
      <w:proofErr w:type="spellEnd"/>
      <w:r w:rsidRPr="00A43275">
        <w:rPr>
          <w:sz w:val="18"/>
          <w:szCs w:val="18"/>
          <w:lang w:val="de-DE"/>
        </w:rPr>
        <w:t xml:space="preserve"> </w:t>
      </w:r>
      <w:proofErr w:type="spellStart"/>
      <w:r w:rsidRPr="00A43275">
        <w:rPr>
          <w:sz w:val="18"/>
          <w:szCs w:val="18"/>
          <w:lang w:val="de-DE"/>
        </w:rPr>
        <w:t>consultatif</w:t>
      </w:r>
      <w:proofErr w:type="spellEnd"/>
      <w:r w:rsidRPr="00A43275">
        <w:rPr>
          <w:sz w:val="18"/>
          <w:szCs w:val="18"/>
          <w:lang w:val="de-DE"/>
        </w:rPr>
        <w:t xml:space="preserve"> de </w:t>
      </w:r>
      <w:proofErr w:type="spellStart"/>
      <w:r w:rsidRPr="00A43275">
        <w:rPr>
          <w:sz w:val="18"/>
          <w:szCs w:val="18"/>
          <w:lang w:val="de-DE"/>
        </w:rPr>
        <w:t>l'UE</w:t>
      </w:r>
      <w:proofErr w:type="spellEnd"/>
      <w:r w:rsidRPr="00A43275">
        <w:rPr>
          <w:sz w:val="18"/>
          <w:szCs w:val="18"/>
          <w:lang w:val="de-DE"/>
        </w:rPr>
        <w:t xml:space="preserve"> </w:t>
      </w:r>
      <w:proofErr w:type="spellStart"/>
      <w:r w:rsidRPr="00A43275">
        <w:rPr>
          <w:sz w:val="18"/>
          <w:szCs w:val="18"/>
          <w:lang w:val="de-DE"/>
        </w:rPr>
        <w:t>sur</w:t>
      </w:r>
      <w:proofErr w:type="spellEnd"/>
      <w:r w:rsidRPr="00A43275">
        <w:rPr>
          <w:sz w:val="18"/>
          <w:szCs w:val="18"/>
          <w:lang w:val="de-DE"/>
        </w:rPr>
        <w:t xml:space="preserve"> les </w:t>
      </w:r>
      <w:proofErr w:type="spellStart"/>
      <w:r w:rsidRPr="00A43275">
        <w:rPr>
          <w:sz w:val="18"/>
          <w:szCs w:val="18"/>
          <w:lang w:val="de-DE"/>
        </w:rPr>
        <w:t>marchés</w:t>
      </w:r>
      <w:proofErr w:type="spellEnd"/>
      <w:r w:rsidRPr="00A43275">
        <w:rPr>
          <w:sz w:val="18"/>
          <w:szCs w:val="18"/>
          <w:lang w:val="de-DE"/>
        </w:rPr>
        <w:t xml:space="preserve"> </w:t>
      </w:r>
      <w:proofErr w:type="spellStart"/>
      <w:r w:rsidRPr="00A43275">
        <w:rPr>
          <w:sz w:val="18"/>
          <w:szCs w:val="18"/>
          <w:lang w:val="de-DE"/>
        </w:rPr>
        <w:t>publics</w:t>
      </w:r>
      <w:proofErr w:type="spellEnd"/>
      <w:r w:rsidRPr="00A43275">
        <w:rPr>
          <w:sz w:val="18"/>
          <w:szCs w:val="18"/>
          <w:lang w:val="de-DE"/>
        </w:rPr>
        <w:t xml:space="preserve"> </w:t>
      </w:r>
      <w:proofErr w:type="spellStart"/>
      <w:r w:rsidRPr="00A43275">
        <w:rPr>
          <w:sz w:val="18"/>
          <w:szCs w:val="18"/>
          <w:lang w:val="de-DE"/>
        </w:rPr>
        <w:t>écologiques</w:t>
      </w:r>
      <w:proofErr w:type="spellEnd"/>
      <w:r w:rsidRPr="00A43275">
        <w:rPr>
          <w:sz w:val="18"/>
          <w:szCs w:val="18"/>
          <w:lang w:val="de-DE"/>
        </w:rPr>
        <w:t xml:space="preserve">, </w:t>
      </w:r>
      <w:proofErr w:type="spellStart"/>
      <w:r w:rsidRPr="00A43275">
        <w:rPr>
          <w:sz w:val="18"/>
          <w:szCs w:val="18"/>
          <w:lang w:val="de-DE"/>
        </w:rPr>
        <w:t>qui</w:t>
      </w:r>
      <w:proofErr w:type="spellEnd"/>
      <w:r w:rsidRPr="00A43275">
        <w:rPr>
          <w:sz w:val="18"/>
          <w:szCs w:val="18"/>
          <w:lang w:val="de-DE"/>
        </w:rPr>
        <w:t xml:space="preserve"> </w:t>
      </w:r>
      <w:proofErr w:type="spellStart"/>
      <w:r w:rsidRPr="00A43275">
        <w:rPr>
          <w:sz w:val="18"/>
          <w:szCs w:val="18"/>
          <w:lang w:val="de-DE"/>
        </w:rPr>
        <w:t>sont</w:t>
      </w:r>
      <w:proofErr w:type="spellEnd"/>
      <w:r w:rsidRPr="00A43275">
        <w:rPr>
          <w:sz w:val="18"/>
          <w:szCs w:val="18"/>
          <w:lang w:val="de-DE"/>
        </w:rPr>
        <w:t xml:space="preserve"> le plus </w:t>
      </w:r>
      <w:proofErr w:type="spellStart"/>
      <w:r w:rsidRPr="00A43275">
        <w:rPr>
          <w:sz w:val="18"/>
          <w:szCs w:val="18"/>
          <w:lang w:val="de-DE"/>
        </w:rPr>
        <w:t>avancés</w:t>
      </w:r>
      <w:proofErr w:type="spellEnd"/>
      <w:r w:rsidRPr="00A43275">
        <w:rPr>
          <w:sz w:val="18"/>
          <w:szCs w:val="18"/>
          <w:lang w:val="de-DE"/>
        </w:rPr>
        <w:t xml:space="preserve"> </w:t>
      </w:r>
      <w:proofErr w:type="spellStart"/>
      <w:r w:rsidRPr="00A43275">
        <w:rPr>
          <w:sz w:val="18"/>
          <w:szCs w:val="18"/>
          <w:lang w:val="de-DE"/>
        </w:rPr>
        <w:t>dans</w:t>
      </w:r>
      <w:proofErr w:type="spellEnd"/>
      <w:r w:rsidRPr="00A43275">
        <w:rPr>
          <w:sz w:val="18"/>
          <w:szCs w:val="18"/>
          <w:lang w:val="de-DE"/>
        </w:rPr>
        <w:t xml:space="preserve"> la </w:t>
      </w:r>
      <w:proofErr w:type="spellStart"/>
      <w:r w:rsidRPr="00A43275">
        <w:rPr>
          <w:sz w:val="18"/>
          <w:szCs w:val="18"/>
          <w:lang w:val="de-DE"/>
        </w:rPr>
        <w:t>mise</w:t>
      </w:r>
      <w:proofErr w:type="spellEnd"/>
      <w:r w:rsidRPr="00A43275">
        <w:rPr>
          <w:sz w:val="18"/>
          <w:szCs w:val="18"/>
          <w:lang w:val="de-DE"/>
        </w:rPr>
        <w:t xml:space="preserve"> en </w:t>
      </w:r>
      <w:proofErr w:type="spellStart"/>
      <w:r w:rsidRPr="00A43275">
        <w:rPr>
          <w:sz w:val="18"/>
          <w:szCs w:val="18"/>
          <w:lang w:val="de-DE"/>
        </w:rPr>
        <w:t>œuvre</w:t>
      </w:r>
      <w:proofErr w:type="spellEnd"/>
      <w:r w:rsidRPr="00A43275">
        <w:rPr>
          <w:sz w:val="18"/>
          <w:szCs w:val="18"/>
          <w:lang w:val="de-DE"/>
        </w:rPr>
        <w:t xml:space="preserve"> des </w:t>
      </w:r>
      <w:proofErr w:type="spellStart"/>
      <w:r w:rsidRPr="00A43275">
        <w:rPr>
          <w:sz w:val="18"/>
          <w:szCs w:val="18"/>
          <w:lang w:val="de-DE"/>
        </w:rPr>
        <w:t>marchés</w:t>
      </w:r>
      <w:proofErr w:type="spellEnd"/>
      <w:r w:rsidRPr="00A43275">
        <w:rPr>
          <w:sz w:val="18"/>
          <w:szCs w:val="18"/>
          <w:lang w:val="de-DE"/>
        </w:rPr>
        <w:t xml:space="preserve"> </w:t>
      </w:r>
      <w:proofErr w:type="spellStart"/>
      <w:r w:rsidRPr="00A43275">
        <w:rPr>
          <w:sz w:val="18"/>
          <w:szCs w:val="18"/>
          <w:lang w:val="de-DE"/>
        </w:rPr>
        <w:t>publics</w:t>
      </w:r>
      <w:proofErr w:type="spellEnd"/>
      <w:r w:rsidRPr="00A43275">
        <w:rPr>
          <w:sz w:val="18"/>
          <w:szCs w:val="18"/>
          <w:lang w:val="de-DE"/>
        </w:rPr>
        <w:t xml:space="preserve"> </w:t>
      </w:r>
      <w:proofErr w:type="spellStart"/>
      <w:r w:rsidRPr="00A43275">
        <w:rPr>
          <w:sz w:val="18"/>
          <w:szCs w:val="18"/>
          <w:lang w:val="de-DE"/>
        </w:rPr>
        <w:t>écologiques</w:t>
      </w:r>
      <w:proofErr w:type="spellEnd"/>
      <w:r w:rsidRPr="00A43275">
        <w:rPr>
          <w:sz w:val="18"/>
          <w:szCs w:val="18"/>
          <w:lang w:val="de-DE"/>
        </w:rPr>
        <w:t xml:space="preserve">. Ces </w:t>
      </w:r>
      <w:proofErr w:type="spellStart"/>
      <w:r w:rsidRPr="00A43275">
        <w:rPr>
          <w:sz w:val="18"/>
          <w:szCs w:val="18"/>
          <w:lang w:val="de-DE"/>
        </w:rPr>
        <w:t>pays</w:t>
      </w:r>
      <w:proofErr w:type="spellEnd"/>
      <w:r w:rsidRPr="00A43275">
        <w:rPr>
          <w:sz w:val="18"/>
          <w:szCs w:val="18"/>
          <w:lang w:val="de-DE"/>
        </w:rPr>
        <w:t xml:space="preserve"> </w:t>
      </w:r>
      <w:proofErr w:type="spellStart"/>
      <w:r w:rsidRPr="00A43275">
        <w:rPr>
          <w:sz w:val="18"/>
          <w:szCs w:val="18"/>
          <w:lang w:val="de-DE"/>
        </w:rPr>
        <w:t>procèdent</w:t>
      </w:r>
      <w:proofErr w:type="spellEnd"/>
      <w:r w:rsidRPr="00A43275">
        <w:rPr>
          <w:sz w:val="18"/>
          <w:szCs w:val="18"/>
          <w:lang w:val="de-DE"/>
        </w:rPr>
        <w:t xml:space="preserve"> en </w:t>
      </w:r>
      <w:proofErr w:type="spellStart"/>
      <w:r w:rsidRPr="00A43275">
        <w:rPr>
          <w:sz w:val="18"/>
          <w:szCs w:val="18"/>
          <w:lang w:val="de-DE"/>
        </w:rPr>
        <w:t>outre</w:t>
      </w:r>
      <w:proofErr w:type="spellEnd"/>
      <w:r w:rsidRPr="00A43275">
        <w:rPr>
          <w:sz w:val="18"/>
          <w:szCs w:val="18"/>
          <w:lang w:val="de-DE"/>
        </w:rPr>
        <w:t xml:space="preserve"> à des </w:t>
      </w:r>
      <w:proofErr w:type="spellStart"/>
      <w:r w:rsidRPr="00A43275">
        <w:rPr>
          <w:sz w:val="18"/>
          <w:szCs w:val="18"/>
          <w:lang w:val="de-DE"/>
        </w:rPr>
        <w:t>échanges</w:t>
      </w:r>
      <w:proofErr w:type="spellEnd"/>
      <w:r w:rsidRPr="00A43275">
        <w:rPr>
          <w:sz w:val="18"/>
          <w:szCs w:val="18"/>
          <w:lang w:val="de-DE"/>
        </w:rPr>
        <w:t xml:space="preserve"> </w:t>
      </w:r>
      <w:proofErr w:type="spellStart"/>
      <w:r w:rsidRPr="00A43275">
        <w:rPr>
          <w:sz w:val="18"/>
          <w:szCs w:val="18"/>
          <w:lang w:val="de-DE"/>
        </w:rPr>
        <w:t>informels</w:t>
      </w:r>
      <w:proofErr w:type="spellEnd"/>
      <w:r w:rsidRPr="00A43275">
        <w:rPr>
          <w:sz w:val="18"/>
          <w:szCs w:val="18"/>
          <w:lang w:val="de-DE"/>
        </w:rPr>
        <w:t xml:space="preserve"> </w:t>
      </w:r>
      <w:proofErr w:type="spellStart"/>
      <w:r w:rsidRPr="00A43275">
        <w:rPr>
          <w:sz w:val="18"/>
          <w:szCs w:val="18"/>
          <w:lang w:val="de-DE"/>
        </w:rPr>
        <w:t>visant</w:t>
      </w:r>
      <w:proofErr w:type="spellEnd"/>
      <w:r w:rsidRPr="00A43275">
        <w:rPr>
          <w:sz w:val="18"/>
          <w:szCs w:val="18"/>
          <w:lang w:val="de-DE"/>
        </w:rPr>
        <w:t xml:space="preserve"> à </w:t>
      </w:r>
      <w:proofErr w:type="spellStart"/>
      <w:r w:rsidRPr="00A43275">
        <w:rPr>
          <w:sz w:val="18"/>
          <w:szCs w:val="18"/>
          <w:lang w:val="de-DE"/>
        </w:rPr>
        <w:t>promouvoir</w:t>
      </w:r>
      <w:proofErr w:type="spellEnd"/>
      <w:r w:rsidRPr="00A43275">
        <w:rPr>
          <w:sz w:val="18"/>
          <w:szCs w:val="18"/>
          <w:lang w:val="de-DE"/>
        </w:rPr>
        <w:t xml:space="preserve"> </w:t>
      </w:r>
      <w:proofErr w:type="spellStart"/>
      <w:r w:rsidRPr="00A43275">
        <w:rPr>
          <w:sz w:val="18"/>
          <w:szCs w:val="18"/>
          <w:lang w:val="de-DE"/>
        </w:rPr>
        <w:t>l'évolution</w:t>
      </w:r>
      <w:proofErr w:type="spellEnd"/>
      <w:r w:rsidRPr="00A43275">
        <w:rPr>
          <w:sz w:val="18"/>
          <w:szCs w:val="18"/>
          <w:lang w:val="de-DE"/>
        </w:rPr>
        <w:t xml:space="preserve"> des </w:t>
      </w:r>
      <w:proofErr w:type="spellStart"/>
      <w:r w:rsidRPr="00A43275">
        <w:rPr>
          <w:sz w:val="18"/>
          <w:szCs w:val="18"/>
          <w:lang w:val="de-DE"/>
        </w:rPr>
        <w:t>marchés</w:t>
      </w:r>
      <w:proofErr w:type="spellEnd"/>
      <w:r w:rsidRPr="00A43275">
        <w:rPr>
          <w:sz w:val="18"/>
          <w:szCs w:val="18"/>
          <w:lang w:val="de-DE"/>
        </w:rPr>
        <w:t xml:space="preserve"> </w:t>
      </w:r>
      <w:proofErr w:type="spellStart"/>
      <w:r w:rsidRPr="00A43275">
        <w:rPr>
          <w:sz w:val="18"/>
          <w:szCs w:val="18"/>
          <w:lang w:val="de-DE"/>
        </w:rPr>
        <w:t>publics</w:t>
      </w:r>
      <w:proofErr w:type="spellEnd"/>
      <w:r w:rsidRPr="00A43275">
        <w:rPr>
          <w:sz w:val="18"/>
          <w:szCs w:val="18"/>
          <w:lang w:val="de-DE"/>
        </w:rPr>
        <w:t xml:space="preserve"> </w:t>
      </w:r>
      <w:proofErr w:type="spellStart"/>
      <w:r w:rsidRPr="00A43275">
        <w:rPr>
          <w:sz w:val="18"/>
          <w:szCs w:val="18"/>
          <w:lang w:val="de-DE"/>
        </w:rPr>
        <w:t>écologiques</w:t>
      </w:r>
      <w:proofErr w:type="spellEnd"/>
      <w:r w:rsidRPr="00A43275">
        <w:rPr>
          <w:sz w:val="18"/>
          <w:szCs w:val="18"/>
          <w:lang w:val="de-DE"/>
        </w:rPr>
        <w:t xml:space="preserve"> </w:t>
      </w:r>
      <w:proofErr w:type="spellStart"/>
      <w:r w:rsidRPr="00A43275">
        <w:rPr>
          <w:sz w:val="18"/>
          <w:szCs w:val="18"/>
          <w:lang w:val="de-DE"/>
        </w:rPr>
        <w:t>vers</w:t>
      </w:r>
      <w:proofErr w:type="spellEnd"/>
      <w:r w:rsidRPr="00A43275">
        <w:rPr>
          <w:sz w:val="18"/>
          <w:szCs w:val="18"/>
          <w:lang w:val="de-DE"/>
        </w:rPr>
        <w:t xml:space="preserve"> des </w:t>
      </w:r>
      <w:proofErr w:type="spellStart"/>
      <w:r w:rsidRPr="00A43275">
        <w:rPr>
          <w:sz w:val="18"/>
          <w:szCs w:val="18"/>
          <w:lang w:val="de-DE"/>
        </w:rPr>
        <w:t>marchés</w:t>
      </w:r>
      <w:proofErr w:type="spellEnd"/>
      <w:r w:rsidRPr="00A43275">
        <w:rPr>
          <w:sz w:val="18"/>
          <w:szCs w:val="18"/>
          <w:lang w:val="de-DE"/>
        </w:rPr>
        <w:t xml:space="preserve"> </w:t>
      </w:r>
      <w:proofErr w:type="spellStart"/>
      <w:r w:rsidRPr="00A43275">
        <w:rPr>
          <w:sz w:val="18"/>
          <w:szCs w:val="18"/>
          <w:lang w:val="de-DE"/>
        </w:rPr>
        <w:t>publics</w:t>
      </w:r>
      <w:proofErr w:type="spellEnd"/>
      <w:r w:rsidRPr="00A43275">
        <w:rPr>
          <w:sz w:val="18"/>
          <w:szCs w:val="18"/>
          <w:lang w:val="de-DE"/>
        </w:rPr>
        <w:t xml:space="preserve"> durables.</w:t>
      </w:r>
    </w:p>
    <w:p w:rsidR="00C13F6B" w:rsidRPr="00A43275" w:rsidRDefault="00C13F6B" w:rsidP="006C1B83">
      <w:pPr>
        <w:pStyle w:val="Testonotaapidipagina"/>
        <w:ind w:left="284" w:hanging="284"/>
        <w:rPr>
          <w:sz w:val="18"/>
          <w:szCs w:val="18"/>
          <w:lang w:val="de-DE"/>
        </w:rPr>
      </w:pPr>
      <w:r w:rsidRPr="00A43275">
        <w:rPr>
          <w:sz w:val="18"/>
          <w:szCs w:val="18"/>
          <w:lang w:val="de-DE"/>
        </w:rPr>
        <w:tab/>
      </w:r>
    </w:p>
    <w:p w:rsidR="00C13F6B" w:rsidRPr="00A43275" w:rsidRDefault="00C13F6B" w:rsidP="006C1B83">
      <w:pPr>
        <w:pStyle w:val="Testonotaapidipagina"/>
        <w:ind w:left="284"/>
        <w:rPr>
          <w:sz w:val="18"/>
          <w:szCs w:val="18"/>
          <w:u w:val="single"/>
          <w:lang w:val="de-DE"/>
        </w:rPr>
      </w:pPr>
      <w:proofErr w:type="spellStart"/>
      <w:r w:rsidRPr="00A43275">
        <w:rPr>
          <w:sz w:val="18"/>
          <w:szCs w:val="18"/>
          <w:u w:val="single"/>
          <w:lang w:val="de-DE"/>
        </w:rPr>
        <w:t>Recommandations</w:t>
      </w:r>
      <w:proofErr w:type="spellEnd"/>
      <w:r w:rsidRPr="00A43275">
        <w:rPr>
          <w:sz w:val="18"/>
          <w:szCs w:val="18"/>
          <w:u w:val="single"/>
          <w:lang w:val="de-DE"/>
        </w:rPr>
        <w:t xml:space="preserve"> de </w:t>
      </w:r>
      <w:proofErr w:type="spellStart"/>
      <w:r w:rsidRPr="00A43275">
        <w:rPr>
          <w:sz w:val="18"/>
          <w:szCs w:val="18"/>
          <w:u w:val="single"/>
          <w:lang w:val="de-DE"/>
        </w:rPr>
        <w:t>l'OCDE</w:t>
      </w:r>
      <w:proofErr w:type="spellEnd"/>
      <w:r w:rsidRPr="00A43275">
        <w:rPr>
          <w:sz w:val="18"/>
          <w:szCs w:val="18"/>
          <w:u w:val="single"/>
          <w:lang w:val="de-DE"/>
        </w:rPr>
        <w:t xml:space="preserve"> relatives </w:t>
      </w:r>
      <w:proofErr w:type="spellStart"/>
      <w:r w:rsidRPr="00A43275">
        <w:rPr>
          <w:sz w:val="18"/>
          <w:szCs w:val="18"/>
          <w:u w:val="single"/>
          <w:lang w:val="de-DE"/>
        </w:rPr>
        <w:t>aux</w:t>
      </w:r>
      <w:proofErr w:type="spellEnd"/>
      <w:r w:rsidRPr="00A43275">
        <w:rPr>
          <w:sz w:val="18"/>
          <w:szCs w:val="18"/>
          <w:u w:val="single"/>
          <w:lang w:val="de-DE"/>
        </w:rPr>
        <w:t xml:space="preserve"> </w:t>
      </w:r>
      <w:proofErr w:type="spellStart"/>
      <w:r w:rsidRPr="00A43275">
        <w:rPr>
          <w:sz w:val="18"/>
          <w:szCs w:val="18"/>
          <w:u w:val="single"/>
          <w:lang w:val="de-DE"/>
        </w:rPr>
        <w:t>marchés</w:t>
      </w:r>
      <w:proofErr w:type="spellEnd"/>
      <w:r w:rsidRPr="00A43275">
        <w:rPr>
          <w:sz w:val="18"/>
          <w:szCs w:val="18"/>
          <w:u w:val="single"/>
          <w:lang w:val="de-DE"/>
        </w:rPr>
        <w:t xml:space="preserve"> </w:t>
      </w:r>
      <w:proofErr w:type="spellStart"/>
      <w:r w:rsidRPr="00A43275">
        <w:rPr>
          <w:sz w:val="18"/>
          <w:szCs w:val="18"/>
          <w:u w:val="single"/>
          <w:lang w:val="de-DE"/>
        </w:rPr>
        <w:t>publics</w:t>
      </w:r>
      <w:proofErr w:type="spellEnd"/>
    </w:p>
    <w:p w:rsidR="00C13F6B" w:rsidRPr="00A43275" w:rsidRDefault="00C13F6B" w:rsidP="006C1B83">
      <w:pPr>
        <w:pStyle w:val="Testonotaapidipagina"/>
        <w:ind w:left="284"/>
        <w:rPr>
          <w:sz w:val="18"/>
          <w:szCs w:val="18"/>
          <w:lang w:val="de-DE"/>
        </w:rPr>
      </w:pPr>
      <w:r w:rsidRPr="00A43275">
        <w:rPr>
          <w:sz w:val="18"/>
          <w:szCs w:val="18"/>
          <w:lang w:val="de-DE"/>
        </w:rPr>
        <w:t xml:space="preserve">La Suisse </w:t>
      </w:r>
      <w:proofErr w:type="spellStart"/>
      <w:r w:rsidRPr="00A43275">
        <w:rPr>
          <w:sz w:val="18"/>
          <w:szCs w:val="18"/>
          <w:lang w:val="de-DE"/>
        </w:rPr>
        <w:t>participe</w:t>
      </w:r>
      <w:proofErr w:type="spellEnd"/>
      <w:r w:rsidRPr="00A43275">
        <w:rPr>
          <w:sz w:val="18"/>
          <w:szCs w:val="18"/>
          <w:lang w:val="de-DE"/>
        </w:rPr>
        <w:t xml:space="preserve"> </w:t>
      </w:r>
      <w:proofErr w:type="spellStart"/>
      <w:r w:rsidRPr="00A43275">
        <w:rPr>
          <w:sz w:val="18"/>
          <w:szCs w:val="18"/>
          <w:lang w:val="de-DE"/>
        </w:rPr>
        <w:t>aux</w:t>
      </w:r>
      <w:proofErr w:type="spellEnd"/>
      <w:r w:rsidRPr="00A43275">
        <w:rPr>
          <w:sz w:val="18"/>
          <w:szCs w:val="18"/>
          <w:lang w:val="de-DE"/>
        </w:rPr>
        <w:t xml:space="preserve"> </w:t>
      </w:r>
      <w:proofErr w:type="spellStart"/>
      <w:r w:rsidRPr="00A43275">
        <w:rPr>
          <w:sz w:val="18"/>
          <w:szCs w:val="18"/>
          <w:lang w:val="de-DE"/>
        </w:rPr>
        <w:t>travaux</w:t>
      </w:r>
      <w:proofErr w:type="spellEnd"/>
      <w:r w:rsidRPr="00A43275">
        <w:rPr>
          <w:sz w:val="18"/>
          <w:szCs w:val="18"/>
          <w:lang w:val="de-DE"/>
        </w:rPr>
        <w:t xml:space="preserve"> de </w:t>
      </w:r>
      <w:proofErr w:type="spellStart"/>
      <w:r w:rsidRPr="00A43275">
        <w:rPr>
          <w:sz w:val="18"/>
          <w:szCs w:val="18"/>
          <w:lang w:val="de-DE"/>
        </w:rPr>
        <w:t>remaniement</w:t>
      </w:r>
      <w:proofErr w:type="spellEnd"/>
      <w:r w:rsidRPr="00A43275">
        <w:rPr>
          <w:sz w:val="18"/>
          <w:szCs w:val="18"/>
          <w:lang w:val="de-DE"/>
        </w:rPr>
        <w:t xml:space="preserve"> des </w:t>
      </w:r>
      <w:proofErr w:type="spellStart"/>
      <w:r w:rsidRPr="00A43275">
        <w:rPr>
          <w:sz w:val="18"/>
          <w:szCs w:val="18"/>
          <w:lang w:val="de-DE"/>
        </w:rPr>
        <w:t>recommandations</w:t>
      </w:r>
      <w:proofErr w:type="spellEnd"/>
      <w:r w:rsidRPr="00A43275">
        <w:rPr>
          <w:sz w:val="18"/>
          <w:szCs w:val="18"/>
          <w:lang w:val="de-DE"/>
        </w:rPr>
        <w:t xml:space="preserve"> de </w:t>
      </w:r>
      <w:proofErr w:type="spellStart"/>
      <w:r w:rsidRPr="00A43275">
        <w:rPr>
          <w:sz w:val="18"/>
          <w:szCs w:val="18"/>
          <w:lang w:val="de-DE"/>
        </w:rPr>
        <w:t>l'OCDE</w:t>
      </w:r>
      <w:proofErr w:type="spellEnd"/>
      <w:r w:rsidRPr="00A43275">
        <w:rPr>
          <w:sz w:val="18"/>
          <w:szCs w:val="18"/>
          <w:lang w:val="de-DE"/>
        </w:rPr>
        <w:t xml:space="preserve"> </w:t>
      </w:r>
      <w:proofErr w:type="spellStart"/>
      <w:r w:rsidRPr="00A43275">
        <w:rPr>
          <w:sz w:val="18"/>
          <w:szCs w:val="18"/>
          <w:lang w:val="de-DE"/>
        </w:rPr>
        <w:t>concernant</w:t>
      </w:r>
      <w:proofErr w:type="spellEnd"/>
      <w:r w:rsidRPr="00A43275">
        <w:rPr>
          <w:sz w:val="18"/>
          <w:szCs w:val="18"/>
          <w:lang w:val="de-DE"/>
        </w:rPr>
        <w:t xml:space="preserve"> les </w:t>
      </w:r>
      <w:proofErr w:type="spellStart"/>
      <w:r w:rsidRPr="00A43275">
        <w:rPr>
          <w:sz w:val="18"/>
          <w:szCs w:val="18"/>
          <w:lang w:val="de-DE"/>
        </w:rPr>
        <w:t>marchés</w:t>
      </w:r>
      <w:proofErr w:type="spellEnd"/>
      <w:r w:rsidRPr="00A43275">
        <w:rPr>
          <w:sz w:val="18"/>
          <w:szCs w:val="18"/>
          <w:lang w:val="de-DE"/>
        </w:rPr>
        <w:t xml:space="preserve"> </w:t>
      </w:r>
      <w:proofErr w:type="spellStart"/>
      <w:r w:rsidRPr="00A43275">
        <w:rPr>
          <w:sz w:val="18"/>
          <w:szCs w:val="18"/>
          <w:lang w:val="de-DE"/>
        </w:rPr>
        <w:t>publics</w:t>
      </w:r>
      <w:proofErr w:type="spellEnd"/>
      <w:r w:rsidRPr="00A43275">
        <w:rPr>
          <w:sz w:val="18"/>
          <w:szCs w:val="18"/>
          <w:lang w:val="de-DE"/>
        </w:rPr>
        <w:t xml:space="preserve">, </w:t>
      </w:r>
      <w:proofErr w:type="spellStart"/>
      <w:r w:rsidRPr="00A43275">
        <w:rPr>
          <w:sz w:val="18"/>
          <w:szCs w:val="18"/>
          <w:lang w:val="de-DE"/>
        </w:rPr>
        <w:t>qui</w:t>
      </w:r>
      <w:proofErr w:type="spellEnd"/>
      <w:r w:rsidRPr="00A43275">
        <w:rPr>
          <w:sz w:val="18"/>
          <w:szCs w:val="18"/>
          <w:lang w:val="de-DE"/>
        </w:rPr>
        <w:t xml:space="preserve"> </w:t>
      </w:r>
      <w:proofErr w:type="spellStart"/>
      <w:r w:rsidRPr="00A43275">
        <w:rPr>
          <w:sz w:val="18"/>
          <w:szCs w:val="18"/>
          <w:lang w:val="de-DE"/>
        </w:rPr>
        <w:t>accordent</w:t>
      </w:r>
      <w:proofErr w:type="spellEnd"/>
      <w:r w:rsidRPr="00A43275">
        <w:rPr>
          <w:sz w:val="18"/>
          <w:szCs w:val="18"/>
          <w:lang w:val="de-DE"/>
        </w:rPr>
        <w:t xml:space="preserve"> </w:t>
      </w:r>
      <w:proofErr w:type="spellStart"/>
      <w:r w:rsidRPr="00A43275">
        <w:rPr>
          <w:sz w:val="18"/>
          <w:szCs w:val="18"/>
          <w:lang w:val="de-DE"/>
        </w:rPr>
        <w:t>un</w:t>
      </w:r>
      <w:proofErr w:type="spellEnd"/>
      <w:r w:rsidRPr="00A43275">
        <w:rPr>
          <w:sz w:val="18"/>
          <w:szCs w:val="18"/>
          <w:lang w:val="de-DE"/>
        </w:rPr>
        <w:t xml:space="preserve"> </w:t>
      </w:r>
      <w:proofErr w:type="spellStart"/>
      <w:r w:rsidRPr="00A43275">
        <w:rPr>
          <w:sz w:val="18"/>
          <w:szCs w:val="18"/>
          <w:lang w:val="de-DE"/>
        </w:rPr>
        <w:t>rôle</w:t>
      </w:r>
      <w:proofErr w:type="spellEnd"/>
      <w:r w:rsidRPr="00A43275">
        <w:rPr>
          <w:sz w:val="18"/>
          <w:szCs w:val="18"/>
          <w:lang w:val="de-DE"/>
        </w:rPr>
        <w:t xml:space="preserve"> </w:t>
      </w:r>
      <w:proofErr w:type="spellStart"/>
      <w:r w:rsidRPr="00A43275">
        <w:rPr>
          <w:sz w:val="18"/>
          <w:szCs w:val="18"/>
          <w:lang w:val="de-DE"/>
        </w:rPr>
        <w:t>essentiel</w:t>
      </w:r>
      <w:proofErr w:type="spellEnd"/>
      <w:r w:rsidRPr="00A43275">
        <w:rPr>
          <w:sz w:val="18"/>
          <w:szCs w:val="18"/>
          <w:lang w:val="de-DE"/>
        </w:rPr>
        <w:t xml:space="preserve"> au </w:t>
      </w:r>
      <w:proofErr w:type="spellStart"/>
      <w:r w:rsidRPr="00A43275">
        <w:rPr>
          <w:sz w:val="18"/>
          <w:szCs w:val="18"/>
          <w:lang w:val="de-DE"/>
        </w:rPr>
        <w:t>développement</w:t>
      </w:r>
      <w:proofErr w:type="spellEnd"/>
      <w:r w:rsidRPr="00A43275">
        <w:rPr>
          <w:sz w:val="18"/>
          <w:szCs w:val="18"/>
          <w:lang w:val="de-DE"/>
        </w:rPr>
        <w:t xml:space="preserve"> durable.</w:t>
      </w:r>
    </w:p>
  </w:footnote>
  <w:footnote w:id="35">
    <w:p w:rsidR="00C13F6B" w:rsidRPr="00A43275" w:rsidRDefault="00C13F6B" w:rsidP="006C1B83">
      <w:pPr>
        <w:pStyle w:val="Testonotaapidipagina"/>
        <w:spacing w:after="60"/>
        <w:ind w:left="284" w:hanging="284"/>
        <w:rPr>
          <w:sz w:val="18"/>
          <w:szCs w:val="18"/>
        </w:rPr>
      </w:pPr>
      <w:r w:rsidRPr="00A43275">
        <w:rPr>
          <w:rStyle w:val="Rimandonotaapidipagina"/>
          <w:rFonts w:eastAsiaTheme="majorEastAsia"/>
          <w:sz w:val="18"/>
          <w:szCs w:val="18"/>
        </w:rPr>
        <w:footnoteRef/>
      </w:r>
      <w:r w:rsidRPr="00A43275">
        <w:rPr>
          <w:sz w:val="18"/>
          <w:szCs w:val="18"/>
        </w:rPr>
        <w:t xml:space="preserve"> </w:t>
      </w:r>
      <w:r w:rsidRPr="00A43275">
        <w:rPr>
          <w:sz w:val="18"/>
          <w:szCs w:val="18"/>
        </w:rPr>
        <w:tab/>
      </w:r>
      <w:proofErr w:type="spellStart"/>
      <w:r w:rsidRPr="00A43275">
        <w:rPr>
          <w:sz w:val="18"/>
          <w:szCs w:val="18"/>
        </w:rPr>
        <w:t>Valesko</w:t>
      </w:r>
      <w:proofErr w:type="spellEnd"/>
      <w:r w:rsidRPr="00A43275">
        <w:rPr>
          <w:sz w:val="18"/>
          <w:szCs w:val="18"/>
        </w:rPr>
        <w:t xml:space="preserve"> Wild, Capo dell'Ufficio per lo sviluppo economico; Barbara Conrad, Consulente economico dell'Ufficio per lo sviluppo economico; Luca </w:t>
      </w:r>
      <w:proofErr w:type="spellStart"/>
      <w:r w:rsidRPr="00A43275">
        <w:rPr>
          <w:sz w:val="18"/>
          <w:szCs w:val="18"/>
        </w:rPr>
        <w:t>Albertoni</w:t>
      </w:r>
      <w:proofErr w:type="spellEnd"/>
      <w:r w:rsidRPr="00A43275">
        <w:rPr>
          <w:sz w:val="18"/>
          <w:szCs w:val="18"/>
        </w:rPr>
        <w:t xml:space="preserve"> e Cassia Casagrande della Camera di commercio, dell'industria dell'artigianato e dei servizi - Cc-Ti; Stefano </w:t>
      </w:r>
      <w:proofErr w:type="spellStart"/>
      <w:r w:rsidRPr="00A43275">
        <w:rPr>
          <w:sz w:val="18"/>
          <w:szCs w:val="18"/>
        </w:rPr>
        <w:t>Modenini</w:t>
      </w:r>
      <w:proofErr w:type="spellEnd"/>
      <w:r w:rsidRPr="00A43275">
        <w:rPr>
          <w:sz w:val="18"/>
          <w:szCs w:val="18"/>
        </w:rPr>
        <w:t xml:space="preserve"> e Simona Galli, Associazione industrie ticinesi - AITI; Jenny Assi e Caterina Carletti, SUPSI - Dipartimento economia aziendale, sanità e sociale; Franco Citterio, Associazione bancaria ticinese - ABT; Alberto </w:t>
      </w:r>
      <w:proofErr w:type="spellStart"/>
      <w:r w:rsidRPr="00A43275">
        <w:rPr>
          <w:sz w:val="18"/>
          <w:szCs w:val="18"/>
        </w:rPr>
        <w:t>Stival</w:t>
      </w:r>
      <w:proofErr w:type="spellEnd"/>
      <w:r w:rsidRPr="00A43275">
        <w:rPr>
          <w:sz w:val="18"/>
          <w:szCs w:val="18"/>
        </w:rPr>
        <w:t xml:space="preserve">, Centro di studi bancari - CSB; </w:t>
      </w:r>
      <w:proofErr w:type="spellStart"/>
      <w:r w:rsidRPr="00A43275">
        <w:rPr>
          <w:sz w:val="18"/>
          <w:szCs w:val="18"/>
        </w:rPr>
        <w:t>Swiss</w:t>
      </w:r>
      <w:proofErr w:type="spellEnd"/>
      <w:r w:rsidRPr="00A43275">
        <w:rPr>
          <w:sz w:val="18"/>
          <w:szCs w:val="18"/>
        </w:rPr>
        <w:t xml:space="preserve"> </w:t>
      </w:r>
      <w:proofErr w:type="spellStart"/>
      <w:r w:rsidRPr="00A43275">
        <w:rPr>
          <w:sz w:val="18"/>
          <w:szCs w:val="18"/>
        </w:rPr>
        <w:t>sustainable</w:t>
      </w:r>
      <w:proofErr w:type="spellEnd"/>
      <w:r w:rsidRPr="00A43275">
        <w:rPr>
          <w:sz w:val="18"/>
          <w:szCs w:val="18"/>
        </w:rPr>
        <w:t xml:space="preserve"> </w:t>
      </w:r>
      <w:proofErr w:type="spellStart"/>
      <w:r w:rsidRPr="00A43275">
        <w:rPr>
          <w:sz w:val="18"/>
          <w:szCs w:val="18"/>
        </w:rPr>
        <w:t>finance</w:t>
      </w:r>
      <w:proofErr w:type="spellEnd"/>
      <w:r w:rsidRPr="00A43275">
        <w:rPr>
          <w:sz w:val="18"/>
          <w:szCs w:val="18"/>
        </w:rPr>
        <w:t xml:space="preserve"> - SSF.</w:t>
      </w:r>
    </w:p>
  </w:footnote>
  <w:footnote w:id="36">
    <w:p w:rsidR="00C13F6B" w:rsidRPr="00A43275" w:rsidRDefault="00C13F6B" w:rsidP="006C1B83">
      <w:pPr>
        <w:pStyle w:val="Testonotaapidipagina"/>
        <w:spacing w:after="60"/>
        <w:ind w:left="284" w:hanging="284"/>
        <w:rPr>
          <w:sz w:val="18"/>
          <w:szCs w:val="18"/>
        </w:rPr>
      </w:pPr>
      <w:r w:rsidRPr="00A43275">
        <w:rPr>
          <w:rStyle w:val="Rimandonotaapidipagina"/>
          <w:rFonts w:eastAsiaTheme="majorEastAsia"/>
          <w:sz w:val="18"/>
          <w:szCs w:val="18"/>
        </w:rPr>
        <w:footnoteRef/>
      </w:r>
      <w:r w:rsidRPr="00A43275">
        <w:rPr>
          <w:sz w:val="18"/>
          <w:szCs w:val="18"/>
        </w:rPr>
        <w:t xml:space="preserve"> </w:t>
      </w:r>
      <w:r w:rsidRPr="00A43275">
        <w:rPr>
          <w:sz w:val="18"/>
          <w:szCs w:val="18"/>
        </w:rPr>
        <w:tab/>
        <w:t xml:space="preserve">Certificate of Advanced </w:t>
      </w:r>
      <w:proofErr w:type="spellStart"/>
      <w:r w:rsidRPr="00A43275">
        <w:rPr>
          <w:sz w:val="18"/>
          <w:szCs w:val="18"/>
        </w:rPr>
        <w:t>Studies</w:t>
      </w:r>
      <w:proofErr w:type="spellEnd"/>
      <w:r w:rsidRPr="00A43275">
        <w:rPr>
          <w:sz w:val="18"/>
          <w:szCs w:val="18"/>
        </w:rPr>
        <w:t>.</w:t>
      </w:r>
    </w:p>
  </w:footnote>
  <w:footnote w:id="37">
    <w:p w:rsidR="00C13F6B" w:rsidRPr="00C27A81" w:rsidRDefault="00C13F6B" w:rsidP="006C1B83">
      <w:pPr>
        <w:pStyle w:val="Testonotaapidipagina"/>
        <w:spacing w:after="60"/>
        <w:ind w:left="284" w:hanging="284"/>
      </w:pPr>
      <w:r>
        <w:rPr>
          <w:rStyle w:val="Rimandonotaapidipagina"/>
          <w:rFonts w:eastAsiaTheme="majorEastAsia"/>
        </w:rPr>
        <w:footnoteRef/>
      </w:r>
      <w:r>
        <w:t xml:space="preserve"> </w:t>
      </w:r>
      <w:r>
        <w:tab/>
      </w:r>
      <w:hyperlink r:id="rId11" w:history="1">
        <w:r w:rsidRPr="00D61CD1">
          <w:rPr>
            <w:rStyle w:val="Collegamentoipertestuale"/>
          </w:rPr>
          <w:t>www.bancastato.ch/dms/site-bancastato/documenti/Rapporti-di-esercizio-e-BSA/BSA2015.pdf</w:t>
        </w:r>
      </w:hyperlink>
      <w:r>
        <w:t>.</w:t>
      </w:r>
    </w:p>
  </w:footnote>
  <w:footnote w:id="38">
    <w:p w:rsidR="00C13F6B" w:rsidRPr="00A43275" w:rsidRDefault="00C13F6B" w:rsidP="006C1B83">
      <w:pPr>
        <w:pStyle w:val="Testonotaapidipagina"/>
        <w:spacing w:after="60"/>
        <w:ind w:left="284" w:hanging="284"/>
        <w:rPr>
          <w:sz w:val="18"/>
          <w:szCs w:val="18"/>
        </w:rPr>
      </w:pPr>
      <w:r w:rsidRPr="00A43275">
        <w:rPr>
          <w:rStyle w:val="Rimandonotaapidipagina"/>
          <w:rFonts w:eastAsiaTheme="majorEastAsia"/>
          <w:sz w:val="18"/>
          <w:szCs w:val="18"/>
        </w:rPr>
        <w:footnoteRef/>
      </w:r>
      <w:r w:rsidRPr="00A43275">
        <w:rPr>
          <w:sz w:val="18"/>
          <w:szCs w:val="18"/>
        </w:rPr>
        <w:t xml:space="preserve"> </w:t>
      </w:r>
      <w:r w:rsidRPr="00A43275">
        <w:rPr>
          <w:sz w:val="18"/>
          <w:szCs w:val="18"/>
        </w:rPr>
        <w:tab/>
      </w:r>
      <w:hyperlink r:id="rId12" w:history="1">
        <w:r w:rsidRPr="00A43275">
          <w:rPr>
            <w:rStyle w:val="Collegamentoipertestuale"/>
            <w:sz w:val="18"/>
            <w:szCs w:val="18"/>
          </w:rPr>
          <w:t>www.pamp.com/sites/default/files/PAMP_Sustainability%20Report_2015%20ENG_0.pdf</w:t>
        </w:r>
      </w:hyperlink>
      <w:r w:rsidRPr="00A43275">
        <w:rPr>
          <w:sz w:val="18"/>
          <w:szCs w:val="18"/>
        </w:rPr>
        <w:t>.</w:t>
      </w:r>
    </w:p>
  </w:footnote>
  <w:footnote w:id="39">
    <w:p w:rsidR="00C13F6B" w:rsidRPr="008D3FD1" w:rsidRDefault="00C13F6B" w:rsidP="006C1B83">
      <w:pPr>
        <w:pStyle w:val="Testonotaapidipagina"/>
        <w:ind w:left="284" w:hanging="284"/>
        <w:rPr>
          <w:sz w:val="18"/>
          <w:szCs w:val="18"/>
        </w:rPr>
      </w:pPr>
      <w:r w:rsidRPr="008D3FD1">
        <w:rPr>
          <w:rStyle w:val="Rimandonotaapidipagina"/>
          <w:rFonts w:eastAsiaTheme="majorEastAsia"/>
          <w:sz w:val="18"/>
          <w:szCs w:val="18"/>
        </w:rPr>
        <w:footnoteRef/>
      </w:r>
      <w:r w:rsidRPr="008D3FD1">
        <w:rPr>
          <w:sz w:val="18"/>
          <w:szCs w:val="18"/>
        </w:rPr>
        <w:t xml:space="preserve"> </w:t>
      </w:r>
      <w:r w:rsidRPr="008D3FD1">
        <w:rPr>
          <w:sz w:val="18"/>
          <w:szCs w:val="18"/>
        </w:rPr>
        <w:tab/>
        <w:t>A titolo di esempio i progetti:</w:t>
      </w:r>
    </w:p>
    <w:p w:rsidR="00C13F6B" w:rsidRPr="008D3FD1" w:rsidRDefault="00C13F6B" w:rsidP="006C1B83">
      <w:pPr>
        <w:pStyle w:val="Testonotaapidipagina"/>
        <w:numPr>
          <w:ilvl w:val="0"/>
          <w:numId w:val="34"/>
        </w:numPr>
        <w:ind w:left="567" w:hanging="283"/>
        <w:rPr>
          <w:sz w:val="18"/>
          <w:szCs w:val="18"/>
        </w:rPr>
      </w:pPr>
      <w:r w:rsidRPr="008D3FD1">
        <w:rPr>
          <w:sz w:val="18"/>
          <w:szCs w:val="18"/>
        </w:rPr>
        <w:t>Agiamo insieme (reintegrazione professionale di persone che soffrono o hanno sofferto un danno alla salute);</w:t>
      </w:r>
    </w:p>
    <w:p w:rsidR="00C13F6B" w:rsidRPr="008D3FD1" w:rsidRDefault="00C13F6B" w:rsidP="006C1B83">
      <w:pPr>
        <w:pStyle w:val="Testonotaapidipagina"/>
        <w:numPr>
          <w:ilvl w:val="0"/>
          <w:numId w:val="34"/>
        </w:numPr>
        <w:ind w:left="567" w:hanging="283"/>
        <w:rPr>
          <w:sz w:val="18"/>
          <w:szCs w:val="18"/>
        </w:rPr>
      </w:pPr>
      <w:r w:rsidRPr="008D3FD1">
        <w:rPr>
          <w:sz w:val="18"/>
          <w:szCs w:val="18"/>
        </w:rPr>
        <w:t>Servizio di gestione dei conflitti (servizio esterno su richiesta per la gestione di conflitti all'interno di aziende al fine di appianare situazione che possono deteriore l'ambiente di lavoro);</w:t>
      </w:r>
    </w:p>
    <w:p w:rsidR="00C13F6B" w:rsidRPr="008D3FD1" w:rsidRDefault="00C13F6B" w:rsidP="006C1B83">
      <w:pPr>
        <w:pStyle w:val="Testonotaapidipagina"/>
        <w:numPr>
          <w:ilvl w:val="0"/>
          <w:numId w:val="34"/>
        </w:numPr>
        <w:spacing w:after="60"/>
        <w:ind w:left="568" w:hanging="284"/>
        <w:rPr>
          <w:sz w:val="18"/>
          <w:szCs w:val="18"/>
        </w:rPr>
      </w:pPr>
      <w:r w:rsidRPr="008D3FD1">
        <w:rPr>
          <w:sz w:val="18"/>
          <w:szCs w:val="18"/>
        </w:rPr>
        <w:t xml:space="preserve">LIFT (avvicinamento della scuola al mondo del lavoro attraverso </w:t>
      </w:r>
      <w:proofErr w:type="spellStart"/>
      <w:r w:rsidRPr="008D3FD1">
        <w:rPr>
          <w:sz w:val="18"/>
          <w:szCs w:val="18"/>
        </w:rPr>
        <w:t>stages</w:t>
      </w:r>
      <w:proofErr w:type="spellEnd"/>
      <w:r w:rsidRPr="008D3FD1">
        <w:rPr>
          <w:sz w:val="18"/>
          <w:szCs w:val="18"/>
        </w:rPr>
        <w:t xml:space="preserve"> di ragazzi di 3</w:t>
      </w:r>
      <w:r w:rsidRPr="008D3FD1">
        <w:rPr>
          <w:sz w:val="18"/>
          <w:szCs w:val="18"/>
          <w:vertAlign w:val="superscript"/>
        </w:rPr>
        <w:t>a</w:t>
      </w:r>
      <w:r w:rsidRPr="008D3FD1">
        <w:rPr>
          <w:sz w:val="18"/>
          <w:szCs w:val="18"/>
        </w:rPr>
        <w:t xml:space="preserve"> e 4</w:t>
      </w:r>
      <w:r w:rsidRPr="008D3FD1">
        <w:rPr>
          <w:sz w:val="18"/>
          <w:szCs w:val="18"/>
          <w:vertAlign w:val="superscript"/>
        </w:rPr>
        <w:t>a</w:t>
      </w:r>
      <w:r w:rsidRPr="008D3FD1">
        <w:rPr>
          <w:sz w:val="18"/>
          <w:szCs w:val="18"/>
        </w:rPr>
        <w:t xml:space="preserve"> media in azienda).</w:t>
      </w:r>
    </w:p>
  </w:footnote>
  <w:footnote w:id="40">
    <w:p w:rsidR="00C13F6B" w:rsidRPr="008D3FD1" w:rsidRDefault="00C13F6B" w:rsidP="006C1B83">
      <w:pPr>
        <w:pStyle w:val="Testonotaapidipagina"/>
        <w:spacing w:after="60"/>
        <w:ind w:left="284" w:hanging="284"/>
        <w:rPr>
          <w:sz w:val="18"/>
          <w:szCs w:val="18"/>
        </w:rPr>
      </w:pPr>
      <w:r w:rsidRPr="008D3FD1">
        <w:rPr>
          <w:rStyle w:val="Rimandonotaapidipagina"/>
          <w:rFonts w:eastAsiaTheme="majorEastAsia"/>
          <w:sz w:val="18"/>
          <w:szCs w:val="18"/>
        </w:rPr>
        <w:footnoteRef/>
      </w:r>
      <w:r w:rsidRPr="008D3FD1">
        <w:rPr>
          <w:sz w:val="18"/>
          <w:szCs w:val="18"/>
        </w:rPr>
        <w:t xml:space="preserve"> </w:t>
      </w:r>
      <w:r w:rsidRPr="008D3FD1">
        <w:rPr>
          <w:sz w:val="18"/>
          <w:szCs w:val="18"/>
        </w:rPr>
        <w:tab/>
        <w:t>Azienda specializzata in consulenza e valutazione della sostenibilità.</w:t>
      </w:r>
    </w:p>
  </w:footnote>
  <w:footnote w:id="41">
    <w:p w:rsidR="00C13F6B" w:rsidRPr="008D3FD1" w:rsidRDefault="00C13F6B" w:rsidP="006C1B83">
      <w:pPr>
        <w:pStyle w:val="Testonotaapidipagina"/>
        <w:spacing w:after="60"/>
        <w:ind w:left="284" w:hanging="284"/>
        <w:rPr>
          <w:sz w:val="18"/>
          <w:szCs w:val="18"/>
        </w:rPr>
      </w:pPr>
      <w:r w:rsidRPr="008D3FD1">
        <w:rPr>
          <w:rStyle w:val="Rimandonotaapidipagina"/>
          <w:rFonts w:eastAsiaTheme="majorEastAsia"/>
          <w:sz w:val="18"/>
          <w:szCs w:val="18"/>
        </w:rPr>
        <w:footnoteRef/>
      </w:r>
      <w:r w:rsidRPr="008D3FD1">
        <w:rPr>
          <w:sz w:val="18"/>
          <w:szCs w:val="18"/>
        </w:rPr>
        <w:t xml:space="preserve"> </w:t>
      </w:r>
      <w:r w:rsidRPr="008D3FD1">
        <w:rPr>
          <w:sz w:val="18"/>
          <w:szCs w:val="18"/>
        </w:rPr>
        <w:tab/>
        <w:t>Attiva nella formazione sull'autoimprenditorialità.</w:t>
      </w:r>
    </w:p>
  </w:footnote>
  <w:footnote w:id="42">
    <w:p w:rsidR="00C13F6B" w:rsidRPr="008D3FD1" w:rsidRDefault="00C13F6B" w:rsidP="008D3FD1">
      <w:pPr>
        <w:pStyle w:val="Testonotaapidipagina"/>
        <w:spacing w:after="60"/>
        <w:ind w:left="284" w:hanging="284"/>
        <w:rPr>
          <w:sz w:val="18"/>
          <w:szCs w:val="18"/>
        </w:rPr>
      </w:pPr>
      <w:r w:rsidRPr="008D3FD1">
        <w:rPr>
          <w:rStyle w:val="Rimandonotaapidipagina"/>
          <w:rFonts w:eastAsiaTheme="majorEastAsia"/>
          <w:sz w:val="18"/>
          <w:szCs w:val="18"/>
        </w:rPr>
        <w:footnoteRef/>
      </w:r>
      <w:r w:rsidRPr="008D3FD1">
        <w:rPr>
          <w:sz w:val="18"/>
          <w:szCs w:val="18"/>
        </w:rPr>
        <w:t xml:space="preserve"> </w:t>
      </w:r>
      <w:r w:rsidRPr="008D3FD1">
        <w:rPr>
          <w:sz w:val="18"/>
          <w:szCs w:val="18"/>
        </w:rPr>
        <w:tab/>
        <w:t>Iniziativa depositata il 14.02.2012; messaggio del Consiglio federale 7.12.2012 (FF 2013 275); votazione popolare 9.02.2014 (FF 2014 3511 e RU 2014 1391).</w:t>
      </w:r>
    </w:p>
  </w:footnote>
  <w:footnote w:id="43">
    <w:p w:rsidR="00C13F6B" w:rsidRPr="008D3FD1" w:rsidRDefault="00C13F6B" w:rsidP="006C1B83">
      <w:pPr>
        <w:pStyle w:val="Testonotaapidipagina"/>
        <w:spacing w:after="60"/>
        <w:ind w:left="284" w:hanging="284"/>
        <w:rPr>
          <w:sz w:val="18"/>
          <w:szCs w:val="18"/>
        </w:rPr>
      </w:pPr>
      <w:r w:rsidRPr="008D3FD1">
        <w:rPr>
          <w:rStyle w:val="Rimandonotaapidipagina"/>
          <w:rFonts w:eastAsiaTheme="majorEastAsia"/>
          <w:sz w:val="18"/>
          <w:szCs w:val="18"/>
        </w:rPr>
        <w:footnoteRef/>
      </w:r>
      <w:r w:rsidRPr="008D3FD1">
        <w:rPr>
          <w:sz w:val="18"/>
          <w:szCs w:val="18"/>
        </w:rPr>
        <w:t xml:space="preserve"> </w:t>
      </w:r>
      <w:r w:rsidRPr="008D3FD1">
        <w:rPr>
          <w:sz w:val="18"/>
          <w:szCs w:val="18"/>
        </w:rPr>
        <w:tab/>
        <w:t>Iniziativa depositata il 27 ottobre 2015.</w:t>
      </w:r>
    </w:p>
  </w:footnote>
  <w:footnote w:id="44">
    <w:p w:rsidR="00C13F6B" w:rsidRPr="008D3FD1" w:rsidRDefault="00C13F6B" w:rsidP="006C1B83">
      <w:pPr>
        <w:pStyle w:val="Testonotaapidipagina"/>
        <w:ind w:left="284" w:hanging="284"/>
        <w:rPr>
          <w:sz w:val="18"/>
          <w:szCs w:val="18"/>
        </w:rPr>
      </w:pPr>
      <w:r w:rsidRPr="008D3FD1">
        <w:rPr>
          <w:rStyle w:val="Rimandonotaapidipagina"/>
          <w:rFonts w:eastAsiaTheme="majorEastAsia"/>
          <w:sz w:val="18"/>
          <w:szCs w:val="18"/>
        </w:rPr>
        <w:footnoteRef/>
      </w:r>
      <w:r w:rsidRPr="008D3FD1">
        <w:rPr>
          <w:sz w:val="18"/>
          <w:szCs w:val="18"/>
        </w:rPr>
        <w:t xml:space="preserve"> </w:t>
      </w:r>
      <w:r w:rsidRPr="008D3FD1">
        <w:rPr>
          <w:sz w:val="18"/>
          <w:szCs w:val="18"/>
        </w:rPr>
        <w:tab/>
        <w:t xml:space="preserve">Breve riepilogo dei passi centrali dal </w:t>
      </w:r>
      <w:r>
        <w:rPr>
          <w:sz w:val="18"/>
          <w:szCs w:val="18"/>
        </w:rPr>
        <w:t>più</w:t>
      </w:r>
      <w:r w:rsidRPr="008D3FD1">
        <w:rPr>
          <w:sz w:val="18"/>
          <w:szCs w:val="18"/>
        </w:rPr>
        <w:t xml:space="preserve"> recente al meno recente (fonte www.admin.ch):</w:t>
      </w:r>
    </w:p>
    <w:p w:rsidR="00C13F6B" w:rsidRPr="008D3FD1" w:rsidRDefault="00C13F6B" w:rsidP="006C1B83">
      <w:pPr>
        <w:pStyle w:val="Testonotaapidipagina"/>
        <w:ind w:left="284"/>
        <w:rPr>
          <w:sz w:val="18"/>
          <w:szCs w:val="18"/>
        </w:rPr>
      </w:pPr>
      <w:r w:rsidRPr="008D3FD1">
        <w:rPr>
          <w:sz w:val="18"/>
          <w:szCs w:val="18"/>
        </w:rPr>
        <w:t>21.12.2016: il Consiglio federale definisce i punti essenziali del controprogetto all'iniziativa RASA;</w:t>
      </w:r>
    </w:p>
    <w:p w:rsidR="00C13F6B" w:rsidRPr="008D3FD1" w:rsidRDefault="00C13F6B" w:rsidP="006C1B83">
      <w:pPr>
        <w:pStyle w:val="Testonotaapidipagina"/>
        <w:ind w:left="284"/>
        <w:rPr>
          <w:sz w:val="18"/>
          <w:szCs w:val="18"/>
        </w:rPr>
      </w:pPr>
      <w:r w:rsidRPr="008D3FD1">
        <w:rPr>
          <w:sz w:val="18"/>
          <w:szCs w:val="18"/>
        </w:rPr>
        <w:t>16.12.2016: la Svizzera ratifica il Protocollo relativo all'estensione della libera circolazione alla Croazia;</w:t>
      </w:r>
    </w:p>
    <w:p w:rsidR="00C13F6B" w:rsidRPr="008D3FD1" w:rsidRDefault="00C13F6B" w:rsidP="006C1B83">
      <w:pPr>
        <w:pStyle w:val="Testonotaapidipagina"/>
        <w:ind w:left="284"/>
        <w:rPr>
          <w:sz w:val="18"/>
          <w:szCs w:val="18"/>
        </w:rPr>
      </w:pPr>
      <w:r w:rsidRPr="008D3FD1">
        <w:rPr>
          <w:sz w:val="18"/>
          <w:szCs w:val="18"/>
        </w:rPr>
        <w:t>16.12.2016: l'Assemblea federale approva le disposizioni esecutive all'articolo 121a della Costituzione federale;</w:t>
      </w:r>
    </w:p>
    <w:p w:rsidR="00C13F6B" w:rsidRDefault="00C13F6B" w:rsidP="006C1B83">
      <w:pPr>
        <w:pStyle w:val="Testonotaapidipagina"/>
        <w:ind w:left="284"/>
      </w:pPr>
      <w:r>
        <w:t>26.10.2016: il Consiglio federale respinge l'iniziativa RASA e adotta una decisione di principio a favore di un controprogetto diretto;</w:t>
      </w:r>
    </w:p>
    <w:p w:rsidR="00C13F6B" w:rsidRPr="008D3FD1" w:rsidRDefault="00C13F6B" w:rsidP="006C1B83">
      <w:pPr>
        <w:pStyle w:val="Testonotaapidipagina"/>
        <w:ind w:left="284"/>
        <w:rPr>
          <w:sz w:val="18"/>
          <w:szCs w:val="18"/>
        </w:rPr>
      </w:pPr>
      <w:r w:rsidRPr="008D3FD1">
        <w:rPr>
          <w:sz w:val="18"/>
          <w:szCs w:val="18"/>
        </w:rPr>
        <w:t>25.10.2016: Comitato misto Svizzera-UE: colloquio sull'attuazione dell'articolo sull'immigrazione;</w:t>
      </w:r>
    </w:p>
    <w:p w:rsidR="00C13F6B" w:rsidRPr="008D3FD1" w:rsidRDefault="00C13F6B" w:rsidP="006C1B83">
      <w:pPr>
        <w:pStyle w:val="Testonotaapidipagina"/>
        <w:ind w:left="284"/>
        <w:rPr>
          <w:sz w:val="18"/>
          <w:szCs w:val="18"/>
        </w:rPr>
      </w:pPr>
      <w:r w:rsidRPr="008D3FD1">
        <w:rPr>
          <w:sz w:val="18"/>
          <w:szCs w:val="18"/>
        </w:rPr>
        <w:t>21.09.2016: il Consiglio nazionale discute le modifiche della legge federale sugli stranieri;</w:t>
      </w:r>
    </w:p>
    <w:p w:rsidR="00C13F6B" w:rsidRPr="008D3FD1" w:rsidRDefault="00C13F6B" w:rsidP="006C1B83">
      <w:pPr>
        <w:pStyle w:val="Testonotaapidipagina"/>
        <w:ind w:left="284"/>
        <w:rPr>
          <w:sz w:val="18"/>
          <w:szCs w:val="18"/>
        </w:rPr>
      </w:pPr>
      <w:r w:rsidRPr="008D3FD1">
        <w:rPr>
          <w:sz w:val="18"/>
          <w:szCs w:val="18"/>
        </w:rPr>
        <w:t>17.06.2016: l'Assemblea federale decide in merito all'estensione dell'Accordo sulla libera circolazione alla Croazia;</w:t>
      </w:r>
    </w:p>
    <w:p w:rsidR="00C13F6B" w:rsidRPr="008D3FD1" w:rsidRDefault="00C13F6B" w:rsidP="006C1B83">
      <w:pPr>
        <w:pStyle w:val="Testonotaapidipagina"/>
        <w:ind w:left="284"/>
        <w:rPr>
          <w:sz w:val="18"/>
          <w:szCs w:val="18"/>
        </w:rPr>
      </w:pPr>
      <w:r w:rsidRPr="008D3FD1">
        <w:rPr>
          <w:sz w:val="18"/>
          <w:szCs w:val="18"/>
        </w:rPr>
        <w:t xml:space="preserve">15.06.2016: 16° Comitato misto Svizzera </w:t>
      </w:r>
      <w:r>
        <w:rPr>
          <w:sz w:val="18"/>
          <w:szCs w:val="18"/>
        </w:rPr>
        <w:t>-</w:t>
      </w:r>
      <w:r w:rsidRPr="008D3FD1">
        <w:rPr>
          <w:sz w:val="18"/>
          <w:szCs w:val="18"/>
        </w:rPr>
        <w:t xml:space="preserve"> UE: scambio sull'accordo di libera circolazione;</w:t>
      </w:r>
    </w:p>
    <w:p w:rsidR="00C13F6B" w:rsidRPr="008D3FD1" w:rsidRDefault="00C13F6B" w:rsidP="006C1B83">
      <w:pPr>
        <w:pStyle w:val="Testonotaapidipagina"/>
        <w:ind w:left="284"/>
        <w:rPr>
          <w:sz w:val="18"/>
          <w:szCs w:val="18"/>
        </w:rPr>
      </w:pPr>
      <w:r w:rsidRPr="008D3FD1">
        <w:rPr>
          <w:sz w:val="18"/>
          <w:szCs w:val="18"/>
        </w:rPr>
        <w:t>4.03.2016: il Consiglio federale presenta il disegno di legge sulla regolazione dell'immigrazione;</w:t>
      </w:r>
    </w:p>
    <w:p w:rsidR="00C13F6B" w:rsidRPr="008D3FD1" w:rsidRDefault="00C13F6B" w:rsidP="006C1B83">
      <w:pPr>
        <w:pStyle w:val="Testonotaapidipagina"/>
        <w:ind w:left="284"/>
        <w:rPr>
          <w:sz w:val="18"/>
          <w:szCs w:val="18"/>
        </w:rPr>
      </w:pPr>
      <w:r w:rsidRPr="008D3FD1">
        <w:rPr>
          <w:sz w:val="18"/>
          <w:szCs w:val="18"/>
        </w:rPr>
        <w:t>4.12.2015: il Consiglio federale opta per una clausola di salvaguardia;</w:t>
      </w:r>
    </w:p>
    <w:p w:rsidR="00C13F6B" w:rsidRPr="008D3FD1" w:rsidRDefault="00C13F6B" w:rsidP="006C1B83">
      <w:pPr>
        <w:pStyle w:val="Testonotaapidipagina"/>
        <w:ind w:left="284"/>
        <w:rPr>
          <w:sz w:val="18"/>
          <w:szCs w:val="18"/>
        </w:rPr>
      </w:pPr>
      <w:r w:rsidRPr="008D3FD1">
        <w:rPr>
          <w:sz w:val="18"/>
          <w:szCs w:val="18"/>
        </w:rPr>
        <w:t>11.02.2015: il Consiglio federale approva l'</w:t>
      </w:r>
      <w:proofErr w:type="spellStart"/>
      <w:r w:rsidRPr="008D3FD1">
        <w:rPr>
          <w:sz w:val="18"/>
          <w:szCs w:val="18"/>
        </w:rPr>
        <w:t>avamprogetto</w:t>
      </w:r>
      <w:proofErr w:type="spellEnd"/>
      <w:r w:rsidRPr="008D3FD1">
        <w:rPr>
          <w:sz w:val="18"/>
          <w:szCs w:val="18"/>
        </w:rPr>
        <w:t xml:space="preserve"> di legge e il mandato negoziale;</w:t>
      </w:r>
    </w:p>
    <w:p w:rsidR="00C13F6B" w:rsidRPr="008D3FD1" w:rsidRDefault="00C13F6B" w:rsidP="006C1B83">
      <w:pPr>
        <w:pStyle w:val="Testonotaapidipagina"/>
        <w:ind w:left="284"/>
        <w:rPr>
          <w:sz w:val="18"/>
          <w:szCs w:val="18"/>
        </w:rPr>
      </w:pPr>
      <w:r w:rsidRPr="008D3FD1">
        <w:rPr>
          <w:sz w:val="18"/>
          <w:szCs w:val="18"/>
        </w:rPr>
        <w:t xml:space="preserve">2.02.2015: la presidente della Confederazione </w:t>
      </w:r>
      <w:proofErr w:type="spellStart"/>
      <w:r w:rsidRPr="008D3FD1">
        <w:rPr>
          <w:sz w:val="18"/>
          <w:szCs w:val="18"/>
        </w:rPr>
        <w:t>Sommaruga</w:t>
      </w:r>
      <w:proofErr w:type="spellEnd"/>
      <w:r w:rsidRPr="008D3FD1">
        <w:rPr>
          <w:sz w:val="18"/>
          <w:szCs w:val="18"/>
        </w:rPr>
        <w:t xml:space="preserve"> incontra i vertici dell'UE a Bruxelles;</w:t>
      </w:r>
    </w:p>
    <w:p w:rsidR="00C13F6B" w:rsidRPr="008D3FD1" w:rsidRDefault="00C13F6B" w:rsidP="006C1B83">
      <w:pPr>
        <w:pStyle w:val="Testonotaapidipagina"/>
        <w:ind w:left="284"/>
        <w:rPr>
          <w:sz w:val="18"/>
          <w:szCs w:val="18"/>
        </w:rPr>
      </w:pPr>
      <w:r w:rsidRPr="008D3FD1">
        <w:rPr>
          <w:sz w:val="18"/>
          <w:szCs w:val="18"/>
        </w:rPr>
        <w:t>8.10.2014: il Consiglio federale intende negoziare la libera circolazione delle persone con l'UE;</w:t>
      </w:r>
    </w:p>
    <w:p w:rsidR="00C13F6B" w:rsidRPr="008D3FD1" w:rsidRDefault="00C13F6B" w:rsidP="006C1B83">
      <w:pPr>
        <w:pStyle w:val="Testonotaapidipagina"/>
        <w:ind w:left="284"/>
        <w:rPr>
          <w:sz w:val="18"/>
          <w:szCs w:val="18"/>
        </w:rPr>
      </w:pPr>
      <w:r w:rsidRPr="008D3FD1">
        <w:rPr>
          <w:sz w:val="18"/>
          <w:szCs w:val="18"/>
        </w:rPr>
        <w:t>25.07.2014: l'UE risponde alla richiesta svizzera di revisione;</w:t>
      </w:r>
    </w:p>
    <w:p w:rsidR="00C13F6B" w:rsidRPr="008D3FD1" w:rsidRDefault="00C13F6B" w:rsidP="006C1B83">
      <w:pPr>
        <w:pStyle w:val="Testonotaapidipagina"/>
        <w:ind w:left="284"/>
        <w:rPr>
          <w:sz w:val="18"/>
          <w:szCs w:val="18"/>
        </w:rPr>
      </w:pPr>
      <w:r w:rsidRPr="008D3FD1">
        <w:rPr>
          <w:sz w:val="18"/>
          <w:szCs w:val="18"/>
        </w:rPr>
        <w:t>7.07.2014: la Svizzera presenta la richiesta di revisione riguardante l'ALC;</w:t>
      </w:r>
    </w:p>
    <w:p w:rsidR="00C13F6B" w:rsidRPr="008D3FD1" w:rsidRDefault="00C13F6B" w:rsidP="006C1B83">
      <w:pPr>
        <w:pStyle w:val="Testonotaapidipagina"/>
        <w:ind w:left="284"/>
        <w:rPr>
          <w:sz w:val="18"/>
          <w:szCs w:val="18"/>
        </w:rPr>
      </w:pPr>
      <w:r w:rsidRPr="008D3FD1">
        <w:rPr>
          <w:sz w:val="18"/>
          <w:szCs w:val="18"/>
        </w:rPr>
        <w:t>20.06.2014: il Consiglio federale presenta il piano per attuare l'articolo sull'immigrazione;</w:t>
      </w:r>
    </w:p>
    <w:p w:rsidR="00C13F6B" w:rsidRPr="008D3FD1" w:rsidRDefault="00C13F6B" w:rsidP="006C1B83">
      <w:pPr>
        <w:pStyle w:val="Testonotaapidipagina"/>
        <w:ind w:left="284"/>
        <w:rPr>
          <w:sz w:val="18"/>
          <w:szCs w:val="18"/>
        </w:rPr>
      </w:pPr>
      <w:r w:rsidRPr="008D3FD1">
        <w:rPr>
          <w:sz w:val="18"/>
          <w:szCs w:val="18"/>
        </w:rPr>
        <w:t>26.03.2014: il Consiglio federale discute la procedura da seguire;</w:t>
      </w:r>
    </w:p>
    <w:p w:rsidR="00C13F6B" w:rsidRPr="008D3FD1" w:rsidRDefault="00C13F6B" w:rsidP="006C1B83">
      <w:pPr>
        <w:pStyle w:val="Testonotaapidipagina"/>
        <w:ind w:left="284"/>
        <w:rPr>
          <w:sz w:val="18"/>
          <w:szCs w:val="18"/>
        </w:rPr>
      </w:pPr>
      <w:r w:rsidRPr="008D3FD1">
        <w:rPr>
          <w:sz w:val="18"/>
          <w:szCs w:val="18"/>
        </w:rPr>
        <w:t xml:space="preserve">13.03.2014: ha luogo un incontro di lavoro con la consigliera federale Simonetta </w:t>
      </w:r>
      <w:proofErr w:type="spellStart"/>
      <w:r w:rsidRPr="008D3FD1">
        <w:rPr>
          <w:sz w:val="18"/>
          <w:szCs w:val="18"/>
        </w:rPr>
        <w:t>Sommaruga</w:t>
      </w:r>
      <w:proofErr w:type="spellEnd"/>
      <w:r w:rsidRPr="008D3FD1">
        <w:rPr>
          <w:sz w:val="18"/>
          <w:szCs w:val="18"/>
        </w:rPr>
        <w:t>, il consigliere federale Johann N. Schneider-</w:t>
      </w:r>
      <w:proofErr w:type="spellStart"/>
      <w:r w:rsidRPr="008D3FD1">
        <w:rPr>
          <w:sz w:val="18"/>
          <w:szCs w:val="18"/>
        </w:rPr>
        <w:t>Ammann</w:t>
      </w:r>
      <w:proofErr w:type="spellEnd"/>
      <w:r w:rsidRPr="008D3FD1">
        <w:rPr>
          <w:sz w:val="18"/>
          <w:szCs w:val="18"/>
        </w:rPr>
        <w:t xml:space="preserve"> e i rappresentanti dei partner sociali, dei Cantoni, dell'Unione delle città svizzere e dell'Associazione dei Comuni Svizzeri;</w:t>
      </w:r>
    </w:p>
    <w:p w:rsidR="00C13F6B" w:rsidRPr="008D3FD1" w:rsidRDefault="00C13F6B" w:rsidP="006C1B83">
      <w:pPr>
        <w:pStyle w:val="Testonotaapidipagina"/>
        <w:ind w:left="284"/>
        <w:rPr>
          <w:sz w:val="18"/>
          <w:szCs w:val="18"/>
        </w:rPr>
      </w:pPr>
      <w:r w:rsidRPr="008D3FD1">
        <w:rPr>
          <w:sz w:val="18"/>
          <w:szCs w:val="18"/>
        </w:rPr>
        <w:t xml:space="preserve">3.03.2014: la consigliera federale Simonetta </w:t>
      </w:r>
      <w:proofErr w:type="spellStart"/>
      <w:r w:rsidRPr="008D3FD1">
        <w:rPr>
          <w:sz w:val="18"/>
          <w:szCs w:val="18"/>
        </w:rPr>
        <w:t>Sommaruga</w:t>
      </w:r>
      <w:proofErr w:type="spellEnd"/>
      <w:r w:rsidRPr="008D3FD1">
        <w:rPr>
          <w:sz w:val="18"/>
          <w:szCs w:val="18"/>
        </w:rPr>
        <w:t xml:space="preserve"> informa il Consiglio dei ministri di giustizia e degli interni dell'UE in merito all'attuazione delle nuove disposizioni costituzionali svizzere sull'immigrazione;</w:t>
      </w:r>
    </w:p>
    <w:p w:rsidR="00C13F6B" w:rsidRPr="008D3FD1" w:rsidRDefault="00C13F6B" w:rsidP="006C1B83">
      <w:pPr>
        <w:pStyle w:val="Testonotaapidipagina"/>
        <w:ind w:left="284"/>
        <w:rPr>
          <w:sz w:val="18"/>
          <w:szCs w:val="18"/>
        </w:rPr>
      </w:pPr>
      <w:r w:rsidRPr="008D3FD1">
        <w:rPr>
          <w:sz w:val="18"/>
          <w:szCs w:val="18"/>
        </w:rPr>
        <w:t>12.02.2014: il Consiglio federale decide i primi passi in vista dell'attuazione delle nuove disposizioni costituzionali sull'immigrazione;</w:t>
      </w:r>
    </w:p>
    <w:p w:rsidR="00C13F6B" w:rsidRPr="008D3FD1" w:rsidRDefault="00C13F6B" w:rsidP="006C1B83">
      <w:pPr>
        <w:pStyle w:val="Testonotaapidipagina"/>
        <w:ind w:left="284"/>
        <w:rPr>
          <w:sz w:val="18"/>
          <w:szCs w:val="18"/>
        </w:rPr>
      </w:pPr>
      <w:r w:rsidRPr="008D3FD1">
        <w:rPr>
          <w:sz w:val="18"/>
          <w:szCs w:val="18"/>
        </w:rPr>
        <w:t>9.02.2014: il Popolo svizzero accoglie l'iniziativa "Contro l'immigrazione di massa".</w:t>
      </w:r>
    </w:p>
  </w:footnote>
  <w:footnote w:id="45">
    <w:p w:rsidR="00A0210B" w:rsidRPr="008D3FD1" w:rsidRDefault="00C13F6B" w:rsidP="006C1B83">
      <w:pPr>
        <w:pStyle w:val="Testonotaapidipagina"/>
        <w:spacing w:after="60"/>
        <w:ind w:left="284" w:hanging="284"/>
        <w:rPr>
          <w:sz w:val="18"/>
          <w:szCs w:val="18"/>
        </w:rPr>
      </w:pPr>
      <w:r w:rsidRPr="008D3FD1">
        <w:rPr>
          <w:rStyle w:val="Rimandonotaapidipagina"/>
          <w:rFonts w:eastAsiaTheme="majorEastAsia"/>
          <w:sz w:val="18"/>
          <w:szCs w:val="18"/>
        </w:rPr>
        <w:footnoteRef/>
      </w:r>
      <w:r w:rsidRPr="008D3FD1">
        <w:rPr>
          <w:sz w:val="18"/>
          <w:szCs w:val="18"/>
        </w:rPr>
        <w:t xml:space="preserve"> </w:t>
      </w:r>
      <w:r w:rsidRPr="008D3FD1">
        <w:rPr>
          <w:sz w:val="18"/>
          <w:szCs w:val="18"/>
        </w:rPr>
        <w:tab/>
        <w:t xml:space="preserve">Consigliere agli Stati </w:t>
      </w:r>
      <w:proofErr w:type="spellStart"/>
      <w:r w:rsidRPr="008D3FD1">
        <w:rPr>
          <w:sz w:val="18"/>
          <w:szCs w:val="18"/>
        </w:rPr>
        <w:t>Philipp</w:t>
      </w:r>
      <w:proofErr w:type="spellEnd"/>
      <w:r w:rsidRPr="008D3FD1">
        <w:rPr>
          <w:sz w:val="18"/>
          <w:szCs w:val="18"/>
        </w:rPr>
        <w:t xml:space="preserve"> Müller PLR/AG.</w:t>
      </w:r>
    </w:p>
  </w:footnote>
  <w:footnote w:id="46">
    <w:p w:rsidR="00C13F6B" w:rsidRPr="008D3FD1" w:rsidRDefault="00C13F6B" w:rsidP="006C1B83">
      <w:pPr>
        <w:pStyle w:val="Testonotaapidipagina"/>
        <w:spacing w:after="60"/>
        <w:ind w:left="284" w:hanging="284"/>
        <w:rPr>
          <w:sz w:val="18"/>
          <w:szCs w:val="18"/>
        </w:rPr>
      </w:pPr>
      <w:r w:rsidRPr="008D3FD1">
        <w:rPr>
          <w:rStyle w:val="Rimandonotaapidipagina"/>
          <w:rFonts w:eastAsiaTheme="majorEastAsia"/>
          <w:sz w:val="18"/>
          <w:szCs w:val="18"/>
        </w:rPr>
        <w:footnoteRef/>
      </w:r>
      <w:r w:rsidRPr="008D3FD1">
        <w:rPr>
          <w:sz w:val="18"/>
          <w:szCs w:val="18"/>
        </w:rPr>
        <w:t xml:space="preserve"> </w:t>
      </w:r>
      <w:r w:rsidRPr="008D3FD1">
        <w:rPr>
          <w:sz w:val="18"/>
          <w:szCs w:val="18"/>
        </w:rPr>
        <w:tab/>
      </w:r>
      <w:r w:rsidRPr="008D3FD1">
        <w:rPr>
          <w:i/>
          <w:sz w:val="18"/>
          <w:szCs w:val="18"/>
        </w:rPr>
        <w:t>«Il Cantone provvede affinché sul mercato del lavoro venga privilegiato a pari qualifiche professionali chi vive sul suo territorio per rapporto a chi proviene dall'estero (attuazione del principio di preferenza agli Svizzeri)»</w:t>
      </w:r>
      <w:r w:rsidR="00FE2F11">
        <w:rPr>
          <w:i/>
          <w:sz w:val="18"/>
          <w:szCs w:val="18"/>
        </w:rPr>
        <w:t>.</w:t>
      </w:r>
    </w:p>
  </w:footnote>
  <w:footnote w:id="47">
    <w:p w:rsidR="00C13F6B" w:rsidRPr="008D3FD1" w:rsidRDefault="00C13F6B" w:rsidP="006C1B83">
      <w:pPr>
        <w:pStyle w:val="Testonotaapidipagina"/>
        <w:spacing w:after="60"/>
        <w:ind w:left="284" w:hanging="284"/>
        <w:rPr>
          <w:sz w:val="18"/>
          <w:szCs w:val="18"/>
        </w:rPr>
      </w:pPr>
      <w:r w:rsidRPr="008D3FD1">
        <w:rPr>
          <w:rStyle w:val="Rimandonotaapidipagina"/>
          <w:rFonts w:eastAsiaTheme="majorEastAsia"/>
          <w:sz w:val="18"/>
          <w:szCs w:val="18"/>
        </w:rPr>
        <w:footnoteRef/>
      </w:r>
      <w:r w:rsidRPr="008D3FD1">
        <w:rPr>
          <w:sz w:val="18"/>
          <w:szCs w:val="18"/>
        </w:rPr>
        <w:t xml:space="preserve"> </w:t>
      </w:r>
      <w:r w:rsidRPr="008D3FD1">
        <w:rPr>
          <w:sz w:val="18"/>
          <w:szCs w:val="18"/>
        </w:rPr>
        <w:tab/>
        <w:t>Cfr. verbali 7.12.2016 e 18.01.2017 audizione Natalia Ferrara (a solo uso interno, i verbali commissionali non sono pubblici).</w:t>
      </w:r>
    </w:p>
  </w:footnote>
  <w:footnote w:id="48">
    <w:p w:rsidR="00C13F6B" w:rsidRPr="008D3FD1" w:rsidRDefault="00C13F6B" w:rsidP="006C1B83">
      <w:pPr>
        <w:pStyle w:val="Testonotaapidipagina"/>
        <w:spacing w:after="60"/>
        <w:ind w:left="284" w:hanging="284"/>
        <w:rPr>
          <w:sz w:val="18"/>
          <w:szCs w:val="18"/>
          <w:lang w:val="it-CH"/>
        </w:rPr>
      </w:pPr>
      <w:r w:rsidRPr="008D3FD1">
        <w:rPr>
          <w:sz w:val="18"/>
          <w:szCs w:val="18"/>
          <w:vertAlign w:val="superscript"/>
          <w:lang w:val="it-CH"/>
        </w:rPr>
        <w:footnoteRef/>
      </w:r>
      <w:r w:rsidRPr="008D3FD1">
        <w:rPr>
          <w:sz w:val="18"/>
          <w:szCs w:val="18"/>
          <w:lang w:val="it-CH"/>
        </w:rPr>
        <w:t xml:space="preserve"> </w:t>
      </w:r>
      <w:r w:rsidRPr="008D3FD1">
        <w:rPr>
          <w:sz w:val="18"/>
          <w:szCs w:val="18"/>
          <w:lang w:val="it-CH"/>
        </w:rPr>
        <w:tab/>
        <w:t>Cfr. lettera del 23 marzo 2016 inviata dal DT alla sottocommissione.</w:t>
      </w:r>
    </w:p>
  </w:footnote>
  <w:footnote w:id="49">
    <w:p w:rsidR="00C13F6B" w:rsidRPr="008D3FD1" w:rsidRDefault="00C13F6B" w:rsidP="006C1B83">
      <w:pPr>
        <w:pStyle w:val="Testonotaapidipagina"/>
        <w:spacing w:after="60"/>
        <w:ind w:left="284" w:hanging="284"/>
        <w:rPr>
          <w:sz w:val="18"/>
          <w:szCs w:val="18"/>
        </w:rPr>
      </w:pPr>
      <w:r w:rsidRPr="008D3FD1">
        <w:rPr>
          <w:rStyle w:val="Rimandonotaapidipagina"/>
          <w:rFonts w:eastAsiaTheme="majorEastAsia"/>
          <w:sz w:val="18"/>
          <w:szCs w:val="18"/>
        </w:rPr>
        <w:footnoteRef/>
      </w:r>
      <w:r w:rsidRPr="008D3FD1">
        <w:rPr>
          <w:sz w:val="18"/>
          <w:szCs w:val="18"/>
        </w:rPr>
        <w:t xml:space="preserve"> </w:t>
      </w:r>
      <w:r w:rsidRPr="008D3FD1">
        <w:rPr>
          <w:sz w:val="18"/>
          <w:szCs w:val="18"/>
        </w:rPr>
        <w:tab/>
        <w:t xml:space="preserve">A titolo di esempio, la Commissione ha valutato l'opportunità di inserire </w:t>
      </w:r>
      <w:proofErr w:type="spellStart"/>
      <w:r w:rsidRPr="008D3FD1">
        <w:rPr>
          <w:sz w:val="18"/>
          <w:szCs w:val="18"/>
        </w:rPr>
        <w:t>motu</w:t>
      </w:r>
      <w:proofErr w:type="spellEnd"/>
      <w:r w:rsidRPr="008D3FD1">
        <w:rPr>
          <w:sz w:val="18"/>
          <w:szCs w:val="18"/>
        </w:rPr>
        <w:t xml:space="preserve"> proprio una norma paragonabile all'art. 2 della Legge commesse pubbliche di Neuchâtel:</w:t>
      </w:r>
    </w:p>
    <w:p w:rsidR="00C13F6B" w:rsidRPr="008D3FD1" w:rsidRDefault="00C13F6B" w:rsidP="006C1B83">
      <w:pPr>
        <w:pStyle w:val="Testonotaapidipagina"/>
        <w:ind w:left="567" w:hanging="283"/>
        <w:rPr>
          <w:sz w:val="18"/>
          <w:szCs w:val="18"/>
        </w:rPr>
      </w:pPr>
      <w:r w:rsidRPr="008D3FD1">
        <w:rPr>
          <w:sz w:val="18"/>
          <w:szCs w:val="18"/>
        </w:rPr>
        <w:t>1.</w:t>
      </w:r>
      <w:r w:rsidRPr="008D3FD1">
        <w:rPr>
          <w:sz w:val="18"/>
          <w:szCs w:val="18"/>
        </w:rPr>
        <w:tab/>
        <w:t>Per commesse pubbliche si intendono le commesse aggiudicate da:</w:t>
      </w:r>
    </w:p>
    <w:p w:rsidR="00C13F6B" w:rsidRPr="008D3FD1" w:rsidRDefault="00C13F6B" w:rsidP="006C1B83">
      <w:pPr>
        <w:pStyle w:val="Testonotaapidipagina"/>
        <w:ind w:left="851" w:hanging="283"/>
        <w:rPr>
          <w:sz w:val="18"/>
          <w:szCs w:val="18"/>
        </w:rPr>
      </w:pPr>
      <w:r w:rsidRPr="008D3FD1">
        <w:rPr>
          <w:sz w:val="18"/>
          <w:szCs w:val="18"/>
        </w:rPr>
        <w:t>a)</w:t>
      </w:r>
      <w:r w:rsidRPr="008D3FD1">
        <w:rPr>
          <w:sz w:val="18"/>
          <w:szCs w:val="18"/>
        </w:rPr>
        <w:tab/>
        <w:t>lo Stato, i Comuni e i Consorzi intercomunali;</w:t>
      </w:r>
    </w:p>
    <w:p w:rsidR="00C13F6B" w:rsidRPr="008D3FD1" w:rsidRDefault="00C13F6B" w:rsidP="006C1B83">
      <w:pPr>
        <w:pStyle w:val="Testonotaapidipagina"/>
        <w:ind w:left="851" w:hanging="283"/>
        <w:rPr>
          <w:sz w:val="18"/>
          <w:szCs w:val="18"/>
        </w:rPr>
      </w:pPr>
      <w:r w:rsidRPr="008D3FD1">
        <w:rPr>
          <w:sz w:val="18"/>
          <w:szCs w:val="18"/>
        </w:rPr>
        <w:t>b)</w:t>
      </w:r>
      <w:r w:rsidRPr="008D3FD1">
        <w:rPr>
          <w:sz w:val="18"/>
          <w:szCs w:val="18"/>
        </w:rPr>
        <w:tab/>
        <w:t>le istituzioni di diritto pubblico cantonali e comunali;</w:t>
      </w:r>
    </w:p>
    <w:p w:rsidR="00C13F6B" w:rsidRPr="008D3FD1" w:rsidRDefault="00C13F6B" w:rsidP="006C1B83">
      <w:pPr>
        <w:pStyle w:val="Testonotaapidipagina"/>
        <w:ind w:left="851" w:hanging="283"/>
        <w:rPr>
          <w:sz w:val="18"/>
          <w:szCs w:val="18"/>
        </w:rPr>
      </w:pPr>
      <w:r w:rsidRPr="008D3FD1">
        <w:rPr>
          <w:sz w:val="18"/>
          <w:szCs w:val="18"/>
        </w:rPr>
        <w:t>c)</w:t>
      </w:r>
      <w:r w:rsidRPr="008D3FD1">
        <w:rPr>
          <w:sz w:val="18"/>
          <w:szCs w:val="18"/>
        </w:rPr>
        <w:tab/>
        <w:t>le istituzioni e gli organismi, il cui costo di funzionamento è sovvenzionato per oltre il 50% dal settore pubblico;</w:t>
      </w:r>
    </w:p>
    <w:p w:rsidR="00C13F6B" w:rsidRPr="008D3FD1" w:rsidRDefault="00C13F6B" w:rsidP="006C1B83">
      <w:pPr>
        <w:pStyle w:val="Testonotaapidipagina"/>
        <w:ind w:left="851" w:hanging="283"/>
        <w:rPr>
          <w:sz w:val="18"/>
          <w:szCs w:val="18"/>
        </w:rPr>
      </w:pPr>
      <w:r w:rsidRPr="008D3FD1">
        <w:rPr>
          <w:sz w:val="18"/>
          <w:szCs w:val="18"/>
        </w:rPr>
        <w:t>d)</w:t>
      </w:r>
      <w:r w:rsidRPr="008D3FD1">
        <w:rPr>
          <w:sz w:val="18"/>
          <w:szCs w:val="18"/>
        </w:rPr>
        <w:tab/>
        <w:t>le aziende che operano nei settori dell'acqua, dell'energia, dei trasporti e delle telecomunicazioni, o che svolgono altri compiti di interesse pubblico, e che sono principalmente di dominio dello Stato, dei Comuni o delle loro istituzioni (o organismi).</w:t>
      </w:r>
    </w:p>
    <w:p w:rsidR="00C13F6B" w:rsidRPr="008D3FD1" w:rsidRDefault="00C13F6B" w:rsidP="006C1B83">
      <w:pPr>
        <w:pStyle w:val="Testonotaapidipagina"/>
        <w:spacing w:after="60"/>
        <w:ind w:left="851" w:hanging="284"/>
        <w:rPr>
          <w:sz w:val="18"/>
          <w:szCs w:val="18"/>
        </w:rPr>
      </w:pPr>
      <w:r w:rsidRPr="008D3FD1">
        <w:rPr>
          <w:sz w:val="18"/>
          <w:szCs w:val="18"/>
        </w:rPr>
        <w:t>e)</w:t>
      </w:r>
      <w:r w:rsidRPr="008D3FD1">
        <w:rPr>
          <w:sz w:val="18"/>
          <w:szCs w:val="18"/>
        </w:rPr>
        <w:tab/>
        <w:t xml:space="preserve">altri aggiudicatori in </w:t>
      </w:r>
      <w:proofErr w:type="spellStart"/>
      <w:r w:rsidRPr="008D3FD1">
        <w:rPr>
          <w:sz w:val="18"/>
          <w:szCs w:val="18"/>
        </w:rPr>
        <w:t>virtú</w:t>
      </w:r>
      <w:proofErr w:type="spellEnd"/>
      <w:r w:rsidRPr="008D3FD1">
        <w:rPr>
          <w:sz w:val="18"/>
          <w:szCs w:val="18"/>
        </w:rPr>
        <w:t xml:space="preserve"> degli accordi internazionali sui mercati pubblici.</w:t>
      </w:r>
    </w:p>
    <w:p w:rsidR="00C13F6B" w:rsidRPr="008D3FD1" w:rsidRDefault="00C13F6B" w:rsidP="006C1B83">
      <w:pPr>
        <w:pStyle w:val="Testonotaapidipagina"/>
        <w:spacing w:after="60"/>
        <w:ind w:left="568" w:hanging="284"/>
        <w:rPr>
          <w:sz w:val="18"/>
          <w:szCs w:val="18"/>
        </w:rPr>
      </w:pPr>
      <w:r w:rsidRPr="008D3FD1">
        <w:rPr>
          <w:sz w:val="18"/>
          <w:szCs w:val="18"/>
        </w:rPr>
        <w:t>2.</w:t>
      </w:r>
      <w:r w:rsidRPr="008D3FD1">
        <w:rPr>
          <w:sz w:val="18"/>
          <w:szCs w:val="18"/>
        </w:rPr>
        <w:tab/>
        <w:t xml:space="preserve">Sono parimenti considerate delle commesse pubbliche quelle il cui costo totale è sovvenzionato oltre il 50% dallo Stato, i Comuni o le loro istituzioni, </w:t>
      </w:r>
      <w:proofErr w:type="spellStart"/>
      <w:r w:rsidRPr="008D3FD1">
        <w:rPr>
          <w:sz w:val="18"/>
          <w:szCs w:val="18"/>
        </w:rPr>
        <w:t>cosí</w:t>
      </w:r>
      <w:proofErr w:type="spellEnd"/>
      <w:r w:rsidRPr="008D3FD1">
        <w:rPr>
          <w:sz w:val="18"/>
          <w:szCs w:val="18"/>
        </w:rPr>
        <w:t xml:space="preserve"> come i mercati per i quali lo Stato, i Comuni o le loro istituzioni (o organismi) si fanno carico di un eventuale deficit.</w:t>
      </w:r>
    </w:p>
  </w:footnote>
  <w:footnote w:id="50">
    <w:p w:rsidR="00C13F6B" w:rsidRPr="008D3FD1" w:rsidRDefault="00C13F6B" w:rsidP="006C1B83">
      <w:pPr>
        <w:pStyle w:val="Testonotaapidipagina"/>
        <w:spacing w:after="60"/>
        <w:ind w:left="284" w:hanging="284"/>
        <w:rPr>
          <w:sz w:val="18"/>
          <w:szCs w:val="18"/>
          <w:lang w:val="it-CH"/>
        </w:rPr>
      </w:pPr>
      <w:r w:rsidRPr="008D3FD1">
        <w:rPr>
          <w:rStyle w:val="Rimandonotaapidipagina"/>
          <w:rFonts w:eastAsiaTheme="majorEastAsia"/>
          <w:sz w:val="18"/>
          <w:szCs w:val="18"/>
        </w:rPr>
        <w:footnoteRef/>
      </w:r>
      <w:r w:rsidRPr="008D3FD1">
        <w:rPr>
          <w:sz w:val="18"/>
          <w:szCs w:val="18"/>
        </w:rPr>
        <w:t xml:space="preserve"> </w:t>
      </w:r>
      <w:r w:rsidRPr="008D3FD1">
        <w:rPr>
          <w:sz w:val="18"/>
          <w:szCs w:val="18"/>
        </w:rPr>
        <w:tab/>
      </w:r>
      <w:r w:rsidRPr="008D3FD1">
        <w:rPr>
          <w:sz w:val="18"/>
          <w:szCs w:val="18"/>
          <w:lang w:val="it-CH"/>
        </w:rPr>
        <w:t>Lettera dell'8 febbraio 2017 del Governo alla Commissione della legislazione.</w:t>
      </w:r>
    </w:p>
  </w:footnote>
  <w:footnote w:id="51">
    <w:p w:rsidR="00C13F6B" w:rsidRPr="00FE0E2E" w:rsidRDefault="00C13F6B" w:rsidP="006C1B83">
      <w:pPr>
        <w:pStyle w:val="Testonotaapidipagina"/>
      </w:pPr>
      <w:r>
        <w:rPr>
          <w:rStyle w:val="Rimandonotaapidipagina"/>
          <w:rFonts w:eastAsiaTheme="majorEastAsia"/>
        </w:rPr>
        <w:footnoteRef/>
      </w:r>
      <w:r>
        <w:t xml:space="preserve"> RL 10.2.7.1; e meglio art. 14 e art. 16.</w:t>
      </w:r>
    </w:p>
  </w:footnote>
  <w:footnote w:id="52">
    <w:p w:rsidR="00C13F6B" w:rsidRPr="008D3FD1" w:rsidRDefault="00C13F6B" w:rsidP="006C1B83">
      <w:pPr>
        <w:pStyle w:val="Testonotaapidipagina"/>
        <w:spacing w:after="60"/>
        <w:ind w:left="284" w:hanging="284"/>
        <w:rPr>
          <w:sz w:val="18"/>
          <w:szCs w:val="18"/>
          <w:lang w:val="it-CH"/>
        </w:rPr>
      </w:pPr>
      <w:r w:rsidRPr="008D3FD1">
        <w:rPr>
          <w:sz w:val="18"/>
          <w:szCs w:val="18"/>
          <w:vertAlign w:val="superscript"/>
          <w:lang w:val="it-CH"/>
        </w:rPr>
        <w:footnoteRef/>
      </w:r>
      <w:r w:rsidRPr="008D3FD1">
        <w:rPr>
          <w:sz w:val="18"/>
          <w:szCs w:val="18"/>
          <w:lang w:val="it-CH"/>
        </w:rPr>
        <w:t xml:space="preserve"> </w:t>
      </w:r>
      <w:r w:rsidRPr="008D3FD1">
        <w:rPr>
          <w:sz w:val="18"/>
          <w:szCs w:val="18"/>
          <w:lang w:val="it-CH"/>
        </w:rPr>
        <w:tab/>
        <w:t>Cfr. Bollettino ufficiale delle leggi 37/2016 del 26 agosto 2016.</w:t>
      </w:r>
    </w:p>
  </w:footnote>
  <w:footnote w:id="53">
    <w:p w:rsidR="00C13F6B" w:rsidRPr="008D3FD1" w:rsidRDefault="00C13F6B" w:rsidP="006C1B83">
      <w:pPr>
        <w:pStyle w:val="Testonotaapidipagina"/>
        <w:spacing w:after="60"/>
        <w:ind w:left="284" w:hanging="284"/>
        <w:rPr>
          <w:sz w:val="18"/>
          <w:szCs w:val="18"/>
          <w:lang w:val="it-CH"/>
        </w:rPr>
      </w:pPr>
      <w:r w:rsidRPr="008D3FD1">
        <w:rPr>
          <w:rStyle w:val="Rimandonotaapidipagina"/>
          <w:rFonts w:eastAsiaTheme="majorEastAsia"/>
          <w:sz w:val="18"/>
          <w:szCs w:val="18"/>
        </w:rPr>
        <w:footnoteRef/>
      </w:r>
      <w:r w:rsidRPr="008D3FD1">
        <w:rPr>
          <w:sz w:val="18"/>
          <w:szCs w:val="18"/>
        </w:rPr>
        <w:t xml:space="preserve"> </w:t>
      </w:r>
      <w:r w:rsidRPr="008D3FD1">
        <w:rPr>
          <w:sz w:val="18"/>
          <w:szCs w:val="18"/>
        </w:rPr>
        <w:tab/>
      </w:r>
      <w:r w:rsidRPr="008D3FD1">
        <w:rPr>
          <w:sz w:val="18"/>
          <w:szCs w:val="18"/>
          <w:lang w:val="it-CH"/>
        </w:rPr>
        <w:t xml:space="preserve">Cfr. Scheda informativa </w:t>
      </w:r>
      <w:r w:rsidRPr="008D3FD1">
        <w:rPr>
          <w:i/>
          <w:sz w:val="18"/>
          <w:szCs w:val="18"/>
          <w:lang w:val="it-CH"/>
        </w:rPr>
        <w:t>Criterio di aggiudicazione perfezionamento professionale (3%)</w:t>
      </w:r>
      <w:r w:rsidRPr="008D3FD1">
        <w:rPr>
          <w:sz w:val="18"/>
          <w:szCs w:val="18"/>
          <w:lang w:val="it-CH"/>
        </w:rPr>
        <w:t xml:space="preserve"> pubblicato a cura del DT il 20 ottobre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0C1"/>
    <w:multiLevelType w:val="hybridMultilevel"/>
    <w:tmpl w:val="F9585E1C"/>
    <w:lvl w:ilvl="0" w:tplc="583EC7C8">
      <w:start w:val="1"/>
      <w:numFmt w:val="lowerLetter"/>
      <w:lvlText w:val="%1)"/>
      <w:lvlJc w:val="left"/>
      <w:pPr>
        <w:ind w:left="1271" w:hanging="420"/>
      </w:pPr>
      <w:rPr>
        <w:rFonts w:hint="default"/>
      </w:rPr>
    </w:lvl>
    <w:lvl w:ilvl="1" w:tplc="08100019" w:tentative="1">
      <w:start w:val="1"/>
      <w:numFmt w:val="lowerLetter"/>
      <w:lvlText w:val="%2."/>
      <w:lvlJc w:val="left"/>
      <w:pPr>
        <w:ind w:left="1931" w:hanging="360"/>
      </w:pPr>
    </w:lvl>
    <w:lvl w:ilvl="2" w:tplc="0810001B" w:tentative="1">
      <w:start w:val="1"/>
      <w:numFmt w:val="lowerRoman"/>
      <w:lvlText w:val="%3."/>
      <w:lvlJc w:val="right"/>
      <w:pPr>
        <w:ind w:left="2651" w:hanging="180"/>
      </w:pPr>
    </w:lvl>
    <w:lvl w:ilvl="3" w:tplc="0810000F" w:tentative="1">
      <w:start w:val="1"/>
      <w:numFmt w:val="decimal"/>
      <w:lvlText w:val="%4."/>
      <w:lvlJc w:val="left"/>
      <w:pPr>
        <w:ind w:left="3371" w:hanging="360"/>
      </w:pPr>
    </w:lvl>
    <w:lvl w:ilvl="4" w:tplc="08100019" w:tentative="1">
      <w:start w:val="1"/>
      <w:numFmt w:val="lowerLetter"/>
      <w:lvlText w:val="%5."/>
      <w:lvlJc w:val="left"/>
      <w:pPr>
        <w:ind w:left="4091" w:hanging="360"/>
      </w:pPr>
    </w:lvl>
    <w:lvl w:ilvl="5" w:tplc="0810001B" w:tentative="1">
      <w:start w:val="1"/>
      <w:numFmt w:val="lowerRoman"/>
      <w:lvlText w:val="%6."/>
      <w:lvlJc w:val="right"/>
      <w:pPr>
        <w:ind w:left="4811" w:hanging="180"/>
      </w:pPr>
    </w:lvl>
    <w:lvl w:ilvl="6" w:tplc="0810000F" w:tentative="1">
      <w:start w:val="1"/>
      <w:numFmt w:val="decimal"/>
      <w:lvlText w:val="%7."/>
      <w:lvlJc w:val="left"/>
      <w:pPr>
        <w:ind w:left="5531" w:hanging="360"/>
      </w:pPr>
    </w:lvl>
    <w:lvl w:ilvl="7" w:tplc="08100019" w:tentative="1">
      <w:start w:val="1"/>
      <w:numFmt w:val="lowerLetter"/>
      <w:lvlText w:val="%8."/>
      <w:lvlJc w:val="left"/>
      <w:pPr>
        <w:ind w:left="6251" w:hanging="360"/>
      </w:pPr>
    </w:lvl>
    <w:lvl w:ilvl="8" w:tplc="0810001B" w:tentative="1">
      <w:start w:val="1"/>
      <w:numFmt w:val="lowerRoman"/>
      <w:lvlText w:val="%9."/>
      <w:lvlJc w:val="right"/>
      <w:pPr>
        <w:ind w:left="6971" w:hanging="180"/>
      </w:pPr>
    </w:lvl>
  </w:abstractNum>
  <w:abstractNum w:abstractNumId="1">
    <w:nsid w:val="03242B8D"/>
    <w:multiLevelType w:val="hybridMultilevel"/>
    <w:tmpl w:val="FFB42D60"/>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065E7861"/>
    <w:multiLevelType w:val="hybridMultilevel"/>
    <w:tmpl w:val="4E3E1EC2"/>
    <w:lvl w:ilvl="0" w:tplc="08100017">
      <w:start w:val="1"/>
      <w:numFmt w:val="lowerLetter"/>
      <w:lvlText w:val="%1)"/>
      <w:lvlJc w:val="left"/>
      <w:pPr>
        <w:ind w:left="3340" w:hanging="360"/>
      </w:pPr>
    </w:lvl>
    <w:lvl w:ilvl="1" w:tplc="08100019">
      <w:start w:val="1"/>
      <w:numFmt w:val="lowerLetter"/>
      <w:lvlText w:val="%2."/>
      <w:lvlJc w:val="left"/>
      <w:pPr>
        <w:ind w:left="4420" w:hanging="360"/>
      </w:pPr>
    </w:lvl>
    <w:lvl w:ilvl="2" w:tplc="0810001B">
      <w:start w:val="1"/>
      <w:numFmt w:val="lowerRoman"/>
      <w:lvlText w:val="%3."/>
      <w:lvlJc w:val="right"/>
      <w:pPr>
        <w:ind w:left="5140" w:hanging="180"/>
      </w:pPr>
    </w:lvl>
    <w:lvl w:ilvl="3" w:tplc="0810000F">
      <w:start w:val="1"/>
      <w:numFmt w:val="decimal"/>
      <w:lvlText w:val="%4."/>
      <w:lvlJc w:val="left"/>
      <w:pPr>
        <w:ind w:left="5860" w:hanging="360"/>
      </w:pPr>
    </w:lvl>
    <w:lvl w:ilvl="4" w:tplc="08100019">
      <w:start w:val="1"/>
      <w:numFmt w:val="lowerLetter"/>
      <w:lvlText w:val="%5."/>
      <w:lvlJc w:val="left"/>
      <w:pPr>
        <w:ind w:left="6580" w:hanging="360"/>
      </w:pPr>
    </w:lvl>
    <w:lvl w:ilvl="5" w:tplc="0810001B">
      <w:start w:val="1"/>
      <w:numFmt w:val="lowerRoman"/>
      <w:lvlText w:val="%6."/>
      <w:lvlJc w:val="right"/>
      <w:pPr>
        <w:ind w:left="7300" w:hanging="180"/>
      </w:pPr>
    </w:lvl>
    <w:lvl w:ilvl="6" w:tplc="0810000F">
      <w:start w:val="1"/>
      <w:numFmt w:val="decimal"/>
      <w:lvlText w:val="%7."/>
      <w:lvlJc w:val="left"/>
      <w:pPr>
        <w:ind w:left="8020" w:hanging="360"/>
      </w:pPr>
    </w:lvl>
    <w:lvl w:ilvl="7" w:tplc="08100019">
      <w:start w:val="1"/>
      <w:numFmt w:val="lowerLetter"/>
      <w:lvlText w:val="%8."/>
      <w:lvlJc w:val="left"/>
      <w:pPr>
        <w:ind w:left="8740" w:hanging="360"/>
      </w:pPr>
    </w:lvl>
    <w:lvl w:ilvl="8" w:tplc="0810001B">
      <w:start w:val="1"/>
      <w:numFmt w:val="lowerRoman"/>
      <w:lvlText w:val="%9."/>
      <w:lvlJc w:val="right"/>
      <w:pPr>
        <w:ind w:left="9460" w:hanging="180"/>
      </w:pPr>
    </w:lvl>
  </w:abstractNum>
  <w:abstractNum w:abstractNumId="3">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nsid w:val="0D7B5CD2"/>
    <w:multiLevelType w:val="hybridMultilevel"/>
    <w:tmpl w:val="FF1EC04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7">
    <w:nsid w:val="14216AD9"/>
    <w:multiLevelType w:val="hybridMultilevel"/>
    <w:tmpl w:val="196CCCFE"/>
    <w:lvl w:ilvl="0" w:tplc="F7BECF10">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9">
    <w:nsid w:val="1A655DED"/>
    <w:multiLevelType w:val="hybridMultilevel"/>
    <w:tmpl w:val="BEC8A77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1B2D3820"/>
    <w:multiLevelType w:val="hybridMultilevel"/>
    <w:tmpl w:val="2962F904"/>
    <w:lvl w:ilvl="0" w:tplc="EECA6ED4">
      <w:start w:val="2"/>
      <w:numFmt w:val="lowerLetter"/>
      <w:lvlText w:val="%1)"/>
      <w:lvlJc w:val="left"/>
      <w:pPr>
        <w:ind w:left="590" w:hanging="360"/>
      </w:pPr>
      <w:rPr>
        <w:rFonts w:hint="default"/>
      </w:rPr>
    </w:lvl>
    <w:lvl w:ilvl="1" w:tplc="08100019" w:tentative="1">
      <w:start w:val="1"/>
      <w:numFmt w:val="lowerLetter"/>
      <w:lvlText w:val="%2."/>
      <w:lvlJc w:val="left"/>
      <w:pPr>
        <w:ind w:left="1310" w:hanging="360"/>
      </w:pPr>
    </w:lvl>
    <w:lvl w:ilvl="2" w:tplc="0810001B" w:tentative="1">
      <w:start w:val="1"/>
      <w:numFmt w:val="lowerRoman"/>
      <w:lvlText w:val="%3."/>
      <w:lvlJc w:val="right"/>
      <w:pPr>
        <w:ind w:left="2030" w:hanging="180"/>
      </w:pPr>
    </w:lvl>
    <w:lvl w:ilvl="3" w:tplc="0810000F" w:tentative="1">
      <w:start w:val="1"/>
      <w:numFmt w:val="decimal"/>
      <w:lvlText w:val="%4."/>
      <w:lvlJc w:val="left"/>
      <w:pPr>
        <w:ind w:left="2750" w:hanging="360"/>
      </w:pPr>
    </w:lvl>
    <w:lvl w:ilvl="4" w:tplc="08100019" w:tentative="1">
      <w:start w:val="1"/>
      <w:numFmt w:val="lowerLetter"/>
      <w:lvlText w:val="%5."/>
      <w:lvlJc w:val="left"/>
      <w:pPr>
        <w:ind w:left="3470" w:hanging="360"/>
      </w:pPr>
    </w:lvl>
    <w:lvl w:ilvl="5" w:tplc="0810001B" w:tentative="1">
      <w:start w:val="1"/>
      <w:numFmt w:val="lowerRoman"/>
      <w:lvlText w:val="%6."/>
      <w:lvlJc w:val="right"/>
      <w:pPr>
        <w:ind w:left="4190" w:hanging="180"/>
      </w:pPr>
    </w:lvl>
    <w:lvl w:ilvl="6" w:tplc="0810000F" w:tentative="1">
      <w:start w:val="1"/>
      <w:numFmt w:val="decimal"/>
      <w:lvlText w:val="%7."/>
      <w:lvlJc w:val="left"/>
      <w:pPr>
        <w:ind w:left="4910" w:hanging="360"/>
      </w:pPr>
    </w:lvl>
    <w:lvl w:ilvl="7" w:tplc="08100019" w:tentative="1">
      <w:start w:val="1"/>
      <w:numFmt w:val="lowerLetter"/>
      <w:lvlText w:val="%8."/>
      <w:lvlJc w:val="left"/>
      <w:pPr>
        <w:ind w:left="5630" w:hanging="360"/>
      </w:pPr>
    </w:lvl>
    <w:lvl w:ilvl="8" w:tplc="0810001B" w:tentative="1">
      <w:start w:val="1"/>
      <w:numFmt w:val="lowerRoman"/>
      <w:lvlText w:val="%9."/>
      <w:lvlJc w:val="right"/>
      <w:pPr>
        <w:ind w:left="6350" w:hanging="180"/>
      </w:pPr>
    </w:lvl>
  </w:abstractNum>
  <w:abstractNum w:abstractNumId="11">
    <w:nsid w:val="22A304C1"/>
    <w:multiLevelType w:val="hybridMultilevel"/>
    <w:tmpl w:val="D6B210A0"/>
    <w:lvl w:ilvl="0" w:tplc="43A6A1C0">
      <w:numFmt w:val="bullet"/>
      <w:lvlText w:val="-"/>
      <w:lvlJc w:val="left"/>
      <w:pPr>
        <w:ind w:left="1440" w:hanging="360"/>
      </w:pPr>
      <w:rPr>
        <w:rFonts w:ascii="Arial" w:eastAsia="Times New Roman" w:hAnsi="Arial" w:cs="Arial" w:hint="default"/>
      </w:rPr>
    </w:lvl>
    <w:lvl w:ilvl="1" w:tplc="08100003">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25F31A2D"/>
    <w:multiLevelType w:val="hybridMultilevel"/>
    <w:tmpl w:val="D670114A"/>
    <w:lvl w:ilvl="0" w:tplc="08100017">
      <w:start w:val="1"/>
      <w:numFmt w:val="lowerLetter"/>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13">
    <w:nsid w:val="264D1930"/>
    <w:multiLevelType w:val="hybridMultilevel"/>
    <w:tmpl w:val="F6FCCD06"/>
    <w:lvl w:ilvl="0" w:tplc="E904DF0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29A1347E"/>
    <w:multiLevelType w:val="hybridMultilevel"/>
    <w:tmpl w:val="8BDC0048"/>
    <w:lvl w:ilvl="0" w:tplc="F6A0DD20">
      <w:start w:val="4"/>
      <w:numFmt w:val="decimal"/>
      <w:lvlText w:val="%1."/>
      <w:lvlJc w:val="left"/>
      <w:pPr>
        <w:ind w:left="644" w:hanging="360"/>
      </w:pPr>
      <w:rPr>
        <w:rFonts w:hint="default"/>
      </w:rPr>
    </w:lvl>
    <w:lvl w:ilvl="1" w:tplc="08100019" w:tentative="1">
      <w:start w:val="1"/>
      <w:numFmt w:val="lowerLetter"/>
      <w:lvlText w:val="%2."/>
      <w:lvlJc w:val="left"/>
      <w:pPr>
        <w:ind w:left="1364" w:hanging="360"/>
      </w:pPr>
    </w:lvl>
    <w:lvl w:ilvl="2" w:tplc="0810001B" w:tentative="1">
      <w:start w:val="1"/>
      <w:numFmt w:val="lowerRoman"/>
      <w:lvlText w:val="%3."/>
      <w:lvlJc w:val="right"/>
      <w:pPr>
        <w:ind w:left="2084" w:hanging="180"/>
      </w:pPr>
    </w:lvl>
    <w:lvl w:ilvl="3" w:tplc="0810000F" w:tentative="1">
      <w:start w:val="1"/>
      <w:numFmt w:val="decimal"/>
      <w:lvlText w:val="%4."/>
      <w:lvlJc w:val="left"/>
      <w:pPr>
        <w:ind w:left="2804" w:hanging="360"/>
      </w:pPr>
    </w:lvl>
    <w:lvl w:ilvl="4" w:tplc="08100019" w:tentative="1">
      <w:start w:val="1"/>
      <w:numFmt w:val="lowerLetter"/>
      <w:lvlText w:val="%5."/>
      <w:lvlJc w:val="left"/>
      <w:pPr>
        <w:ind w:left="3524" w:hanging="360"/>
      </w:pPr>
    </w:lvl>
    <w:lvl w:ilvl="5" w:tplc="0810001B" w:tentative="1">
      <w:start w:val="1"/>
      <w:numFmt w:val="lowerRoman"/>
      <w:lvlText w:val="%6."/>
      <w:lvlJc w:val="right"/>
      <w:pPr>
        <w:ind w:left="4244" w:hanging="180"/>
      </w:pPr>
    </w:lvl>
    <w:lvl w:ilvl="6" w:tplc="0810000F" w:tentative="1">
      <w:start w:val="1"/>
      <w:numFmt w:val="decimal"/>
      <w:lvlText w:val="%7."/>
      <w:lvlJc w:val="left"/>
      <w:pPr>
        <w:ind w:left="4964" w:hanging="360"/>
      </w:pPr>
    </w:lvl>
    <w:lvl w:ilvl="7" w:tplc="08100019" w:tentative="1">
      <w:start w:val="1"/>
      <w:numFmt w:val="lowerLetter"/>
      <w:lvlText w:val="%8."/>
      <w:lvlJc w:val="left"/>
      <w:pPr>
        <w:ind w:left="5684" w:hanging="360"/>
      </w:pPr>
    </w:lvl>
    <w:lvl w:ilvl="8" w:tplc="0810001B" w:tentative="1">
      <w:start w:val="1"/>
      <w:numFmt w:val="lowerRoman"/>
      <w:lvlText w:val="%9."/>
      <w:lvlJc w:val="right"/>
      <w:pPr>
        <w:ind w:left="6404" w:hanging="180"/>
      </w:pPr>
    </w:lvl>
  </w:abstractNum>
  <w:abstractNum w:abstractNumId="15">
    <w:nsid w:val="2A3B4974"/>
    <w:multiLevelType w:val="multilevel"/>
    <w:tmpl w:val="61D2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nsid w:val="2C352F91"/>
    <w:multiLevelType w:val="hybridMultilevel"/>
    <w:tmpl w:val="C9B01500"/>
    <w:lvl w:ilvl="0" w:tplc="F894EA0E">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nsid w:val="2C532B2D"/>
    <w:multiLevelType w:val="hybridMultilevel"/>
    <w:tmpl w:val="CF1265C0"/>
    <w:lvl w:ilvl="0" w:tplc="EE2478F0">
      <w:start w:val="1"/>
      <w:numFmt w:val="upperRoman"/>
      <w:pStyle w:val="Titolo1"/>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9">
    <w:nsid w:val="31BE13CB"/>
    <w:multiLevelType w:val="hybridMultilevel"/>
    <w:tmpl w:val="E140F3B4"/>
    <w:lvl w:ilvl="0" w:tplc="E6641EEE">
      <w:start w:val="1"/>
      <w:numFmt w:val="lowerLetter"/>
      <w:lvlText w:val="%1)"/>
      <w:lvlJc w:val="left"/>
      <w:pPr>
        <w:ind w:left="635" w:hanging="405"/>
      </w:pPr>
    </w:lvl>
    <w:lvl w:ilvl="1" w:tplc="08100019">
      <w:start w:val="1"/>
      <w:numFmt w:val="lowerLetter"/>
      <w:lvlText w:val="%2."/>
      <w:lvlJc w:val="left"/>
      <w:pPr>
        <w:ind w:left="1310" w:hanging="360"/>
      </w:pPr>
    </w:lvl>
    <w:lvl w:ilvl="2" w:tplc="0810001B">
      <w:start w:val="1"/>
      <w:numFmt w:val="lowerRoman"/>
      <w:lvlText w:val="%3."/>
      <w:lvlJc w:val="right"/>
      <w:pPr>
        <w:ind w:left="2030" w:hanging="180"/>
      </w:pPr>
    </w:lvl>
    <w:lvl w:ilvl="3" w:tplc="0810000F">
      <w:start w:val="1"/>
      <w:numFmt w:val="decimal"/>
      <w:lvlText w:val="%4."/>
      <w:lvlJc w:val="left"/>
      <w:pPr>
        <w:ind w:left="2750" w:hanging="360"/>
      </w:pPr>
    </w:lvl>
    <w:lvl w:ilvl="4" w:tplc="08100019">
      <w:start w:val="1"/>
      <w:numFmt w:val="lowerLetter"/>
      <w:lvlText w:val="%5."/>
      <w:lvlJc w:val="left"/>
      <w:pPr>
        <w:ind w:left="3470" w:hanging="360"/>
      </w:pPr>
    </w:lvl>
    <w:lvl w:ilvl="5" w:tplc="0810001B">
      <w:start w:val="1"/>
      <w:numFmt w:val="lowerRoman"/>
      <w:lvlText w:val="%6."/>
      <w:lvlJc w:val="right"/>
      <w:pPr>
        <w:ind w:left="4190" w:hanging="180"/>
      </w:pPr>
    </w:lvl>
    <w:lvl w:ilvl="6" w:tplc="0810000F">
      <w:start w:val="1"/>
      <w:numFmt w:val="decimal"/>
      <w:lvlText w:val="%7."/>
      <w:lvlJc w:val="left"/>
      <w:pPr>
        <w:ind w:left="4910" w:hanging="360"/>
      </w:pPr>
    </w:lvl>
    <w:lvl w:ilvl="7" w:tplc="08100019">
      <w:start w:val="1"/>
      <w:numFmt w:val="lowerLetter"/>
      <w:lvlText w:val="%8."/>
      <w:lvlJc w:val="left"/>
      <w:pPr>
        <w:ind w:left="5630" w:hanging="360"/>
      </w:pPr>
    </w:lvl>
    <w:lvl w:ilvl="8" w:tplc="0810001B">
      <w:start w:val="1"/>
      <w:numFmt w:val="lowerRoman"/>
      <w:lvlText w:val="%9."/>
      <w:lvlJc w:val="right"/>
      <w:pPr>
        <w:ind w:left="6350" w:hanging="180"/>
      </w:pPr>
    </w:lvl>
  </w:abstractNum>
  <w:abstractNum w:abstractNumId="20">
    <w:nsid w:val="33335738"/>
    <w:multiLevelType w:val="hybridMultilevel"/>
    <w:tmpl w:val="1BA0254C"/>
    <w:lvl w:ilvl="0" w:tplc="08100015">
      <w:start w:val="1"/>
      <w:numFmt w:val="upp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nsid w:val="37DC3D14"/>
    <w:multiLevelType w:val="hybridMultilevel"/>
    <w:tmpl w:val="E370E8AC"/>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nsid w:val="42FD2365"/>
    <w:multiLevelType w:val="hybridMultilevel"/>
    <w:tmpl w:val="ACB2C14E"/>
    <w:lvl w:ilvl="0" w:tplc="08100015">
      <w:start w:val="1"/>
      <w:numFmt w:val="upperLetter"/>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3">
    <w:nsid w:val="43A132E0"/>
    <w:multiLevelType w:val="multilevel"/>
    <w:tmpl w:val="D7FC56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25">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26">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27">
    <w:nsid w:val="46C12626"/>
    <w:multiLevelType w:val="multilevel"/>
    <w:tmpl w:val="602E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9">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30">
    <w:nsid w:val="4E2D6934"/>
    <w:multiLevelType w:val="hybridMultilevel"/>
    <w:tmpl w:val="2DA2F08E"/>
    <w:lvl w:ilvl="0" w:tplc="64F80B7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1">
    <w:nsid w:val="53181694"/>
    <w:multiLevelType w:val="hybridMultilevel"/>
    <w:tmpl w:val="1840A87A"/>
    <w:lvl w:ilvl="0" w:tplc="0C325B7C">
      <w:start w:val="1"/>
      <w:numFmt w:val="upperLetter"/>
      <w:lvlText w:val="%1)"/>
      <w:lvlJc w:val="left"/>
      <w:pPr>
        <w:ind w:left="1776" w:hanging="360"/>
      </w:pPr>
      <w:rPr>
        <w:rFonts w:hint="default"/>
      </w:rPr>
    </w:lvl>
    <w:lvl w:ilvl="1" w:tplc="08100019">
      <w:start w:val="1"/>
      <w:numFmt w:val="lowerLetter"/>
      <w:lvlText w:val="%2."/>
      <w:lvlJc w:val="left"/>
      <w:pPr>
        <w:ind w:left="2496" w:hanging="360"/>
      </w:pPr>
    </w:lvl>
    <w:lvl w:ilvl="2" w:tplc="0810001B" w:tentative="1">
      <w:start w:val="1"/>
      <w:numFmt w:val="lowerRoman"/>
      <w:lvlText w:val="%3."/>
      <w:lvlJc w:val="right"/>
      <w:pPr>
        <w:ind w:left="3216" w:hanging="180"/>
      </w:pPr>
    </w:lvl>
    <w:lvl w:ilvl="3" w:tplc="0810000F" w:tentative="1">
      <w:start w:val="1"/>
      <w:numFmt w:val="decimal"/>
      <w:lvlText w:val="%4."/>
      <w:lvlJc w:val="left"/>
      <w:pPr>
        <w:ind w:left="3936" w:hanging="360"/>
      </w:pPr>
    </w:lvl>
    <w:lvl w:ilvl="4" w:tplc="08100019" w:tentative="1">
      <w:start w:val="1"/>
      <w:numFmt w:val="lowerLetter"/>
      <w:lvlText w:val="%5."/>
      <w:lvlJc w:val="left"/>
      <w:pPr>
        <w:ind w:left="4656" w:hanging="360"/>
      </w:pPr>
    </w:lvl>
    <w:lvl w:ilvl="5" w:tplc="0810001B" w:tentative="1">
      <w:start w:val="1"/>
      <w:numFmt w:val="lowerRoman"/>
      <w:lvlText w:val="%6."/>
      <w:lvlJc w:val="right"/>
      <w:pPr>
        <w:ind w:left="5376" w:hanging="180"/>
      </w:pPr>
    </w:lvl>
    <w:lvl w:ilvl="6" w:tplc="0810000F" w:tentative="1">
      <w:start w:val="1"/>
      <w:numFmt w:val="decimal"/>
      <w:lvlText w:val="%7."/>
      <w:lvlJc w:val="left"/>
      <w:pPr>
        <w:ind w:left="6096" w:hanging="360"/>
      </w:pPr>
    </w:lvl>
    <w:lvl w:ilvl="7" w:tplc="08100019" w:tentative="1">
      <w:start w:val="1"/>
      <w:numFmt w:val="lowerLetter"/>
      <w:lvlText w:val="%8."/>
      <w:lvlJc w:val="left"/>
      <w:pPr>
        <w:ind w:left="6816" w:hanging="360"/>
      </w:pPr>
    </w:lvl>
    <w:lvl w:ilvl="8" w:tplc="0810001B" w:tentative="1">
      <w:start w:val="1"/>
      <w:numFmt w:val="lowerRoman"/>
      <w:lvlText w:val="%9."/>
      <w:lvlJc w:val="right"/>
      <w:pPr>
        <w:ind w:left="7536" w:hanging="180"/>
      </w:pPr>
    </w:lvl>
  </w:abstractNum>
  <w:abstractNum w:abstractNumId="32">
    <w:nsid w:val="542F4A6D"/>
    <w:multiLevelType w:val="hybridMultilevel"/>
    <w:tmpl w:val="0A6C0E2E"/>
    <w:lvl w:ilvl="0" w:tplc="459A7BB4">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3">
    <w:nsid w:val="66ED4FEF"/>
    <w:multiLevelType w:val="hybridMultilevel"/>
    <w:tmpl w:val="9F18F892"/>
    <w:lvl w:ilvl="0" w:tplc="45FE6E1A">
      <w:start w:val="1"/>
      <w:numFmt w:val="upperRoman"/>
      <w:lvlText w:val="%1."/>
      <w:lvlJc w:val="left"/>
      <w:pPr>
        <w:ind w:left="720" w:hanging="72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34">
    <w:nsid w:val="68945203"/>
    <w:multiLevelType w:val="hybridMultilevel"/>
    <w:tmpl w:val="ED486766"/>
    <w:lvl w:ilvl="0" w:tplc="EC066A06">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5">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ACE1DE3"/>
    <w:multiLevelType w:val="hybridMultilevel"/>
    <w:tmpl w:val="A5F07C9E"/>
    <w:lvl w:ilvl="0" w:tplc="875AE818">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7">
    <w:nsid w:val="7209228F"/>
    <w:multiLevelType w:val="hybridMultilevel"/>
    <w:tmpl w:val="71D22422"/>
    <w:lvl w:ilvl="0" w:tplc="786C54D2">
      <w:start w:val="1"/>
      <w:numFmt w:val="lowerLetter"/>
      <w:lvlText w:val="%1)"/>
      <w:lvlJc w:val="left"/>
      <w:pPr>
        <w:ind w:left="1211" w:hanging="360"/>
      </w:pPr>
      <w:rPr>
        <w:rFonts w:hint="default"/>
      </w:rPr>
    </w:lvl>
    <w:lvl w:ilvl="1" w:tplc="08100019" w:tentative="1">
      <w:start w:val="1"/>
      <w:numFmt w:val="lowerLetter"/>
      <w:lvlText w:val="%2."/>
      <w:lvlJc w:val="left"/>
      <w:pPr>
        <w:ind w:left="1931" w:hanging="360"/>
      </w:pPr>
    </w:lvl>
    <w:lvl w:ilvl="2" w:tplc="0810001B" w:tentative="1">
      <w:start w:val="1"/>
      <w:numFmt w:val="lowerRoman"/>
      <w:lvlText w:val="%3."/>
      <w:lvlJc w:val="right"/>
      <w:pPr>
        <w:ind w:left="2651" w:hanging="180"/>
      </w:pPr>
    </w:lvl>
    <w:lvl w:ilvl="3" w:tplc="0810000F" w:tentative="1">
      <w:start w:val="1"/>
      <w:numFmt w:val="decimal"/>
      <w:lvlText w:val="%4."/>
      <w:lvlJc w:val="left"/>
      <w:pPr>
        <w:ind w:left="3371" w:hanging="360"/>
      </w:pPr>
    </w:lvl>
    <w:lvl w:ilvl="4" w:tplc="08100019" w:tentative="1">
      <w:start w:val="1"/>
      <w:numFmt w:val="lowerLetter"/>
      <w:lvlText w:val="%5."/>
      <w:lvlJc w:val="left"/>
      <w:pPr>
        <w:ind w:left="4091" w:hanging="360"/>
      </w:pPr>
    </w:lvl>
    <w:lvl w:ilvl="5" w:tplc="0810001B" w:tentative="1">
      <w:start w:val="1"/>
      <w:numFmt w:val="lowerRoman"/>
      <w:lvlText w:val="%6."/>
      <w:lvlJc w:val="right"/>
      <w:pPr>
        <w:ind w:left="4811" w:hanging="180"/>
      </w:pPr>
    </w:lvl>
    <w:lvl w:ilvl="6" w:tplc="0810000F" w:tentative="1">
      <w:start w:val="1"/>
      <w:numFmt w:val="decimal"/>
      <w:lvlText w:val="%7."/>
      <w:lvlJc w:val="left"/>
      <w:pPr>
        <w:ind w:left="5531" w:hanging="360"/>
      </w:pPr>
    </w:lvl>
    <w:lvl w:ilvl="7" w:tplc="08100019" w:tentative="1">
      <w:start w:val="1"/>
      <w:numFmt w:val="lowerLetter"/>
      <w:lvlText w:val="%8."/>
      <w:lvlJc w:val="left"/>
      <w:pPr>
        <w:ind w:left="6251" w:hanging="360"/>
      </w:pPr>
    </w:lvl>
    <w:lvl w:ilvl="8" w:tplc="0810001B" w:tentative="1">
      <w:start w:val="1"/>
      <w:numFmt w:val="lowerRoman"/>
      <w:lvlText w:val="%9."/>
      <w:lvlJc w:val="right"/>
      <w:pPr>
        <w:ind w:left="6971" w:hanging="180"/>
      </w:pPr>
    </w:lvl>
  </w:abstractNum>
  <w:abstractNum w:abstractNumId="38">
    <w:nsid w:val="728947AC"/>
    <w:multiLevelType w:val="hybridMultilevel"/>
    <w:tmpl w:val="A810EFE8"/>
    <w:lvl w:ilvl="0" w:tplc="F6A0DD20">
      <w:start w:val="4"/>
      <w:numFmt w:val="decimal"/>
      <w:lvlText w:val="%1."/>
      <w:lvlJc w:val="left"/>
      <w:pPr>
        <w:ind w:left="644"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9">
    <w:nsid w:val="76363D75"/>
    <w:multiLevelType w:val="hybridMultilevel"/>
    <w:tmpl w:val="4A2E55E6"/>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1">
    <w:nsid w:val="7AD87FD2"/>
    <w:multiLevelType w:val="hybridMultilevel"/>
    <w:tmpl w:val="2F042590"/>
    <w:lvl w:ilvl="0" w:tplc="5162832C">
      <w:start w:val="1"/>
      <w:numFmt w:val="upperLetter"/>
      <w:pStyle w:val="Titolo3"/>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2">
    <w:nsid w:val="7AFD1137"/>
    <w:multiLevelType w:val="hybridMultilevel"/>
    <w:tmpl w:val="2C36663C"/>
    <w:lvl w:ilvl="0" w:tplc="224E8EA6">
      <w:start w:val="1"/>
      <w:numFmt w:val="lowerLetter"/>
      <w:lvlText w:val="%1)"/>
      <w:lvlJc w:val="left"/>
      <w:pPr>
        <w:ind w:left="3340" w:hanging="360"/>
      </w:pPr>
      <w:rPr>
        <w:rFonts w:hint="default"/>
      </w:rPr>
    </w:lvl>
    <w:lvl w:ilvl="1" w:tplc="08100019">
      <w:start w:val="1"/>
      <w:numFmt w:val="lowerLetter"/>
      <w:lvlText w:val="%2."/>
      <w:lvlJc w:val="left"/>
      <w:pPr>
        <w:ind w:left="4420" w:hanging="360"/>
      </w:pPr>
    </w:lvl>
    <w:lvl w:ilvl="2" w:tplc="0810001B">
      <w:start w:val="1"/>
      <w:numFmt w:val="lowerRoman"/>
      <w:lvlText w:val="%3."/>
      <w:lvlJc w:val="right"/>
      <w:pPr>
        <w:ind w:left="5140" w:hanging="180"/>
      </w:pPr>
    </w:lvl>
    <w:lvl w:ilvl="3" w:tplc="0810000F">
      <w:start w:val="1"/>
      <w:numFmt w:val="decimal"/>
      <w:lvlText w:val="%4."/>
      <w:lvlJc w:val="left"/>
      <w:pPr>
        <w:ind w:left="5860" w:hanging="360"/>
      </w:pPr>
    </w:lvl>
    <w:lvl w:ilvl="4" w:tplc="08100019">
      <w:start w:val="1"/>
      <w:numFmt w:val="lowerLetter"/>
      <w:lvlText w:val="%5."/>
      <w:lvlJc w:val="left"/>
      <w:pPr>
        <w:ind w:left="6580" w:hanging="360"/>
      </w:pPr>
    </w:lvl>
    <w:lvl w:ilvl="5" w:tplc="0810001B">
      <w:start w:val="1"/>
      <w:numFmt w:val="lowerRoman"/>
      <w:lvlText w:val="%6."/>
      <w:lvlJc w:val="right"/>
      <w:pPr>
        <w:ind w:left="7300" w:hanging="180"/>
      </w:pPr>
    </w:lvl>
    <w:lvl w:ilvl="6" w:tplc="0810000F">
      <w:start w:val="1"/>
      <w:numFmt w:val="decimal"/>
      <w:lvlText w:val="%7."/>
      <w:lvlJc w:val="left"/>
      <w:pPr>
        <w:ind w:left="8020" w:hanging="360"/>
      </w:pPr>
    </w:lvl>
    <w:lvl w:ilvl="7" w:tplc="08100019">
      <w:start w:val="1"/>
      <w:numFmt w:val="lowerLetter"/>
      <w:lvlText w:val="%8."/>
      <w:lvlJc w:val="left"/>
      <w:pPr>
        <w:ind w:left="8740" w:hanging="360"/>
      </w:pPr>
    </w:lvl>
    <w:lvl w:ilvl="8" w:tplc="0810001B">
      <w:start w:val="1"/>
      <w:numFmt w:val="lowerRoman"/>
      <w:lvlText w:val="%9."/>
      <w:lvlJc w:val="right"/>
      <w:pPr>
        <w:ind w:left="9460" w:hanging="180"/>
      </w:pPr>
    </w:lvl>
  </w:abstractNum>
  <w:abstractNum w:abstractNumId="43">
    <w:nsid w:val="7BD02774"/>
    <w:multiLevelType w:val="hybridMultilevel"/>
    <w:tmpl w:val="E7BC9EF4"/>
    <w:lvl w:ilvl="0" w:tplc="DEBC56D8">
      <w:start w:val="1"/>
      <w:numFmt w:val="upperLetter"/>
      <w:lvlText w:val="%1)"/>
      <w:lvlJc w:val="left"/>
      <w:pPr>
        <w:ind w:left="720" w:hanging="360"/>
      </w:pPr>
      <w:rPr>
        <w:rFonts w:hint="default"/>
      </w:rPr>
    </w:lvl>
    <w:lvl w:ilvl="1" w:tplc="8DE62AC2">
      <w:numFmt w:val="bullet"/>
      <w:lvlText w:val="•"/>
      <w:lvlJc w:val="left"/>
      <w:pPr>
        <w:ind w:left="1440" w:hanging="360"/>
      </w:pPr>
      <w:rPr>
        <w:rFonts w:ascii="Arial" w:eastAsia="Times New Roman" w:hAnsi="Arial" w:cs="Arial" w:hint="default"/>
        <w:i/>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4">
    <w:nsid w:val="7FDC6463"/>
    <w:multiLevelType w:val="hybridMultilevel"/>
    <w:tmpl w:val="0CEE65DE"/>
    <w:lvl w:ilvl="0" w:tplc="7D08FDE4">
      <w:start w:val="1"/>
      <w:numFmt w:val="decimal"/>
      <w:pStyle w:val="Titolo2"/>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5"/>
  </w:num>
  <w:num w:numId="2">
    <w:abstractNumId w:val="35"/>
  </w:num>
  <w:num w:numId="3">
    <w:abstractNumId w:val="40"/>
  </w:num>
  <w:num w:numId="4">
    <w:abstractNumId w:val="3"/>
  </w:num>
  <w:num w:numId="5">
    <w:abstractNumId w:val="17"/>
  </w:num>
  <w:num w:numId="6">
    <w:abstractNumId w:val="16"/>
  </w:num>
  <w:num w:numId="7">
    <w:abstractNumId w:val="5"/>
  </w:num>
  <w:num w:numId="8">
    <w:abstractNumId w:val="28"/>
  </w:num>
  <w:num w:numId="9">
    <w:abstractNumId w:val="8"/>
  </w:num>
  <w:num w:numId="10">
    <w:abstractNumId w:val="24"/>
  </w:num>
  <w:num w:numId="11">
    <w:abstractNumId w:val="25"/>
  </w:num>
  <w:num w:numId="12">
    <w:abstractNumId w:val="29"/>
  </w:num>
  <w:num w:numId="13">
    <w:abstractNumId w:val="6"/>
  </w:num>
  <w:num w:numId="14">
    <w:abstractNumId w:val="26"/>
  </w:num>
  <w:num w:numId="15">
    <w:abstractNumId w:val="11"/>
  </w:num>
  <w:num w:numId="16">
    <w:abstractNumId w:val="7"/>
  </w:num>
  <w:num w:numId="17">
    <w:abstractNumId w:val="33"/>
  </w:num>
  <w:num w:numId="18">
    <w:abstractNumId w:val="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0"/>
  </w:num>
  <w:num w:numId="22">
    <w:abstractNumId w:val="15"/>
  </w:num>
  <w:num w:numId="23">
    <w:abstractNumId w:val="27"/>
  </w:num>
  <w:num w:numId="24">
    <w:abstractNumId w:val="23"/>
  </w:num>
  <w:num w:numId="25">
    <w:abstractNumId w:val="36"/>
  </w:num>
  <w:num w:numId="26">
    <w:abstractNumId w:val="2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14"/>
  </w:num>
  <w:num w:numId="31">
    <w:abstractNumId w:val="4"/>
  </w:num>
  <w:num w:numId="32">
    <w:abstractNumId w:val="31"/>
  </w:num>
  <w:num w:numId="33">
    <w:abstractNumId w:val="34"/>
  </w:num>
  <w:num w:numId="34">
    <w:abstractNumId w:val="30"/>
  </w:num>
  <w:num w:numId="35">
    <w:abstractNumId w:val="13"/>
  </w:num>
  <w:num w:numId="36">
    <w:abstractNumId w:val="2"/>
  </w:num>
  <w:num w:numId="37">
    <w:abstractNumId w:val="21"/>
  </w:num>
  <w:num w:numId="38">
    <w:abstractNumId w:val="38"/>
  </w:num>
  <w:num w:numId="39">
    <w:abstractNumId w:val="9"/>
  </w:num>
  <w:num w:numId="40">
    <w:abstractNumId w:val="18"/>
  </w:num>
  <w:num w:numId="41">
    <w:abstractNumId w:val="44"/>
  </w:num>
  <w:num w:numId="42">
    <w:abstractNumId w:val="41"/>
  </w:num>
  <w:num w:numId="43">
    <w:abstractNumId w:val="10"/>
  </w:num>
  <w:num w:numId="44">
    <w:abstractNumId w:val="37"/>
  </w:num>
  <w:num w:numId="45">
    <w:abstractNumId w:val="0"/>
  </w:num>
  <w:num w:numId="46">
    <w:abstractNumId w:val="3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12B38"/>
    <w:rsid w:val="00016BA2"/>
    <w:rsid w:val="00066496"/>
    <w:rsid w:val="00076E70"/>
    <w:rsid w:val="001E345B"/>
    <w:rsid w:val="0027354A"/>
    <w:rsid w:val="002E5E40"/>
    <w:rsid w:val="003C4692"/>
    <w:rsid w:val="00443920"/>
    <w:rsid w:val="0052425A"/>
    <w:rsid w:val="00586A8D"/>
    <w:rsid w:val="005E72F2"/>
    <w:rsid w:val="006C1B83"/>
    <w:rsid w:val="006D7A3B"/>
    <w:rsid w:val="007B5462"/>
    <w:rsid w:val="007F3A76"/>
    <w:rsid w:val="008034BD"/>
    <w:rsid w:val="00876352"/>
    <w:rsid w:val="008B4137"/>
    <w:rsid w:val="008C767A"/>
    <w:rsid w:val="008D3FD1"/>
    <w:rsid w:val="008E77C6"/>
    <w:rsid w:val="009770BB"/>
    <w:rsid w:val="009B49AD"/>
    <w:rsid w:val="009E008D"/>
    <w:rsid w:val="00A0210B"/>
    <w:rsid w:val="00A43275"/>
    <w:rsid w:val="00A5465F"/>
    <w:rsid w:val="00A77678"/>
    <w:rsid w:val="00AA3302"/>
    <w:rsid w:val="00AF5EE0"/>
    <w:rsid w:val="00BA68BC"/>
    <w:rsid w:val="00BC4C95"/>
    <w:rsid w:val="00BD5944"/>
    <w:rsid w:val="00C13F6B"/>
    <w:rsid w:val="00CF6858"/>
    <w:rsid w:val="00D3630B"/>
    <w:rsid w:val="00D377B5"/>
    <w:rsid w:val="00D93B31"/>
    <w:rsid w:val="00DD7CA2"/>
    <w:rsid w:val="00E46F15"/>
    <w:rsid w:val="00EA3D5B"/>
    <w:rsid w:val="00EB2B54"/>
    <w:rsid w:val="00FD38F1"/>
    <w:rsid w:val="00FE2F1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16BA2"/>
    <w:pPr>
      <w:keepNext/>
      <w:numPr>
        <w:numId w:val="40"/>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012B38"/>
    <w:pPr>
      <w:keepNext/>
      <w:numPr>
        <w:numId w:val="41"/>
      </w:numPr>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A43275"/>
    <w:pPr>
      <w:keepNext/>
      <w:numPr>
        <w:numId w:val="42"/>
      </w:numPr>
      <w:tabs>
        <w:tab w:val="left" w:pos="567"/>
      </w:tabs>
      <w:spacing w:before="120" w:after="120"/>
      <w:ind w:left="567" w:hanging="567"/>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E345B"/>
    <w:pPr>
      <w:tabs>
        <w:tab w:val="left" w:pos="567"/>
        <w:tab w:val="left" w:pos="993"/>
        <w:tab w:val="left" w:pos="1418"/>
        <w:tab w:val="right" w:leader="dot" w:pos="9628"/>
      </w:tabs>
      <w:spacing w:before="120"/>
    </w:pPr>
    <w:rPr>
      <w:rFonts w:eastAsia="Calibri" w:cs="Times New Roman"/>
      <w:caps/>
      <w:szCs w:val="24"/>
      <w:lang w:val="it-IT"/>
    </w:rPr>
  </w:style>
  <w:style w:type="character" w:customStyle="1" w:styleId="Titolo1Carattere">
    <w:name w:val="Titolo 1 Carattere"/>
    <w:basedOn w:val="Carpredefinitoparagrafo"/>
    <w:link w:val="Titolo1"/>
    <w:rsid w:val="00016BA2"/>
    <w:rPr>
      <w:rFonts w:ascii="Arial" w:hAnsi="Arial"/>
      <w:b/>
      <w:caps/>
      <w:sz w:val="24"/>
      <w:szCs w:val="24"/>
      <w:lang w:val="it-IT" w:eastAsia="it-IT"/>
    </w:rPr>
  </w:style>
  <w:style w:type="character" w:customStyle="1" w:styleId="Titolo2Carattere">
    <w:name w:val="Titolo 2 Carattere"/>
    <w:basedOn w:val="Carpredefinitoparagrafo"/>
    <w:link w:val="Titolo2"/>
    <w:rsid w:val="00012B38"/>
    <w:rPr>
      <w:rFonts w:ascii="Arial" w:hAnsi="Arial"/>
      <w:b/>
      <w:sz w:val="24"/>
      <w:lang w:val="it-IT" w:eastAsia="it-IT"/>
    </w:rPr>
  </w:style>
  <w:style w:type="character" w:customStyle="1" w:styleId="Titolo3Carattere">
    <w:name w:val="Titolo 3 Carattere"/>
    <w:basedOn w:val="Carpredefinitoparagrafo"/>
    <w:link w:val="Titolo3"/>
    <w:rsid w:val="00A43275"/>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DD7CA2"/>
    <w:pPr>
      <w:tabs>
        <w:tab w:val="left" w:pos="567"/>
        <w:tab w:val="left" w:pos="993"/>
        <w:tab w:val="left" w:pos="1418"/>
        <w:tab w:val="right" w:leader="dot" w:pos="9628"/>
      </w:tabs>
      <w:spacing w:before="40"/>
      <w:ind w:left="567" w:hanging="567"/>
      <w:jc w:val="left"/>
    </w:pPr>
    <w:rPr>
      <w:rFonts w:eastAsia="Calibri" w:cs="Times New Roman"/>
      <w:szCs w:val="24"/>
      <w:lang w:val="it-IT"/>
    </w:rPr>
  </w:style>
  <w:style w:type="paragraph" w:styleId="Sommario2">
    <w:name w:val="toc 2"/>
    <w:basedOn w:val="Normale"/>
    <w:next w:val="Normale"/>
    <w:autoRedefine/>
    <w:uiPriority w:val="39"/>
    <w:unhideWhenUsed/>
    <w:rsid w:val="00DD7CA2"/>
    <w:pPr>
      <w:tabs>
        <w:tab w:val="left" w:pos="567"/>
        <w:tab w:val="left" w:pos="993"/>
        <w:tab w:val="left" w:pos="1418"/>
        <w:tab w:val="right" w:leader="dot" w:pos="9628"/>
      </w:tabs>
      <w:spacing w:before="40"/>
      <w:ind w:left="567"/>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6C1B83"/>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6C1B83"/>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6C1B83"/>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6C1B83"/>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6C1B83"/>
    <w:rPr>
      <w:vertAlign w:val="superscript"/>
    </w:rPr>
  </w:style>
  <w:style w:type="table" w:styleId="Grigliatabella">
    <w:name w:val="Table Grid"/>
    <w:basedOn w:val="Tabellanormale"/>
    <w:uiPriority w:val="39"/>
    <w:rsid w:val="006C1B8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6C1B83"/>
    <w:pPr>
      <w:jc w:val="left"/>
    </w:pPr>
    <w:rPr>
      <w:rFonts w:ascii="Times New Roman" w:hAnsi="Times New Roman" w:cs="Times New Roman"/>
      <w:szCs w:val="24"/>
      <w:lang w:eastAsia="it-CH"/>
    </w:rPr>
  </w:style>
  <w:style w:type="character" w:styleId="Enfasigrassetto">
    <w:name w:val="Strong"/>
    <w:basedOn w:val="Carpredefinitoparagrafo"/>
    <w:uiPriority w:val="22"/>
    <w:qFormat/>
    <w:rsid w:val="006C1B83"/>
    <w:rPr>
      <w:b/>
      <w:bCs/>
    </w:rPr>
  </w:style>
  <w:style w:type="character" w:styleId="Enfasicorsivo">
    <w:name w:val="Emphasis"/>
    <w:basedOn w:val="Carpredefinitoparagrafo"/>
    <w:uiPriority w:val="20"/>
    <w:qFormat/>
    <w:rsid w:val="006C1B83"/>
    <w:rPr>
      <w:i/>
      <w:iCs/>
    </w:rPr>
  </w:style>
  <w:style w:type="character" w:styleId="Collegamentoipertestuale">
    <w:name w:val="Hyperlink"/>
    <w:basedOn w:val="Carpredefinitoparagrafo"/>
    <w:uiPriority w:val="99"/>
    <w:unhideWhenUsed/>
    <w:rsid w:val="006C1B83"/>
    <w:rPr>
      <w:color w:val="0000FF" w:themeColor="hyperlink"/>
      <w:u w:val="single"/>
    </w:rPr>
  </w:style>
  <w:style w:type="character" w:styleId="Testosegnaposto">
    <w:name w:val="Placeholder Text"/>
    <w:basedOn w:val="Carpredefinitoparagrafo"/>
    <w:uiPriority w:val="99"/>
    <w:semiHidden/>
    <w:rsid w:val="006C1B83"/>
    <w:rPr>
      <w:color w:val="808080"/>
    </w:rPr>
  </w:style>
  <w:style w:type="character" w:styleId="Collegamentovisitato">
    <w:name w:val="FollowedHyperlink"/>
    <w:basedOn w:val="Carpredefinitoparagrafo"/>
    <w:uiPriority w:val="99"/>
    <w:semiHidden/>
    <w:unhideWhenUsed/>
    <w:rsid w:val="006C1B83"/>
    <w:rPr>
      <w:color w:val="800080" w:themeColor="followedHyperlink"/>
      <w:u w:val="single"/>
    </w:rPr>
  </w:style>
  <w:style w:type="paragraph" w:styleId="Sommario4">
    <w:name w:val="toc 4"/>
    <w:basedOn w:val="Normale"/>
    <w:next w:val="Normale"/>
    <w:autoRedefine/>
    <w:uiPriority w:val="39"/>
    <w:unhideWhenUsed/>
    <w:rsid w:val="00DD7CA2"/>
    <w:pPr>
      <w:tabs>
        <w:tab w:val="left" w:pos="567"/>
        <w:tab w:val="left" w:pos="993"/>
        <w:tab w:val="left" w:pos="1100"/>
        <w:tab w:val="left" w:pos="1418"/>
        <w:tab w:val="right" w:leader="dot" w:pos="9628"/>
      </w:tabs>
      <w:ind w:left="1417" w:hanging="697"/>
      <w:jc w:val="left"/>
    </w:pPr>
  </w:style>
  <w:style w:type="paragraph" w:customStyle="1" w:styleId="PE-MessNormale">
    <w:name w:val="PE-MessNormale"/>
    <w:basedOn w:val="Normale"/>
    <w:link w:val="PE-MessNormaleCarattere"/>
    <w:rsid w:val="0027354A"/>
    <w:rPr>
      <w:rFonts w:eastAsia="Times New Roman" w:cs="Times New Roman"/>
      <w:szCs w:val="20"/>
      <w:lang w:eastAsia="it-IT"/>
    </w:rPr>
  </w:style>
  <w:style w:type="character" w:customStyle="1" w:styleId="PE-MessNormaleCarattere">
    <w:name w:val="PE-MessNormale Carattere"/>
    <w:link w:val="PE-MessNormale"/>
    <w:locked/>
    <w:rsid w:val="0027354A"/>
    <w:rPr>
      <w:rFonts w:ascii="Arial" w:eastAsia="Times New Roman" w:hAnsi="Arial" w:cs="Times New Roman"/>
      <w:sz w:val="24"/>
      <w:szCs w:val="20"/>
      <w:lang w:eastAsia="it-IT"/>
    </w:rPr>
  </w:style>
  <w:style w:type="paragraph" w:styleId="Testofumetto">
    <w:name w:val="Balloon Text"/>
    <w:basedOn w:val="Normale"/>
    <w:link w:val="TestofumettoCarattere"/>
    <w:uiPriority w:val="99"/>
    <w:semiHidden/>
    <w:unhideWhenUsed/>
    <w:rsid w:val="00AF5EE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5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16BA2"/>
    <w:pPr>
      <w:keepNext/>
      <w:numPr>
        <w:numId w:val="40"/>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012B38"/>
    <w:pPr>
      <w:keepNext/>
      <w:numPr>
        <w:numId w:val="41"/>
      </w:numPr>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A43275"/>
    <w:pPr>
      <w:keepNext/>
      <w:numPr>
        <w:numId w:val="42"/>
      </w:numPr>
      <w:tabs>
        <w:tab w:val="left" w:pos="567"/>
      </w:tabs>
      <w:spacing w:before="120" w:after="120"/>
      <w:ind w:left="567" w:hanging="567"/>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E345B"/>
    <w:pPr>
      <w:tabs>
        <w:tab w:val="left" w:pos="567"/>
        <w:tab w:val="left" w:pos="993"/>
        <w:tab w:val="left" w:pos="1418"/>
        <w:tab w:val="right" w:leader="dot" w:pos="9628"/>
      </w:tabs>
      <w:spacing w:before="120"/>
    </w:pPr>
    <w:rPr>
      <w:rFonts w:eastAsia="Calibri" w:cs="Times New Roman"/>
      <w:caps/>
      <w:szCs w:val="24"/>
      <w:lang w:val="it-IT"/>
    </w:rPr>
  </w:style>
  <w:style w:type="character" w:customStyle="1" w:styleId="Titolo1Carattere">
    <w:name w:val="Titolo 1 Carattere"/>
    <w:basedOn w:val="Carpredefinitoparagrafo"/>
    <w:link w:val="Titolo1"/>
    <w:rsid w:val="00016BA2"/>
    <w:rPr>
      <w:rFonts w:ascii="Arial" w:hAnsi="Arial"/>
      <w:b/>
      <w:caps/>
      <w:sz w:val="24"/>
      <w:szCs w:val="24"/>
      <w:lang w:val="it-IT" w:eastAsia="it-IT"/>
    </w:rPr>
  </w:style>
  <w:style w:type="character" w:customStyle="1" w:styleId="Titolo2Carattere">
    <w:name w:val="Titolo 2 Carattere"/>
    <w:basedOn w:val="Carpredefinitoparagrafo"/>
    <w:link w:val="Titolo2"/>
    <w:rsid w:val="00012B38"/>
    <w:rPr>
      <w:rFonts w:ascii="Arial" w:hAnsi="Arial"/>
      <w:b/>
      <w:sz w:val="24"/>
      <w:lang w:val="it-IT" w:eastAsia="it-IT"/>
    </w:rPr>
  </w:style>
  <w:style w:type="character" w:customStyle="1" w:styleId="Titolo3Carattere">
    <w:name w:val="Titolo 3 Carattere"/>
    <w:basedOn w:val="Carpredefinitoparagrafo"/>
    <w:link w:val="Titolo3"/>
    <w:rsid w:val="00A43275"/>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DD7CA2"/>
    <w:pPr>
      <w:tabs>
        <w:tab w:val="left" w:pos="567"/>
        <w:tab w:val="left" w:pos="993"/>
        <w:tab w:val="left" w:pos="1418"/>
        <w:tab w:val="right" w:leader="dot" w:pos="9628"/>
      </w:tabs>
      <w:spacing w:before="40"/>
      <w:ind w:left="567" w:hanging="567"/>
      <w:jc w:val="left"/>
    </w:pPr>
    <w:rPr>
      <w:rFonts w:eastAsia="Calibri" w:cs="Times New Roman"/>
      <w:szCs w:val="24"/>
      <w:lang w:val="it-IT"/>
    </w:rPr>
  </w:style>
  <w:style w:type="paragraph" w:styleId="Sommario2">
    <w:name w:val="toc 2"/>
    <w:basedOn w:val="Normale"/>
    <w:next w:val="Normale"/>
    <w:autoRedefine/>
    <w:uiPriority w:val="39"/>
    <w:unhideWhenUsed/>
    <w:rsid w:val="00DD7CA2"/>
    <w:pPr>
      <w:tabs>
        <w:tab w:val="left" w:pos="567"/>
        <w:tab w:val="left" w:pos="993"/>
        <w:tab w:val="left" w:pos="1418"/>
        <w:tab w:val="right" w:leader="dot" w:pos="9628"/>
      </w:tabs>
      <w:spacing w:before="40"/>
      <w:ind w:left="567"/>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6C1B83"/>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6C1B83"/>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6C1B83"/>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6C1B83"/>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6C1B83"/>
    <w:rPr>
      <w:vertAlign w:val="superscript"/>
    </w:rPr>
  </w:style>
  <w:style w:type="table" w:styleId="Grigliatabella">
    <w:name w:val="Table Grid"/>
    <w:basedOn w:val="Tabellanormale"/>
    <w:uiPriority w:val="39"/>
    <w:rsid w:val="006C1B8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6C1B83"/>
    <w:pPr>
      <w:jc w:val="left"/>
    </w:pPr>
    <w:rPr>
      <w:rFonts w:ascii="Times New Roman" w:hAnsi="Times New Roman" w:cs="Times New Roman"/>
      <w:szCs w:val="24"/>
      <w:lang w:eastAsia="it-CH"/>
    </w:rPr>
  </w:style>
  <w:style w:type="character" w:styleId="Enfasigrassetto">
    <w:name w:val="Strong"/>
    <w:basedOn w:val="Carpredefinitoparagrafo"/>
    <w:uiPriority w:val="22"/>
    <w:qFormat/>
    <w:rsid w:val="006C1B83"/>
    <w:rPr>
      <w:b/>
      <w:bCs/>
    </w:rPr>
  </w:style>
  <w:style w:type="character" w:styleId="Enfasicorsivo">
    <w:name w:val="Emphasis"/>
    <w:basedOn w:val="Carpredefinitoparagrafo"/>
    <w:uiPriority w:val="20"/>
    <w:qFormat/>
    <w:rsid w:val="006C1B83"/>
    <w:rPr>
      <w:i/>
      <w:iCs/>
    </w:rPr>
  </w:style>
  <w:style w:type="character" w:styleId="Collegamentoipertestuale">
    <w:name w:val="Hyperlink"/>
    <w:basedOn w:val="Carpredefinitoparagrafo"/>
    <w:uiPriority w:val="99"/>
    <w:unhideWhenUsed/>
    <w:rsid w:val="006C1B83"/>
    <w:rPr>
      <w:color w:val="0000FF" w:themeColor="hyperlink"/>
      <w:u w:val="single"/>
    </w:rPr>
  </w:style>
  <w:style w:type="character" w:styleId="Testosegnaposto">
    <w:name w:val="Placeholder Text"/>
    <w:basedOn w:val="Carpredefinitoparagrafo"/>
    <w:uiPriority w:val="99"/>
    <w:semiHidden/>
    <w:rsid w:val="006C1B83"/>
    <w:rPr>
      <w:color w:val="808080"/>
    </w:rPr>
  </w:style>
  <w:style w:type="character" w:styleId="Collegamentovisitato">
    <w:name w:val="FollowedHyperlink"/>
    <w:basedOn w:val="Carpredefinitoparagrafo"/>
    <w:uiPriority w:val="99"/>
    <w:semiHidden/>
    <w:unhideWhenUsed/>
    <w:rsid w:val="006C1B83"/>
    <w:rPr>
      <w:color w:val="800080" w:themeColor="followedHyperlink"/>
      <w:u w:val="single"/>
    </w:rPr>
  </w:style>
  <w:style w:type="paragraph" w:styleId="Sommario4">
    <w:name w:val="toc 4"/>
    <w:basedOn w:val="Normale"/>
    <w:next w:val="Normale"/>
    <w:autoRedefine/>
    <w:uiPriority w:val="39"/>
    <w:unhideWhenUsed/>
    <w:rsid w:val="00DD7CA2"/>
    <w:pPr>
      <w:tabs>
        <w:tab w:val="left" w:pos="567"/>
        <w:tab w:val="left" w:pos="993"/>
        <w:tab w:val="left" w:pos="1100"/>
        <w:tab w:val="left" w:pos="1418"/>
        <w:tab w:val="right" w:leader="dot" w:pos="9628"/>
      </w:tabs>
      <w:ind w:left="1417" w:hanging="697"/>
      <w:jc w:val="left"/>
    </w:pPr>
  </w:style>
  <w:style w:type="paragraph" w:customStyle="1" w:styleId="PE-MessNormale">
    <w:name w:val="PE-MessNormale"/>
    <w:basedOn w:val="Normale"/>
    <w:link w:val="PE-MessNormaleCarattere"/>
    <w:rsid w:val="0027354A"/>
    <w:rPr>
      <w:rFonts w:eastAsia="Times New Roman" w:cs="Times New Roman"/>
      <w:szCs w:val="20"/>
      <w:lang w:eastAsia="it-IT"/>
    </w:rPr>
  </w:style>
  <w:style w:type="character" w:customStyle="1" w:styleId="PE-MessNormaleCarattere">
    <w:name w:val="PE-MessNormale Carattere"/>
    <w:link w:val="PE-MessNormale"/>
    <w:locked/>
    <w:rsid w:val="0027354A"/>
    <w:rPr>
      <w:rFonts w:ascii="Arial" w:eastAsia="Times New Roman" w:hAnsi="Arial" w:cs="Times New Roman"/>
      <w:sz w:val="24"/>
      <w:szCs w:val="20"/>
      <w:lang w:eastAsia="it-IT"/>
    </w:rPr>
  </w:style>
  <w:style w:type="paragraph" w:styleId="Testofumetto">
    <w:name w:val="Balloon Text"/>
    <w:basedOn w:val="Normale"/>
    <w:link w:val="TestofumettoCarattere"/>
    <w:uiPriority w:val="99"/>
    <w:semiHidden/>
    <w:unhideWhenUsed/>
    <w:rsid w:val="00AF5EE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5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mprese.regione.emilia-romagna.it/rsi/doc/gli-stakeholders-di-rs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c.europa.eu/DocsRoom/documents/8774/attachments/1/translations/en/renditions/native" TargetMode="External"/><Relationship Id="rId3" Type="http://schemas.openxmlformats.org/officeDocument/2006/relationships/hyperlink" Target="http://www.kmu.admin.ch/kmu/it/home/consigli-pratici/gestire-una-pmi/certificazione-e-normalizzazione/normalizzazione/norma-di-gestione-della-qualita.html" TargetMode="External"/><Relationship Id="rId7" Type="http://schemas.openxmlformats.org/officeDocument/2006/relationships/hyperlink" Target="https://ec.europa.eu/growth/industry/corporate-social-responsibility_fr" TargetMode="External"/><Relationship Id="rId12" Type="http://schemas.openxmlformats.org/officeDocument/2006/relationships/hyperlink" Target="http://www.pamp.com/sites/default/files/PAMP_Sustainability%20Report_2015%20ENG_0.pdf" TargetMode="External"/><Relationship Id="rId2" Type="http://schemas.openxmlformats.org/officeDocument/2006/relationships/hyperlink" Target="file:///C:\Users\Milko\Desktop\www.beschaffung.admin.ch" TargetMode="External"/><Relationship Id="rId1" Type="http://schemas.openxmlformats.org/officeDocument/2006/relationships/hyperlink" Target="file:///C:\Users\Milko\Desktop\www.equality-office.ch\i\s-publikationen.htm" TargetMode="External"/><Relationship Id="rId6" Type="http://schemas.openxmlformats.org/officeDocument/2006/relationships/hyperlink" Target="file:///C:\Users\Milko\Desktop\www4.ti.ch\dt\sg\ulsa\temi\commesse-e-appalti-pubblici\commesse-e-appalti-pubblici\commesse-e-appalti-pubblici\schede-tecniche" TargetMode="External"/><Relationship Id="rId11" Type="http://schemas.openxmlformats.org/officeDocument/2006/relationships/hyperlink" Target="https://www.bancastato.ch/dms/site-bancastato/documenti/Rapporti-di-esercizio-e-BSA/BSA2015.pdf" TargetMode="External"/><Relationship Id="rId5" Type="http://schemas.openxmlformats.org/officeDocument/2006/relationships/hyperlink" Target="http://www.defr.admin" TargetMode="External"/><Relationship Id="rId10" Type="http://schemas.openxmlformats.org/officeDocument/2006/relationships/hyperlink" Target="https://www.seco.admin.ch/seco/it/home/Aussenwirtschaftspolitik_Wirtschaftliche_Zusammenarbeit/Wirtschaftsbeziehungen/Gesellschaftliche_Verantwortung_der_Unternehmen.html" TargetMode="External"/><Relationship Id="rId4" Type="http://schemas.openxmlformats.org/officeDocument/2006/relationships/hyperlink" Target="http://www.dff.admin.ch" TargetMode="External"/><Relationship Id="rId9" Type="http://schemas.openxmlformats.org/officeDocument/2006/relationships/hyperlink" Target="https://www.eda.admin.ch/dam/dea/fr/documents/fs/06-FS-Oeffentliches-Beschaffungswesen_fr.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65D36-C9D2-496E-9826-2D6D91E9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55</Pages>
  <Words>22931</Words>
  <Characters>127729</Characters>
  <Application>Microsoft Office Word</Application>
  <DocSecurity>0</DocSecurity>
  <Lines>2365</Lines>
  <Paragraphs>600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17</cp:revision>
  <cp:lastPrinted>2017-02-27T16:46:00Z</cp:lastPrinted>
  <dcterms:created xsi:type="dcterms:W3CDTF">2017-02-27T13:14:00Z</dcterms:created>
  <dcterms:modified xsi:type="dcterms:W3CDTF">2017-03-29T09:37:00Z</dcterms:modified>
</cp:coreProperties>
</file>