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D9" w:rsidRPr="009450E5" w:rsidRDefault="00E62ED9" w:rsidP="00E62ED9">
      <w:pPr>
        <w:rPr>
          <w:rFonts w:ascii="Gill Sans MT" w:hAnsi="Gill Sans MT"/>
          <w:b/>
          <w:sz w:val="52"/>
          <w:szCs w:val="52"/>
        </w:rPr>
      </w:pPr>
      <w:r w:rsidRPr="009450E5">
        <w:rPr>
          <w:rFonts w:ascii="Gill Sans MT" w:hAnsi="Gill Sans MT" w:cs="Arial"/>
          <w:b/>
          <w:sz w:val="52"/>
          <w:szCs w:val="52"/>
        </w:rPr>
        <w:t>Rapporto</w:t>
      </w:r>
    </w:p>
    <w:p w:rsidR="008B4137" w:rsidRDefault="008B4137">
      <w:pPr>
        <w:rPr>
          <w:rFonts w:cs="Arial"/>
          <w:szCs w:val="24"/>
        </w:rPr>
      </w:pPr>
      <w:bookmarkStart w:id="0" w:name="_GoBack"/>
      <w:bookmarkEnd w:id="0"/>
    </w:p>
    <w:p w:rsidR="00076E70" w:rsidRDefault="00076E70">
      <w:pPr>
        <w:rPr>
          <w:rFonts w:cs="Arial"/>
          <w:szCs w:val="24"/>
        </w:rPr>
      </w:pPr>
    </w:p>
    <w:p w:rsidR="00074C4E" w:rsidRDefault="00074C4E" w:rsidP="00074C4E">
      <w:pPr>
        <w:tabs>
          <w:tab w:val="left" w:pos="2098"/>
          <w:tab w:val="left" w:pos="4933"/>
        </w:tabs>
      </w:pPr>
      <w:r>
        <w:rPr>
          <w:b/>
          <w:sz w:val="32"/>
        </w:rPr>
        <w:t>7320 R</w:t>
      </w:r>
      <w:r>
        <w:rPr>
          <w:sz w:val="28"/>
        </w:rPr>
        <w:tab/>
        <w:t>4 settembre 2017</w:t>
      </w:r>
      <w:r>
        <w:rPr>
          <w:sz w:val="28"/>
        </w:rPr>
        <w:tab/>
        <w:t>TERRITORIO</w:t>
      </w:r>
    </w:p>
    <w:p w:rsidR="00074C4E" w:rsidRDefault="00074C4E" w:rsidP="00074C4E"/>
    <w:p w:rsidR="00074C4E" w:rsidRDefault="00074C4E" w:rsidP="00074C4E"/>
    <w:p w:rsidR="00074C4E" w:rsidRDefault="00074C4E" w:rsidP="00074C4E"/>
    <w:p w:rsidR="00A11EEF" w:rsidRDefault="00074C4E" w:rsidP="00074C4E">
      <w:pPr>
        <w:rPr>
          <w:b/>
          <w:sz w:val="28"/>
          <w:szCs w:val="28"/>
        </w:rPr>
      </w:pPr>
      <w:r w:rsidRPr="00164F10">
        <w:rPr>
          <w:b/>
          <w:sz w:val="28"/>
          <w:szCs w:val="28"/>
        </w:rPr>
        <w:t xml:space="preserve">della Commissione </w:t>
      </w:r>
      <w:r w:rsidR="00A11EEF">
        <w:rPr>
          <w:b/>
          <w:sz w:val="28"/>
          <w:szCs w:val="28"/>
        </w:rPr>
        <w:t xml:space="preserve">speciale </w:t>
      </w:r>
      <w:r w:rsidR="0013761E">
        <w:rPr>
          <w:b/>
          <w:sz w:val="28"/>
          <w:szCs w:val="28"/>
        </w:rPr>
        <w:t xml:space="preserve">delle </w:t>
      </w:r>
      <w:r>
        <w:rPr>
          <w:b/>
          <w:sz w:val="28"/>
          <w:szCs w:val="28"/>
        </w:rPr>
        <w:t>bonifiche fondiarie</w:t>
      </w:r>
    </w:p>
    <w:p w:rsidR="00074C4E" w:rsidRPr="00FF6A20" w:rsidRDefault="00074C4E" w:rsidP="00074C4E">
      <w:pPr>
        <w:rPr>
          <w:rFonts w:cs="Arial"/>
          <w:b/>
          <w:sz w:val="28"/>
          <w:szCs w:val="28"/>
        </w:rPr>
      </w:pPr>
      <w:r>
        <w:rPr>
          <w:rFonts w:cs="Arial"/>
          <w:b/>
          <w:sz w:val="28"/>
          <w:szCs w:val="28"/>
        </w:rPr>
        <w:t xml:space="preserve">sul messaggio 10 maggio 2017 </w:t>
      </w:r>
      <w:r w:rsidR="0013761E">
        <w:rPr>
          <w:rFonts w:cs="Arial"/>
          <w:b/>
          <w:sz w:val="28"/>
          <w:szCs w:val="28"/>
        </w:rPr>
        <w:t>concernente</w:t>
      </w:r>
      <w:r>
        <w:rPr>
          <w:rFonts w:cs="Arial"/>
          <w:b/>
          <w:sz w:val="28"/>
          <w:szCs w:val="28"/>
        </w:rPr>
        <w:t xml:space="preserve"> l’a</w:t>
      </w:r>
      <w:r w:rsidRPr="00EE15AC">
        <w:rPr>
          <w:rFonts w:cs="Arial"/>
          <w:b/>
          <w:sz w:val="28"/>
          <w:szCs w:val="28"/>
        </w:rPr>
        <w:t xml:space="preserve">pprovazione del progetto </w:t>
      </w:r>
      <w:proofErr w:type="spellStart"/>
      <w:r>
        <w:rPr>
          <w:rFonts w:cs="Arial"/>
          <w:b/>
          <w:sz w:val="28"/>
          <w:szCs w:val="28"/>
        </w:rPr>
        <w:t>selvicolturale</w:t>
      </w:r>
      <w:proofErr w:type="spellEnd"/>
      <w:r w:rsidRPr="00EE15AC">
        <w:rPr>
          <w:rFonts w:cs="Arial"/>
          <w:b/>
          <w:sz w:val="28"/>
          <w:szCs w:val="28"/>
        </w:rPr>
        <w:t xml:space="preserve"> nei boschi </w:t>
      </w:r>
      <w:r>
        <w:rPr>
          <w:rFonts w:cs="Arial"/>
          <w:b/>
          <w:sz w:val="28"/>
          <w:szCs w:val="28"/>
        </w:rPr>
        <w:t xml:space="preserve">protettivi a monte di </w:t>
      </w:r>
      <w:proofErr w:type="spellStart"/>
      <w:r w:rsidRPr="00CA7072">
        <w:rPr>
          <w:rFonts w:cs="Arial"/>
          <w:b/>
          <w:sz w:val="28"/>
          <w:szCs w:val="28"/>
        </w:rPr>
        <w:t>Malvaglia</w:t>
      </w:r>
      <w:proofErr w:type="spellEnd"/>
      <w:r w:rsidRPr="00CA7072">
        <w:rPr>
          <w:rFonts w:cs="Arial"/>
          <w:b/>
          <w:sz w:val="28"/>
          <w:szCs w:val="28"/>
        </w:rPr>
        <w:t xml:space="preserve"> (</w:t>
      </w:r>
      <w:smartTag w:uri="urn:schemas-microsoft-com:office:smarttags" w:element="metricconverter">
        <w:smartTagPr>
          <w:attr w:name="ProductID" w:val="272 ettari"/>
        </w:smartTagPr>
        <w:r w:rsidRPr="00CA7072">
          <w:rPr>
            <w:rFonts w:cs="Arial"/>
            <w:b/>
            <w:sz w:val="28"/>
            <w:szCs w:val="28"/>
          </w:rPr>
          <w:t>272 ettari</w:t>
        </w:r>
      </w:smartTag>
      <w:r w:rsidRPr="00EE15AC">
        <w:rPr>
          <w:rFonts w:cs="Arial"/>
          <w:b/>
          <w:sz w:val="28"/>
          <w:szCs w:val="28"/>
        </w:rPr>
        <w:t>)</w:t>
      </w:r>
      <w:r>
        <w:rPr>
          <w:rFonts w:cs="Arial"/>
          <w:b/>
          <w:sz w:val="28"/>
          <w:szCs w:val="28"/>
        </w:rPr>
        <w:t>,</w:t>
      </w:r>
      <w:r w:rsidRPr="00EE15AC">
        <w:rPr>
          <w:rFonts w:cs="Arial"/>
          <w:b/>
          <w:sz w:val="28"/>
          <w:szCs w:val="28"/>
        </w:rPr>
        <w:t xml:space="preserve"> </w:t>
      </w:r>
      <w:r w:rsidRPr="00813754">
        <w:rPr>
          <w:rFonts w:cs="Arial"/>
          <w:b/>
          <w:sz w:val="28"/>
          <w:szCs w:val="28"/>
        </w:rPr>
        <w:t>periodo 2018-2027,</w:t>
      </w:r>
      <w:r w:rsidRPr="00EE15AC">
        <w:rPr>
          <w:rFonts w:cs="Arial"/>
          <w:b/>
          <w:sz w:val="28"/>
          <w:szCs w:val="28"/>
        </w:rPr>
        <w:t xml:space="preserve"> </w:t>
      </w:r>
      <w:r w:rsidRPr="007F46BE">
        <w:rPr>
          <w:rFonts w:cs="Arial"/>
          <w:b/>
          <w:sz w:val="28"/>
          <w:szCs w:val="28"/>
        </w:rPr>
        <w:t>ne</w:t>
      </w:r>
      <w:r>
        <w:rPr>
          <w:rFonts w:cs="Arial"/>
          <w:b/>
          <w:sz w:val="28"/>
          <w:szCs w:val="28"/>
        </w:rPr>
        <w:t>l</w:t>
      </w:r>
      <w:r w:rsidRPr="007F46BE">
        <w:rPr>
          <w:rFonts w:cs="Arial"/>
          <w:b/>
          <w:sz w:val="28"/>
          <w:szCs w:val="28"/>
        </w:rPr>
        <w:t xml:space="preserve"> Comun</w:t>
      </w:r>
      <w:r>
        <w:rPr>
          <w:rFonts w:cs="Arial"/>
          <w:b/>
          <w:sz w:val="28"/>
          <w:szCs w:val="28"/>
        </w:rPr>
        <w:t>e di Serravalle</w:t>
      </w:r>
      <w:r w:rsidRPr="007F46BE">
        <w:rPr>
          <w:rFonts w:cs="Arial"/>
          <w:b/>
          <w:sz w:val="28"/>
          <w:szCs w:val="28"/>
        </w:rPr>
        <w:t xml:space="preserve">, e </w:t>
      </w:r>
      <w:r>
        <w:rPr>
          <w:rFonts w:cs="Arial"/>
          <w:b/>
          <w:sz w:val="28"/>
          <w:szCs w:val="28"/>
        </w:rPr>
        <w:t xml:space="preserve">lo </w:t>
      </w:r>
      <w:r w:rsidRPr="0001384E">
        <w:rPr>
          <w:rFonts w:cs="Arial"/>
          <w:b/>
          <w:sz w:val="28"/>
          <w:szCs w:val="28"/>
        </w:rPr>
        <w:t>stanziamento di un</w:t>
      </w:r>
      <w:r>
        <w:rPr>
          <w:rFonts w:cs="Arial"/>
          <w:b/>
          <w:sz w:val="28"/>
          <w:szCs w:val="28"/>
        </w:rPr>
        <w:t xml:space="preserve"> credito </w:t>
      </w:r>
      <w:r w:rsidRPr="00AB7604">
        <w:rPr>
          <w:rFonts w:cs="Arial"/>
          <w:b/>
          <w:sz w:val="28"/>
          <w:szCs w:val="28"/>
        </w:rPr>
        <w:t xml:space="preserve">di </w:t>
      </w:r>
      <w:proofErr w:type="spellStart"/>
      <w:r w:rsidRPr="00AB7604">
        <w:rPr>
          <w:rFonts w:cs="Arial"/>
          <w:b/>
          <w:sz w:val="28"/>
          <w:szCs w:val="28"/>
        </w:rPr>
        <w:t>fr</w:t>
      </w:r>
      <w:proofErr w:type="spellEnd"/>
      <w:r w:rsidRPr="00AB7604">
        <w:rPr>
          <w:rFonts w:cs="Arial"/>
          <w:b/>
          <w:sz w:val="28"/>
          <w:szCs w:val="28"/>
        </w:rPr>
        <w:t xml:space="preserve">. 2'802’600.-- quale sussidio cantonale, rispettivamente autorizzazione alla spesa di </w:t>
      </w:r>
      <w:proofErr w:type="spellStart"/>
      <w:r w:rsidRPr="00AB7604">
        <w:rPr>
          <w:rFonts w:cs="Arial"/>
          <w:b/>
          <w:sz w:val="28"/>
          <w:szCs w:val="28"/>
        </w:rPr>
        <w:t>fr</w:t>
      </w:r>
      <w:proofErr w:type="spellEnd"/>
      <w:r w:rsidRPr="00AB7604">
        <w:rPr>
          <w:rFonts w:cs="Arial"/>
          <w:b/>
          <w:sz w:val="28"/>
          <w:szCs w:val="28"/>
        </w:rPr>
        <w:t>. 4’152’000.--</w:t>
      </w:r>
      <w:r>
        <w:rPr>
          <w:rFonts w:cs="Arial"/>
          <w:b/>
          <w:sz w:val="28"/>
          <w:szCs w:val="28"/>
        </w:rPr>
        <w:t xml:space="preserve"> quale</w:t>
      </w:r>
      <w:r w:rsidRPr="0001384E">
        <w:rPr>
          <w:rFonts w:cs="Arial"/>
          <w:b/>
          <w:sz w:val="28"/>
          <w:szCs w:val="28"/>
        </w:rPr>
        <w:t xml:space="preserve"> sussidio </w:t>
      </w:r>
      <w:r w:rsidRPr="00FF6A20">
        <w:rPr>
          <w:rFonts w:cs="Arial"/>
          <w:b/>
          <w:sz w:val="28"/>
          <w:szCs w:val="28"/>
        </w:rPr>
        <w:t>complessivo cantonale e federale</w:t>
      </w:r>
    </w:p>
    <w:p w:rsidR="00074C4E" w:rsidRPr="009454B0" w:rsidRDefault="00074C4E" w:rsidP="00074C4E"/>
    <w:p w:rsidR="00074C4E" w:rsidRDefault="00074C4E" w:rsidP="00074C4E"/>
    <w:p w:rsidR="00074C4E" w:rsidRDefault="00074C4E" w:rsidP="00074C4E"/>
    <w:p w:rsidR="00074C4E" w:rsidRPr="0013761E" w:rsidRDefault="00074C4E" w:rsidP="0013761E">
      <w:pPr>
        <w:pStyle w:val="Titolo1"/>
      </w:pPr>
      <w:r w:rsidRPr="0013761E">
        <w:t>Premessa generale</w:t>
      </w:r>
    </w:p>
    <w:p w:rsidR="00074C4E" w:rsidRDefault="00074C4E" w:rsidP="00074C4E">
      <w:pPr>
        <w:pStyle w:val="NormaleArial"/>
        <w:rPr>
          <w:b w:val="0"/>
          <w:caps w:val="0"/>
        </w:rPr>
      </w:pPr>
      <w:r>
        <w:rPr>
          <w:b w:val="0"/>
          <w:caps w:val="0"/>
        </w:rPr>
        <w:t xml:space="preserve">Il Ticino è un Cantone alpino e gran parte del territorio è montagnoso. Gli insediamenti, le vie di comunicazione (strade, ferrovia, linee elettriche, ecc.) e di conseguenza la popolazione sono dunque giocoforza situati nei fondovalle e nelle vallate. Il bosco che cresce sui pendii delle montagne ticinesi ricopre oltre il 50% della superficie (in Svizzera </w:t>
      </w:r>
      <w:proofErr w:type="spellStart"/>
      <w:r>
        <w:rPr>
          <w:b w:val="0"/>
          <w:caps w:val="0"/>
        </w:rPr>
        <w:t>ca</w:t>
      </w:r>
      <w:proofErr w:type="spellEnd"/>
      <w:r>
        <w:rPr>
          <w:b w:val="0"/>
          <w:caps w:val="0"/>
        </w:rPr>
        <w:t xml:space="preserve">. 30%), assumendo perciò una funzione di protezione, definita a livello nazionale tramite il progetto </w:t>
      </w:r>
      <w:proofErr w:type="spellStart"/>
      <w:r>
        <w:rPr>
          <w:b w:val="0"/>
          <w:caps w:val="0"/>
        </w:rPr>
        <w:t>Silvaprotect</w:t>
      </w:r>
      <w:proofErr w:type="spellEnd"/>
      <w:r>
        <w:rPr>
          <w:b w:val="0"/>
          <w:caps w:val="0"/>
        </w:rPr>
        <w:t xml:space="preserve">-CH. Questo progetto, promosso dall'Ufficio federale dell'ambiente (UFAM), ha permesso di uniformare su base nazionale i criteri che concorrono alla delimitazione dei boschi con funzione protettiva nei singoli cantoni. I </w:t>
      </w:r>
      <w:proofErr w:type="spellStart"/>
      <w:r>
        <w:rPr>
          <w:b w:val="0"/>
          <w:caps w:val="0"/>
        </w:rPr>
        <w:t>geodati</w:t>
      </w:r>
      <w:proofErr w:type="spellEnd"/>
      <w:r>
        <w:rPr>
          <w:b w:val="0"/>
          <w:caps w:val="0"/>
        </w:rPr>
        <w:t xml:space="preserve"> informatizzati impiegati nell'ambito del progetto hanno fra l'altro consentito di stimare, oltre alla superficie dei boschi di protezione, anche il genere di pericolo naturale da cui ci proteggono (valanghe, frane, caduta sassi, ecc.) definendo pure i boschi con una funzione di protezione diretta o indiretta degli insediamenti e delle infrastrutture.</w:t>
      </w:r>
    </w:p>
    <w:p w:rsidR="00074C4E" w:rsidRPr="0013761E" w:rsidRDefault="00074C4E" w:rsidP="00074C4E">
      <w:pPr>
        <w:pStyle w:val="NormaleArial"/>
        <w:rPr>
          <w:b w:val="0"/>
          <w:caps w:val="0"/>
          <w:sz w:val="18"/>
          <w:szCs w:val="18"/>
        </w:rPr>
      </w:pPr>
    </w:p>
    <w:p w:rsidR="00074C4E" w:rsidRDefault="00074C4E" w:rsidP="00074C4E">
      <w:pPr>
        <w:pStyle w:val="NormaleArial"/>
        <w:rPr>
          <w:caps w:val="0"/>
        </w:rPr>
      </w:pPr>
      <w:r>
        <w:rPr>
          <w:caps w:val="0"/>
        </w:rPr>
        <w:t xml:space="preserve">Grazie a questo lavoro si è potuto evidenziare come a livello ticinese il bosco di protezione rappresenta il 90% di tutta la superficie boscata (in Svizzera </w:t>
      </w:r>
      <w:proofErr w:type="spellStart"/>
      <w:r>
        <w:rPr>
          <w:caps w:val="0"/>
        </w:rPr>
        <w:t>ca</w:t>
      </w:r>
      <w:proofErr w:type="spellEnd"/>
      <w:r>
        <w:rPr>
          <w:caps w:val="0"/>
        </w:rPr>
        <w:t>. 50%).</w:t>
      </w:r>
    </w:p>
    <w:p w:rsidR="00074C4E" w:rsidRPr="0013761E" w:rsidRDefault="00074C4E" w:rsidP="00074C4E">
      <w:pPr>
        <w:pStyle w:val="NormaleArial"/>
        <w:rPr>
          <w:b w:val="0"/>
          <w:caps w:val="0"/>
          <w:sz w:val="18"/>
          <w:szCs w:val="18"/>
        </w:rPr>
      </w:pPr>
    </w:p>
    <w:p w:rsidR="00074C4E" w:rsidRDefault="00074C4E" w:rsidP="00074C4E">
      <w:pPr>
        <w:pStyle w:val="NormaleArial"/>
        <w:rPr>
          <w:b w:val="0"/>
          <w:caps w:val="0"/>
        </w:rPr>
      </w:pPr>
      <w:r>
        <w:rPr>
          <w:b w:val="0"/>
          <w:caps w:val="0"/>
        </w:rPr>
        <w:t xml:space="preserve">Questo dato ci aiuta a riflettere sull'importanza di intervenire costantemente, alfine di poter garantire la continuità della funzione di protezione di questi boschi. Occorre però essere consapevoli che ciò è possibile in larga misura grazie alla disponibilità ad intervenire dei proprietari di bosco. In questo senso è dunque fondamentale la collaborazione instaurata tra la Sezione forestale e gli enti locali (Comuni, Patriziati, ecc.) che permette di promuovere progetti </w:t>
      </w:r>
      <w:proofErr w:type="spellStart"/>
      <w:r>
        <w:rPr>
          <w:b w:val="0"/>
          <w:caps w:val="0"/>
        </w:rPr>
        <w:t>selvicolturali</w:t>
      </w:r>
      <w:proofErr w:type="spellEnd"/>
      <w:r>
        <w:rPr>
          <w:b w:val="0"/>
          <w:caps w:val="0"/>
        </w:rPr>
        <w:t xml:space="preserve"> che vanno a favore di tutta la collettività. Progetti dunque che nascono dal basso e che possono essere attuati anche grazie ai contributi di Confederazione e Cantone, che riconoscono l'importanza vitale svolta dai boschi di protezione, cofinanziando gli interventi.</w:t>
      </w:r>
    </w:p>
    <w:p w:rsidR="00074C4E" w:rsidRPr="0013761E" w:rsidRDefault="00074C4E" w:rsidP="00074C4E">
      <w:pPr>
        <w:pStyle w:val="NormaleArial"/>
        <w:rPr>
          <w:b w:val="0"/>
          <w:caps w:val="0"/>
          <w:sz w:val="18"/>
          <w:szCs w:val="18"/>
        </w:rPr>
      </w:pPr>
    </w:p>
    <w:p w:rsidR="00074C4E" w:rsidRDefault="00074C4E" w:rsidP="00074C4E">
      <w:pPr>
        <w:pStyle w:val="NormaleArial"/>
        <w:rPr>
          <w:b w:val="0"/>
          <w:caps w:val="0"/>
        </w:rPr>
      </w:pPr>
      <w:r w:rsidRPr="00D83A95">
        <w:rPr>
          <w:b w:val="0"/>
          <w:caps w:val="0"/>
        </w:rPr>
        <w:t>Proprio per queste particolarità, da parte della Sezione forestale, non è possibile pianificare nel dettaglio gli interventi su tutto il territorio cantonale. Come detto in precedenza il ruolo della Sezione forestale è quello di stimolare i proprietari boschivi a promuovere progetti sul proprio territorio.</w:t>
      </w:r>
    </w:p>
    <w:p w:rsidR="00074C4E" w:rsidRDefault="00074C4E" w:rsidP="00074C4E">
      <w:pPr>
        <w:pStyle w:val="NormaleArial"/>
        <w:rPr>
          <w:b w:val="0"/>
          <w:caps w:val="0"/>
        </w:rPr>
      </w:pPr>
    </w:p>
    <w:p w:rsidR="00074C4E" w:rsidRDefault="00074C4E" w:rsidP="00074C4E">
      <w:pPr>
        <w:tabs>
          <w:tab w:val="left" w:pos="284"/>
          <w:tab w:val="left" w:pos="426"/>
          <w:tab w:val="left" w:pos="4962"/>
        </w:tabs>
        <w:rPr>
          <w:szCs w:val="24"/>
        </w:rPr>
      </w:pPr>
      <w:r>
        <w:rPr>
          <w:szCs w:val="24"/>
        </w:rPr>
        <w:lastRenderedPageBreak/>
        <w:t xml:space="preserve">Ed è in questo contesto che s'inserisce il presente messaggio chiedente l'approvazione del progetto </w:t>
      </w:r>
      <w:proofErr w:type="spellStart"/>
      <w:r>
        <w:rPr>
          <w:szCs w:val="24"/>
        </w:rPr>
        <w:t>selvicolturale</w:t>
      </w:r>
      <w:proofErr w:type="spellEnd"/>
      <w:r>
        <w:rPr>
          <w:szCs w:val="24"/>
        </w:rPr>
        <w:t xml:space="preserve"> nei boschi protettivi a monte di </w:t>
      </w:r>
      <w:proofErr w:type="spellStart"/>
      <w:r>
        <w:rPr>
          <w:szCs w:val="24"/>
        </w:rPr>
        <w:t>Malvaglia</w:t>
      </w:r>
      <w:proofErr w:type="spellEnd"/>
      <w:r>
        <w:rPr>
          <w:szCs w:val="24"/>
        </w:rPr>
        <w:t xml:space="preserve"> (272 ettari), periodo 2018-2027, nel Comune di Serravalle, e stanziamento di un credito di </w:t>
      </w:r>
      <w:proofErr w:type="spellStart"/>
      <w:r>
        <w:rPr>
          <w:szCs w:val="24"/>
        </w:rPr>
        <w:t>fr</w:t>
      </w:r>
      <w:proofErr w:type="spellEnd"/>
      <w:r>
        <w:rPr>
          <w:szCs w:val="24"/>
        </w:rPr>
        <w:t xml:space="preserve">. 2'802'600.-- quale sussidio cantonale, rispettivamente autorizzazione alla spesa di </w:t>
      </w:r>
      <w:proofErr w:type="spellStart"/>
      <w:r>
        <w:rPr>
          <w:szCs w:val="24"/>
        </w:rPr>
        <w:t>fr</w:t>
      </w:r>
      <w:proofErr w:type="spellEnd"/>
      <w:r>
        <w:rPr>
          <w:szCs w:val="24"/>
        </w:rPr>
        <w:t>. 4'152'000.-- quale sussidio complessivo cantonale e federale.</w:t>
      </w:r>
    </w:p>
    <w:p w:rsidR="00074C4E" w:rsidRDefault="00074C4E" w:rsidP="00074C4E">
      <w:pPr>
        <w:tabs>
          <w:tab w:val="left" w:pos="284"/>
          <w:tab w:val="left" w:pos="426"/>
          <w:tab w:val="left" w:pos="4962"/>
        </w:tabs>
        <w:rPr>
          <w:szCs w:val="24"/>
        </w:rPr>
      </w:pPr>
    </w:p>
    <w:p w:rsidR="00074C4E" w:rsidRDefault="00074C4E" w:rsidP="00074C4E">
      <w:pPr>
        <w:tabs>
          <w:tab w:val="left" w:pos="284"/>
          <w:tab w:val="left" w:pos="426"/>
          <w:tab w:val="left" w:pos="4962"/>
        </w:tabs>
        <w:rPr>
          <w:szCs w:val="24"/>
        </w:rPr>
      </w:pPr>
    </w:p>
    <w:p w:rsidR="00074C4E" w:rsidRDefault="00074C4E" w:rsidP="00074C4E">
      <w:pPr>
        <w:tabs>
          <w:tab w:val="left" w:pos="284"/>
          <w:tab w:val="left" w:pos="426"/>
          <w:tab w:val="left" w:pos="4962"/>
        </w:tabs>
        <w:rPr>
          <w:szCs w:val="24"/>
        </w:rPr>
      </w:pPr>
    </w:p>
    <w:p w:rsidR="00074C4E" w:rsidRPr="009454B0" w:rsidRDefault="00074C4E" w:rsidP="0013761E">
      <w:pPr>
        <w:pStyle w:val="Titolo1"/>
      </w:pPr>
      <w:r w:rsidRPr="009454B0">
        <w:t>Perimetro d’intervento</w:t>
      </w:r>
    </w:p>
    <w:p w:rsidR="00074C4E" w:rsidRPr="0013761E" w:rsidRDefault="00074C4E" w:rsidP="00074C4E">
      <w:pPr>
        <w:rPr>
          <w:rFonts w:cs="Arial"/>
          <w:sz w:val="16"/>
          <w:szCs w:val="16"/>
        </w:rPr>
      </w:pPr>
    </w:p>
    <w:p w:rsidR="00074C4E" w:rsidRPr="009454B0" w:rsidRDefault="00074C4E" w:rsidP="00074C4E">
      <w:pPr>
        <w:pStyle w:val="Corpotesto"/>
        <w:rPr>
          <w:rFonts w:cs="Arial"/>
          <w:sz w:val="20"/>
        </w:rPr>
      </w:pPr>
      <w:r>
        <w:rPr>
          <w:rFonts w:cs="Arial"/>
          <w:noProof/>
          <w:sz w:val="20"/>
          <w:lang w:val="it-CH" w:eastAsia="it-CH"/>
        </w:rPr>
        <w:drawing>
          <wp:inline distT="0" distB="0" distL="0" distR="0">
            <wp:extent cx="6057900" cy="4122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4122420"/>
                    </a:xfrm>
                    <a:prstGeom prst="rect">
                      <a:avLst/>
                    </a:prstGeom>
                    <a:noFill/>
                    <a:ln>
                      <a:noFill/>
                    </a:ln>
                  </pic:spPr>
                </pic:pic>
              </a:graphicData>
            </a:graphic>
          </wp:inline>
        </w:drawing>
      </w:r>
    </w:p>
    <w:p w:rsidR="00074C4E" w:rsidRPr="009454B0" w:rsidRDefault="00074C4E" w:rsidP="00074C4E">
      <w:pPr>
        <w:rPr>
          <w:rFonts w:cs="Arial"/>
        </w:rPr>
      </w:pPr>
    </w:p>
    <w:p w:rsidR="00074C4E" w:rsidRPr="009454B0" w:rsidRDefault="00074C4E" w:rsidP="00074C4E">
      <w:pPr>
        <w:rPr>
          <w:rFonts w:cs="Arial"/>
        </w:rPr>
      </w:pPr>
      <w:r w:rsidRPr="009454B0">
        <w:rPr>
          <w:rFonts w:cs="Arial"/>
        </w:rPr>
        <w:t xml:space="preserve">L’area di studio è compresa tra la quota minima di </w:t>
      </w:r>
      <w:smartTag w:uri="urn:schemas-microsoft-com:office:smarttags" w:element="metricconverter">
        <w:smartTagPr>
          <w:attr w:name="ProductID" w:val="358 m"/>
        </w:smartTagPr>
        <w:r w:rsidRPr="009454B0">
          <w:rPr>
            <w:rFonts w:cs="Arial"/>
          </w:rPr>
          <w:t>358 m</w:t>
        </w:r>
      </w:smartTag>
      <w:r w:rsidRPr="009454B0">
        <w:rPr>
          <w:rFonts w:cs="Arial"/>
        </w:rPr>
        <w:t xml:space="preserve"> s.l.m. in corrispondenza della strada cantonale e la quota di </w:t>
      </w:r>
      <w:smartTag w:uri="urn:schemas-microsoft-com:office:smarttags" w:element="metricconverter">
        <w:smartTagPr>
          <w:attr w:name="ProductID" w:val="2’500 m"/>
        </w:smartTagPr>
        <w:r w:rsidRPr="009454B0">
          <w:rPr>
            <w:rFonts w:cs="Arial"/>
          </w:rPr>
          <w:t>2’500 m</w:t>
        </w:r>
      </w:smartTag>
      <w:r w:rsidRPr="009454B0">
        <w:rPr>
          <w:rFonts w:cs="Arial"/>
        </w:rPr>
        <w:t xml:space="preserve"> s.l.m. sotto il Pizzo </w:t>
      </w:r>
      <w:proofErr w:type="spellStart"/>
      <w:r w:rsidRPr="009454B0">
        <w:rPr>
          <w:rFonts w:cs="Arial"/>
        </w:rPr>
        <w:t>Muncréch</w:t>
      </w:r>
      <w:proofErr w:type="spellEnd"/>
      <w:r w:rsidRPr="009454B0">
        <w:rPr>
          <w:rFonts w:cs="Arial"/>
        </w:rPr>
        <w:t xml:space="preserve">. </w:t>
      </w:r>
      <w:r w:rsidRPr="009454B0">
        <w:rPr>
          <w:rFonts w:cs="Arial"/>
          <w:b/>
        </w:rPr>
        <w:t xml:space="preserve">La superficie di studio è di </w:t>
      </w:r>
      <w:smartTag w:uri="urn:schemas-microsoft-com:office:smarttags" w:element="metricconverter">
        <w:smartTagPr>
          <w:attr w:name="ProductID" w:val="453 ha"/>
        </w:smartTagPr>
        <w:r w:rsidRPr="009454B0">
          <w:rPr>
            <w:rFonts w:cs="Arial"/>
            <w:b/>
          </w:rPr>
          <w:t>453 ha</w:t>
        </w:r>
      </w:smartTag>
      <w:r w:rsidRPr="009454B0">
        <w:rPr>
          <w:rFonts w:cs="Arial"/>
        </w:rPr>
        <w:t xml:space="preserve"> (272 dei quali oggetto di interventi </w:t>
      </w:r>
      <w:proofErr w:type="spellStart"/>
      <w:r w:rsidRPr="009454B0">
        <w:rPr>
          <w:rFonts w:cs="Arial"/>
        </w:rPr>
        <w:t>selvicolturali</w:t>
      </w:r>
      <w:proofErr w:type="spellEnd"/>
      <w:r w:rsidRPr="009454B0">
        <w:rPr>
          <w:rFonts w:cs="Arial"/>
        </w:rPr>
        <w:t xml:space="preserve">) mentre l’esposizione principale è a ovest. Il pendio è in parte ripido e caratterizzato dalla presenza di numerosi corsi d’acqua che in alcuni casi hanno scavato profondi avvallamenti. I fenomeni di crollo, soprattutto caduta sassi, rappresentano il pericolo naturale più diffuso. Questo discorso vale sia per il pericolo potenziale che per gli eventi avvenuti nel passato (catasto eventi pregressi). Nel recente passato si sono verificati diversi eventi di caduta sassi, scivolamento superficiale e colate detritiche che hanno interessato la fascia collinare. Nella zona nord del perimetro si segnala il pericolo di colate di detrito ed alluvionamento in corrispondenza dei due corsi d’acqua. Nella zona sotto il Pizzo </w:t>
      </w:r>
      <w:proofErr w:type="spellStart"/>
      <w:r w:rsidRPr="009454B0">
        <w:rPr>
          <w:rFonts w:cs="Arial"/>
        </w:rPr>
        <w:t>Muncréch</w:t>
      </w:r>
      <w:proofErr w:type="spellEnd"/>
      <w:r w:rsidRPr="009454B0">
        <w:rPr>
          <w:rFonts w:cs="Arial"/>
        </w:rPr>
        <w:t xml:space="preserve"> vi è un potenziale pericolo di stacco valanghe dove il ruolo protettivo del bosco è fondamentale.</w:t>
      </w:r>
    </w:p>
    <w:p w:rsidR="00074C4E" w:rsidRPr="009454B0" w:rsidRDefault="00074C4E" w:rsidP="00074C4E">
      <w:pPr>
        <w:rPr>
          <w:rFonts w:cs="Arial"/>
          <w:u w:val="single"/>
        </w:rPr>
      </w:pPr>
    </w:p>
    <w:p w:rsidR="00074C4E" w:rsidRDefault="00074C4E" w:rsidP="00074C4E">
      <w:pPr>
        <w:rPr>
          <w:rFonts w:cs="Arial"/>
          <w:u w:val="single"/>
        </w:rPr>
      </w:pPr>
    </w:p>
    <w:p w:rsidR="00074C4E" w:rsidRPr="009454B0" w:rsidRDefault="00074C4E" w:rsidP="00074C4E">
      <w:pPr>
        <w:rPr>
          <w:rFonts w:cs="Arial"/>
          <w:u w:val="single"/>
        </w:rPr>
      </w:pPr>
    </w:p>
    <w:p w:rsidR="00074C4E" w:rsidRPr="009454B0" w:rsidRDefault="00074C4E" w:rsidP="0013761E">
      <w:pPr>
        <w:pStyle w:val="Titolo1"/>
      </w:pPr>
      <w:r w:rsidRPr="009454B0">
        <w:lastRenderedPageBreak/>
        <w:t>Ente esecutore</w:t>
      </w:r>
    </w:p>
    <w:p w:rsidR="00074C4E" w:rsidRPr="009454B0" w:rsidRDefault="00074C4E" w:rsidP="00074C4E">
      <w:pPr>
        <w:rPr>
          <w:rFonts w:cs="Arial"/>
        </w:rPr>
      </w:pPr>
      <w:r w:rsidRPr="009454B0">
        <w:rPr>
          <w:rFonts w:cs="Arial"/>
        </w:rPr>
        <w:t xml:space="preserve">L’ente esecutore del progetto sarà il Comune di Serravalle quale garante della sicurezza degli abitanti. Questo nonostante le aree oggetto d’intervento sono per la maggior parte di proprietà del Patriziato di </w:t>
      </w:r>
      <w:proofErr w:type="spellStart"/>
      <w:r w:rsidRPr="009454B0">
        <w:rPr>
          <w:rFonts w:cs="Arial"/>
        </w:rPr>
        <w:t>Malvaglia</w:t>
      </w:r>
      <w:proofErr w:type="spellEnd"/>
      <w:r w:rsidRPr="009454B0">
        <w:rPr>
          <w:rFonts w:cs="Arial"/>
        </w:rPr>
        <w:t xml:space="preserve"> (80.6%) ed in minima parte di proprietà comunale (0.3%). L’importante quota di bosco privato (19.1%), grazie alla base legale fornita alla Legge cantonale sulle foreste (</w:t>
      </w:r>
      <w:proofErr w:type="spellStart"/>
      <w:r w:rsidRPr="009454B0">
        <w:rPr>
          <w:rFonts w:cs="Arial"/>
        </w:rPr>
        <w:t>LCFo</w:t>
      </w:r>
      <w:proofErr w:type="spellEnd"/>
      <w:r w:rsidRPr="009454B0">
        <w:rPr>
          <w:rFonts w:cs="Arial"/>
        </w:rPr>
        <w:t xml:space="preserve"> art. 22) che sancisce il principio che il proprietario deve tollerare la gestione del suo bosco, non dovrebbe causare eccessivi problemi per l’esecuzione dei lavori.</w:t>
      </w:r>
    </w:p>
    <w:p w:rsidR="00074C4E" w:rsidRPr="009454B0" w:rsidRDefault="00074C4E" w:rsidP="00074C4E">
      <w:pPr>
        <w:tabs>
          <w:tab w:val="left" w:pos="360"/>
        </w:tabs>
        <w:rPr>
          <w:rFonts w:cs="Arial"/>
        </w:rPr>
      </w:pPr>
    </w:p>
    <w:p w:rsidR="00074C4E" w:rsidRPr="009454B0" w:rsidRDefault="00074C4E" w:rsidP="00074C4E">
      <w:pPr>
        <w:rPr>
          <w:rFonts w:cs="Arial"/>
        </w:rPr>
      </w:pPr>
    </w:p>
    <w:p w:rsidR="00074C4E" w:rsidRPr="009454B0" w:rsidRDefault="00074C4E" w:rsidP="00074C4E">
      <w:pPr>
        <w:rPr>
          <w:rFonts w:cs="Arial"/>
        </w:rPr>
      </w:pPr>
    </w:p>
    <w:p w:rsidR="00074C4E" w:rsidRPr="00621629" w:rsidRDefault="00074C4E" w:rsidP="0013761E">
      <w:pPr>
        <w:pStyle w:val="Titolo1"/>
      </w:pPr>
      <w:r w:rsidRPr="00621629">
        <w:t>Obiettivo degli interventi</w:t>
      </w:r>
    </w:p>
    <w:p w:rsidR="00074C4E" w:rsidRPr="00621629" w:rsidRDefault="00074C4E" w:rsidP="00074C4E">
      <w:pPr>
        <w:pStyle w:val="NormaleArial"/>
        <w:rPr>
          <w:b w:val="0"/>
          <w:caps w:val="0"/>
        </w:rPr>
      </w:pPr>
      <w:r w:rsidRPr="00621629">
        <w:rPr>
          <w:b w:val="0"/>
          <w:caps w:val="0"/>
        </w:rPr>
        <w:t>Gli interventi mirano prevalentemente a garantire la continuità della funzione protettiva del bosco a favore della sicurezza degli abitati e delle infrastrutture sottostanti. La cura di numerosi riali di versante mira a mitigare gli effetti devastanti causati dalle piene in occasione di eventi naturali eccezionali.</w:t>
      </w:r>
    </w:p>
    <w:p w:rsidR="00074C4E" w:rsidRPr="0013761E" w:rsidRDefault="00074C4E" w:rsidP="00074C4E">
      <w:pPr>
        <w:rPr>
          <w:rFonts w:cs="Arial"/>
          <w:sz w:val="20"/>
          <w:szCs w:val="20"/>
        </w:rPr>
      </w:pPr>
    </w:p>
    <w:p w:rsidR="00074C4E" w:rsidRPr="001F2D01" w:rsidRDefault="00074C4E" w:rsidP="00074C4E">
      <w:pPr>
        <w:rPr>
          <w:rFonts w:cs="Arial"/>
        </w:rPr>
      </w:pPr>
      <w:r>
        <w:t>In particolare q</w:t>
      </w:r>
      <w:r w:rsidRPr="001F2D01">
        <w:t xml:space="preserve">uesti boschi contribuiscono in </w:t>
      </w:r>
      <w:r>
        <w:t>modo importante alla protezione d</w:t>
      </w:r>
      <w:r w:rsidRPr="001F2D01">
        <w:t>e</w:t>
      </w:r>
      <w:r>
        <w:t xml:space="preserve">ll’abitato di </w:t>
      </w:r>
      <w:proofErr w:type="spellStart"/>
      <w:r>
        <w:t>Malvaglia</w:t>
      </w:r>
      <w:proofErr w:type="spellEnd"/>
      <w:r>
        <w:t>,</w:t>
      </w:r>
      <w:r w:rsidRPr="001F2D01">
        <w:t xml:space="preserve"> delle infrastrutture artigianali e commerciali presenti sul fondovalle, della strada cantonale </w:t>
      </w:r>
      <w:r>
        <w:t>(</w:t>
      </w:r>
      <w:r w:rsidRPr="00813754">
        <w:t>sponda sinistra della</w:t>
      </w:r>
      <w:r>
        <w:t xml:space="preserve"> Val di Blenio) e </w:t>
      </w:r>
      <w:r w:rsidRPr="001F2D01">
        <w:rPr>
          <w:rFonts w:cs="Arial"/>
        </w:rPr>
        <w:t>delle numerose strade comunali</w:t>
      </w:r>
      <w:r>
        <w:rPr>
          <w:rFonts w:cs="Arial"/>
        </w:rPr>
        <w:t>, agricole e consortili presenti.</w:t>
      </w:r>
    </w:p>
    <w:p w:rsidR="00074C4E" w:rsidRDefault="00074C4E" w:rsidP="00074C4E">
      <w:pPr>
        <w:rPr>
          <w:rFonts w:cs="Arial"/>
        </w:rPr>
      </w:pPr>
    </w:p>
    <w:p w:rsidR="00074C4E" w:rsidRPr="00621629" w:rsidRDefault="00074C4E" w:rsidP="00074C4E">
      <w:pPr>
        <w:rPr>
          <w:rFonts w:cs="Arial"/>
        </w:rPr>
      </w:pPr>
    </w:p>
    <w:p w:rsidR="00074C4E" w:rsidRPr="00621629" w:rsidRDefault="00074C4E" w:rsidP="00074C4E">
      <w:pPr>
        <w:rPr>
          <w:rFonts w:cs="Arial"/>
        </w:rPr>
      </w:pPr>
    </w:p>
    <w:p w:rsidR="00074C4E" w:rsidRPr="00621629" w:rsidRDefault="00074C4E" w:rsidP="0013761E">
      <w:pPr>
        <w:pStyle w:val="Titolo1"/>
      </w:pPr>
      <w:r w:rsidRPr="00621629">
        <w:t>Interventi previsti e costi</w:t>
      </w:r>
    </w:p>
    <w:p w:rsidR="00074C4E" w:rsidRPr="00621629" w:rsidRDefault="00074C4E" w:rsidP="00074C4E">
      <w:r w:rsidRPr="00621629">
        <w:t>Il messaggio governativo è molto esaustivo e ben fatto ragion per cui si evita in questa sede la trascrizione dettagliata degli interventi previsti.</w:t>
      </w:r>
    </w:p>
    <w:p w:rsidR="00074C4E" w:rsidRPr="0013761E" w:rsidRDefault="00074C4E" w:rsidP="00074C4E">
      <w:pPr>
        <w:rPr>
          <w:sz w:val="20"/>
          <w:szCs w:val="20"/>
        </w:rPr>
      </w:pPr>
    </w:p>
    <w:p w:rsidR="00074C4E" w:rsidRDefault="00074C4E" w:rsidP="00074C4E">
      <w:pPr>
        <w:rPr>
          <w:rFonts w:cs="Arial"/>
        </w:rPr>
      </w:pPr>
      <w:r w:rsidRPr="002A35FC">
        <w:t>In grandi linee i</w:t>
      </w:r>
      <w:r w:rsidRPr="002A35FC">
        <w:rPr>
          <w:rFonts w:cs="Arial"/>
        </w:rPr>
        <w:t xml:space="preserve">l progetto riguarda quasi esclusivamente </w:t>
      </w:r>
      <w:r w:rsidRPr="00A67D3A">
        <w:rPr>
          <w:rFonts w:cs="Arial"/>
          <w:b/>
        </w:rPr>
        <w:t xml:space="preserve">interventi di tipo </w:t>
      </w:r>
      <w:proofErr w:type="spellStart"/>
      <w:r w:rsidRPr="00A67D3A">
        <w:rPr>
          <w:rFonts w:cs="Arial"/>
          <w:b/>
        </w:rPr>
        <w:t>selvicolturale</w:t>
      </w:r>
      <w:proofErr w:type="spellEnd"/>
      <w:r w:rsidRPr="002A35FC">
        <w:rPr>
          <w:rFonts w:cs="Arial"/>
        </w:rPr>
        <w:t xml:space="preserve"> e in minima parte opere tecniche quali la sistemazione o ricostruzione di sentieri di servizio per garantire l’accessibilità alle zone d’intervento e interventi di miglioria all’accesso di terreni agricoli di proprietà patriziali da adibire provvisoriamente a piazzali d’esbosco.</w:t>
      </w:r>
    </w:p>
    <w:p w:rsidR="00074C4E" w:rsidRPr="0013761E" w:rsidRDefault="00074C4E" w:rsidP="00074C4E">
      <w:pPr>
        <w:rPr>
          <w:rFonts w:cs="Arial"/>
          <w:sz w:val="20"/>
          <w:szCs w:val="20"/>
        </w:rPr>
      </w:pPr>
    </w:p>
    <w:p w:rsidR="00074C4E" w:rsidRDefault="00074C4E" w:rsidP="00074C4E">
      <w:pPr>
        <w:rPr>
          <w:rFonts w:cs="Arial"/>
        </w:rPr>
      </w:pPr>
      <w:r>
        <w:rPr>
          <w:rFonts w:cs="Arial"/>
        </w:rPr>
        <w:t>Anche se i</w:t>
      </w:r>
      <w:r w:rsidRPr="00D73749">
        <w:rPr>
          <w:rFonts w:cs="Arial"/>
        </w:rPr>
        <w:t>n generale il perimetro del progetto è scarsamente servito</w:t>
      </w:r>
      <w:r>
        <w:rPr>
          <w:rFonts w:cs="Arial"/>
        </w:rPr>
        <w:t>, contrariamente ad altri interventi simili, l</w:t>
      </w:r>
      <w:r w:rsidRPr="00D73749">
        <w:rPr>
          <w:rFonts w:cs="Arial"/>
        </w:rPr>
        <w:t xml:space="preserve">a possibilità di migliorare le infrastrutture è </w:t>
      </w:r>
      <w:r>
        <w:rPr>
          <w:rFonts w:cs="Arial"/>
        </w:rPr>
        <w:t xml:space="preserve">fortemente </w:t>
      </w:r>
      <w:r w:rsidRPr="00D73749">
        <w:rPr>
          <w:rFonts w:cs="Arial"/>
        </w:rPr>
        <w:t xml:space="preserve">limitata dalle condizioni </w:t>
      </w:r>
      <w:r>
        <w:rPr>
          <w:rFonts w:cs="Arial"/>
        </w:rPr>
        <w:t>morfologiche proibitive.</w:t>
      </w:r>
    </w:p>
    <w:p w:rsidR="00074C4E" w:rsidRPr="0013761E" w:rsidRDefault="00074C4E" w:rsidP="00074C4E">
      <w:pPr>
        <w:rPr>
          <w:rFonts w:cs="Arial"/>
          <w:sz w:val="20"/>
          <w:szCs w:val="20"/>
        </w:rPr>
      </w:pPr>
    </w:p>
    <w:p w:rsidR="00074C4E" w:rsidRDefault="00074C4E" w:rsidP="00074C4E">
      <w:r>
        <w:t xml:space="preserve">In generale si prevede l’abbattimento di </w:t>
      </w:r>
      <w:r w:rsidRPr="00301647">
        <w:rPr>
          <w:b/>
        </w:rPr>
        <w:t>15’200 mc di legname</w:t>
      </w:r>
      <w:r>
        <w:t xml:space="preserve"> che corrisponde a un prelievo di circa 56 mc/ha. L’esecuzione degli interventi, suddivisa su un periodo di 10 anni, è giustificata dall’importante mole di lavoro.</w:t>
      </w:r>
    </w:p>
    <w:p w:rsidR="00074C4E" w:rsidRPr="0013761E" w:rsidRDefault="00074C4E" w:rsidP="00074C4E">
      <w:pPr>
        <w:rPr>
          <w:sz w:val="20"/>
          <w:szCs w:val="20"/>
        </w:rPr>
      </w:pPr>
    </w:p>
    <w:p w:rsidR="00074C4E" w:rsidRPr="002C6540" w:rsidRDefault="00074C4E" w:rsidP="00074C4E">
      <w:pPr>
        <w:tabs>
          <w:tab w:val="left" w:pos="567"/>
          <w:tab w:val="left" w:pos="1134"/>
        </w:tabs>
        <w:rPr>
          <w:rFonts w:cs="Arial"/>
        </w:rPr>
      </w:pPr>
      <w:r>
        <w:t>Il metodo d’intervento è dettato d</w:t>
      </w:r>
      <w:r w:rsidRPr="002C6540">
        <w:t>alle modalità di analisi r</w:t>
      </w:r>
      <w:r>
        <w:t>ichieste dalla Confederazione (</w:t>
      </w:r>
      <w:r w:rsidRPr="002C6540">
        <w:t>NAIS - Continuità nel bosco di protezione e controllo dell’e</w:t>
      </w:r>
      <w:r>
        <w:t>fficacia</w:t>
      </w:r>
      <w:r w:rsidRPr="002C6540">
        <w:t>, UFAFP 2005)</w:t>
      </w:r>
      <w:r w:rsidRPr="002C6540">
        <w:rPr>
          <w:rFonts w:cs="Arial"/>
        </w:rPr>
        <w:t>.</w:t>
      </w:r>
    </w:p>
    <w:p w:rsidR="00074C4E" w:rsidRPr="0013761E" w:rsidRDefault="00074C4E" w:rsidP="00074C4E">
      <w:pPr>
        <w:tabs>
          <w:tab w:val="left" w:pos="567"/>
          <w:tab w:val="left" w:pos="1134"/>
        </w:tabs>
        <w:rPr>
          <w:sz w:val="20"/>
          <w:szCs w:val="20"/>
        </w:rPr>
      </w:pPr>
    </w:p>
    <w:p w:rsidR="00074C4E" w:rsidRDefault="00074C4E" w:rsidP="00074C4E">
      <w:pPr>
        <w:autoSpaceDE w:val="0"/>
        <w:autoSpaceDN w:val="0"/>
        <w:adjustRightInd w:val="0"/>
        <w:rPr>
          <w:rFonts w:ascii="ArialMT" w:hAnsi="ArialMT" w:cs="ArialMT"/>
          <w:lang w:eastAsia="it-CH"/>
        </w:rPr>
      </w:pPr>
      <w:r>
        <w:rPr>
          <w:rFonts w:cs="Arial"/>
        </w:rPr>
        <w:t>Con l’</w:t>
      </w:r>
      <w:r w:rsidRPr="003F7F67">
        <w:rPr>
          <w:rFonts w:cs="Arial"/>
        </w:rPr>
        <w:t xml:space="preserve">obiettivo di assicurare a lungo termine una funzione protettiva efficace da parte del bosco </w:t>
      </w:r>
      <w:r>
        <w:rPr>
          <w:rFonts w:cs="Arial"/>
        </w:rPr>
        <w:t xml:space="preserve">si </w:t>
      </w:r>
      <w:r w:rsidRPr="003F7F67">
        <w:rPr>
          <w:rFonts w:cs="Arial"/>
        </w:rPr>
        <w:t xml:space="preserve">prevede di intervenire </w:t>
      </w:r>
      <w:r>
        <w:rPr>
          <w:rFonts w:cs="Arial"/>
        </w:rPr>
        <w:t>con</w:t>
      </w:r>
      <w:r w:rsidRPr="003F7F67">
        <w:rPr>
          <w:rFonts w:cs="Arial"/>
        </w:rPr>
        <w:t xml:space="preserve"> tagli di rinnovazione</w:t>
      </w:r>
      <w:r>
        <w:rPr>
          <w:rFonts w:cs="Arial"/>
        </w:rPr>
        <w:t>, ceduazioni</w:t>
      </w:r>
      <w:r w:rsidRPr="003F7F67">
        <w:rPr>
          <w:rFonts w:cs="Arial"/>
        </w:rPr>
        <w:t xml:space="preserve"> e diradamenti a favore della stabilità </w:t>
      </w:r>
      <w:r>
        <w:rPr>
          <w:rFonts w:cs="Arial"/>
        </w:rPr>
        <w:t xml:space="preserve">della struttura </w:t>
      </w:r>
      <w:r w:rsidRPr="003F7F67">
        <w:rPr>
          <w:rFonts w:cs="Arial"/>
        </w:rPr>
        <w:t>de</w:t>
      </w:r>
      <w:r>
        <w:rPr>
          <w:rFonts w:cs="Arial"/>
        </w:rPr>
        <w:t>i</w:t>
      </w:r>
      <w:r w:rsidRPr="003F7F67">
        <w:rPr>
          <w:rFonts w:cs="Arial"/>
        </w:rPr>
        <w:t xml:space="preserve"> popolament</w:t>
      </w:r>
      <w:r>
        <w:rPr>
          <w:rFonts w:cs="Arial"/>
        </w:rPr>
        <w:t>i boschivi</w:t>
      </w:r>
      <w:r w:rsidRPr="003F7F67">
        <w:rPr>
          <w:rFonts w:cs="Arial"/>
        </w:rPr>
        <w:t>.</w:t>
      </w:r>
      <w:r>
        <w:rPr>
          <w:rFonts w:cs="Arial"/>
        </w:rPr>
        <w:t xml:space="preserve"> </w:t>
      </w:r>
      <w:r>
        <w:rPr>
          <w:rFonts w:ascii="ArialMT" w:hAnsi="ArialMT" w:cs="ArialMT"/>
          <w:lang w:eastAsia="it-CH"/>
        </w:rPr>
        <w:t>Lungo i corsi d’acqua accessibili l'intervento prevede l’allontanamento degli alberi schiantati in alveo e l’eliminazione delle piante che presentano una stabilità limitata e che potrebbero causare con il loro crollo un ostacolo al deflusso delle acque con conseguente formazione di serre nei corsi d’acqua.</w:t>
      </w:r>
    </w:p>
    <w:p w:rsidR="00074C4E" w:rsidRDefault="00074C4E" w:rsidP="00074C4E">
      <w:pPr>
        <w:rPr>
          <w:rFonts w:cs="Arial"/>
        </w:rPr>
      </w:pPr>
    </w:p>
    <w:p w:rsidR="00074C4E" w:rsidRPr="002C6540" w:rsidRDefault="00074C4E" w:rsidP="00074C4E">
      <w:pPr>
        <w:tabs>
          <w:tab w:val="left" w:pos="567"/>
          <w:tab w:val="left" w:pos="1134"/>
        </w:tabs>
      </w:pPr>
      <w:r w:rsidRPr="002C6540">
        <w:lastRenderedPageBreak/>
        <w:t xml:space="preserve">Il preventivo di spesa </w:t>
      </w:r>
      <w:r>
        <w:t>in sintesi</w:t>
      </w:r>
      <w:r w:rsidRPr="002C6540">
        <w:t>:</w:t>
      </w:r>
    </w:p>
    <w:p w:rsidR="00074C4E" w:rsidRPr="002C6540" w:rsidRDefault="00074C4E" w:rsidP="00074C4E">
      <w:pPr>
        <w:tabs>
          <w:tab w:val="left" w:pos="567"/>
          <w:tab w:val="left" w:pos="1134"/>
        </w:tabs>
      </w:pPr>
    </w:p>
    <w:tbl>
      <w:tblPr>
        <w:tblW w:w="0" w:type="auto"/>
        <w:tblInd w:w="780" w:type="dxa"/>
        <w:tblLook w:val="01E0" w:firstRow="1" w:lastRow="1" w:firstColumn="1" w:lastColumn="1" w:noHBand="0" w:noVBand="0"/>
      </w:tblPr>
      <w:tblGrid>
        <w:gridCol w:w="5849"/>
        <w:gridCol w:w="619"/>
        <w:gridCol w:w="1620"/>
      </w:tblGrid>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Installazione cantiere</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180</w:t>
            </w:r>
            <w:r w:rsidRPr="008974F5">
              <w:rPr>
                <w:sz w:val="20"/>
              </w:rPr>
              <w:t>’000.00</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Pr>
                <w:sz w:val="20"/>
              </w:rPr>
              <w:t xml:space="preserve">Cure </w:t>
            </w:r>
            <w:proofErr w:type="spellStart"/>
            <w:r>
              <w:rPr>
                <w:sz w:val="20"/>
              </w:rPr>
              <w:t>selvicolturali</w:t>
            </w:r>
            <w:proofErr w:type="spellEnd"/>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184</w:t>
            </w:r>
            <w:r w:rsidRPr="008974F5">
              <w:rPr>
                <w:sz w:val="20"/>
              </w:rPr>
              <w:t>'</w:t>
            </w:r>
            <w:r>
              <w:rPr>
                <w:sz w:val="20"/>
              </w:rPr>
              <w:t>9</w:t>
            </w:r>
            <w:r w:rsidRPr="008974F5">
              <w:rPr>
                <w:sz w:val="20"/>
              </w:rPr>
              <w:t>00.00</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Taglio del bosco</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1’068</w:t>
            </w:r>
            <w:r w:rsidRPr="008974F5">
              <w:rPr>
                <w:sz w:val="20"/>
              </w:rPr>
              <w:t>'</w:t>
            </w:r>
            <w:r>
              <w:rPr>
                <w:sz w:val="20"/>
              </w:rPr>
              <w:t>6</w:t>
            </w:r>
            <w:r w:rsidRPr="008974F5">
              <w:rPr>
                <w:sz w:val="20"/>
              </w:rPr>
              <w:t>00.00</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Esbosco del legname</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1'627’729</w:t>
            </w:r>
            <w:r w:rsidRPr="008974F5">
              <w:rPr>
                <w:sz w:val="20"/>
              </w:rPr>
              <w:t>.00</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Lavorazione del legname sul piazzale d’esbosco</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433</w:t>
            </w:r>
            <w:r w:rsidRPr="008974F5">
              <w:rPr>
                <w:sz w:val="20"/>
              </w:rPr>
              <w:t>'</w:t>
            </w:r>
            <w:r>
              <w:rPr>
                <w:sz w:val="20"/>
              </w:rPr>
              <w:t>695</w:t>
            </w:r>
            <w:r w:rsidRPr="008974F5">
              <w:rPr>
                <w:sz w:val="20"/>
              </w:rPr>
              <w:t>.00</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jc w:val="left"/>
              <w:rPr>
                <w:sz w:val="20"/>
              </w:rPr>
            </w:pPr>
            <w:r w:rsidRPr="008974F5">
              <w:rPr>
                <w:sz w:val="20"/>
              </w:rPr>
              <w:t>Trasporto dal piazzale di deposito intermedio al luogo di deposito finale del legname</w:t>
            </w:r>
          </w:p>
        </w:tc>
        <w:tc>
          <w:tcPr>
            <w:tcW w:w="619" w:type="dxa"/>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199</w:t>
            </w:r>
            <w:r w:rsidRPr="008974F5">
              <w:rPr>
                <w:sz w:val="20"/>
              </w:rPr>
              <w:t>'</w:t>
            </w:r>
            <w:r>
              <w:rPr>
                <w:sz w:val="20"/>
              </w:rPr>
              <w:t>1</w:t>
            </w:r>
            <w:r w:rsidRPr="008974F5">
              <w:rPr>
                <w:sz w:val="20"/>
              </w:rPr>
              <w:t>00.00</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Opere tecniche</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195</w:t>
            </w:r>
            <w:r w:rsidRPr="008974F5">
              <w:rPr>
                <w:sz w:val="20"/>
              </w:rPr>
              <w:t>'000.00</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 xml:space="preserve">Rincaro </w:t>
            </w:r>
            <w:r w:rsidRPr="00A04AD3">
              <w:rPr>
                <w:sz w:val="20"/>
              </w:rPr>
              <w:t>periodo 2018-2027 (3</w:t>
            </w:r>
            <w:r>
              <w:rPr>
                <w:sz w:val="20"/>
              </w:rPr>
              <w:t>.</w:t>
            </w:r>
            <w:r w:rsidRPr="008974F5">
              <w:rPr>
                <w:sz w:val="20"/>
              </w:rPr>
              <w:t>5%)</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136</w:t>
            </w:r>
            <w:r w:rsidRPr="008974F5">
              <w:rPr>
                <w:sz w:val="20"/>
              </w:rPr>
              <w:t>'1</w:t>
            </w:r>
            <w:r>
              <w:rPr>
                <w:sz w:val="20"/>
              </w:rPr>
              <w:t>15</w:t>
            </w:r>
            <w:r w:rsidRPr="008974F5">
              <w:rPr>
                <w:sz w:val="20"/>
              </w:rPr>
              <w:t>.</w:t>
            </w:r>
            <w:r>
              <w:rPr>
                <w:sz w:val="20"/>
              </w:rPr>
              <w:t>84</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Imprevisti</w:t>
            </w:r>
            <w:r>
              <w:rPr>
                <w:sz w:val="20"/>
              </w:rPr>
              <w:t xml:space="preserve"> (10</w:t>
            </w:r>
            <w:r w:rsidRPr="008974F5">
              <w:rPr>
                <w:sz w:val="20"/>
              </w:rPr>
              <w:t>%)</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 xml:space="preserve">. </w:t>
            </w:r>
          </w:p>
        </w:tc>
        <w:tc>
          <w:tcPr>
            <w:tcW w:w="1620" w:type="dxa"/>
          </w:tcPr>
          <w:p w:rsidR="00074C4E" w:rsidRPr="008974F5" w:rsidRDefault="00074C4E" w:rsidP="006D2AAA">
            <w:pPr>
              <w:tabs>
                <w:tab w:val="left" w:pos="567"/>
                <w:tab w:val="left" w:pos="1134"/>
              </w:tabs>
              <w:spacing w:before="20" w:after="20"/>
              <w:jc w:val="right"/>
              <w:rPr>
                <w:sz w:val="20"/>
              </w:rPr>
            </w:pPr>
            <w:r>
              <w:rPr>
                <w:sz w:val="20"/>
              </w:rPr>
              <w:t>402</w:t>
            </w:r>
            <w:r w:rsidRPr="008974F5">
              <w:rPr>
                <w:sz w:val="20"/>
              </w:rPr>
              <w:t>'</w:t>
            </w:r>
            <w:r>
              <w:rPr>
                <w:sz w:val="20"/>
              </w:rPr>
              <w:t>513</w:t>
            </w:r>
            <w:r w:rsidRPr="008974F5">
              <w:rPr>
                <w:sz w:val="20"/>
              </w:rPr>
              <w:t>.</w:t>
            </w:r>
            <w:r>
              <w:rPr>
                <w:sz w:val="20"/>
              </w:rPr>
              <w:t>98</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Indennità intemperie</w:t>
            </w:r>
            <w:r>
              <w:rPr>
                <w:sz w:val="20"/>
              </w:rPr>
              <w:t xml:space="preserve"> (1</w:t>
            </w:r>
            <w:r w:rsidRPr="008974F5">
              <w:rPr>
                <w:sz w:val="20"/>
              </w:rPr>
              <w:t>%)</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44</w:t>
            </w:r>
            <w:r w:rsidRPr="008974F5">
              <w:rPr>
                <w:sz w:val="20"/>
              </w:rPr>
              <w:t>'</w:t>
            </w:r>
            <w:r>
              <w:rPr>
                <w:sz w:val="20"/>
              </w:rPr>
              <w:t>276.54</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IVA per opere da impresario forestale</w:t>
            </w:r>
            <w:r>
              <w:rPr>
                <w:sz w:val="20"/>
              </w:rPr>
              <w:t xml:space="preserve"> (8</w:t>
            </w:r>
            <w:r w:rsidRPr="008974F5">
              <w:rPr>
                <w:sz w:val="20"/>
              </w:rPr>
              <w:t>%)</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357'754.43</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Progettazione e direzione lavori</w:t>
            </w:r>
            <w:r>
              <w:rPr>
                <w:sz w:val="20"/>
              </w:rPr>
              <w:t xml:space="preserve"> (7.5</w:t>
            </w:r>
            <w:r w:rsidRPr="008974F5">
              <w:rPr>
                <w:sz w:val="20"/>
              </w:rPr>
              <w:t>%)</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332'074.04</w:t>
            </w:r>
          </w:p>
        </w:tc>
      </w:tr>
      <w:tr w:rsidR="00074C4E" w:rsidRPr="008974F5" w:rsidTr="006D2AAA">
        <w:tc>
          <w:tcPr>
            <w:tcW w:w="5849" w:type="dxa"/>
            <w:vAlign w:val="center"/>
          </w:tcPr>
          <w:p w:rsidR="00074C4E" w:rsidRPr="008974F5" w:rsidRDefault="00074C4E" w:rsidP="006D2AAA">
            <w:pPr>
              <w:tabs>
                <w:tab w:val="left" w:pos="567"/>
                <w:tab w:val="left" w:pos="1134"/>
              </w:tabs>
              <w:spacing w:before="20" w:after="20"/>
              <w:rPr>
                <w:sz w:val="20"/>
              </w:rPr>
            </w:pPr>
            <w:r w:rsidRPr="008974F5">
              <w:rPr>
                <w:sz w:val="20"/>
              </w:rPr>
              <w:t>IVA per progettazione e direzione lavori</w:t>
            </w:r>
            <w:r>
              <w:rPr>
                <w:sz w:val="20"/>
              </w:rPr>
              <w:t xml:space="preserve"> (8</w:t>
            </w:r>
            <w:r w:rsidRPr="008974F5">
              <w:rPr>
                <w:sz w:val="20"/>
              </w:rPr>
              <w:t>%)</w:t>
            </w:r>
          </w:p>
        </w:tc>
        <w:tc>
          <w:tcPr>
            <w:tcW w:w="619" w:type="dxa"/>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Pr>
          <w:p w:rsidR="00074C4E" w:rsidRPr="008974F5" w:rsidRDefault="00074C4E" w:rsidP="006D2AAA">
            <w:pPr>
              <w:tabs>
                <w:tab w:val="left" w:pos="567"/>
                <w:tab w:val="left" w:pos="1134"/>
              </w:tabs>
              <w:spacing w:before="20" w:after="20"/>
              <w:jc w:val="right"/>
              <w:rPr>
                <w:sz w:val="20"/>
              </w:rPr>
            </w:pPr>
            <w:r>
              <w:rPr>
                <w:sz w:val="20"/>
              </w:rPr>
              <w:t>26'565.92</w:t>
            </w:r>
          </w:p>
        </w:tc>
      </w:tr>
      <w:tr w:rsidR="00074C4E" w:rsidRPr="008974F5" w:rsidTr="006D2AAA">
        <w:tc>
          <w:tcPr>
            <w:tcW w:w="5849" w:type="dxa"/>
            <w:tcBorders>
              <w:bottom w:val="single" w:sz="4" w:space="0" w:color="auto"/>
            </w:tcBorders>
            <w:vAlign w:val="center"/>
          </w:tcPr>
          <w:p w:rsidR="00074C4E" w:rsidRPr="008974F5" w:rsidRDefault="00074C4E" w:rsidP="006D2AAA">
            <w:pPr>
              <w:tabs>
                <w:tab w:val="left" w:pos="567"/>
                <w:tab w:val="left" w:pos="1134"/>
              </w:tabs>
              <w:spacing w:before="20" w:after="20"/>
              <w:rPr>
                <w:sz w:val="20"/>
              </w:rPr>
            </w:pPr>
            <w:r w:rsidRPr="008974F5">
              <w:rPr>
                <w:sz w:val="20"/>
              </w:rPr>
              <w:t>Arrotondamento</w:t>
            </w:r>
          </w:p>
        </w:tc>
        <w:tc>
          <w:tcPr>
            <w:tcW w:w="619" w:type="dxa"/>
            <w:tcBorders>
              <w:bottom w:val="single" w:sz="4" w:space="0" w:color="auto"/>
            </w:tcBorders>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Borders>
              <w:bottom w:val="single" w:sz="4" w:space="0" w:color="auto"/>
            </w:tcBorders>
          </w:tcPr>
          <w:p w:rsidR="00074C4E" w:rsidRPr="008974F5" w:rsidRDefault="00074C4E" w:rsidP="006D2AAA">
            <w:pPr>
              <w:tabs>
                <w:tab w:val="left" w:pos="567"/>
                <w:tab w:val="left" w:pos="1134"/>
              </w:tabs>
              <w:spacing w:before="20" w:after="20"/>
              <w:jc w:val="right"/>
              <w:rPr>
                <w:sz w:val="20"/>
              </w:rPr>
            </w:pPr>
            <w:r>
              <w:rPr>
                <w:sz w:val="20"/>
              </w:rPr>
              <w:t>1'675.25</w:t>
            </w:r>
          </w:p>
        </w:tc>
      </w:tr>
      <w:tr w:rsidR="00074C4E" w:rsidRPr="008974F5" w:rsidTr="006D2AAA">
        <w:tc>
          <w:tcPr>
            <w:tcW w:w="5849" w:type="dxa"/>
            <w:tcBorders>
              <w:top w:val="single" w:sz="4" w:space="0" w:color="auto"/>
              <w:bottom w:val="single" w:sz="4" w:space="0" w:color="auto"/>
            </w:tcBorders>
            <w:shd w:val="pct12" w:color="auto" w:fill="auto"/>
            <w:vAlign w:val="center"/>
          </w:tcPr>
          <w:p w:rsidR="00074C4E" w:rsidRPr="008974F5" w:rsidRDefault="00074C4E" w:rsidP="006D2AAA">
            <w:pPr>
              <w:tabs>
                <w:tab w:val="left" w:pos="567"/>
                <w:tab w:val="left" w:pos="1134"/>
              </w:tabs>
              <w:spacing w:before="20" w:after="20"/>
              <w:rPr>
                <w:b/>
                <w:sz w:val="20"/>
              </w:rPr>
            </w:pPr>
            <w:r w:rsidRPr="008974F5">
              <w:rPr>
                <w:b/>
                <w:sz w:val="20"/>
              </w:rPr>
              <w:t>Totale</w:t>
            </w:r>
          </w:p>
        </w:tc>
        <w:tc>
          <w:tcPr>
            <w:tcW w:w="619" w:type="dxa"/>
            <w:tcBorders>
              <w:top w:val="single" w:sz="4" w:space="0" w:color="auto"/>
              <w:bottom w:val="single" w:sz="4" w:space="0" w:color="auto"/>
            </w:tcBorders>
            <w:shd w:val="pct12" w:color="auto" w:fill="auto"/>
            <w:vAlign w:val="center"/>
          </w:tcPr>
          <w:p w:rsidR="00074C4E" w:rsidRPr="008974F5" w:rsidRDefault="00074C4E" w:rsidP="006D2AAA">
            <w:pPr>
              <w:tabs>
                <w:tab w:val="left" w:pos="567"/>
                <w:tab w:val="left" w:pos="1134"/>
              </w:tabs>
              <w:spacing w:before="20" w:after="20"/>
              <w:jc w:val="center"/>
              <w:rPr>
                <w:b/>
                <w:sz w:val="20"/>
              </w:rPr>
            </w:pPr>
            <w:proofErr w:type="spellStart"/>
            <w:r w:rsidRPr="008974F5">
              <w:rPr>
                <w:b/>
                <w:sz w:val="20"/>
              </w:rPr>
              <w:t>fr</w:t>
            </w:r>
            <w:proofErr w:type="spellEnd"/>
            <w:r w:rsidRPr="008974F5">
              <w:rPr>
                <w:b/>
                <w:sz w:val="20"/>
              </w:rPr>
              <w:t>.</w:t>
            </w:r>
          </w:p>
        </w:tc>
        <w:tc>
          <w:tcPr>
            <w:tcW w:w="1620" w:type="dxa"/>
            <w:tcBorders>
              <w:top w:val="single" w:sz="4" w:space="0" w:color="auto"/>
              <w:bottom w:val="single" w:sz="4" w:space="0" w:color="auto"/>
            </w:tcBorders>
            <w:shd w:val="pct12" w:color="auto" w:fill="auto"/>
          </w:tcPr>
          <w:p w:rsidR="00074C4E" w:rsidRPr="008974F5" w:rsidRDefault="00074C4E" w:rsidP="006D2AAA">
            <w:pPr>
              <w:tabs>
                <w:tab w:val="left" w:pos="567"/>
                <w:tab w:val="left" w:pos="1134"/>
              </w:tabs>
              <w:spacing w:before="20" w:after="20"/>
              <w:jc w:val="right"/>
              <w:rPr>
                <w:b/>
                <w:sz w:val="20"/>
              </w:rPr>
            </w:pPr>
            <w:r>
              <w:rPr>
                <w:b/>
                <w:sz w:val="20"/>
              </w:rPr>
              <w:t>5’190</w:t>
            </w:r>
            <w:r w:rsidRPr="008974F5">
              <w:rPr>
                <w:b/>
                <w:sz w:val="20"/>
              </w:rPr>
              <w:t>'000.00</w:t>
            </w:r>
          </w:p>
        </w:tc>
      </w:tr>
      <w:tr w:rsidR="00074C4E" w:rsidRPr="008974F5" w:rsidTr="006D2AAA">
        <w:tc>
          <w:tcPr>
            <w:tcW w:w="5849" w:type="dxa"/>
            <w:tcBorders>
              <w:top w:val="single" w:sz="4" w:space="0" w:color="auto"/>
            </w:tcBorders>
            <w:vAlign w:val="center"/>
          </w:tcPr>
          <w:p w:rsidR="00074C4E" w:rsidRPr="008974F5" w:rsidRDefault="00074C4E" w:rsidP="006D2AAA">
            <w:pPr>
              <w:tabs>
                <w:tab w:val="left" w:pos="567"/>
                <w:tab w:val="left" w:pos="1134"/>
              </w:tabs>
              <w:spacing w:before="20" w:after="20"/>
              <w:rPr>
                <w:sz w:val="20"/>
              </w:rPr>
            </w:pPr>
            <w:r w:rsidRPr="008974F5">
              <w:rPr>
                <w:sz w:val="20"/>
              </w:rPr>
              <w:t>Ricavo della vendita del legname a copertura dei costi residui</w:t>
            </w:r>
          </w:p>
        </w:tc>
        <w:tc>
          <w:tcPr>
            <w:tcW w:w="619" w:type="dxa"/>
            <w:tcBorders>
              <w:top w:val="single" w:sz="4" w:space="0" w:color="auto"/>
            </w:tcBorders>
            <w:vAlign w:val="center"/>
          </w:tcPr>
          <w:p w:rsidR="00074C4E" w:rsidRPr="008974F5" w:rsidRDefault="00074C4E" w:rsidP="006D2AAA">
            <w:pPr>
              <w:tabs>
                <w:tab w:val="left" w:pos="567"/>
                <w:tab w:val="left" w:pos="1134"/>
              </w:tabs>
              <w:spacing w:before="20" w:after="20"/>
              <w:jc w:val="center"/>
              <w:rPr>
                <w:sz w:val="20"/>
              </w:rPr>
            </w:pPr>
            <w:proofErr w:type="spellStart"/>
            <w:r w:rsidRPr="008974F5">
              <w:rPr>
                <w:sz w:val="20"/>
              </w:rPr>
              <w:t>fr</w:t>
            </w:r>
            <w:proofErr w:type="spellEnd"/>
            <w:r w:rsidRPr="008974F5">
              <w:rPr>
                <w:sz w:val="20"/>
              </w:rPr>
              <w:t>.</w:t>
            </w:r>
          </w:p>
        </w:tc>
        <w:tc>
          <w:tcPr>
            <w:tcW w:w="1620" w:type="dxa"/>
            <w:tcBorders>
              <w:top w:val="single" w:sz="4" w:space="0" w:color="auto"/>
            </w:tcBorders>
          </w:tcPr>
          <w:p w:rsidR="00074C4E" w:rsidRPr="008974F5" w:rsidRDefault="00074C4E" w:rsidP="006D2AAA">
            <w:pPr>
              <w:tabs>
                <w:tab w:val="left" w:pos="567"/>
                <w:tab w:val="left" w:pos="1134"/>
              </w:tabs>
              <w:spacing w:before="20" w:after="20"/>
              <w:jc w:val="right"/>
              <w:rPr>
                <w:sz w:val="20"/>
              </w:rPr>
            </w:pPr>
            <w:r>
              <w:rPr>
                <w:sz w:val="20"/>
              </w:rPr>
              <w:t>467</w:t>
            </w:r>
            <w:r w:rsidRPr="008974F5">
              <w:rPr>
                <w:sz w:val="20"/>
              </w:rPr>
              <w:t>'</w:t>
            </w:r>
            <w:r>
              <w:rPr>
                <w:sz w:val="20"/>
              </w:rPr>
              <w:t>475</w:t>
            </w:r>
            <w:r w:rsidRPr="008974F5">
              <w:rPr>
                <w:sz w:val="20"/>
              </w:rPr>
              <w:t>.00</w:t>
            </w:r>
          </w:p>
        </w:tc>
      </w:tr>
    </w:tbl>
    <w:p w:rsidR="00074C4E" w:rsidRDefault="00074C4E" w:rsidP="00074C4E">
      <w:pPr>
        <w:tabs>
          <w:tab w:val="left" w:pos="1830"/>
        </w:tabs>
      </w:pPr>
    </w:p>
    <w:p w:rsidR="00074C4E" w:rsidRPr="00D2247D" w:rsidRDefault="00074C4E" w:rsidP="00074C4E">
      <w:pPr>
        <w:tabs>
          <w:tab w:val="left" w:pos="1830"/>
        </w:tabs>
        <w:rPr>
          <w:rFonts w:cs="Arial"/>
        </w:rPr>
      </w:pPr>
    </w:p>
    <w:p w:rsidR="00074C4E" w:rsidRPr="00D2247D" w:rsidRDefault="00074C4E" w:rsidP="00074C4E">
      <w:pPr>
        <w:tabs>
          <w:tab w:val="left" w:pos="1830"/>
        </w:tabs>
        <w:rPr>
          <w:rFonts w:cs="Arial"/>
        </w:rPr>
      </w:pPr>
      <w:r w:rsidRPr="00D2247D">
        <w:rPr>
          <w:rFonts w:cs="Arial"/>
        </w:rPr>
        <w:t xml:space="preserve">Il preventivo per gli interventi </w:t>
      </w:r>
      <w:proofErr w:type="spellStart"/>
      <w:r w:rsidRPr="00D2247D">
        <w:rPr>
          <w:rFonts w:cs="Arial"/>
        </w:rPr>
        <w:t>selvicolturali</w:t>
      </w:r>
      <w:proofErr w:type="spellEnd"/>
      <w:r w:rsidRPr="00D2247D">
        <w:rPr>
          <w:rFonts w:cs="Arial"/>
        </w:rPr>
        <w:t>, compresi i piccoli interventi di miglioria dell’infrastruttura</w:t>
      </w:r>
      <w:r>
        <w:rPr>
          <w:rFonts w:cs="Arial"/>
        </w:rPr>
        <w:t xml:space="preserve"> quali </w:t>
      </w:r>
      <w:r w:rsidRPr="00D2247D">
        <w:rPr>
          <w:rFonts w:cs="Arial"/>
        </w:rPr>
        <w:t xml:space="preserve">piazzali e vie di accesso esistenti per </w:t>
      </w:r>
      <w:proofErr w:type="spellStart"/>
      <w:r w:rsidRPr="00D2247D">
        <w:rPr>
          <w:rFonts w:cs="Arial"/>
        </w:rPr>
        <w:t>fr</w:t>
      </w:r>
      <w:proofErr w:type="spellEnd"/>
      <w:r w:rsidRPr="00D2247D">
        <w:rPr>
          <w:rFonts w:cs="Arial"/>
        </w:rPr>
        <w:t xml:space="preserve">. 195'000,--, è di </w:t>
      </w:r>
      <w:proofErr w:type="spellStart"/>
      <w:r w:rsidRPr="00D2247D">
        <w:rPr>
          <w:rFonts w:cs="Arial"/>
        </w:rPr>
        <w:t>fr</w:t>
      </w:r>
      <w:proofErr w:type="spellEnd"/>
      <w:r w:rsidRPr="00D2247D">
        <w:rPr>
          <w:rFonts w:cs="Arial"/>
        </w:rPr>
        <w:t>. 5'190'000.--.</w:t>
      </w:r>
    </w:p>
    <w:p w:rsidR="00074C4E" w:rsidRPr="00D2247D" w:rsidRDefault="00074C4E" w:rsidP="00074C4E">
      <w:pPr>
        <w:tabs>
          <w:tab w:val="left" w:pos="1830"/>
        </w:tabs>
        <w:rPr>
          <w:rFonts w:cs="Arial"/>
        </w:rPr>
      </w:pPr>
    </w:p>
    <w:p w:rsidR="00074C4E" w:rsidRPr="0017502B" w:rsidRDefault="00074C4E" w:rsidP="00074C4E">
      <w:pPr>
        <w:rPr>
          <w:rFonts w:cs="Arial"/>
        </w:rPr>
      </w:pPr>
    </w:p>
    <w:p w:rsidR="00074C4E" w:rsidRPr="0017502B" w:rsidRDefault="00074C4E" w:rsidP="00074C4E">
      <w:pPr>
        <w:rPr>
          <w:rFonts w:cs="Arial"/>
        </w:rPr>
      </w:pPr>
    </w:p>
    <w:p w:rsidR="00074C4E" w:rsidRPr="0017502B" w:rsidRDefault="00074C4E" w:rsidP="0013761E">
      <w:pPr>
        <w:pStyle w:val="Titolo1"/>
      </w:pPr>
      <w:r w:rsidRPr="0017502B">
        <w:t>Sussidi e piano finanziario</w:t>
      </w:r>
    </w:p>
    <w:p w:rsidR="00074C4E" w:rsidRPr="0017502B" w:rsidRDefault="00074C4E" w:rsidP="00074C4E">
      <w:pPr>
        <w:rPr>
          <w:rFonts w:cs="Arial"/>
        </w:rPr>
      </w:pPr>
      <w:r w:rsidRPr="0017502B">
        <w:rPr>
          <w:rFonts w:cs="Arial"/>
        </w:rPr>
        <w:t xml:space="preserve">Nell’ambito dell’accordo programmatico Bosco di protezione, </w:t>
      </w:r>
      <w:smartTag w:uri="urn:schemas-microsoft-com:office:smarttags" w:element="PersonName">
        <w:smartTagPr>
          <w:attr w:name="ProductID" w:val="la Confederazione"/>
        </w:smartTagPr>
        <w:r w:rsidRPr="0017502B">
          <w:rPr>
            <w:rFonts w:cs="Arial"/>
          </w:rPr>
          <w:t>la Confederazione</w:t>
        </w:r>
      </w:smartTag>
      <w:r w:rsidRPr="0017502B">
        <w:rPr>
          <w:rFonts w:cs="Arial"/>
        </w:rPr>
        <w:t xml:space="preserve"> potrà riconoscere al Cantone una superficie d’intervento e d’influenza degli </w:t>
      </w:r>
      <w:r w:rsidRPr="0017502B">
        <w:rPr>
          <w:rFonts w:cs="Arial"/>
          <w:b/>
        </w:rPr>
        <w:t xml:space="preserve">interventi </w:t>
      </w:r>
      <w:proofErr w:type="spellStart"/>
      <w:r w:rsidRPr="0017502B">
        <w:rPr>
          <w:rFonts w:cs="Arial"/>
          <w:b/>
        </w:rPr>
        <w:t>selvicolturali</w:t>
      </w:r>
      <w:proofErr w:type="spellEnd"/>
      <w:r w:rsidRPr="0017502B">
        <w:rPr>
          <w:rFonts w:cs="Arial"/>
        </w:rPr>
        <w:t xml:space="preserve"> di circa </w:t>
      </w:r>
      <w:smartTag w:uri="urn:schemas-microsoft-com:office:smarttags" w:element="metricconverter">
        <w:smartTagPr>
          <w:attr w:name="ProductID" w:val="272 ettari"/>
        </w:smartTagPr>
        <w:r w:rsidRPr="0017502B">
          <w:rPr>
            <w:rFonts w:cs="Arial"/>
          </w:rPr>
          <w:t>272 ettari</w:t>
        </w:r>
      </w:smartTag>
      <w:r w:rsidRPr="0017502B">
        <w:rPr>
          <w:rFonts w:cs="Arial"/>
        </w:rPr>
        <w:t xml:space="preserve"> e parteciperà con un sussidio di </w:t>
      </w:r>
      <w:proofErr w:type="spellStart"/>
      <w:r w:rsidRPr="0017502B">
        <w:rPr>
          <w:rFonts w:cs="Arial"/>
        </w:rPr>
        <w:t>fr</w:t>
      </w:r>
      <w:proofErr w:type="spellEnd"/>
      <w:r w:rsidRPr="0017502B">
        <w:rPr>
          <w:rFonts w:cs="Arial"/>
        </w:rPr>
        <w:t xml:space="preserve">. </w:t>
      </w:r>
      <w:r w:rsidRPr="0017502B">
        <w:t xml:space="preserve">1'349'400.-- pari al 26% di </w:t>
      </w:r>
      <w:proofErr w:type="spellStart"/>
      <w:r w:rsidRPr="0017502B">
        <w:t>fr</w:t>
      </w:r>
      <w:proofErr w:type="spellEnd"/>
      <w:r w:rsidRPr="0017502B">
        <w:t>. 5'190’000.--.</w:t>
      </w:r>
      <w:r w:rsidRPr="0017502B">
        <w:rPr>
          <w:rFonts w:cs="Arial"/>
        </w:rPr>
        <w:t xml:space="preserve">. Con la partecipazione cantonale pari al 54% </w:t>
      </w:r>
      <w:r w:rsidRPr="0017502B">
        <w:rPr>
          <w:rFonts w:cs="Arial"/>
          <w:b/>
        </w:rPr>
        <w:t>il sussidio complessivo risulta dell’80%</w:t>
      </w:r>
      <w:r w:rsidRPr="0017502B">
        <w:rPr>
          <w:rFonts w:cs="Arial"/>
        </w:rPr>
        <w:t>.</w:t>
      </w:r>
    </w:p>
    <w:p w:rsidR="00074C4E" w:rsidRDefault="00074C4E" w:rsidP="00074C4E">
      <w:pPr>
        <w:rPr>
          <w:rFonts w:cs="Arial"/>
        </w:rPr>
      </w:pPr>
    </w:p>
    <w:p w:rsidR="00074C4E" w:rsidRDefault="00074C4E" w:rsidP="00074C4E">
      <w:pPr>
        <w:rPr>
          <w:rFonts w:cs="Arial"/>
        </w:rPr>
      </w:pPr>
    </w:p>
    <w:p w:rsidR="00074C4E" w:rsidRDefault="00074C4E" w:rsidP="00074C4E">
      <w:pPr>
        <w:rPr>
          <w:rFonts w:cs="Arial"/>
        </w:rPr>
      </w:pPr>
      <w:r>
        <w:rPr>
          <w:rFonts w:cs="Arial"/>
        </w:rPr>
        <w:t>Tabella sussidi:</w:t>
      </w:r>
    </w:p>
    <w:p w:rsidR="00074C4E" w:rsidRPr="0017502B" w:rsidRDefault="00074C4E" w:rsidP="00074C4E">
      <w:pPr>
        <w:rPr>
          <w:rFonts w:cs="Arial"/>
        </w:rPr>
      </w:pPr>
    </w:p>
    <w:p w:rsidR="00074C4E" w:rsidRPr="0040000D" w:rsidRDefault="00074C4E" w:rsidP="00074C4E">
      <w:pPr>
        <w:tabs>
          <w:tab w:val="left" w:pos="360"/>
        </w:tabs>
        <w:jc w:val="center"/>
        <w:rPr>
          <w:rFonts w:cs="Arial"/>
        </w:rPr>
      </w:pPr>
      <w:r w:rsidRPr="0040000D">
        <w:object w:dxaOrig="6974"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pt;height:51pt" o:ole="">
            <v:imagedata r:id="rId10" o:title=""/>
          </v:shape>
          <o:OLEObject Type="Embed" ProgID="Excel.Sheet.8" ShapeID="_x0000_i1025" DrawAspect="Content" ObjectID="_1566199304" r:id="rId11"/>
        </w:object>
      </w:r>
    </w:p>
    <w:p w:rsidR="00074C4E" w:rsidRPr="00BB027E" w:rsidRDefault="00074C4E" w:rsidP="00074C4E">
      <w:pPr>
        <w:tabs>
          <w:tab w:val="left" w:pos="1830"/>
        </w:tabs>
        <w:rPr>
          <w:rFonts w:cs="Arial"/>
        </w:rPr>
      </w:pPr>
    </w:p>
    <w:p w:rsidR="00074C4E" w:rsidRPr="00BB027E" w:rsidRDefault="00074C4E" w:rsidP="00074C4E">
      <w:pPr>
        <w:tabs>
          <w:tab w:val="left" w:pos="1830"/>
        </w:tabs>
        <w:rPr>
          <w:rFonts w:cs="Arial"/>
        </w:rPr>
      </w:pPr>
      <w:r w:rsidRPr="00BB027E">
        <w:rPr>
          <w:rFonts w:cs="Arial"/>
        </w:rPr>
        <w:t xml:space="preserve">I ricavi forfettari della vendita del legname di </w:t>
      </w:r>
      <w:proofErr w:type="spellStart"/>
      <w:r w:rsidRPr="00BB027E">
        <w:rPr>
          <w:rFonts w:cs="Arial"/>
        </w:rPr>
        <w:t>fr</w:t>
      </w:r>
      <w:proofErr w:type="spellEnd"/>
      <w:r w:rsidRPr="00BB027E">
        <w:rPr>
          <w:rFonts w:cs="Arial"/>
        </w:rPr>
        <w:t>. 467'475.00 andranno a parziale copertura dei costi residui</w:t>
      </w:r>
      <w:r>
        <w:rPr>
          <w:rFonts w:cs="Arial"/>
        </w:rPr>
        <w:t xml:space="preserve"> che dalle previsioni dovrebbero ammontare a </w:t>
      </w:r>
      <w:proofErr w:type="spellStart"/>
      <w:r>
        <w:rPr>
          <w:rFonts w:cs="Arial"/>
        </w:rPr>
        <w:t>ca</w:t>
      </w:r>
      <w:proofErr w:type="spellEnd"/>
      <w:r>
        <w:rPr>
          <w:rFonts w:cs="Arial"/>
        </w:rPr>
        <w:t xml:space="preserve">. </w:t>
      </w:r>
      <w:proofErr w:type="spellStart"/>
      <w:r>
        <w:rPr>
          <w:rFonts w:cs="Arial"/>
        </w:rPr>
        <w:t>fr</w:t>
      </w:r>
      <w:proofErr w:type="spellEnd"/>
      <w:r>
        <w:rPr>
          <w:rFonts w:cs="Arial"/>
        </w:rPr>
        <w:t>. 570'000.--.</w:t>
      </w:r>
    </w:p>
    <w:p w:rsidR="00074C4E" w:rsidRPr="00BB027E" w:rsidRDefault="00074C4E" w:rsidP="00074C4E">
      <w:pPr>
        <w:tabs>
          <w:tab w:val="left" w:pos="1830"/>
        </w:tabs>
        <w:rPr>
          <w:rFonts w:cs="Arial"/>
        </w:rPr>
      </w:pPr>
    </w:p>
    <w:p w:rsidR="00074C4E" w:rsidRPr="00BB027E" w:rsidRDefault="00074C4E" w:rsidP="00074C4E">
      <w:pPr>
        <w:tabs>
          <w:tab w:val="left" w:pos="1830"/>
        </w:tabs>
        <w:rPr>
          <w:rFonts w:cs="Arial"/>
        </w:rPr>
      </w:pPr>
    </w:p>
    <w:p w:rsidR="0013761E" w:rsidRDefault="0013761E">
      <w:pPr>
        <w:rPr>
          <w:rFonts w:cs="Arial"/>
        </w:rPr>
      </w:pPr>
      <w:r>
        <w:rPr>
          <w:rFonts w:cs="Arial"/>
        </w:rPr>
        <w:br w:type="page"/>
      </w:r>
    </w:p>
    <w:p w:rsidR="00074C4E" w:rsidRPr="00416DD3" w:rsidRDefault="00074C4E" w:rsidP="00074C4E">
      <w:pPr>
        <w:tabs>
          <w:tab w:val="left" w:pos="1830"/>
        </w:tabs>
        <w:rPr>
          <w:rFonts w:cs="Arial"/>
        </w:rPr>
      </w:pPr>
      <w:r w:rsidRPr="00416DD3">
        <w:rPr>
          <w:rFonts w:cs="Arial"/>
        </w:rPr>
        <w:lastRenderedPageBreak/>
        <w:t>Piano finanziario</w:t>
      </w:r>
    </w:p>
    <w:p w:rsidR="00074C4E" w:rsidRPr="00416DD3" w:rsidRDefault="00074C4E" w:rsidP="00074C4E">
      <w:pPr>
        <w:tabs>
          <w:tab w:val="left" w:pos="1830"/>
        </w:tabs>
        <w:rPr>
          <w:rFonts w:cs="Arial"/>
        </w:rPr>
      </w:pPr>
    </w:p>
    <w:p w:rsidR="00074C4E" w:rsidRPr="00416DD3" w:rsidRDefault="00074C4E" w:rsidP="00074C4E">
      <w:pPr>
        <w:tabs>
          <w:tab w:val="left" w:pos="360"/>
        </w:tabs>
        <w:jc w:val="center"/>
        <w:rPr>
          <w:sz w:val="22"/>
        </w:rPr>
      </w:pPr>
      <w:r w:rsidRPr="00416DD3">
        <w:rPr>
          <w:sz w:val="22"/>
        </w:rPr>
        <w:object w:dxaOrig="6242" w:dyaOrig="1731">
          <v:shape id="_x0000_i1026" type="#_x0000_t75" style="width:312pt;height:99.6pt" o:ole="">
            <v:imagedata r:id="rId12" o:title=""/>
          </v:shape>
          <o:OLEObject Type="Embed" ProgID="Excel.Sheet.12" ShapeID="_x0000_i1026" DrawAspect="Content" ObjectID="_1566199305" r:id="rId13"/>
        </w:object>
      </w:r>
    </w:p>
    <w:p w:rsidR="00074C4E" w:rsidRPr="00416DD3" w:rsidRDefault="00074C4E" w:rsidP="00074C4E">
      <w:pPr>
        <w:tabs>
          <w:tab w:val="left" w:pos="360"/>
        </w:tabs>
        <w:rPr>
          <w:rFonts w:cs="Arial"/>
        </w:rPr>
      </w:pPr>
    </w:p>
    <w:p w:rsidR="00074C4E" w:rsidRPr="00416DD3" w:rsidRDefault="00074C4E" w:rsidP="00074C4E">
      <w:pPr>
        <w:tabs>
          <w:tab w:val="left" w:pos="360"/>
        </w:tabs>
        <w:rPr>
          <w:rFonts w:cs="Arial"/>
        </w:rPr>
      </w:pPr>
    </w:p>
    <w:p w:rsidR="00074C4E" w:rsidRPr="00416DD3" w:rsidRDefault="00074C4E" w:rsidP="00074C4E">
      <w:pPr>
        <w:tabs>
          <w:tab w:val="left" w:pos="360"/>
        </w:tabs>
        <w:rPr>
          <w:rFonts w:cs="Arial"/>
        </w:rPr>
      </w:pPr>
      <w:r w:rsidRPr="00416DD3">
        <w:rPr>
          <w:rFonts w:cs="Arial"/>
        </w:rPr>
        <w:t>L’ente esecutore, ossia il Comune di Serravalle in qualità di committente, assicura la gestione del progetto sotto la supervisione della Sezione forestale.</w:t>
      </w:r>
    </w:p>
    <w:p w:rsidR="00074C4E" w:rsidRPr="00416DD3" w:rsidRDefault="00074C4E" w:rsidP="00074C4E">
      <w:pPr>
        <w:tabs>
          <w:tab w:val="left" w:pos="360"/>
        </w:tabs>
        <w:rPr>
          <w:rFonts w:cs="Arial"/>
        </w:rPr>
      </w:pPr>
    </w:p>
    <w:p w:rsidR="00074C4E" w:rsidRDefault="00074C4E" w:rsidP="00074C4E"/>
    <w:p w:rsidR="00074C4E" w:rsidRDefault="00074C4E" w:rsidP="00074C4E"/>
    <w:p w:rsidR="00074C4E" w:rsidRPr="00D83A95" w:rsidRDefault="00074C4E" w:rsidP="0013761E">
      <w:pPr>
        <w:pStyle w:val="Titolo1"/>
      </w:pPr>
      <w:r w:rsidRPr="00D83A95">
        <w:t>Gestione del credito</w:t>
      </w:r>
    </w:p>
    <w:p w:rsidR="00074C4E" w:rsidRPr="004206EA" w:rsidRDefault="00074C4E" w:rsidP="00074C4E">
      <w:pPr>
        <w:rPr>
          <w:rFonts w:cs="Arial"/>
          <w:color w:val="0D0D0D"/>
        </w:rPr>
      </w:pPr>
      <w:r w:rsidRPr="00D83A95">
        <w:rPr>
          <w:rFonts w:cs="Arial"/>
          <w:color w:val="0D0D0D"/>
        </w:rPr>
        <w:t>Con l’approvazione del messaggio il Gran Consiglio autorizza gli Enti committenti, con la collaborazione e la consulenza della Sezione forestale, a realizzare il progetto. La vastità della superficie interessata dagli interventi fa si che gli stessi si protraggano sull'arco di 10 anni. Per una corretta ed efficace gestione del progetto, i lavori vengono dunque organizzati a tappe e per la realizzazione degli stessi vengono elaborati dei progetti di dettaglio. Le tappe hanno di regola una durata di circa 5 anni. Il progetto di ogni singola tappa viene sottoposto dalla Sezione forestale al Consiglio di Stato per approvazione, facendo evidentemente riferimento alla decisione complessiva del Gran Consiglio. Questo mod</w:t>
      </w:r>
      <w:r>
        <w:rPr>
          <w:rFonts w:cs="Arial"/>
          <w:color w:val="0D0D0D"/>
        </w:rPr>
        <w:t>o di procedere permette</w:t>
      </w:r>
      <w:r w:rsidRPr="00D83A95">
        <w:rPr>
          <w:rFonts w:cs="Arial"/>
          <w:color w:val="0D0D0D"/>
        </w:rPr>
        <w:t xml:space="preserve"> di tener conto di eventuali cambiamenti che dovessero verificarsi nel corso degli anni nel comprensorio del progetto. Per l</w:t>
      </w:r>
      <w:r>
        <w:rPr>
          <w:rFonts w:cs="Arial"/>
          <w:color w:val="0D0D0D"/>
        </w:rPr>
        <w:t>'</w:t>
      </w:r>
      <w:r w:rsidRPr="00D83A95">
        <w:rPr>
          <w:rFonts w:cs="Arial"/>
          <w:color w:val="0D0D0D"/>
        </w:rPr>
        <w:t xml:space="preserve">esecuzione dei lavori di ogni singola tappa o parte di essa vengono banditi dei concorsi sulla base della </w:t>
      </w:r>
      <w:proofErr w:type="spellStart"/>
      <w:r w:rsidRPr="00D83A95">
        <w:rPr>
          <w:rFonts w:cs="Arial"/>
          <w:color w:val="0D0D0D"/>
        </w:rPr>
        <w:t>LCPubb</w:t>
      </w:r>
      <w:proofErr w:type="spellEnd"/>
      <w:r w:rsidRPr="00D83A95">
        <w:rPr>
          <w:rFonts w:cs="Arial"/>
          <w:color w:val="0D0D0D"/>
        </w:rPr>
        <w:t>.</w:t>
      </w:r>
    </w:p>
    <w:p w:rsidR="00074C4E" w:rsidRPr="00062729" w:rsidRDefault="00074C4E" w:rsidP="00074C4E">
      <w:pPr>
        <w:rPr>
          <w:rFonts w:cs="Arial"/>
          <w:color w:val="0D0D0D"/>
        </w:rPr>
      </w:pPr>
    </w:p>
    <w:p w:rsidR="00074C4E" w:rsidRDefault="00074C4E" w:rsidP="00074C4E">
      <w:pPr>
        <w:tabs>
          <w:tab w:val="left" w:pos="360"/>
        </w:tabs>
        <w:rPr>
          <w:rFonts w:cs="Arial"/>
        </w:rPr>
      </w:pPr>
    </w:p>
    <w:p w:rsidR="00074C4E" w:rsidRDefault="00074C4E" w:rsidP="00074C4E">
      <w:pPr>
        <w:tabs>
          <w:tab w:val="left" w:pos="360"/>
        </w:tabs>
        <w:rPr>
          <w:rFonts w:cs="Arial"/>
        </w:rPr>
      </w:pPr>
    </w:p>
    <w:p w:rsidR="00074C4E" w:rsidRPr="00D83A95" w:rsidRDefault="00074C4E" w:rsidP="0013761E">
      <w:pPr>
        <w:pStyle w:val="Titolo1"/>
      </w:pPr>
      <w:r w:rsidRPr="00D83A95">
        <w:t>Conclusione</w:t>
      </w:r>
    </w:p>
    <w:p w:rsidR="00074C4E" w:rsidRPr="004D358D" w:rsidRDefault="00074C4E" w:rsidP="00074C4E">
      <w:r w:rsidRPr="004D358D">
        <w:t>La Commissione bonifiche fondiarie</w:t>
      </w:r>
      <w:r>
        <w:t xml:space="preserve">, ricordando che necessita la </w:t>
      </w:r>
      <w:r w:rsidRPr="00AB7604">
        <w:rPr>
          <w:rFonts w:cs="Arial"/>
        </w:rPr>
        <w:t>maggioranza assoluta</w:t>
      </w:r>
      <w:r>
        <w:rPr>
          <w:rFonts w:cs="Arial"/>
        </w:rPr>
        <w:t>,</w:t>
      </w:r>
      <w:r w:rsidRPr="004D358D">
        <w:t xml:space="preserve"> invita pertanto il Gran Consiglio ad approvare il Messaggio in esame e il relativo disegno di Decreto legislativo, così come presentato.</w:t>
      </w:r>
    </w:p>
    <w:p w:rsidR="00074C4E" w:rsidRDefault="00074C4E" w:rsidP="00074C4E"/>
    <w:p w:rsidR="0013761E" w:rsidRDefault="0013761E" w:rsidP="00074C4E"/>
    <w:p w:rsidR="00074C4E" w:rsidRPr="004D358D" w:rsidRDefault="00074C4E" w:rsidP="00074C4E"/>
    <w:p w:rsidR="00074C4E" w:rsidRPr="004D358D" w:rsidRDefault="00074C4E" w:rsidP="00074C4E">
      <w:pPr>
        <w:spacing w:after="120"/>
      </w:pPr>
      <w:r w:rsidRPr="004D358D">
        <w:t xml:space="preserve">Per la Commissione </w:t>
      </w:r>
      <w:r>
        <w:t>spec</w:t>
      </w:r>
      <w:r w:rsidR="0013761E">
        <w:t>ial</w:t>
      </w:r>
      <w:r>
        <w:t xml:space="preserve">e </w:t>
      </w:r>
      <w:r w:rsidRPr="004D358D">
        <w:t>bonifiche fondiarie:</w:t>
      </w:r>
    </w:p>
    <w:p w:rsidR="00074C4E" w:rsidRPr="004D358D" w:rsidRDefault="00074C4E" w:rsidP="00074C4E">
      <w:r w:rsidRPr="004D358D">
        <w:t>Luigi Canepa, relatore</w:t>
      </w:r>
    </w:p>
    <w:p w:rsidR="0013761E" w:rsidRPr="00F01200" w:rsidRDefault="0013761E" w:rsidP="0013761E">
      <w:pPr>
        <w:widowControl w:val="0"/>
        <w:jc w:val="left"/>
        <w:rPr>
          <w:rFonts w:eastAsia="Arial" w:cs="Arial"/>
          <w:color w:val="000000"/>
          <w:szCs w:val="24"/>
          <w:lang w:eastAsia="it-CH"/>
        </w:rPr>
      </w:pPr>
      <w:r w:rsidRPr="00F01200">
        <w:rPr>
          <w:rFonts w:eastAsia="Arial" w:cs="Arial"/>
          <w:color w:val="000000"/>
          <w:szCs w:val="24"/>
          <w:lang w:eastAsia="it-CH"/>
        </w:rPr>
        <w:t xml:space="preserve">Balli </w:t>
      </w:r>
      <w:r>
        <w:rPr>
          <w:rFonts w:eastAsia="Arial" w:cs="Arial"/>
          <w:color w:val="000000"/>
          <w:szCs w:val="24"/>
          <w:lang w:eastAsia="it-CH"/>
        </w:rPr>
        <w:t xml:space="preserve">- </w:t>
      </w:r>
      <w:r w:rsidRPr="00F01200">
        <w:rPr>
          <w:rFonts w:eastAsia="Arial" w:cs="Arial"/>
          <w:color w:val="000000"/>
          <w:szCs w:val="24"/>
          <w:lang w:eastAsia="it-CH"/>
        </w:rPr>
        <w:t xml:space="preserve">Bang </w:t>
      </w:r>
      <w:r>
        <w:rPr>
          <w:rFonts w:eastAsia="Arial" w:cs="Arial"/>
          <w:color w:val="000000"/>
          <w:szCs w:val="24"/>
          <w:lang w:eastAsia="it-CH"/>
        </w:rPr>
        <w:t xml:space="preserve">- Beretta Piccoli - </w:t>
      </w:r>
      <w:r w:rsidRPr="00F01200">
        <w:rPr>
          <w:rFonts w:eastAsia="Arial" w:cs="Arial"/>
          <w:color w:val="000000"/>
          <w:szCs w:val="24"/>
          <w:lang w:eastAsia="it-CH"/>
        </w:rPr>
        <w:t xml:space="preserve">Campana </w:t>
      </w:r>
      <w:r>
        <w:rPr>
          <w:rFonts w:eastAsia="Arial" w:cs="Arial"/>
          <w:color w:val="000000"/>
          <w:szCs w:val="24"/>
          <w:lang w:eastAsia="it-CH"/>
        </w:rPr>
        <w:t xml:space="preserve">- </w:t>
      </w:r>
    </w:p>
    <w:p w:rsidR="0013761E" w:rsidRDefault="0013761E" w:rsidP="0013761E">
      <w:pPr>
        <w:widowControl w:val="0"/>
        <w:jc w:val="left"/>
        <w:rPr>
          <w:rFonts w:eastAsia="Arial" w:cs="Arial"/>
          <w:color w:val="000000"/>
          <w:szCs w:val="24"/>
          <w:lang w:eastAsia="it-CH"/>
        </w:rPr>
      </w:pPr>
      <w:r w:rsidRPr="00F01200">
        <w:rPr>
          <w:rFonts w:eastAsia="Arial" w:cs="Arial"/>
          <w:color w:val="000000"/>
          <w:szCs w:val="24"/>
          <w:lang w:eastAsia="it-CH"/>
        </w:rPr>
        <w:t xml:space="preserve">Cedraschi </w:t>
      </w:r>
      <w:r>
        <w:rPr>
          <w:rFonts w:eastAsia="Arial" w:cs="Arial"/>
          <w:color w:val="000000"/>
          <w:szCs w:val="24"/>
          <w:lang w:eastAsia="it-CH"/>
        </w:rPr>
        <w:t xml:space="preserve">- </w:t>
      </w:r>
      <w:r w:rsidRPr="00F01200">
        <w:rPr>
          <w:rFonts w:eastAsia="Arial" w:cs="Arial"/>
          <w:color w:val="000000"/>
          <w:szCs w:val="24"/>
          <w:lang w:eastAsia="it-CH"/>
        </w:rPr>
        <w:t xml:space="preserve">Corti </w:t>
      </w:r>
      <w:r>
        <w:rPr>
          <w:rFonts w:eastAsia="Arial" w:cs="Arial"/>
          <w:color w:val="000000"/>
          <w:szCs w:val="24"/>
          <w:lang w:eastAsia="it-CH"/>
        </w:rPr>
        <w:t xml:space="preserve">- Gaffuri - Galeazzi - </w:t>
      </w:r>
    </w:p>
    <w:p w:rsidR="0013761E" w:rsidRDefault="0013761E" w:rsidP="0013761E">
      <w:pPr>
        <w:widowControl w:val="0"/>
        <w:jc w:val="left"/>
        <w:rPr>
          <w:rFonts w:eastAsia="Arial" w:cs="Arial"/>
          <w:color w:val="000000"/>
          <w:szCs w:val="24"/>
          <w:lang w:eastAsia="it-CH"/>
        </w:rPr>
      </w:pPr>
      <w:r>
        <w:rPr>
          <w:rFonts w:eastAsia="Arial" w:cs="Arial"/>
          <w:color w:val="000000"/>
          <w:szCs w:val="24"/>
          <w:lang w:eastAsia="it-CH"/>
        </w:rPr>
        <w:t xml:space="preserve">Lurati - Merlo - </w:t>
      </w:r>
      <w:r w:rsidRPr="00F01200">
        <w:rPr>
          <w:rFonts w:eastAsia="Arial" w:cs="Arial"/>
          <w:color w:val="000000"/>
          <w:szCs w:val="24"/>
          <w:lang w:eastAsia="it-CH"/>
        </w:rPr>
        <w:t xml:space="preserve">Pagnamenta </w:t>
      </w:r>
      <w:r>
        <w:rPr>
          <w:rFonts w:eastAsia="Arial" w:cs="Arial"/>
          <w:color w:val="000000"/>
          <w:szCs w:val="24"/>
          <w:lang w:eastAsia="it-CH"/>
        </w:rPr>
        <w:t xml:space="preserve">- </w:t>
      </w:r>
      <w:r w:rsidRPr="00F01200">
        <w:rPr>
          <w:rFonts w:eastAsia="Arial" w:cs="Arial"/>
          <w:color w:val="000000"/>
          <w:szCs w:val="24"/>
          <w:lang w:eastAsia="it-CH"/>
        </w:rPr>
        <w:t xml:space="preserve">Peduzzi </w:t>
      </w:r>
      <w:r>
        <w:rPr>
          <w:rFonts w:eastAsia="Arial" w:cs="Arial"/>
          <w:color w:val="000000"/>
          <w:szCs w:val="24"/>
          <w:lang w:eastAsia="it-CH"/>
        </w:rPr>
        <w:t>-</w:t>
      </w:r>
    </w:p>
    <w:p w:rsidR="0013761E" w:rsidRPr="0048712D" w:rsidRDefault="0013761E" w:rsidP="0013761E">
      <w:pPr>
        <w:widowControl w:val="0"/>
        <w:jc w:val="left"/>
        <w:rPr>
          <w:rFonts w:eastAsia="Arial" w:cs="Arial"/>
          <w:color w:val="000000"/>
          <w:szCs w:val="24"/>
          <w:lang w:eastAsia="it-CH"/>
        </w:rPr>
      </w:pPr>
      <w:r>
        <w:rPr>
          <w:rFonts w:eastAsia="Arial" w:cs="Arial"/>
          <w:color w:val="000000"/>
          <w:szCs w:val="24"/>
          <w:lang w:eastAsia="it-CH"/>
        </w:rPr>
        <w:t xml:space="preserve">Pellanda - </w:t>
      </w:r>
      <w:r w:rsidRPr="00F01200">
        <w:rPr>
          <w:rFonts w:eastAsia="Arial" w:cs="Arial"/>
          <w:color w:val="000000"/>
          <w:szCs w:val="24"/>
          <w:lang w:eastAsia="it-CH"/>
        </w:rPr>
        <w:t>Sch</w:t>
      </w:r>
      <w:r>
        <w:rPr>
          <w:rFonts w:eastAsia="Arial" w:cs="Arial"/>
          <w:color w:val="000000"/>
          <w:szCs w:val="24"/>
          <w:lang w:eastAsia="it-CH"/>
        </w:rPr>
        <w:t>n</w:t>
      </w:r>
      <w:r w:rsidRPr="00F01200">
        <w:rPr>
          <w:rFonts w:eastAsia="Arial" w:cs="Arial"/>
          <w:color w:val="000000"/>
          <w:szCs w:val="24"/>
          <w:lang w:eastAsia="it-CH"/>
        </w:rPr>
        <w:t xml:space="preserve">ellmann </w:t>
      </w:r>
      <w:r>
        <w:rPr>
          <w:rFonts w:eastAsia="Arial" w:cs="Arial"/>
          <w:color w:val="000000"/>
          <w:szCs w:val="24"/>
          <w:lang w:eastAsia="it-CH"/>
        </w:rPr>
        <w:t>- Zanini</w:t>
      </w:r>
    </w:p>
    <w:p w:rsidR="006D7A3B" w:rsidRDefault="006D7A3B">
      <w:pPr>
        <w:rPr>
          <w:rFonts w:cs="Arial"/>
          <w:szCs w:val="24"/>
        </w:rPr>
      </w:pPr>
    </w:p>
    <w:p w:rsidR="00076E70" w:rsidRDefault="00076E70">
      <w:pPr>
        <w:rPr>
          <w:rFonts w:cs="Arial"/>
          <w:szCs w:val="24"/>
        </w:rPr>
      </w:pPr>
    </w:p>
    <w:sectPr w:rsidR="00076E70" w:rsidSect="008B4137">
      <w:footerReference w:type="default" r:id="rId14"/>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CA" w:rsidRDefault="002D44CA" w:rsidP="008E77C6">
      <w:r>
        <w:separator/>
      </w:r>
    </w:p>
  </w:endnote>
  <w:endnote w:type="continuationSeparator" w:id="0">
    <w:p w:rsidR="002D44CA" w:rsidRDefault="002D44C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62ED9" w:rsidRPr="00E62ED9">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CA" w:rsidRDefault="002D44CA" w:rsidP="008E77C6">
      <w:r>
        <w:separator/>
      </w:r>
    </w:p>
  </w:footnote>
  <w:footnote w:type="continuationSeparator" w:id="0">
    <w:p w:rsidR="002D44CA" w:rsidRDefault="002D44C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8544EAB2"/>
    <w:lvl w:ilvl="0" w:tplc="562060A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DC825F8"/>
    <w:multiLevelType w:val="hybridMultilevel"/>
    <w:tmpl w:val="9086DFE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4C4E"/>
    <w:rsid w:val="00076E70"/>
    <w:rsid w:val="0013761E"/>
    <w:rsid w:val="002D44CA"/>
    <w:rsid w:val="002E5E40"/>
    <w:rsid w:val="0052425A"/>
    <w:rsid w:val="00586A8D"/>
    <w:rsid w:val="006D7A3B"/>
    <w:rsid w:val="007B5462"/>
    <w:rsid w:val="008034BD"/>
    <w:rsid w:val="00876352"/>
    <w:rsid w:val="008B4137"/>
    <w:rsid w:val="008C767A"/>
    <w:rsid w:val="008E77C6"/>
    <w:rsid w:val="009770BB"/>
    <w:rsid w:val="009E008D"/>
    <w:rsid w:val="00A11EEF"/>
    <w:rsid w:val="00A5465F"/>
    <w:rsid w:val="00A77678"/>
    <w:rsid w:val="00BC4C95"/>
    <w:rsid w:val="00BD5944"/>
    <w:rsid w:val="00CF6858"/>
    <w:rsid w:val="00D377B5"/>
    <w:rsid w:val="00D93B31"/>
    <w:rsid w:val="00E62ED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3761E"/>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3761E"/>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074C4E"/>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074C4E"/>
    <w:rPr>
      <w:rFonts w:ascii="Arial" w:eastAsia="Times New Roman" w:hAnsi="Arial" w:cs="Times New Roman"/>
      <w:sz w:val="24"/>
      <w:szCs w:val="20"/>
      <w:lang w:val="it-IT" w:eastAsia="it-IT"/>
    </w:rPr>
  </w:style>
  <w:style w:type="paragraph" w:customStyle="1" w:styleId="NormaleArial">
    <w:name w:val="Normale + Arial"/>
    <w:aliases w:val="Giustificato"/>
    <w:basedOn w:val="Normale"/>
    <w:rsid w:val="00074C4E"/>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1376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3761E"/>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3761E"/>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074C4E"/>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074C4E"/>
    <w:rPr>
      <w:rFonts w:ascii="Arial" w:eastAsia="Times New Roman" w:hAnsi="Arial" w:cs="Times New Roman"/>
      <w:sz w:val="24"/>
      <w:szCs w:val="20"/>
      <w:lang w:val="it-IT" w:eastAsia="it-IT"/>
    </w:rPr>
  </w:style>
  <w:style w:type="paragraph" w:customStyle="1" w:styleId="NormaleArial">
    <w:name w:val="Normale + Arial"/>
    <w:aliases w:val="Giustificato"/>
    <w:basedOn w:val="Normale"/>
    <w:rsid w:val="00074C4E"/>
    <w:pPr>
      <w:tabs>
        <w:tab w:val="left" w:pos="360"/>
      </w:tabs>
    </w:pPr>
    <w:rPr>
      <w:rFonts w:eastAsia="Times New Roman" w:cs="Arial"/>
      <w:b/>
      <w:caps/>
      <w:szCs w:val="24"/>
      <w:lang w:eastAsia="it-IT"/>
    </w:rPr>
  </w:style>
  <w:style w:type="paragraph" w:styleId="Testofumetto">
    <w:name w:val="Balloon Text"/>
    <w:basedOn w:val="Normale"/>
    <w:link w:val="TestofumettoCarattere"/>
    <w:uiPriority w:val="99"/>
    <w:semiHidden/>
    <w:unhideWhenUsed/>
    <w:rsid w:val="001376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F57C-5869-4ABD-9029-164817F9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1580</Words>
  <Characters>9007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2017-09-04T13:30:00Z</cp:lastPrinted>
  <dcterms:created xsi:type="dcterms:W3CDTF">2017-09-04T13:20:00Z</dcterms:created>
  <dcterms:modified xsi:type="dcterms:W3CDTF">2017-09-06T08:35:00Z</dcterms:modified>
</cp:coreProperties>
</file>