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11793B"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p</w:t>
      </w:r>
      <w:r w:rsidR="00F242E5" w:rsidRPr="005C669B">
        <w:rPr>
          <w:rFonts w:ascii="Gill Sans MT" w:hAnsi="Gill Sans MT"/>
          <w:b/>
          <w:sz w:val="56"/>
          <w:szCs w:val="56"/>
        </w:rPr>
        <w:t>a</w:t>
      </w:r>
      <w:r w:rsidR="00E83DB7">
        <w:rPr>
          <w:rFonts w:ascii="Gill Sans MT" w:hAnsi="Gill Sans MT"/>
          <w:b/>
          <w:sz w:val="56"/>
          <w:szCs w:val="56"/>
        </w:rPr>
        <w:t>rziale</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E83DB7" w:rsidP="00F242E5">
      <w:pPr>
        <w:tabs>
          <w:tab w:val="left" w:pos="2098"/>
          <w:tab w:val="left" w:pos="4962"/>
        </w:tabs>
        <w:rPr>
          <w:position w:val="4"/>
        </w:rPr>
      </w:pPr>
      <w:r>
        <w:rPr>
          <w:b/>
          <w:position w:val="4"/>
          <w:sz w:val="32"/>
          <w:szCs w:val="32"/>
        </w:rPr>
        <w:t>7417</w:t>
      </w:r>
      <w:r w:rsidR="00F242E5" w:rsidRPr="002D7BF1">
        <w:rPr>
          <w:b/>
          <w:position w:val="4"/>
          <w:sz w:val="32"/>
          <w:szCs w:val="32"/>
        </w:rPr>
        <w:t xml:space="preserve"> </w:t>
      </w:r>
      <w:proofErr w:type="spellStart"/>
      <w:r w:rsidR="00F242E5" w:rsidRPr="002D7BF1">
        <w:rPr>
          <w:b/>
          <w:position w:val="4"/>
          <w:sz w:val="32"/>
          <w:szCs w:val="32"/>
        </w:rPr>
        <w:t>R</w:t>
      </w:r>
      <w:r w:rsidRPr="00E83DB7">
        <w:rPr>
          <w:b/>
          <w:position w:val="4"/>
          <w:szCs w:val="24"/>
        </w:rPr>
        <w:t>parz</w:t>
      </w:r>
      <w:proofErr w:type="spellEnd"/>
      <w:r w:rsidRPr="00E83DB7">
        <w:rPr>
          <w:b/>
          <w:position w:val="4"/>
          <w:szCs w:val="24"/>
        </w:rPr>
        <w:t>.</w:t>
      </w:r>
      <w:r w:rsidR="00F242E5">
        <w:rPr>
          <w:position w:val="4"/>
          <w:sz w:val="28"/>
        </w:rPr>
        <w:tab/>
      </w:r>
      <w:r w:rsidR="00F40100">
        <w:rPr>
          <w:position w:val="4"/>
          <w:sz w:val="28"/>
        </w:rPr>
        <w:t>31 ottobre</w:t>
      </w:r>
      <w:r>
        <w:rPr>
          <w:position w:val="4"/>
          <w:sz w:val="28"/>
        </w:rPr>
        <w:t xml:space="preserve"> 2017</w:t>
      </w:r>
      <w:r w:rsidR="00F242E5">
        <w:rPr>
          <w:position w:val="4"/>
          <w:sz w:val="28"/>
        </w:rPr>
        <w:tab/>
        <w:t>D</w:t>
      </w:r>
      <w:r>
        <w:rPr>
          <w:position w:val="4"/>
          <w:sz w:val="28"/>
        </w:rPr>
        <w:t>FE / DSS</w:t>
      </w:r>
    </w:p>
    <w:p w:rsidR="00F242E5" w:rsidRDefault="00F242E5" w:rsidP="00F242E5"/>
    <w:p w:rsidR="00F242E5" w:rsidRDefault="00F242E5" w:rsidP="00F242E5"/>
    <w:p w:rsidR="00F242E5" w:rsidRDefault="00F242E5" w:rsidP="00F242E5"/>
    <w:p w:rsidR="00E83DB7" w:rsidRPr="00E83DB7" w:rsidRDefault="00E83DB7" w:rsidP="00E83DB7">
      <w:pPr>
        <w:autoSpaceDE w:val="0"/>
        <w:autoSpaceDN w:val="0"/>
        <w:adjustRightInd w:val="0"/>
        <w:rPr>
          <w:rFonts w:eastAsia="~FP24E4" w:cs="Arial"/>
          <w:b/>
          <w:bCs/>
          <w:sz w:val="28"/>
          <w:szCs w:val="28"/>
        </w:rPr>
      </w:pPr>
      <w:r w:rsidRPr="00E83DB7">
        <w:rPr>
          <w:rFonts w:eastAsia="~FP24E4" w:cs="Arial"/>
          <w:b/>
          <w:bCs/>
          <w:sz w:val="28"/>
          <w:szCs w:val="28"/>
        </w:rPr>
        <w:t>della Commissione speciale tributaria</w:t>
      </w:r>
    </w:p>
    <w:p w:rsidR="00E83DB7" w:rsidRPr="00E83DB7" w:rsidRDefault="00E83DB7" w:rsidP="00E83DB7">
      <w:pPr>
        <w:autoSpaceDE w:val="0"/>
        <w:autoSpaceDN w:val="0"/>
        <w:adjustRightInd w:val="0"/>
        <w:rPr>
          <w:rFonts w:eastAsia="~FP24E4" w:cs="Arial"/>
          <w:b/>
          <w:bCs/>
          <w:sz w:val="28"/>
          <w:szCs w:val="28"/>
        </w:rPr>
      </w:pPr>
      <w:r w:rsidRPr="00E83DB7">
        <w:rPr>
          <w:rFonts w:eastAsia="~FP24E4" w:cs="Arial"/>
          <w:b/>
          <w:bCs/>
          <w:sz w:val="28"/>
          <w:szCs w:val="28"/>
        </w:rPr>
        <w:t xml:space="preserve">sul messaggio 15 settembre 2017 concernente la </w:t>
      </w:r>
      <w:r w:rsidR="00760EB3">
        <w:rPr>
          <w:rFonts w:eastAsia="~FP24E4" w:cs="Arial"/>
          <w:b/>
          <w:bCs/>
          <w:sz w:val="28"/>
          <w:szCs w:val="28"/>
        </w:rPr>
        <w:t>r</w:t>
      </w:r>
      <w:r w:rsidRPr="00E83DB7">
        <w:rPr>
          <w:rFonts w:eastAsia="~FP24E4" w:cs="Arial"/>
          <w:b/>
          <w:bCs/>
          <w:sz w:val="28"/>
          <w:szCs w:val="28"/>
        </w:rPr>
        <w:t>iforma cantonale fiscale e sociale</w:t>
      </w:r>
    </w:p>
    <w:p w:rsidR="00F242E5" w:rsidRDefault="00F242E5" w:rsidP="00F242E5">
      <w:pPr>
        <w:rPr>
          <w:rFonts w:cs="Arial"/>
        </w:rPr>
      </w:pPr>
    </w:p>
    <w:p w:rsidR="00E83DB7" w:rsidRPr="008219F2" w:rsidRDefault="00E83DB7" w:rsidP="00F242E5">
      <w:pPr>
        <w:rPr>
          <w:rFonts w:cs="Arial"/>
        </w:rPr>
      </w:pPr>
    </w:p>
    <w:p w:rsidR="00F242E5" w:rsidRPr="008219F2" w:rsidRDefault="00F242E5" w:rsidP="00F242E5">
      <w:pPr>
        <w:rPr>
          <w:rFonts w:cs="Arial"/>
        </w:rPr>
      </w:pPr>
    </w:p>
    <w:p w:rsidR="00E83DB7" w:rsidRPr="00E01BF0" w:rsidRDefault="00E83DB7" w:rsidP="00F40100">
      <w:pPr>
        <w:pStyle w:val="Titolo1"/>
      </w:pPr>
      <w:r w:rsidRPr="00E01BF0">
        <w:t>Introduzione</w:t>
      </w:r>
    </w:p>
    <w:p w:rsidR="00E83DB7" w:rsidRDefault="00E83DB7" w:rsidP="00E83DB7">
      <w:pPr>
        <w:rPr>
          <w:rFonts w:eastAsia="~FP24E4" w:cs="Arial"/>
          <w:bCs/>
          <w:szCs w:val="24"/>
        </w:rPr>
      </w:pPr>
      <w:r>
        <w:rPr>
          <w:rFonts w:eastAsia="~FP24E4" w:cs="Arial"/>
          <w:bCs/>
          <w:szCs w:val="24"/>
        </w:rPr>
        <w:t xml:space="preserve">Nell’ambito del messaggio </w:t>
      </w:r>
      <w:r w:rsidR="00F40100">
        <w:rPr>
          <w:rFonts w:eastAsia="~FP24E4" w:cs="Arial"/>
          <w:bCs/>
          <w:szCs w:val="24"/>
        </w:rPr>
        <w:t xml:space="preserve">n. </w:t>
      </w:r>
      <w:r>
        <w:rPr>
          <w:rFonts w:eastAsia="~FP24E4" w:cs="Arial"/>
          <w:bCs/>
          <w:szCs w:val="24"/>
        </w:rPr>
        <w:t>7417 vengono proposte delle modifiche della legge tributaria, alcune comportano un aggravio fiscale per il contribuente e quindi non possono esplicare effetto retroattivo. In questo caso occorre quindi che le misure proposte possano entrare in vigore al 1° gennaio 2018.</w:t>
      </w:r>
    </w:p>
    <w:p w:rsidR="00E83DB7" w:rsidRDefault="00E83DB7" w:rsidP="00E83DB7">
      <w:pPr>
        <w:shd w:val="clear" w:color="auto" w:fill="FFFFFF"/>
        <w:rPr>
          <w:rFonts w:eastAsia="Times New Roman" w:cs="Arial"/>
          <w:color w:val="000000"/>
          <w:szCs w:val="24"/>
          <w:lang w:eastAsia="it-CH"/>
        </w:rPr>
      </w:pPr>
      <w:r>
        <w:rPr>
          <w:rFonts w:eastAsia="Times New Roman" w:cs="Arial"/>
          <w:color w:val="000000"/>
          <w:szCs w:val="24"/>
          <w:lang w:eastAsia="it-CH"/>
        </w:rPr>
        <w:t xml:space="preserve">Le modifiche riguardano principalmente </w:t>
      </w:r>
      <w:r w:rsidRPr="00A06D2E">
        <w:rPr>
          <w:rFonts w:eastAsia="Times New Roman" w:cs="Arial"/>
          <w:color w:val="000000"/>
          <w:szCs w:val="24"/>
          <w:lang w:eastAsia="it-CH"/>
        </w:rPr>
        <w:t>l’inasprimento dell’imposizione parziale dei dividendi</w:t>
      </w:r>
      <w:r>
        <w:rPr>
          <w:rFonts w:eastAsia="Times New Roman" w:cs="Arial"/>
          <w:color w:val="000000"/>
          <w:szCs w:val="24"/>
          <w:lang w:eastAsia="it-CH"/>
        </w:rPr>
        <w:t>, ma v</w:t>
      </w:r>
      <w:r w:rsidRPr="00A06D2E">
        <w:rPr>
          <w:rFonts w:eastAsia="Times New Roman" w:cs="Arial"/>
          <w:color w:val="000000"/>
          <w:szCs w:val="24"/>
          <w:lang w:eastAsia="it-CH"/>
        </w:rPr>
        <w:t>i è un’ulteriore modifica legislativa che comporta un aggravio fiscale per determinati contr</w:t>
      </w:r>
      <w:r>
        <w:rPr>
          <w:rFonts w:eastAsia="Times New Roman" w:cs="Arial"/>
          <w:color w:val="000000"/>
          <w:szCs w:val="24"/>
          <w:lang w:eastAsia="it-CH"/>
        </w:rPr>
        <w:t>ibuenti e che richiede quindi l</w:t>
      </w:r>
      <w:r w:rsidRPr="00A06D2E">
        <w:rPr>
          <w:rFonts w:eastAsia="Times New Roman" w:cs="Arial"/>
          <w:color w:val="000000"/>
          <w:szCs w:val="24"/>
          <w:lang w:eastAsia="it-CH"/>
        </w:rPr>
        <w:t xml:space="preserve">’approvazione </w:t>
      </w:r>
      <w:r>
        <w:rPr>
          <w:rFonts w:eastAsia="Times New Roman" w:cs="Arial"/>
          <w:color w:val="000000"/>
          <w:szCs w:val="24"/>
          <w:lang w:eastAsia="it-CH"/>
        </w:rPr>
        <w:t xml:space="preserve">da parte del Gran Consiglio in tempo utile per far sì che le norme possano </w:t>
      </w:r>
      <w:r w:rsidRPr="00A06D2E">
        <w:rPr>
          <w:rFonts w:eastAsia="Times New Roman" w:cs="Arial"/>
          <w:color w:val="000000"/>
          <w:szCs w:val="24"/>
          <w:lang w:eastAsia="it-CH"/>
        </w:rPr>
        <w:t>entrare in vigore a far tempo dal 1° gennaio 2018</w:t>
      </w:r>
      <w:r>
        <w:rPr>
          <w:rFonts w:eastAsia="Times New Roman" w:cs="Arial"/>
          <w:color w:val="000000"/>
          <w:szCs w:val="24"/>
          <w:lang w:eastAsia="it-CH"/>
        </w:rPr>
        <w:t>, dopo la scadenza del termine referendario</w:t>
      </w:r>
      <w:r w:rsidRPr="00A06D2E">
        <w:rPr>
          <w:rFonts w:eastAsia="Times New Roman" w:cs="Arial"/>
          <w:color w:val="000000"/>
          <w:szCs w:val="24"/>
          <w:lang w:eastAsia="it-CH"/>
        </w:rPr>
        <w:t>.</w:t>
      </w:r>
      <w:r>
        <w:rPr>
          <w:rFonts w:eastAsia="Times New Roman" w:cs="Arial"/>
          <w:color w:val="000000"/>
          <w:szCs w:val="24"/>
          <w:lang w:eastAsia="it-CH"/>
        </w:rPr>
        <w:t xml:space="preserve"> Quest’ultima misura </w:t>
      </w:r>
      <w:r w:rsidRPr="00A06D2E">
        <w:rPr>
          <w:rFonts w:eastAsia="Times New Roman" w:cs="Arial"/>
          <w:color w:val="000000"/>
          <w:szCs w:val="24"/>
          <w:lang w:eastAsia="it-CH"/>
        </w:rPr>
        <w:t xml:space="preserve">prevede </w:t>
      </w:r>
      <w:r>
        <w:rPr>
          <w:rFonts w:eastAsia="Times New Roman" w:cs="Arial"/>
          <w:color w:val="000000"/>
          <w:szCs w:val="24"/>
          <w:lang w:eastAsia="it-CH"/>
        </w:rPr>
        <w:t xml:space="preserve">di concedere </w:t>
      </w:r>
      <w:r w:rsidRPr="00A06D2E">
        <w:rPr>
          <w:rFonts w:eastAsia="Times New Roman" w:cs="Arial"/>
          <w:color w:val="000000"/>
          <w:szCs w:val="24"/>
          <w:lang w:eastAsia="it-CH"/>
        </w:rPr>
        <w:t xml:space="preserve">l’esonero dal pagamento dell’imposta minima per le sole start-up e non più per  tutte le società di nuova costituzione così come contemplato dalla norma attualmente in vigore (art. 89 LT). </w:t>
      </w:r>
    </w:p>
    <w:p w:rsidR="00E83DB7" w:rsidRPr="00E21F52" w:rsidRDefault="00E83DB7" w:rsidP="00E83DB7">
      <w:pPr>
        <w:shd w:val="clear" w:color="auto" w:fill="FFFFFF"/>
        <w:rPr>
          <w:rFonts w:eastAsia="Times New Roman" w:cs="Arial"/>
          <w:color w:val="000000"/>
          <w:szCs w:val="24"/>
          <w:lang w:eastAsia="it-CH"/>
        </w:rPr>
      </w:pPr>
      <w:r w:rsidRPr="00E21F52">
        <w:rPr>
          <w:rFonts w:cs="Arial"/>
          <w:color w:val="000000"/>
          <w:szCs w:val="24"/>
          <w:shd w:val="clear" w:color="auto" w:fill="FFFFFF"/>
        </w:rPr>
        <w:t xml:space="preserve">Tenuto conto dell’impossibilità di introdurre la </w:t>
      </w:r>
      <w:r>
        <w:rPr>
          <w:rFonts w:cs="Arial"/>
          <w:color w:val="000000"/>
          <w:szCs w:val="24"/>
          <w:shd w:val="clear" w:color="auto" w:fill="FFFFFF"/>
        </w:rPr>
        <w:t>modifica</w:t>
      </w:r>
      <w:r w:rsidRPr="00E21F52">
        <w:rPr>
          <w:rFonts w:cs="Arial"/>
          <w:color w:val="000000"/>
          <w:szCs w:val="24"/>
          <w:shd w:val="clear" w:color="auto" w:fill="FFFFFF"/>
        </w:rPr>
        <w:t xml:space="preserve"> dell’art. 89 </w:t>
      </w:r>
      <w:r>
        <w:rPr>
          <w:rFonts w:cs="Arial"/>
          <w:color w:val="000000"/>
          <w:szCs w:val="24"/>
          <w:shd w:val="clear" w:color="auto" w:fill="FFFFFF"/>
        </w:rPr>
        <w:t xml:space="preserve">LT </w:t>
      </w:r>
      <w:r w:rsidRPr="00E21F52">
        <w:rPr>
          <w:rFonts w:cs="Arial"/>
          <w:color w:val="000000"/>
          <w:szCs w:val="24"/>
          <w:shd w:val="clear" w:color="auto" w:fill="FFFFFF"/>
        </w:rPr>
        <w:t>senza far riferimento alle norme che prevedono l’introduzione del concetto di start-up, è pertanto necessario già inserire nel rapporto parziale anche tutte le misure riguardanti le start-</w:t>
      </w:r>
      <w:r>
        <w:rPr>
          <w:rFonts w:cs="Arial"/>
          <w:color w:val="000000"/>
          <w:szCs w:val="24"/>
          <w:shd w:val="clear" w:color="auto" w:fill="FFFFFF"/>
        </w:rPr>
        <w:t>up.</w:t>
      </w:r>
    </w:p>
    <w:p w:rsidR="00E83DB7" w:rsidRDefault="00E83DB7" w:rsidP="00E83DB7"/>
    <w:p w:rsidR="0013504E" w:rsidRDefault="0013504E" w:rsidP="00E83DB7"/>
    <w:p w:rsidR="0013504E" w:rsidRDefault="0013504E" w:rsidP="00E83DB7"/>
    <w:p w:rsidR="00E83DB7" w:rsidRPr="009D09D2" w:rsidRDefault="00E83DB7" w:rsidP="00F40100">
      <w:pPr>
        <w:pStyle w:val="Titolo1"/>
      </w:pPr>
      <w:r w:rsidRPr="009D09D2">
        <w:t>Commento alle misure</w:t>
      </w:r>
    </w:p>
    <w:p w:rsidR="00E83DB7" w:rsidRPr="008E3B60" w:rsidRDefault="00F40100" w:rsidP="0013504E">
      <w:pPr>
        <w:pStyle w:val="Titolo2"/>
        <w:ind w:left="567" w:hanging="567"/>
      </w:pPr>
      <w:bookmarkStart w:id="1" w:name="_Toc491959344"/>
      <w:bookmarkStart w:id="2" w:name="_Toc492638602"/>
      <w:r>
        <w:t>1.</w:t>
      </w:r>
      <w:r w:rsidR="0013504E">
        <w:tab/>
      </w:r>
      <w:r w:rsidR="00E83DB7" w:rsidRPr="008E3B60">
        <w:t>Inasprimento dell’imposizione parziale dei dividendi</w:t>
      </w:r>
      <w:bookmarkEnd w:id="1"/>
      <w:bookmarkEnd w:id="2"/>
      <w:r w:rsidR="0013504E">
        <w:t xml:space="preserve"> -</w:t>
      </w:r>
      <w:r w:rsidR="00E83DB7">
        <w:t xml:space="preserve"> </w:t>
      </w:r>
      <w:r w:rsidR="0013504E">
        <w:t>a</w:t>
      </w:r>
      <w:r w:rsidR="00E83DB7">
        <w:t xml:space="preserve">rt. 17b cpv. 1 e </w:t>
      </w:r>
      <w:r w:rsidR="0013504E">
        <w:t>a</w:t>
      </w:r>
      <w:r w:rsidR="00E83DB7">
        <w:t>rt. 19 cpv. 1bis</w:t>
      </w:r>
    </w:p>
    <w:p w:rsidR="00E83DB7" w:rsidRPr="008E3B60" w:rsidRDefault="00E83DB7" w:rsidP="00E83DB7">
      <w:pPr>
        <w:rPr>
          <w:rFonts w:eastAsia="Times New Roman" w:cs="Arial"/>
          <w:szCs w:val="24"/>
          <w:lang w:val="it-IT" w:eastAsia="it-IT"/>
        </w:rPr>
      </w:pPr>
      <w:r w:rsidRPr="008E3B60">
        <w:rPr>
          <w:rFonts w:eastAsia="Times New Roman" w:cs="Arial"/>
          <w:szCs w:val="24"/>
          <w:lang w:val="it-IT" w:eastAsia="it-IT"/>
        </w:rPr>
        <w:t xml:space="preserve">L’imposizione parziale dei dividendi, introdotta nel Canton Ticino a seguito della Riforma II dell’imposizione delle imprese al fine di attenuare la doppia imposizione economica, ha ridotto la base imponibile dei dividendi nella misura del 40%, rispettivamente 50%, a seconda che le quote di partecipazione siano detenute nella sostanza privata o nella sostanza commerciale. </w:t>
      </w:r>
    </w:p>
    <w:p w:rsidR="00E83DB7" w:rsidRPr="008E3B60" w:rsidRDefault="00E83DB7" w:rsidP="00E83DB7">
      <w:pPr>
        <w:rPr>
          <w:rFonts w:eastAsia="Times New Roman" w:cs="Arial"/>
          <w:szCs w:val="24"/>
          <w:lang w:val="it-IT" w:eastAsia="it-IT"/>
        </w:rPr>
      </w:pPr>
    </w:p>
    <w:p w:rsidR="00E83DB7" w:rsidRPr="008E3B60" w:rsidRDefault="00E83DB7" w:rsidP="00E83DB7">
      <w:pPr>
        <w:rPr>
          <w:rFonts w:eastAsia="Times New Roman" w:cs="Arial"/>
          <w:szCs w:val="24"/>
          <w:lang w:val="it-IT" w:eastAsia="it-IT"/>
        </w:rPr>
      </w:pPr>
      <w:r w:rsidRPr="008E3B60">
        <w:rPr>
          <w:rFonts w:eastAsia="Times New Roman" w:cs="Arial"/>
          <w:szCs w:val="24"/>
          <w:lang w:val="it-IT" w:eastAsia="it-IT"/>
        </w:rPr>
        <w:t xml:space="preserve">Al fine di finanziare </w:t>
      </w:r>
      <w:r>
        <w:rPr>
          <w:rFonts w:eastAsia="Times New Roman" w:cs="Arial"/>
          <w:szCs w:val="24"/>
          <w:lang w:val="it-IT" w:eastAsia="it-IT"/>
        </w:rPr>
        <w:t xml:space="preserve">parzialmente </w:t>
      </w:r>
      <w:r w:rsidRPr="008E3B60">
        <w:rPr>
          <w:rFonts w:eastAsia="Times New Roman" w:cs="Arial"/>
          <w:szCs w:val="24"/>
          <w:lang w:val="it-IT" w:eastAsia="it-IT"/>
        </w:rPr>
        <w:t>gli sgravi previsti sul fronte dell’imposta sulla sostanza, la riforma propone – seguendo l’esempio di altri Cantoni - di inasprire l’imposizione parziale dei dividendi uniformando la percentuale di sgravio al 30%. Tale misura permette tra l’altro di anticipare un adeguamento legislativo che verosimilmente</w:t>
      </w:r>
      <w:r w:rsidRPr="008E3B60" w:rsidDel="0046734B">
        <w:rPr>
          <w:rFonts w:eastAsia="Times New Roman" w:cs="Arial"/>
          <w:szCs w:val="24"/>
          <w:lang w:val="it-IT" w:eastAsia="it-IT"/>
        </w:rPr>
        <w:t xml:space="preserve"> </w:t>
      </w:r>
      <w:r w:rsidRPr="008E3B60">
        <w:rPr>
          <w:rFonts w:eastAsia="Times New Roman" w:cs="Arial"/>
          <w:szCs w:val="24"/>
          <w:lang w:val="it-IT" w:eastAsia="it-IT"/>
        </w:rPr>
        <w:t>si renderà comunque necessario nel contesto dell</w:t>
      </w:r>
      <w:r>
        <w:rPr>
          <w:rFonts w:eastAsia="Times New Roman" w:cs="Arial"/>
          <w:szCs w:val="24"/>
          <w:lang w:val="it-IT" w:eastAsia="it-IT"/>
        </w:rPr>
        <w:t>’implementazione nella L</w:t>
      </w:r>
      <w:r w:rsidRPr="008E3B60">
        <w:rPr>
          <w:rFonts w:eastAsia="Times New Roman" w:cs="Arial"/>
          <w:szCs w:val="24"/>
          <w:lang w:val="it-IT" w:eastAsia="it-IT"/>
        </w:rPr>
        <w:t>egge tributaria cantonale dell’</w:t>
      </w:r>
      <w:r>
        <w:rPr>
          <w:rFonts w:eastAsia="Times New Roman" w:cs="Arial"/>
          <w:szCs w:val="24"/>
          <w:lang w:val="it-IT" w:eastAsia="it-IT"/>
        </w:rPr>
        <w:t xml:space="preserve">ormai </w:t>
      </w:r>
      <w:r w:rsidRPr="008E3B60">
        <w:rPr>
          <w:rFonts w:eastAsia="Times New Roman" w:cs="Arial"/>
          <w:szCs w:val="24"/>
          <w:lang w:val="it-IT" w:eastAsia="it-IT"/>
        </w:rPr>
        <w:t xml:space="preserve">imminente </w:t>
      </w:r>
      <w:r>
        <w:rPr>
          <w:rFonts w:eastAsia="Times New Roman" w:cs="Arial"/>
          <w:szCs w:val="24"/>
          <w:lang w:val="it-IT" w:eastAsia="it-IT"/>
        </w:rPr>
        <w:t>messaggio federale “</w:t>
      </w:r>
      <w:r w:rsidRPr="001B2E08">
        <w:rPr>
          <w:rFonts w:eastAsia="Times New Roman" w:cs="Arial"/>
          <w:i/>
          <w:szCs w:val="24"/>
          <w:lang w:val="it-IT" w:eastAsia="it-IT"/>
        </w:rPr>
        <w:t>Progetto fiscale 17</w:t>
      </w:r>
      <w:r>
        <w:rPr>
          <w:rFonts w:eastAsia="Times New Roman" w:cs="Arial"/>
          <w:i/>
          <w:szCs w:val="24"/>
          <w:lang w:val="it-IT" w:eastAsia="it-IT"/>
        </w:rPr>
        <w:t>”</w:t>
      </w:r>
      <w:r w:rsidRPr="008E3B60">
        <w:rPr>
          <w:rFonts w:eastAsia="Times New Roman" w:cs="Arial"/>
          <w:szCs w:val="24"/>
          <w:lang w:val="it-IT" w:eastAsia="it-IT"/>
        </w:rPr>
        <w:t>.</w:t>
      </w:r>
    </w:p>
    <w:p w:rsidR="00E83DB7" w:rsidRPr="008E3B60" w:rsidRDefault="00E83DB7" w:rsidP="00E83DB7">
      <w:pPr>
        <w:tabs>
          <w:tab w:val="left" w:pos="540"/>
        </w:tabs>
        <w:rPr>
          <w:rFonts w:eastAsia="Times New Roman" w:cs="Times New Roman"/>
          <w:szCs w:val="24"/>
          <w:u w:val="single"/>
          <w:lang w:val="it-IT" w:eastAsia="it-IT"/>
        </w:rPr>
      </w:pPr>
    </w:p>
    <w:p w:rsidR="00E83DB7" w:rsidRDefault="00E83DB7" w:rsidP="00E83DB7">
      <w:pPr>
        <w:tabs>
          <w:tab w:val="left" w:pos="540"/>
        </w:tabs>
        <w:rPr>
          <w:rFonts w:eastAsia="Times New Roman" w:cs="Times New Roman"/>
          <w:szCs w:val="24"/>
          <w:lang w:val="it-IT" w:eastAsia="it-IT"/>
        </w:rPr>
      </w:pPr>
      <w:r w:rsidRPr="008E3B60">
        <w:rPr>
          <w:rFonts w:eastAsia="Times New Roman" w:cs="Times New Roman"/>
          <w:szCs w:val="24"/>
          <w:lang w:val="it-IT" w:eastAsia="it-IT"/>
        </w:rPr>
        <w:lastRenderedPageBreak/>
        <w:t>Questo inasprimento è ritenuto altresì equo in quanto non toccherà quegli imprenditori che decidono di rinvestire gli utili nelle proprie aziende, e quindi può essere accettata quale misura bilanciata per rapporto alle altre proposte di riduzione</w:t>
      </w:r>
      <w:r>
        <w:rPr>
          <w:rFonts w:eastAsia="Times New Roman" w:cs="Times New Roman"/>
          <w:szCs w:val="24"/>
          <w:lang w:val="it-IT" w:eastAsia="it-IT"/>
        </w:rPr>
        <w:t xml:space="preserve"> previste dal messaggio governativo.</w:t>
      </w:r>
    </w:p>
    <w:p w:rsidR="00E83DB7" w:rsidRPr="008E3B60" w:rsidRDefault="00E83DB7" w:rsidP="00E83DB7">
      <w:pPr>
        <w:tabs>
          <w:tab w:val="left" w:pos="540"/>
        </w:tabs>
        <w:rPr>
          <w:rFonts w:eastAsia="Times New Roman" w:cs="Times New Roman"/>
          <w:szCs w:val="24"/>
          <w:u w:val="single"/>
          <w:lang w:val="it-IT" w:eastAsia="it-IT"/>
        </w:rPr>
      </w:pPr>
    </w:p>
    <w:p w:rsidR="00E83DB7" w:rsidRPr="008E3B60" w:rsidRDefault="00E83DB7" w:rsidP="00F40100">
      <w:pPr>
        <w:pStyle w:val="Titolo3"/>
      </w:pPr>
      <w:r w:rsidRPr="008E3B60">
        <w:t xml:space="preserve">Ripercussioni finanziarie </w:t>
      </w:r>
    </w:p>
    <w:p w:rsidR="00E83DB7" w:rsidRPr="008E3B60" w:rsidRDefault="00E83DB7" w:rsidP="00E83DB7">
      <w:pPr>
        <w:rPr>
          <w:rFonts w:eastAsia="Times New Roman" w:cs="Arial"/>
          <w:szCs w:val="24"/>
          <w:lang w:val="it-IT" w:eastAsia="it-IT"/>
        </w:rPr>
      </w:pPr>
      <w:r w:rsidRPr="008E3B60">
        <w:rPr>
          <w:rFonts w:eastAsia="Times New Roman" w:cs="Arial"/>
          <w:szCs w:val="24"/>
          <w:lang w:eastAsia="it-IT"/>
        </w:rPr>
        <w:t xml:space="preserve">Il maggior gettito risultante dall’attuazione di questa proposta è valutato </w:t>
      </w:r>
      <w:r w:rsidRPr="008E3B60">
        <w:rPr>
          <w:rFonts w:eastAsia="Times New Roman" w:cs="Arial"/>
          <w:szCs w:val="24"/>
          <w:lang w:val="it-IT" w:eastAsia="it-IT"/>
        </w:rPr>
        <w:t xml:space="preserve">in circa 7.0 milioni di franchi per il Cantone e in 5.5 </w:t>
      </w:r>
      <w:r>
        <w:rPr>
          <w:rFonts w:eastAsia="Times New Roman" w:cs="Arial"/>
          <w:szCs w:val="24"/>
          <w:lang w:val="it-IT" w:eastAsia="it-IT"/>
        </w:rPr>
        <w:t>milioni di franchi per i Comuni già nel 2018.</w:t>
      </w:r>
      <w:r w:rsidRPr="008E3B60">
        <w:rPr>
          <w:rFonts w:eastAsia="Times New Roman" w:cs="Arial"/>
          <w:szCs w:val="24"/>
          <w:lang w:val="it-IT" w:eastAsia="it-IT"/>
        </w:rPr>
        <w:t xml:space="preserve"> </w:t>
      </w:r>
    </w:p>
    <w:p w:rsidR="00E83DB7" w:rsidRDefault="00E83DB7" w:rsidP="00E83DB7"/>
    <w:p w:rsidR="0013504E" w:rsidRDefault="0013504E" w:rsidP="00E83DB7"/>
    <w:p w:rsidR="00E83DB7" w:rsidRPr="008E3B60" w:rsidRDefault="0013504E" w:rsidP="0013504E">
      <w:pPr>
        <w:pStyle w:val="Titolo2"/>
        <w:ind w:left="567" w:hanging="567"/>
      </w:pPr>
      <w:bookmarkStart w:id="3" w:name="_Toc491959338"/>
      <w:bookmarkStart w:id="4" w:name="_Toc492638596"/>
      <w:r>
        <w:t>2.</w:t>
      </w:r>
      <w:r>
        <w:tab/>
      </w:r>
      <w:r w:rsidR="00E83DB7" w:rsidRPr="008E3B60">
        <w:t>Misure per incentivare le società di capitali o cooperative innovative (start-up)</w:t>
      </w:r>
      <w:bookmarkEnd w:id="3"/>
      <w:bookmarkEnd w:id="4"/>
      <w:r>
        <w:t xml:space="preserve"> - a</w:t>
      </w:r>
      <w:r w:rsidR="00E83DB7">
        <w:t xml:space="preserve">rt. 37c, </w:t>
      </w:r>
      <w:r>
        <w:t>a</w:t>
      </w:r>
      <w:r w:rsidR="00E83DB7">
        <w:t>r</w:t>
      </w:r>
      <w:r>
        <w:t>t. 87 cpv. 1bis</w:t>
      </w:r>
      <w:r w:rsidR="00760EB3">
        <w:t xml:space="preserve"> e</w:t>
      </w:r>
      <w:r>
        <w:t xml:space="preserve"> 1ter (nuovi), art 89 e a</w:t>
      </w:r>
      <w:r w:rsidR="00E83DB7">
        <w:t>rt. 155 cpv</w:t>
      </w:r>
      <w:r w:rsidR="00760EB3">
        <w:t>.</w:t>
      </w:r>
      <w:r w:rsidR="00E83DB7">
        <w:t xml:space="preserve"> 4</w:t>
      </w:r>
    </w:p>
    <w:p w:rsidR="00E83DB7" w:rsidRPr="008E3B60" w:rsidRDefault="00E83DB7" w:rsidP="00E83DB7">
      <w:pPr>
        <w:tabs>
          <w:tab w:val="left" w:pos="540"/>
        </w:tabs>
        <w:rPr>
          <w:rFonts w:eastAsia="Times New Roman" w:cs="Arial"/>
          <w:szCs w:val="24"/>
          <w:lang w:val="it-IT" w:eastAsia="it-IT"/>
        </w:rPr>
      </w:pPr>
      <w:r w:rsidRPr="008E3B60">
        <w:rPr>
          <w:rFonts w:eastAsia="Times New Roman" w:cs="Arial"/>
          <w:szCs w:val="24"/>
          <w:lang w:val="it-IT" w:eastAsia="it-IT"/>
        </w:rPr>
        <w:t xml:space="preserve">Le agevolazioni previste per queste tipologie di società contribuiranno a rendere il Ticino particolarmente attrattivo, favorendone la politica dell’innovazione. La scelta del Consiglio di Stato di proporre: </w:t>
      </w:r>
    </w:p>
    <w:p w:rsidR="00E83DB7" w:rsidRPr="008E3B60" w:rsidRDefault="00E83DB7" w:rsidP="00E83DB7">
      <w:pPr>
        <w:numPr>
          <w:ilvl w:val="0"/>
          <w:numId w:val="5"/>
        </w:numPr>
        <w:tabs>
          <w:tab w:val="left" w:pos="540"/>
        </w:tabs>
        <w:spacing w:before="60"/>
        <w:ind w:left="357" w:hanging="357"/>
        <w:rPr>
          <w:rFonts w:eastAsia="Times New Roman" w:cs="Arial"/>
          <w:szCs w:val="24"/>
          <w:lang w:val="it-IT" w:eastAsia="it-IT"/>
        </w:rPr>
      </w:pPr>
      <w:r>
        <w:rPr>
          <w:rFonts w:eastAsia="Times New Roman" w:cs="Arial"/>
          <w:szCs w:val="24"/>
          <w:lang w:val="it-IT" w:eastAsia="it-IT"/>
        </w:rPr>
        <w:t>l</w:t>
      </w:r>
      <w:r w:rsidRPr="008E3B60">
        <w:rPr>
          <w:rFonts w:eastAsia="Times New Roman" w:cs="Arial"/>
          <w:szCs w:val="24"/>
          <w:lang w:val="it-IT" w:eastAsia="it-IT"/>
        </w:rPr>
        <w:t xml:space="preserve">a riduzione dell’aliquota dell’imposta sul capitale per le start-up; </w:t>
      </w:r>
    </w:p>
    <w:p w:rsidR="00E83DB7" w:rsidRPr="008E3B60" w:rsidRDefault="00E83DB7" w:rsidP="00E83DB7">
      <w:pPr>
        <w:numPr>
          <w:ilvl w:val="0"/>
          <w:numId w:val="5"/>
        </w:numPr>
        <w:tabs>
          <w:tab w:val="left" w:pos="540"/>
        </w:tabs>
        <w:spacing w:before="60"/>
        <w:ind w:left="357" w:hanging="357"/>
        <w:rPr>
          <w:rFonts w:eastAsia="Times New Roman" w:cs="Times New Roman"/>
          <w:szCs w:val="24"/>
          <w:lang w:val="it-IT" w:eastAsia="it-IT"/>
        </w:rPr>
      </w:pPr>
      <w:r>
        <w:rPr>
          <w:rFonts w:eastAsia="Times New Roman" w:cs="Arial"/>
          <w:szCs w:val="24"/>
          <w:lang w:val="it-IT" w:eastAsia="it-IT"/>
        </w:rPr>
        <w:t>l</w:t>
      </w:r>
      <w:r w:rsidRPr="008E3B60">
        <w:rPr>
          <w:rFonts w:eastAsia="Times New Roman" w:cs="Arial"/>
          <w:szCs w:val="24"/>
          <w:lang w:val="it-IT" w:eastAsia="it-IT"/>
        </w:rPr>
        <w:t xml:space="preserve">’introduzione dell’esenzione dall’imposta di donazione per le start-up; </w:t>
      </w:r>
    </w:p>
    <w:p w:rsidR="00E83DB7" w:rsidRPr="008E3B60" w:rsidRDefault="00E83DB7" w:rsidP="00E83DB7">
      <w:pPr>
        <w:numPr>
          <w:ilvl w:val="0"/>
          <w:numId w:val="5"/>
        </w:numPr>
        <w:tabs>
          <w:tab w:val="left" w:pos="540"/>
        </w:tabs>
        <w:spacing w:before="60"/>
        <w:ind w:left="357" w:hanging="357"/>
        <w:rPr>
          <w:rFonts w:eastAsia="Times New Roman" w:cs="Times New Roman"/>
          <w:szCs w:val="24"/>
          <w:lang w:val="it-IT" w:eastAsia="it-IT"/>
        </w:rPr>
      </w:pPr>
      <w:r>
        <w:rPr>
          <w:rFonts w:eastAsia="Times New Roman" w:cs="Arial"/>
          <w:szCs w:val="24"/>
          <w:lang w:val="it-IT" w:eastAsia="it-IT"/>
        </w:rPr>
        <w:t>l</w:t>
      </w:r>
      <w:r w:rsidRPr="008E3B60">
        <w:rPr>
          <w:rFonts w:eastAsia="Times New Roman" w:cs="Arial"/>
          <w:szCs w:val="24"/>
          <w:lang w:val="it-IT" w:eastAsia="it-IT"/>
        </w:rPr>
        <w:t>a defiscalizzazione degli investimenti effettuati dalle</w:t>
      </w:r>
      <w:r>
        <w:rPr>
          <w:rFonts w:eastAsia="Times New Roman" w:cs="Arial"/>
          <w:szCs w:val="24"/>
          <w:lang w:val="it-IT" w:eastAsia="it-IT"/>
        </w:rPr>
        <w:t xml:space="preserve"> persone fisiche nelle start-up;</w:t>
      </w:r>
    </w:p>
    <w:p w:rsidR="00E83DB7" w:rsidRPr="008E3B60" w:rsidRDefault="00E83DB7" w:rsidP="00E83DB7">
      <w:pPr>
        <w:tabs>
          <w:tab w:val="left" w:pos="0"/>
        </w:tabs>
        <w:spacing w:before="60"/>
        <w:rPr>
          <w:rFonts w:eastAsia="Times New Roman" w:cs="Times New Roman"/>
          <w:szCs w:val="24"/>
          <w:lang w:val="it-IT" w:eastAsia="it-IT"/>
        </w:rPr>
      </w:pPr>
      <w:r>
        <w:rPr>
          <w:rFonts w:eastAsia="Times New Roman" w:cs="Arial"/>
          <w:szCs w:val="24"/>
          <w:lang w:val="it-IT" w:eastAsia="it-IT"/>
        </w:rPr>
        <w:t>a</w:t>
      </w:r>
      <w:r w:rsidRPr="008E3B60">
        <w:rPr>
          <w:rFonts w:eastAsia="Times New Roman" w:cs="Arial"/>
          <w:szCs w:val="24"/>
          <w:lang w:val="it-IT" w:eastAsia="it-IT"/>
        </w:rPr>
        <w:t>ppare pertanto condivisibile e pertinente, tenuto conto dei requisiti e delle condizioni proposte nel messaggio governativo.</w:t>
      </w:r>
      <w:r>
        <w:rPr>
          <w:rFonts w:eastAsia="Times New Roman" w:cs="Arial"/>
          <w:szCs w:val="24"/>
          <w:lang w:val="it-IT" w:eastAsia="it-IT"/>
        </w:rPr>
        <w:t xml:space="preserve"> La Commissione tributaria aderisce quindi integralmente alle seguenti proposte.</w:t>
      </w:r>
    </w:p>
    <w:p w:rsidR="00E83DB7" w:rsidRDefault="00E83DB7" w:rsidP="00E83DB7"/>
    <w:p w:rsidR="0013504E" w:rsidRDefault="0013504E" w:rsidP="00E83DB7"/>
    <w:p w:rsidR="00E83DB7" w:rsidRPr="008E3B60" w:rsidRDefault="0013504E" w:rsidP="0013504E">
      <w:pPr>
        <w:pStyle w:val="Titolo2"/>
        <w:ind w:left="567" w:hanging="567"/>
      </w:pPr>
      <w:bookmarkStart w:id="5" w:name="_Toc491959339"/>
      <w:bookmarkStart w:id="6" w:name="_Toc492638597"/>
      <w:r>
        <w:t>3</w:t>
      </w:r>
      <w:r w:rsidR="00F40100">
        <w:t>.</w:t>
      </w:r>
      <w:r>
        <w:tab/>
      </w:r>
      <w:r w:rsidR="00E83DB7" w:rsidRPr="008E3B60">
        <w:t>Riduzione dell’aliquota dell’imposta sul capitale delle società di capitali o cooperative innovative</w:t>
      </w:r>
      <w:bookmarkEnd w:id="5"/>
      <w:r w:rsidR="00E83DB7" w:rsidRPr="008E3B60">
        <w:t xml:space="preserve"> (start-up)</w:t>
      </w:r>
      <w:bookmarkEnd w:id="6"/>
      <w:r w:rsidR="00E83DB7">
        <w:t xml:space="preserve">, </w:t>
      </w:r>
    </w:p>
    <w:p w:rsidR="00E83DB7" w:rsidRPr="008E3B60" w:rsidRDefault="00E83DB7" w:rsidP="00E83DB7">
      <w:pPr>
        <w:rPr>
          <w:rFonts w:eastAsia="Times New Roman" w:cs="Arial"/>
          <w:szCs w:val="24"/>
          <w:lang w:val="it-IT" w:eastAsia="it-IT"/>
        </w:rPr>
      </w:pPr>
      <w:r w:rsidRPr="008E3B60">
        <w:rPr>
          <w:rFonts w:eastAsia="Times New Roman" w:cs="Arial"/>
          <w:szCs w:val="24"/>
          <w:lang w:eastAsia="it-IT"/>
        </w:rPr>
        <w:t xml:space="preserve">La prima misura a favore delle </w:t>
      </w:r>
      <w:r w:rsidRPr="008E3B60">
        <w:rPr>
          <w:rFonts w:eastAsia="Times New Roman" w:cs="Arial"/>
          <w:szCs w:val="24"/>
          <w:lang w:val="it-IT" w:eastAsia="it-IT"/>
        </w:rPr>
        <w:t>start-up riguarda la riduzione dell’aliquota dell’imposta sul capitale dall’attuale 1.5‰ allo 0.01‰, con le dovute misure di un eventuale recupero in caso di abusi.</w:t>
      </w:r>
    </w:p>
    <w:p w:rsidR="00E83DB7" w:rsidRPr="008E3B60" w:rsidRDefault="00E83DB7" w:rsidP="00E83DB7">
      <w:pPr>
        <w:tabs>
          <w:tab w:val="left" w:pos="540"/>
        </w:tabs>
        <w:rPr>
          <w:rFonts w:eastAsia="Times New Roman" w:cs="Arial"/>
          <w:szCs w:val="24"/>
          <w:lang w:val="it-IT" w:eastAsia="it-IT"/>
        </w:rPr>
      </w:pPr>
    </w:p>
    <w:p w:rsidR="00E83DB7" w:rsidRPr="008E3B60" w:rsidRDefault="00E83DB7" w:rsidP="00A60E8B">
      <w:pPr>
        <w:pStyle w:val="Titolo3"/>
      </w:pPr>
      <w:r w:rsidRPr="008E3B60">
        <w:t xml:space="preserve">Ripercussioni finanziarie </w:t>
      </w:r>
    </w:p>
    <w:p w:rsidR="00E83DB7" w:rsidRPr="008E3B60" w:rsidRDefault="00E83DB7" w:rsidP="00E83DB7">
      <w:pPr>
        <w:tabs>
          <w:tab w:val="left" w:pos="540"/>
        </w:tabs>
        <w:rPr>
          <w:rFonts w:eastAsia="Times New Roman" w:cs="Arial"/>
          <w:szCs w:val="24"/>
          <w:lang w:val="it-IT" w:eastAsia="it-IT"/>
        </w:rPr>
      </w:pPr>
      <w:r w:rsidRPr="008E3B60">
        <w:rPr>
          <w:rFonts w:eastAsia="Times New Roman" w:cs="Arial"/>
          <w:szCs w:val="24"/>
          <w:lang w:val="it-IT" w:eastAsia="it-IT"/>
        </w:rPr>
        <w:t xml:space="preserve">L’impatto finanziario di questa misura è ritenuto di entità non materiale.  </w:t>
      </w:r>
    </w:p>
    <w:p w:rsidR="00E83DB7" w:rsidRDefault="00E83DB7" w:rsidP="00E83DB7"/>
    <w:p w:rsidR="0013504E" w:rsidRDefault="0013504E" w:rsidP="00E83DB7"/>
    <w:p w:rsidR="00E83DB7" w:rsidRPr="008E3B60" w:rsidRDefault="0013504E" w:rsidP="0013504E">
      <w:pPr>
        <w:pStyle w:val="Titolo2"/>
      </w:pPr>
      <w:bookmarkStart w:id="7" w:name="_Ref488856137"/>
      <w:bookmarkStart w:id="8" w:name="_Toc491959340"/>
      <w:bookmarkStart w:id="9" w:name="_Toc492638598"/>
      <w:bookmarkStart w:id="10" w:name="_Toc491959341"/>
      <w:bookmarkStart w:id="11" w:name="_Toc492638599"/>
      <w:r>
        <w:t>4</w:t>
      </w:r>
      <w:r w:rsidR="00F40100">
        <w:t>.</w:t>
      </w:r>
      <w:r>
        <w:tab/>
      </w:r>
      <w:r w:rsidR="00E83DB7" w:rsidRPr="008E3B60">
        <w:t>Modifica delle condizioni per l'esonero dall’imposta immobiliare minima</w:t>
      </w:r>
      <w:bookmarkEnd w:id="7"/>
      <w:bookmarkEnd w:id="8"/>
      <w:bookmarkEnd w:id="9"/>
      <w:r w:rsidR="00E83DB7" w:rsidRPr="008E3B60">
        <w:t xml:space="preserve"> </w:t>
      </w:r>
    </w:p>
    <w:p w:rsidR="00E83DB7" w:rsidRPr="008E3B60" w:rsidRDefault="00E83DB7" w:rsidP="00E83DB7">
      <w:pPr>
        <w:tabs>
          <w:tab w:val="left" w:pos="540"/>
        </w:tabs>
        <w:rPr>
          <w:rFonts w:eastAsia="Times New Roman" w:cs="Arial"/>
          <w:szCs w:val="24"/>
          <w:lang w:val="it-IT" w:eastAsia="it-IT"/>
        </w:rPr>
      </w:pPr>
      <w:r w:rsidRPr="008E3B60">
        <w:rPr>
          <w:rFonts w:eastAsia="Times New Roman" w:cs="Arial"/>
          <w:szCs w:val="24"/>
          <w:lang w:val="it-IT" w:eastAsia="it-IT"/>
        </w:rPr>
        <w:t>Nella sua formulazione attuale, l’art. 89 esenta dal pagamento dell’imposta immobiliare minima</w:t>
      </w:r>
      <w:r>
        <w:rPr>
          <w:rFonts w:eastAsia="Times New Roman" w:cs="Arial"/>
          <w:szCs w:val="24"/>
          <w:lang w:val="it-IT" w:eastAsia="it-IT"/>
        </w:rPr>
        <w:t xml:space="preserve"> </w:t>
      </w:r>
      <w:r w:rsidRPr="008E3B60">
        <w:rPr>
          <w:rFonts w:eastAsia="Times New Roman" w:cs="Arial"/>
          <w:szCs w:val="24"/>
          <w:lang w:val="it-IT" w:eastAsia="it-IT"/>
        </w:rPr>
        <w:t>tutte le società di capitali di “nuova costituzione” (ma non le cooperative) per l’anno di fondazione e i due anni fiscali seguenti se non risultano da una trasformazione.</w:t>
      </w:r>
    </w:p>
    <w:p w:rsidR="00E83DB7" w:rsidRPr="008E3B60" w:rsidRDefault="00E83DB7" w:rsidP="00E83DB7">
      <w:pPr>
        <w:tabs>
          <w:tab w:val="left" w:pos="540"/>
        </w:tabs>
        <w:rPr>
          <w:rFonts w:eastAsia="Times New Roman" w:cs="Arial"/>
          <w:szCs w:val="24"/>
          <w:lang w:val="it-IT" w:eastAsia="it-IT"/>
        </w:rPr>
      </w:pPr>
    </w:p>
    <w:p w:rsidR="00E83DB7" w:rsidRPr="008E3B60" w:rsidRDefault="00E83DB7" w:rsidP="00E83DB7">
      <w:pPr>
        <w:tabs>
          <w:tab w:val="left" w:pos="540"/>
        </w:tabs>
        <w:rPr>
          <w:rFonts w:eastAsia="Times New Roman" w:cs="Arial"/>
          <w:szCs w:val="24"/>
          <w:lang w:val="it-IT" w:eastAsia="it-IT"/>
        </w:rPr>
      </w:pPr>
      <w:r w:rsidRPr="008E3B60">
        <w:rPr>
          <w:rFonts w:eastAsia="Times New Roman" w:cs="Arial"/>
          <w:szCs w:val="24"/>
          <w:lang w:val="it-IT" w:eastAsia="it-IT"/>
        </w:rPr>
        <w:t>Per evitare confusione, il concetto esistente di “nuova costituzione” viene sostituito con il concetto di “società di capitali o cooperativa innovativa” (start-up). Nella nuova formulazione sono pertanto esentate dall’imposta immobiliare minima tutte le società di capitali e le cooperative innovative con possesso immobiliare. Determinante ai fini dell’esonero non sarà più la nuova costituzione (iscrizione a registro di commercio), bensì la q</w:t>
      </w:r>
      <w:r>
        <w:rPr>
          <w:rFonts w:eastAsia="Times New Roman" w:cs="Arial"/>
          <w:szCs w:val="24"/>
          <w:lang w:val="it-IT" w:eastAsia="it-IT"/>
        </w:rPr>
        <w:t>ualifica di società innovativa (cfr. cap. 2.3 del M7417).</w:t>
      </w:r>
    </w:p>
    <w:p w:rsidR="00E83DB7" w:rsidRPr="008E3B60" w:rsidRDefault="00E83DB7" w:rsidP="00E83DB7">
      <w:pPr>
        <w:tabs>
          <w:tab w:val="left" w:pos="540"/>
        </w:tabs>
        <w:rPr>
          <w:rFonts w:eastAsia="Times New Roman" w:cs="Arial"/>
          <w:szCs w:val="24"/>
          <w:lang w:val="it-IT" w:eastAsia="it-IT"/>
        </w:rPr>
      </w:pPr>
    </w:p>
    <w:p w:rsidR="00E83DB7" w:rsidRPr="008E3B60" w:rsidRDefault="00E83DB7" w:rsidP="00A60E8B">
      <w:pPr>
        <w:pStyle w:val="Titolo3"/>
      </w:pPr>
      <w:r w:rsidRPr="008E3B60">
        <w:t xml:space="preserve">Ripercussioni finanziarie </w:t>
      </w:r>
    </w:p>
    <w:p w:rsidR="00E83DB7" w:rsidRPr="008E3B60" w:rsidRDefault="00E83DB7" w:rsidP="00E83DB7">
      <w:pPr>
        <w:tabs>
          <w:tab w:val="left" w:pos="540"/>
        </w:tabs>
        <w:rPr>
          <w:rFonts w:eastAsia="Times New Roman" w:cs="Arial"/>
          <w:szCs w:val="24"/>
          <w:lang w:val="it-IT" w:eastAsia="it-IT"/>
        </w:rPr>
      </w:pPr>
      <w:r w:rsidRPr="008E3B60">
        <w:rPr>
          <w:rFonts w:eastAsia="Times New Roman" w:cs="Arial"/>
          <w:szCs w:val="24"/>
          <w:lang w:val="it-IT" w:eastAsia="it-IT"/>
        </w:rPr>
        <w:t xml:space="preserve">L’abolizione dell’esenzione per tutte le società per l’anno di fondazione e i due anni fiscali successivi comporta un aumento di gettito valutato in circa 1.0 milione di franchi per il </w:t>
      </w:r>
      <w:r w:rsidRPr="008E3B60">
        <w:rPr>
          <w:rFonts w:eastAsia="Times New Roman" w:cs="Arial"/>
          <w:szCs w:val="24"/>
          <w:lang w:val="it-IT" w:eastAsia="it-IT"/>
        </w:rPr>
        <w:lastRenderedPageBreak/>
        <w:t xml:space="preserve">Cantone e in 0.8 milioni di franchi per i Comuni. L’introduzione dell’esonero per le start-up è per contro difficilmente quantificabile, anche se sicuramente inferiore all’aumento di gettito derivante dall’abolizione dell’esenzione generalizzata per tutte le società, in quanto la nuova norma risulta più restrittiva e più mirata. </w:t>
      </w:r>
    </w:p>
    <w:p w:rsidR="00E83DB7" w:rsidRDefault="00E83DB7" w:rsidP="00E83DB7">
      <w:pPr>
        <w:tabs>
          <w:tab w:val="left" w:pos="540"/>
        </w:tabs>
        <w:rPr>
          <w:rFonts w:eastAsia="Times New Roman" w:cs="Arial"/>
          <w:b/>
          <w:i/>
          <w:szCs w:val="24"/>
          <w:lang w:eastAsia="it-IT"/>
        </w:rPr>
      </w:pPr>
    </w:p>
    <w:p w:rsidR="0013504E" w:rsidRDefault="0013504E" w:rsidP="00E83DB7">
      <w:pPr>
        <w:tabs>
          <w:tab w:val="left" w:pos="540"/>
        </w:tabs>
        <w:rPr>
          <w:rFonts w:eastAsia="Times New Roman" w:cs="Arial"/>
          <w:b/>
          <w:i/>
          <w:szCs w:val="24"/>
          <w:lang w:eastAsia="it-IT"/>
        </w:rPr>
      </w:pPr>
    </w:p>
    <w:p w:rsidR="00E83DB7" w:rsidRPr="008E3B60" w:rsidRDefault="0013504E" w:rsidP="0013504E">
      <w:pPr>
        <w:pStyle w:val="Titolo2"/>
        <w:ind w:left="567" w:hanging="567"/>
      </w:pPr>
      <w:r>
        <w:t>5</w:t>
      </w:r>
      <w:r w:rsidR="00F40100">
        <w:t>.</w:t>
      </w:r>
      <w:r>
        <w:tab/>
      </w:r>
      <w:r w:rsidR="00E83DB7" w:rsidRPr="008E3B60">
        <w:t>Nuova esenzione dall’imposta di donazione per le società di capitali o cooperative innovative</w:t>
      </w:r>
      <w:bookmarkEnd w:id="10"/>
      <w:r w:rsidR="00E83DB7" w:rsidRPr="008E3B60">
        <w:t xml:space="preserve"> (start-up)</w:t>
      </w:r>
      <w:bookmarkEnd w:id="11"/>
      <w:r w:rsidR="00E83DB7">
        <w:t>, Art. 155</w:t>
      </w:r>
    </w:p>
    <w:p w:rsidR="00E83DB7" w:rsidRPr="008E3B60" w:rsidRDefault="00E83DB7" w:rsidP="00E83DB7">
      <w:pPr>
        <w:tabs>
          <w:tab w:val="left" w:pos="540"/>
        </w:tabs>
        <w:rPr>
          <w:rFonts w:eastAsia="Times New Roman" w:cs="Arial"/>
          <w:szCs w:val="24"/>
          <w:lang w:val="it-IT" w:eastAsia="it-IT"/>
        </w:rPr>
      </w:pPr>
      <w:r w:rsidRPr="008E3B60">
        <w:rPr>
          <w:rFonts w:eastAsia="Times New Roman" w:cs="Arial"/>
          <w:szCs w:val="24"/>
          <w:lang w:val="it-IT" w:eastAsia="it-IT"/>
        </w:rPr>
        <w:t xml:space="preserve">Come terza misura d’incentivazione delle start-up è prevista l’introduzione nella LT - all’art. 155 </w:t>
      </w:r>
      <w:r>
        <w:rPr>
          <w:rFonts w:eastAsia="Times New Roman" w:cs="Arial"/>
          <w:szCs w:val="24"/>
          <w:lang w:val="it-IT" w:eastAsia="it-IT"/>
        </w:rPr>
        <w:t>–</w:t>
      </w:r>
      <w:r w:rsidRPr="008E3B60">
        <w:rPr>
          <w:rFonts w:eastAsia="Times New Roman" w:cs="Arial"/>
          <w:szCs w:val="24"/>
          <w:lang w:val="it-IT" w:eastAsia="it-IT"/>
        </w:rPr>
        <w:t xml:space="preserve"> </w:t>
      </w:r>
      <w:r>
        <w:rPr>
          <w:rFonts w:eastAsia="Times New Roman" w:cs="Arial"/>
          <w:szCs w:val="24"/>
          <w:lang w:val="it-IT" w:eastAsia="it-IT"/>
        </w:rPr>
        <w:t xml:space="preserve">di </w:t>
      </w:r>
      <w:r w:rsidRPr="008E3B60">
        <w:rPr>
          <w:rFonts w:eastAsia="Times New Roman" w:cs="Arial"/>
          <w:szCs w:val="24"/>
          <w:lang w:val="it-IT" w:eastAsia="it-IT"/>
        </w:rPr>
        <w:t>un nuovo caso di esenzione dall’imposta di donazione dei versamenti a fondo perso a favore delle start-up. Il versamento a fondo perso non sarà più oggetto d’imposta di donazione unicamente se corrisposto da un terzo indipendente. Per gli importi versati dal detentore di diritti di partecipazione direttamente alla start-up è invece prevista una normativa speciale, di cui si dirà meglio al punto successivo.</w:t>
      </w:r>
    </w:p>
    <w:p w:rsidR="00E83DB7" w:rsidRPr="008E3B60" w:rsidRDefault="00E83DB7" w:rsidP="00E83DB7">
      <w:pPr>
        <w:tabs>
          <w:tab w:val="left" w:pos="540"/>
        </w:tabs>
        <w:rPr>
          <w:rFonts w:eastAsia="Times New Roman" w:cs="Arial"/>
          <w:szCs w:val="24"/>
          <w:lang w:val="it-IT" w:eastAsia="it-IT"/>
        </w:rPr>
      </w:pPr>
    </w:p>
    <w:p w:rsidR="00E83DB7" w:rsidRPr="008E3B60" w:rsidRDefault="00E83DB7" w:rsidP="00A60E8B">
      <w:pPr>
        <w:pStyle w:val="Titolo3"/>
      </w:pPr>
      <w:r w:rsidRPr="008E3B60">
        <w:t xml:space="preserve">Ripercussioni finanziarie </w:t>
      </w:r>
    </w:p>
    <w:p w:rsidR="00E83DB7" w:rsidRPr="008E3B60" w:rsidRDefault="00E83DB7" w:rsidP="00E83DB7">
      <w:pPr>
        <w:tabs>
          <w:tab w:val="left" w:pos="540"/>
        </w:tabs>
        <w:rPr>
          <w:rFonts w:eastAsia="Times New Roman" w:cs="Arial"/>
          <w:szCs w:val="24"/>
          <w:lang w:val="it-IT" w:eastAsia="it-IT"/>
        </w:rPr>
      </w:pPr>
      <w:r w:rsidRPr="008E3B60">
        <w:rPr>
          <w:rFonts w:eastAsia="Times New Roman" w:cs="Arial"/>
          <w:szCs w:val="24"/>
          <w:lang w:val="it-IT" w:eastAsia="it-IT"/>
        </w:rPr>
        <w:t xml:space="preserve">L’impatto finanziario di questa misura, seppur difficilmente quantificabile, è ritenuto contenuto in quanto le donazioni tra terzi indipendenti non sono usuali. </w:t>
      </w:r>
    </w:p>
    <w:p w:rsidR="00E83DB7" w:rsidRDefault="00E83DB7" w:rsidP="00E83DB7"/>
    <w:p w:rsidR="00E83DB7" w:rsidRDefault="00E83DB7" w:rsidP="00E83DB7">
      <w:pPr>
        <w:rPr>
          <w:rFonts w:cs="Arial"/>
          <w:szCs w:val="24"/>
        </w:rPr>
      </w:pPr>
    </w:p>
    <w:p w:rsidR="00E83DB7" w:rsidRPr="008E3B60" w:rsidRDefault="0013504E" w:rsidP="0013504E">
      <w:pPr>
        <w:pStyle w:val="Titolo2"/>
        <w:ind w:left="567" w:hanging="567"/>
      </w:pPr>
      <w:r>
        <w:t>6</w:t>
      </w:r>
      <w:r w:rsidR="00F40100">
        <w:t>.</w:t>
      </w:r>
      <w:r>
        <w:tab/>
      </w:r>
      <w:r w:rsidR="00E83DB7" w:rsidRPr="008E3B60">
        <w:t xml:space="preserve">Defiscalizzazione degli investimenti effettuati da persone fisiche nelle società di capitali o cooperative innovative (start-up) </w:t>
      </w:r>
    </w:p>
    <w:p w:rsidR="00E83DB7" w:rsidRPr="008E3B60" w:rsidRDefault="00E83DB7" w:rsidP="00E83DB7">
      <w:pPr>
        <w:tabs>
          <w:tab w:val="left" w:pos="540"/>
        </w:tabs>
        <w:rPr>
          <w:rFonts w:eastAsia="Times New Roman" w:cs="Arial"/>
          <w:szCs w:val="24"/>
          <w:lang w:val="it-IT" w:eastAsia="it-IT"/>
        </w:rPr>
      </w:pPr>
      <w:r w:rsidRPr="008E3B60">
        <w:rPr>
          <w:rFonts w:eastAsia="Times New Roman" w:cs="Arial"/>
          <w:szCs w:val="24"/>
          <w:lang w:val="it-IT" w:eastAsia="it-IT"/>
        </w:rPr>
        <w:t xml:space="preserve">L’ultima misura d’incentivazione </w:t>
      </w:r>
      <w:r w:rsidRPr="008E3B60">
        <w:rPr>
          <w:rFonts w:eastAsia="Times New Roman" w:cs="Arial"/>
          <w:szCs w:val="24"/>
          <w:lang w:eastAsia="it-IT"/>
        </w:rPr>
        <w:t>prevede la possibilità di</w:t>
      </w:r>
      <w:r w:rsidRPr="008E3B60">
        <w:rPr>
          <w:rFonts w:eastAsia="Times New Roman" w:cs="Arial"/>
          <w:szCs w:val="24"/>
          <w:lang w:val="it-IT" w:eastAsia="it-IT"/>
        </w:rPr>
        <w:t xml:space="preserve"> defiscalizzare gli investimenti di persone fisiche assoggettate nel Cantone Ticino a favore di </w:t>
      </w:r>
      <w:r w:rsidRPr="008E3B60">
        <w:rPr>
          <w:rFonts w:eastAsia="Times New Roman" w:cs="Arial"/>
          <w:szCs w:val="24"/>
          <w:lang w:eastAsia="it-IT"/>
        </w:rPr>
        <w:t xml:space="preserve">start-up che hanno </w:t>
      </w:r>
      <w:r w:rsidRPr="008E3B60">
        <w:rPr>
          <w:rFonts w:eastAsia="Times New Roman" w:cs="Arial"/>
          <w:szCs w:val="24"/>
          <w:lang w:val="it-IT" w:eastAsia="it-IT"/>
        </w:rPr>
        <w:t>sede o amministrazione effettiva nel nostro Cantone. A differenza della disposizione del punto precedente, che ha per oggetto l’esenzione delle liberalità di terzi indipendenti, questa misura concerne il trattamento fiscale degli investimenti effettuati dai detentori di diritti di partecipazione nelle proprie società di capitali o cooperative innovative.</w:t>
      </w:r>
    </w:p>
    <w:p w:rsidR="00E83DB7" w:rsidRPr="008E3B60" w:rsidRDefault="00E83DB7" w:rsidP="00E83DB7">
      <w:pPr>
        <w:tabs>
          <w:tab w:val="left" w:pos="540"/>
        </w:tabs>
        <w:rPr>
          <w:rFonts w:eastAsia="Times New Roman" w:cs="Arial"/>
          <w:szCs w:val="24"/>
          <w:lang w:val="it-IT" w:eastAsia="it-IT"/>
        </w:rPr>
      </w:pPr>
    </w:p>
    <w:p w:rsidR="00E83DB7" w:rsidRPr="008E3B60" w:rsidRDefault="00E83DB7" w:rsidP="00E83DB7">
      <w:pPr>
        <w:tabs>
          <w:tab w:val="left" w:pos="540"/>
        </w:tabs>
        <w:rPr>
          <w:rFonts w:eastAsia="Times New Roman" w:cs="Arial"/>
          <w:szCs w:val="24"/>
          <w:lang w:val="it-IT" w:eastAsia="it-IT"/>
        </w:rPr>
      </w:pPr>
      <w:r w:rsidRPr="008E3B60">
        <w:rPr>
          <w:rFonts w:eastAsia="Times New Roman" w:cs="Arial"/>
          <w:szCs w:val="24"/>
          <w:lang w:val="it-IT" w:eastAsia="it-IT"/>
        </w:rPr>
        <w:t xml:space="preserve">Secondo la proposta, i redditi equivalenti per importo agli investimenti (segnatamente la liberazione dei diritti di partecipazione, gli apporti, gli aggi, i doni e i versamenti a fondo perso effettuati da una persona fisica che detiene già, o acquista in questo modo, diritti di partecipazione nella start-up) effettuati nelle suddette start-up sono tassati con un’imposta annua intera dell’1%. </w:t>
      </w:r>
    </w:p>
    <w:p w:rsidR="00E83DB7" w:rsidRPr="008E3B60" w:rsidRDefault="00E83DB7" w:rsidP="00E83DB7">
      <w:pPr>
        <w:tabs>
          <w:tab w:val="left" w:pos="540"/>
        </w:tabs>
        <w:rPr>
          <w:rFonts w:eastAsia="Times New Roman" w:cs="Arial"/>
          <w:szCs w:val="24"/>
          <w:lang w:val="it-IT" w:eastAsia="it-IT"/>
        </w:rPr>
      </w:pPr>
    </w:p>
    <w:p w:rsidR="00E83DB7" w:rsidRPr="008E3B60" w:rsidRDefault="00E83DB7" w:rsidP="00E83DB7">
      <w:pPr>
        <w:tabs>
          <w:tab w:val="left" w:pos="540"/>
        </w:tabs>
        <w:rPr>
          <w:rFonts w:eastAsia="Times New Roman" w:cs="Arial"/>
          <w:szCs w:val="24"/>
          <w:lang w:val="it-IT" w:eastAsia="it-IT"/>
        </w:rPr>
      </w:pPr>
      <w:r w:rsidRPr="008E3B60">
        <w:rPr>
          <w:rFonts w:eastAsia="Times New Roman" w:cs="Arial"/>
          <w:szCs w:val="24"/>
          <w:lang w:val="it-IT" w:eastAsia="it-IT"/>
        </w:rPr>
        <w:t xml:space="preserve">Alfine di evitare perdite di gettito e costi amministrativi, senza corrispondenti investimenti di rilievo, si prevedono due limitazioni: </w:t>
      </w:r>
    </w:p>
    <w:p w:rsidR="00E83DB7" w:rsidRPr="008E3B60" w:rsidRDefault="00E83DB7" w:rsidP="00E83DB7">
      <w:pPr>
        <w:pStyle w:val="Paragrafoelenco"/>
        <w:numPr>
          <w:ilvl w:val="0"/>
          <w:numId w:val="6"/>
        </w:numPr>
        <w:tabs>
          <w:tab w:val="left" w:pos="540"/>
        </w:tabs>
        <w:ind w:left="284" w:hanging="284"/>
        <w:contextualSpacing/>
        <w:rPr>
          <w:rFonts w:eastAsia="Times New Roman" w:cs="Arial"/>
          <w:szCs w:val="24"/>
          <w:lang w:val="it-IT" w:eastAsia="it-IT"/>
        </w:rPr>
      </w:pPr>
      <w:r w:rsidRPr="008E3B60">
        <w:rPr>
          <w:rFonts w:eastAsia="Times New Roman" w:cs="Arial"/>
          <w:szCs w:val="24"/>
          <w:lang w:val="it-IT" w:eastAsia="it-IT"/>
        </w:rPr>
        <w:t>la tassazione separata è concessa solo (per periodo fiscale) a partire da un investimento minimo di 50'000 franchi e sino ad un investimento massimo pari all’80% del reddito imponibile dell’investitore nel C</w:t>
      </w:r>
      <w:r>
        <w:rPr>
          <w:rFonts w:eastAsia="Times New Roman" w:cs="Arial"/>
          <w:szCs w:val="24"/>
          <w:lang w:val="it-IT" w:eastAsia="it-IT"/>
        </w:rPr>
        <w:t>antone, dopo tutte le deduzioni;</w:t>
      </w:r>
      <w:r w:rsidRPr="008E3B60">
        <w:rPr>
          <w:rFonts w:eastAsia="Times New Roman" w:cs="Arial"/>
          <w:szCs w:val="24"/>
          <w:lang w:val="it-IT" w:eastAsia="it-IT"/>
        </w:rPr>
        <w:t xml:space="preserve"> </w:t>
      </w:r>
    </w:p>
    <w:p w:rsidR="00E83DB7" w:rsidRPr="008E3B60" w:rsidRDefault="00E83DB7" w:rsidP="00E83DB7">
      <w:pPr>
        <w:pStyle w:val="Paragrafoelenco"/>
        <w:numPr>
          <w:ilvl w:val="0"/>
          <w:numId w:val="6"/>
        </w:numPr>
        <w:tabs>
          <w:tab w:val="left" w:pos="540"/>
        </w:tabs>
        <w:ind w:left="284" w:hanging="284"/>
        <w:contextualSpacing/>
        <w:rPr>
          <w:rFonts w:eastAsia="Times New Roman" w:cs="Arial"/>
          <w:szCs w:val="24"/>
          <w:lang w:val="it-IT" w:eastAsia="it-IT"/>
        </w:rPr>
      </w:pPr>
      <w:r>
        <w:rPr>
          <w:rFonts w:eastAsia="Times New Roman" w:cs="Arial"/>
          <w:szCs w:val="24"/>
          <w:lang w:val="it-IT" w:eastAsia="it-IT"/>
        </w:rPr>
        <w:t>i</w:t>
      </w:r>
      <w:r w:rsidRPr="008E3B60">
        <w:rPr>
          <w:rFonts w:eastAsia="Times New Roman" w:cs="Arial"/>
          <w:szCs w:val="24"/>
          <w:lang w:val="it-IT" w:eastAsia="it-IT"/>
        </w:rPr>
        <w:t xml:space="preserve">l Consiglio di Stato avrà la facoltà di stabilire un importo complessivo massimo (indipendente dal periodo fiscale di riferimento) oltre il quale la tassazione separata non è più concessa al singolo investitore. La differenza tra il reddito imponibile nel Cantone e l’importo dell'investimento passibile di tassazione separata viene imposta ordinariamente con l'aliquota corrispondente alla totalità dei redditi. </w:t>
      </w:r>
    </w:p>
    <w:p w:rsidR="00E83DB7" w:rsidRPr="008E3B60" w:rsidRDefault="00E83DB7" w:rsidP="00E83DB7">
      <w:pPr>
        <w:tabs>
          <w:tab w:val="left" w:pos="540"/>
        </w:tabs>
        <w:rPr>
          <w:rFonts w:eastAsia="Times New Roman" w:cs="Arial"/>
          <w:szCs w:val="24"/>
          <w:lang w:val="it-IT" w:eastAsia="it-IT"/>
        </w:rPr>
      </w:pPr>
    </w:p>
    <w:p w:rsidR="00E83DB7" w:rsidRPr="008E3B60" w:rsidRDefault="00E83DB7" w:rsidP="00A60E8B">
      <w:pPr>
        <w:pStyle w:val="Titolo3"/>
      </w:pPr>
      <w:r w:rsidRPr="008E3B60">
        <w:t xml:space="preserve">Ripercussioni finanziarie </w:t>
      </w:r>
    </w:p>
    <w:p w:rsidR="00E83DB7" w:rsidRPr="008E3B60" w:rsidRDefault="00E83DB7" w:rsidP="00E83DB7">
      <w:pPr>
        <w:tabs>
          <w:tab w:val="left" w:pos="540"/>
        </w:tabs>
        <w:rPr>
          <w:rFonts w:eastAsia="Times New Roman" w:cs="Arial"/>
          <w:szCs w:val="24"/>
          <w:lang w:val="it-IT" w:eastAsia="it-IT"/>
        </w:rPr>
      </w:pPr>
      <w:r w:rsidRPr="008E3B60">
        <w:rPr>
          <w:rFonts w:eastAsia="Times New Roman" w:cs="Arial"/>
          <w:szCs w:val="24"/>
          <w:lang w:val="it-IT" w:eastAsia="it-IT"/>
        </w:rPr>
        <w:t>Le ripercussioni finanziarie sono sopportabili in quanto stimate in circa 2.0 mio di franchi per il Cantone e in circa 1.6 milioni di franchi per i Comuni.</w:t>
      </w:r>
    </w:p>
    <w:p w:rsidR="00E83DB7" w:rsidRDefault="00E83DB7" w:rsidP="00E83DB7"/>
    <w:p w:rsidR="00E83DB7" w:rsidRPr="008C3251" w:rsidRDefault="00E83DB7" w:rsidP="00F40100">
      <w:pPr>
        <w:pStyle w:val="Titolo1"/>
      </w:pPr>
      <w:r w:rsidRPr="008C3251">
        <w:lastRenderedPageBreak/>
        <w:t>Conclusion</w:t>
      </w:r>
      <w:r>
        <w:t>i</w:t>
      </w:r>
    </w:p>
    <w:p w:rsidR="00E83DB7" w:rsidRPr="0097496E" w:rsidRDefault="00E83DB7" w:rsidP="00E83DB7">
      <w:pPr>
        <w:rPr>
          <w:rFonts w:cs="Arial"/>
          <w:szCs w:val="24"/>
        </w:rPr>
      </w:pPr>
      <w:r w:rsidRPr="0097496E">
        <w:rPr>
          <w:rFonts w:cs="Arial"/>
          <w:szCs w:val="24"/>
        </w:rPr>
        <w:t xml:space="preserve">Se dal punto di vista </w:t>
      </w:r>
      <w:r>
        <w:rPr>
          <w:rFonts w:cs="Arial"/>
          <w:szCs w:val="24"/>
        </w:rPr>
        <w:t>legislativo</w:t>
      </w:r>
      <w:r w:rsidRPr="0097496E">
        <w:rPr>
          <w:rFonts w:cs="Arial"/>
          <w:szCs w:val="24"/>
        </w:rPr>
        <w:t xml:space="preserve"> è evidente che le norme proposte con questo rapporto parziale debbano poter entrare in vigore il 1° gennaio 2018, da un punto di vista politico anticipare il voto solo su alcune norme della riforma fiscale e sociale proposta con il Messaggio </w:t>
      </w:r>
      <w:r w:rsidR="00A60E8B">
        <w:rPr>
          <w:rFonts w:cs="Arial"/>
          <w:szCs w:val="24"/>
        </w:rPr>
        <w:t xml:space="preserve">n. </w:t>
      </w:r>
      <w:r w:rsidRPr="0097496E">
        <w:rPr>
          <w:rFonts w:cs="Arial"/>
          <w:szCs w:val="24"/>
        </w:rPr>
        <w:t xml:space="preserve">7417, può </w:t>
      </w:r>
      <w:r>
        <w:rPr>
          <w:rFonts w:cs="Arial"/>
          <w:szCs w:val="24"/>
        </w:rPr>
        <w:t>risultare iniquo</w:t>
      </w:r>
      <w:r w:rsidRPr="0097496E">
        <w:rPr>
          <w:rFonts w:cs="Arial"/>
          <w:szCs w:val="24"/>
        </w:rPr>
        <w:t>.</w:t>
      </w:r>
    </w:p>
    <w:p w:rsidR="00E83DB7" w:rsidRDefault="00E83DB7" w:rsidP="00E83DB7">
      <w:pPr>
        <w:rPr>
          <w:rFonts w:cs="Arial"/>
          <w:szCs w:val="24"/>
        </w:rPr>
      </w:pPr>
      <w:r w:rsidRPr="0097496E">
        <w:rPr>
          <w:rFonts w:cs="Arial"/>
          <w:szCs w:val="24"/>
        </w:rPr>
        <w:t xml:space="preserve">Infatti </w:t>
      </w:r>
      <w:r>
        <w:rPr>
          <w:rFonts w:cs="Arial"/>
          <w:szCs w:val="24"/>
        </w:rPr>
        <w:t xml:space="preserve">con questo rapporto si propone di approvare unicamente gli articoli della Legge </w:t>
      </w:r>
      <w:r w:rsidR="00760EB3">
        <w:rPr>
          <w:rFonts w:cs="Arial"/>
          <w:szCs w:val="24"/>
        </w:rPr>
        <w:t>t</w:t>
      </w:r>
      <w:r>
        <w:rPr>
          <w:rFonts w:cs="Arial"/>
          <w:szCs w:val="24"/>
        </w:rPr>
        <w:t>ributaria che comportano un aggravio fiscale per determinati contribuenti, mentre si rimanda alla prossima seduta parlamentare l’approvazione degli articoli che comportano uno sgravio fiscale.</w:t>
      </w:r>
    </w:p>
    <w:p w:rsidR="00E83DB7" w:rsidRDefault="00E83DB7" w:rsidP="00E83DB7">
      <w:pPr>
        <w:rPr>
          <w:rFonts w:cs="Arial"/>
          <w:szCs w:val="24"/>
        </w:rPr>
      </w:pPr>
      <w:r>
        <w:rPr>
          <w:rFonts w:cs="Arial"/>
          <w:szCs w:val="24"/>
        </w:rPr>
        <w:t xml:space="preserve">Non va dimenticato che il Consiglio di Stato propone di subordinare l’entrata in vigore delle norme della LT all’approvazione delle misure sociali destinate alle famiglie per migliorare la conciliabilità famiglia </w:t>
      </w:r>
      <w:r w:rsidR="00A60E8B">
        <w:rPr>
          <w:rFonts w:cs="Arial"/>
          <w:szCs w:val="24"/>
        </w:rPr>
        <w:t>-</w:t>
      </w:r>
      <w:r>
        <w:rPr>
          <w:rFonts w:cs="Arial"/>
          <w:szCs w:val="24"/>
        </w:rPr>
        <w:t xml:space="preserve"> lavoro.</w:t>
      </w:r>
    </w:p>
    <w:p w:rsidR="00E83DB7" w:rsidRDefault="00E83DB7" w:rsidP="00E83DB7">
      <w:pPr>
        <w:rPr>
          <w:rFonts w:cs="Arial"/>
          <w:szCs w:val="24"/>
        </w:rPr>
      </w:pPr>
      <w:r>
        <w:rPr>
          <w:rFonts w:cs="Arial"/>
          <w:szCs w:val="24"/>
        </w:rPr>
        <w:t>Questa riforma rappresenta un patto sociale in cui sono coinvolti Stato, cittadini ed economia. Un patto che deve prima di tutto essere approvato dal Parlamento nella sua impostazione di base al principio della simmetria dei vantaggi.</w:t>
      </w:r>
    </w:p>
    <w:p w:rsidR="00E83DB7" w:rsidRDefault="00E83DB7" w:rsidP="00E83DB7">
      <w:pPr>
        <w:rPr>
          <w:rFonts w:cs="Arial"/>
          <w:szCs w:val="24"/>
        </w:rPr>
      </w:pPr>
      <w:r>
        <w:rPr>
          <w:rFonts w:cs="Arial"/>
          <w:szCs w:val="24"/>
        </w:rPr>
        <w:t>Per evitare che la riforma proposta entri in vigore solo parzialmente, soluzione non auspicata dalla maggioranza della Commissione tributaria, proponiamo di delegare al Consiglio di Stato il compito di fissare l’entrata in vigore delle norme qui proposte a dipendenza dell’esito della votazione parlamentare sull’intera riforma.</w:t>
      </w:r>
    </w:p>
    <w:p w:rsidR="00E83DB7" w:rsidRDefault="00E83DB7" w:rsidP="00E83DB7">
      <w:pPr>
        <w:rPr>
          <w:rFonts w:cs="Arial"/>
          <w:i/>
          <w:szCs w:val="24"/>
        </w:rPr>
      </w:pPr>
      <w:r>
        <w:rPr>
          <w:rFonts w:cs="Arial"/>
          <w:szCs w:val="24"/>
        </w:rPr>
        <w:t xml:space="preserve">Questa scelta è condivisa dal Governo che </w:t>
      </w:r>
      <w:r w:rsidR="00A60E8B">
        <w:rPr>
          <w:rFonts w:cs="Arial"/>
          <w:szCs w:val="24"/>
        </w:rPr>
        <w:t>-</w:t>
      </w:r>
      <w:r>
        <w:rPr>
          <w:rFonts w:cs="Arial"/>
          <w:szCs w:val="24"/>
        </w:rPr>
        <w:t xml:space="preserve"> tra l’altro - rispondendo ad</w:t>
      </w:r>
      <w:r w:rsidR="00A60E8B">
        <w:rPr>
          <w:rFonts w:cs="Arial"/>
          <w:szCs w:val="24"/>
        </w:rPr>
        <w:t xml:space="preserve"> una domanda della Commissione t</w:t>
      </w:r>
      <w:r>
        <w:rPr>
          <w:rFonts w:cs="Arial"/>
          <w:szCs w:val="24"/>
        </w:rPr>
        <w:t>ributaria sulla correttezza legislativa di vincolare tra di loro i decreti della LT e delle leggi sociali si era così espresso: “</w:t>
      </w:r>
      <w:r w:rsidRPr="006500C2">
        <w:rPr>
          <w:rFonts w:cs="Arial"/>
          <w:i/>
          <w:szCs w:val="24"/>
        </w:rPr>
        <w:t>Per evitare qualsiasi rischio giuridico, dal profilo legislativo le clausole di entrata in vigore potrebbero essere formulate nel modo usuale, con la delega al Consiglio di Stato di fissare l'entrata in vigore in modo indipendente di ciascuna modificazione di legge. Anche in tale ipotesi, il Consiglio di Stato ritiene di poter porre in vigore il pacchetto in modo integrale. Qualora ciò non sarà possibile, perché una sua parte cadrà, il Consiglio di Stato potrà tenere in sospeso l'altra parte per un certo periodo, riportandola poi eventualmente davanti al Parlamento per l'abrogazione non essendo più dati i presupposti per una sua approvazione</w:t>
      </w:r>
      <w:r>
        <w:rPr>
          <w:rFonts w:cs="Arial"/>
          <w:i/>
          <w:szCs w:val="24"/>
        </w:rPr>
        <w:t>”</w:t>
      </w:r>
      <w:r w:rsidRPr="006500C2">
        <w:rPr>
          <w:rFonts w:cs="Arial"/>
          <w:i/>
          <w:szCs w:val="24"/>
        </w:rPr>
        <w:t>.</w:t>
      </w:r>
    </w:p>
    <w:p w:rsidR="00E83DB7" w:rsidRPr="00F741C1" w:rsidRDefault="00E83DB7" w:rsidP="00E83DB7">
      <w:pPr>
        <w:rPr>
          <w:rFonts w:cs="Arial"/>
          <w:szCs w:val="24"/>
        </w:rPr>
      </w:pPr>
      <w:r w:rsidRPr="00F741C1">
        <w:rPr>
          <w:rFonts w:cs="Arial"/>
          <w:szCs w:val="24"/>
        </w:rPr>
        <w:t>Per questa ragione, proponiamo nel disegno di legge (titolo II) la possibilità di posticipare l’entrata in vigore dei presenti emendamenti alla data in cui entreranno in vigore anche le altre modifiche della Legge tributaria.</w:t>
      </w:r>
    </w:p>
    <w:p w:rsidR="00E83DB7" w:rsidRPr="00F741C1" w:rsidRDefault="00E83DB7" w:rsidP="00E83DB7">
      <w:pPr>
        <w:rPr>
          <w:rFonts w:cs="Arial"/>
          <w:szCs w:val="24"/>
        </w:rPr>
      </w:pPr>
      <w:r w:rsidRPr="00F741C1">
        <w:rPr>
          <w:rFonts w:cs="Arial"/>
          <w:szCs w:val="24"/>
        </w:rPr>
        <w:t>Appare ovvio, ma è bene ribadirlo, che in caso di referendum soltanto contro la Riforma cantonale fiscale e sociale (e non contro le presenti modifiche), e di approvazione dello stesso da parte della popolazione, il Consiglio di Stato è invitato a presentare un messaggio per l’abrogazione degli articoli della LT modificati con il presente decreto legge.</w:t>
      </w:r>
    </w:p>
    <w:p w:rsidR="0013504E" w:rsidRDefault="0013504E" w:rsidP="0013504E"/>
    <w:p w:rsidR="0013504E" w:rsidRDefault="0013504E" w:rsidP="0013504E">
      <w:pPr>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13504E" w:rsidRDefault="0013504E" w:rsidP="0013504E"/>
    <w:p w:rsidR="00E83DB7" w:rsidRDefault="00E83DB7" w:rsidP="00E83DB7">
      <w:pPr>
        <w:rPr>
          <w:rFonts w:cs="Arial"/>
          <w:szCs w:val="24"/>
        </w:rPr>
      </w:pPr>
      <w:r w:rsidRPr="00F741C1">
        <w:rPr>
          <w:rFonts w:cs="Arial"/>
          <w:szCs w:val="24"/>
        </w:rPr>
        <w:t>Tenuto conto delle considerazioni sopra esposte</w:t>
      </w:r>
      <w:r w:rsidR="00A60E8B">
        <w:rPr>
          <w:rFonts w:cs="Arial"/>
          <w:szCs w:val="24"/>
        </w:rPr>
        <w:t>,</w:t>
      </w:r>
      <w:r w:rsidRPr="00F741C1">
        <w:rPr>
          <w:rFonts w:cs="Arial"/>
          <w:szCs w:val="24"/>
        </w:rPr>
        <w:t xml:space="preserve"> la Commissione </w:t>
      </w:r>
      <w:r w:rsidR="00A60E8B">
        <w:rPr>
          <w:rFonts w:cs="Arial"/>
          <w:szCs w:val="24"/>
        </w:rPr>
        <w:t xml:space="preserve">speciale </w:t>
      </w:r>
      <w:r w:rsidRPr="00F741C1">
        <w:rPr>
          <w:rFonts w:cs="Arial"/>
          <w:szCs w:val="24"/>
        </w:rPr>
        <w:t>tributaria invita il Gran Consiglio ad accogliere parzialmente il Messaggio n. 7417 approvando il disegno di modifica della LT allegato al presente rapporto.</w:t>
      </w:r>
    </w:p>
    <w:p w:rsidR="00E83DB7" w:rsidRDefault="00E83DB7" w:rsidP="00E83DB7">
      <w:pPr>
        <w:rPr>
          <w:rFonts w:cs="Arial"/>
          <w:szCs w:val="24"/>
        </w:rPr>
      </w:pPr>
    </w:p>
    <w:p w:rsidR="00FD015B" w:rsidRDefault="00FD015B" w:rsidP="00E83DB7">
      <w:pPr>
        <w:rPr>
          <w:rFonts w:cs="Arial"/>
          <w:szCs w:val="24"/>
        </w:rPr>
      </w:pPr>
    </w:p>
    <w:p w:rsidR="00FD015B" w:rsidRDefault="00FD015B" w:rsidP="00E83DB7">
      <w:pPr>
        <w:rPr>
          <w:rFonts w:cs="Arial"/>
          <w:szCs w:val="24"/>
        </w:rPr>
      </w:pPr>
    </w:p>
    <w:p w:rsidR="00E83DB7" w:rsidRDefault="00A60E8B" w:rsidP="0013504E">
      <w:pPr>
        <w:spacing w:after="120"/>
        <w:rPr>
          <w:rFonts w:cs="Arial"/>
          <w:szCs w:val="24"/>
        </w:rPr>
      </w:pPr>
      <w:r>
        <w:rPr>
          <w:rFonts w:cs="Arial"/>
          <w:szCs w:val="24"/>
        </w:rPr>
        <w:t>Per la C</w:t>
      </w:r>
      <w:r w:rsidR="00E83DB7">
        <w:rPr>
          <w:rFonts w:cs="Arial"/>
          <w:szCs w:val="24"/>
        </w:rPr>
        <w:t>ommissione speciale tributaria</w:t>
      </w:r>
    </w:p>
    <w:p w:rsidR="00E83DB7" w:rsidRDefault="00E83DB7" w:rsidP="00E83DB7">
      <w:pPr>
        <w:rPr>
          <w:rFonts w:cs="Arial"/>
          <w:szCs w:val="24"/>
        </w:rPr>
      </w:pPr>
      <w:r>
        <w:rPr>
          <w:rFonts w:cs="Arial"/>
          <w:szCs w:val="24"/>
        </w:rPr>
        <w:t>Michele Foletti, relatore</w:t>
      </w:r>
    </w:p>
    <w:p w:rsidR="00A60E8B" w:rsidRPr="00A60E8B" w:rsidRDefault="00A60E8B" w:rsidP="00A60E8B">
      <w:pPr>
        <w:jc w:val="left"/>
        <w:rPr>
          <w:szCs w:val="24"/>
        </w:rPr>
      </w:pPr>
      <w:r w:rsidRPr="00A60E8B">
        <w:rPr>
          <w:szCs w:val="24"/>
        </w:rPr>
        <w:t>Battaglioni</w:t>
      </w:r>
      <w:r>
        <w:rPr>
          <w:szCs w:val="24"/>
        </w:rPr>
        <w:t xml:space="preserve"> - </w:t>
      </w:r>
      <w:r w:rsidRPr="00A60E8B">
        <w:rPr>
          <w:szCs w:val="24"/>
        </w:rPr>
        <w:t>Censi</w:t>
      </w:r>
      <w:r>
        <w:rPr>
          <w:szCs w:val="24"/>
        </w:rPr>
        <w:t xml:space="preserve"> - </w:t>
      </w:r>
      <w:r w:rsidRPr="00A60E8B">
        <w:rPr>
          <w:szCs w:val="24"/>
        </w:rPr>
        <w:t>Delcò Petralli (con riserva)</w:t>
      </w:r>
      <w:r>
        <w:rPr>
          <w:szCs w:val="24"/>
        </w:rPr>
        <w:t xml:space="preserve"> -</w:t>
      </w:r>
    </w:p>
    <w:p w:rsidR="00A60E8B" w:rsidRPr="00A60E8B" w:rsidRDefault="00A60E8B" w:rsidP="00A60E8B">
      <w:pPr>
        <w:jc w:val="left"/>
        <w:rPr>
          <w:szCs w:val="24"/>
        </w:rPr>
      </w:pPr>
      <w:r w:rsidRPr="00A60E8B">
        <w:rPr>
          <w:szCs w:val="24"/>
        </w:rPr>
        <w:t>Ferrara</w:t>
      </w:r>
      <w:r>
        <w:rPr>
          <w:szCs w:val="24"/>
        </w:rPr>
        <w:t xml:space="preserve"> - </w:t>
      </w:r>
      <w:r w:rsidRPr="00A60E8B">
        <w:rPr>
          <w:szCs w:val="24"/>
        </w:rPr>
        <w:t>Frapolli</w:t>
      </w:r>
      <w:r>
        <w:rPr>
          <w:szCs w:val="24"/>
        </w:rPr>
        <w:t xml:space="preserve"> - </w:t>
      </w:r>
      <w:r w:rsidRPr="00A60E8B">
        <w:rPr>
          <w:szCs w:val="24"/>
        </w:rPr>
        <w:t>Garobbio</w:t>
      </w:r>
      <w:r>
        <w:rPr>
          <w:szCs w:val="24"/>
        </w:rPr>
        <w:t xml:space="preserve"> - </w:t>
      </w:r>
      <w:r w:rsidRPr="00A60E8B">
        <w:rPr>
          <w:szCs w:val="24"/>
        </w:rPr>
        <w:t>Gianella</w:t>
      </w:r>
      <w:r>
        <w:rPr>
          <w:szCs w:val="24"/>
        </w:rPr>
        <w:t xml:space="preserve"> - </w:t>
      </w:r>
      <w:r w:rsidRPr="00A60E8B">
        <w:rPr>
          <w:szCs w:val="24"/>
        </w:rPr>
        <w:t>Giudici</w:t>
      </w:r>
      <w:r>
        <w:rPr>
          <w:szCs w:val="24"/>
        </w:rPr>
        <w:t xml:space="preserve"> - </w:t>
      </w:r>
    </w:p>
    <w:p w:rsidR="00A60E8B" w:rsidRPr="00A60E8B" w:rsidRDefault="00A60E8B" w:rsidP="00A60E8B">
      <w:pPr>
        <w:jc w:val="left"/>
        <w:rPr>
          <w:szCs w:val="24"/>
        </w:rPr>
      </w:pPr>
      <w:r w:rsidRPr="00A60E8B">
        <w:rPr>
          <w:szCs w:val="24"/>
        </w:rPr>
        <w:t>Ghisletta</w:t>
      </w:r>
      <w:r>
        <w:rPr>
          <w:szCs w:val="24"/>
        </w:rPr>
        <w:t xml:space="preserve"> - </w:t>
      </w:r>
      <w:r w:rsidRPr="00A60E8B">
        <w:rPr>
          <w:szCs w:val="24"/>
        </w:rPr>
        <w:t>Kandemir Bordoli</w:t>
      </w:r>
      <w:r>
        <w:rPr>
          <w:szCs w:val="24"/>
        </w:rPr>
        <w:t xml:space="preserve"> - </w:t>
      </w:r>
      <w:r w:rsidRPr="00A60E8B">
        <w:rPr>
          <w:szCs w:val="24"/>
        </w:rPr>
        <w:t>Pagani</w:t>
      </w:r>
      <w:r>
        <w:rPr>
          <w:szCs w:val="24"/>
        </w:rPr>
        <w:t xml:space="preserve"> - </w:t>
      </w:r>
      <w:r w:rsidRPr="00A60E8B">
        <w:rPr>
          <w:szCs w:val="24"/>
        </w:rPr>
        <w:t>Seitz</w:t>
      </w:r>
    </w:p>
    <w:p w:rsidR="00E83DB7" w:rsidRDefault="00E83DB7" w:rsidP="00E83DB7">
      <w:r>
        <w:br w:type="page"/>
      </w:r>
    </w:p>
    <w:p w:rsidR="00E83DB7" w:rsidRDefault="00E83DB7" w:rsidP="00E83DB7">
      <w:pPr>
        <w:autoSpaceDE w:val="0"/>
        <w:autoSpaceDN w:val="0"/>
        <w:adjustRightInd w:val="0"/>
        <w:rPr>
          <w:rFonts w:cs="Arial"/>
          <w:szCs w:val="24"/>
        </w:rPr>
      </w:pPr>
      <w:r>
        <w:rPr>
          <w:rFonts w:cs="Arial"/>
          <w:szCs w:val="24"/>
        </w:rPr>
        <w:lastRenderedPageBreak/>
        <w:t>Disegno di</w:t>
      </w:r>
    </w:p>
    <w:p w:rsidR="00E83DB7" w:rsidRDefault="00E83DB7" w:rsidP="00E83DB7">
      <w:pPr>
        <w:autoSpaceDE w:val="0"/>
        <w:autoSpaceDN w:val="0"/>
        <w:adjustRightInd w:val="0"/>
        <w:rPr>
          <w:rFonts w:cs="Arial"/>
          <w:szCs w:val="24"/>
        </w:rPr>
      </w:pPr>
    </w:p>
    <w:p w:rsidR="00E83DB7" w:rsidRDefault="00E83DB7" w:rsidP="0013504E">
      <w:pPr>
        <w:autoSpaceDE w:val="0"/>
        <w:autoSpaceDN w:val="0"/>
        <w:adjustRightInd w:val="0"/>
        <w:spacing w:before="120" w:after="120"/>
        <w:rPr>
          <w:rFonts w:cs="Arial"/>
          <w:b/>
          <w:bCs/>
          <w:szCs w:val="24"/>
        </w:rPr>
      </w:pPr>
      <w:r>
        <w:rPr>
          <w:rFonts w:cs="Arial"/>
          <w:b/>
          <w:bCs/>
          <w:szCs w:val="24"/>
        </w:rPr>
        <w:t>LEGGE</w:t>
      </w:r>
    </w:p>
    <w:p w:rsidR="00E83DB7" w:rsidRDefault="00E83DB7" w:rsidP="00E83DB7">
      <w:pPr>
        <w:autoSpaceDE w:val="0"/>
        <w:autoSpaceDN w:val="0"/>
        <w:adjustRightInd w:val="0"/>
        <w:rPr>
          <w:rFonts w:cs="Arial"/>
          <w:b/>
          <w:bCs/>
          <w:szCs w:val="24"/>
        </w:rPr>
      </w:pPr>
      <w:r>
        <w:rPr>
          <w:rFonts w:cs="Arial"/>
          <w:b/>
          <w:bCs/>
          <w:szCs w:val="24"/>
        </w:rPr>
        <w:t>tributaria del 21 giugno 1994; modifica</w:t>
      </w:r>
    </w:p>
    <w:p w:rsidR="00E83DB7" w:rsidRPr="00FD015B" w:rsidRDefault="00E83DB7" w:rsidP="00E83DB7">
      <w:pPr>
        <w:autoSpaceDE w:val="0"/>
        <w:autoSpaceDN w:val="0"/>
        <w:adjustRightInd w:val="0"/>
        <w:rPr>
          <w:rFonts w:cs="Arial"/>
          <w:bCs/>
          <w:sz w:val="20"/>
          <w:szCs w:val="20"/>
        </w:rPr>
      </w:pPr>
    </w:p>
    <w:p w:rsidR="0013504E" w:rsidRPr="00FD015B" w:rsidRDefault="0013504E" w:rsidP="00E83DB7">
      <w:pPr>
        <w:autoSpaceDE w:val="0"/>
        <w:autoSpaceDN w:val="0"/>
        <w:adjustRightInd w:val="0"/>
        <w:rPr>
          <w:rFonts w:cs="Arial"/>
          <w:bCs/>
          <w:sz w:val="20"/>
          <w:szCs w:val="20"/>
        </w:rPr>
      </w:pPr>
    </w:p>
    <w:p w:rsidR="00E83DB7" w:rsidRDefault="00E83DB7" w:rsidP="00E83DB7">
      <w:pPr>
        <w:autoSpaceDE w:val="0"/>
        <w:autoSpaceDN w:val="0"/>
        <w:adjustRightInd w:val="0"/>
        <w:rPr>
          <w:rFonts w:cs="Arial"/>
          <w:szCs w:val="24"/>
        </w:rPr>
      </w:pPr>
      <w:r>
        <w:rPr>
          <w:rFonts w:cs="Arial"/>
          <w:szCs w:val="24"/>
        </w:rPr>
        <w:t>Il Gran Consiglio</w:t>
      </w:r>
    </w:p>
    <w:p w:rsidR="00E83DB7" w:rsidRDefault="00E83DB7" w:rsidP="00E83DB7">
      <w:pPr>
        <w:autoSpaceDE w:val="0"/>
        <w:autoSpaceDN w:val="0"/>
        <w:adjustRightInd w:val="0"/>
        <w:rPr>
          <w:rFonts w:cs="Arial"/>
          <w:szCs w:val="24"/>
        </w:rPr>
      </w:pPr>
      <w:r>
        <w:rPr>
          <w:rFonts w:cs="Arial"/>
          <w:szCs w:val="24"/>
        </w:rPr>
        <w:t>della Repubblica e Cantone Ticino</w:t>
      </w:r>
    </w:p>
    <w:p w:rsidR="00E83DB7" w:rsidRDefault="00E83DB7" w:rsidP="00E83DB7">
      <w:pPr>
        <w:autoSpaceDE w:val="0"/>
        <w:autoSpaceDN w:val="0"/>
        <w:adjustRightInd w:val="0"/>
        <w:rPr>
          <w:rFonts w:cs="Arial"/>
          <w:szCs w:val="24"/>
        </w:rPr>
      </w:pPr>
    </w:p>
    <w:p w:rsidR="00E83DB7" w:rsidRDefault="00E83DB7" w:rsidP="0013504E">
      <w:pPr>
        <w:pStyle w:val="Paragrafoelenco"/>
        <w:numPr>
          <w:ilvl w:val="0"/>
          <w:numId w:val="6"/>
        </w:numPr>
        <w:autoSpaceDE w:val="0"/>
        <w:autoSpaceDN w:val="0"/>
        <w:adjustRightInd w:val="0"/>
        <w:ind w:left="284" w:hanging="284"/>
        <w:rPr>
          <w:rFonts w:cs="Arial"/>
          <w:szCs w:val="24"/>
        </w:rPr>
      </w:pPr>
      <w:r w:rsidRPr="0013504E">
        <w:rPr>
          <w:rFonts w:cs="Arial"/>
          <w:szCs w:val="24"/>
        </w:rPr>
        <w:t>visto il messaggio 15 settembre 2017</w:t>
      </w:r>
      <w:r w:rsidR="0013504E">
        <w:rPr>
          <w:rFonts w:cs="Arial"/>
          <w:szCs w:val="24"/>
        </w:rPr>
        <w:t xml:space="preserve"> n. 7417 del Consiglio di Stato;</w:t>
      </w:r>
    </w:p>
    <w:p w:rsidR="0013504E" w:rsidRDefault="0013504E" w:rsidP="0013504E">
      <w:pPr>
        <w:pStyle w:val="Paragrafoelenco"/>
        <w:numPr>
          <w:ilvl w:val="0"/>
          <w:numId w:val="6"/>
        </w:numPr>
        <w:autoSpaceDE w:val="0"/>
        <w:autoSpaceDN w:val="0"/>
        <w:adjustRightInd w:val="0"/>
        <w:spacing w:before="120"/>
        <w:ind w:left="284" w:hanging="284"/>
        <w:rPr>
          <w:rFonts w:cs="Arial"/>
          <w:szCs w:val="24"/>
        </w:rPr>
      </w:pPr>
      <w:r>
        <w:rPr>
          <w:rFonts w:cs="Arial"/>
          <w:szCs w:val="24"/>
        </w:rPr>
        <w:t xml:space="preserve">visto il rapporto parziale 2 novembre 2017 n. 7417 </w:t>
      </w:r>
      <w:proofErr w:type="spellStart"/>
      <w:r>
        <w:rPr>
          <w:rFonts w:cs="Arial"/>
          <w:szCs w:val="24"/>
        </w:rPr>
        <w:t>R</w:t>
      </w:r>
      <w:r w:rsidRPr="00760EB3">
        <w:rPr>
          <w:rFonts w:cs="Arial"/>
          <w:sz w:val="20"/>
          <w:szCs w:val="20"/>
        </w:rPr>
        <w:t>parz</w:t>
      </w:r>
      <w:proofErr w:type="spellEnd"/>
      <w:r w:rsidRPr="00760EB3">
        <w:rPr>
          <w:rFonts w:cs="Arial"/>
          <w:sz w:val="20"/>
          <w:szCs w:val="20"/>
        </w:rPr>
        <w:t xml:space="preserve">. </w:t>
      </w:r>
      <w:r>
        <w:rPr>
          <w:rFonts w:cs="Arial"/>
          <w:szCs w:val="24"/>
        </w:rPr>
        <w:t>della Commissione speciale tributaria,</w:t>
      </w:r>
    </w:p>
    <w:p w:rsidR="0013504E" w:rsidRPr="00FD015B" w:rsidRDefault="0013504E" w:rsidP="0013504E">
      <w:pPr>
        <w:autoSpaceDE w:val="0"/>
        <w:autoSpaceDN w:val="0"/>
        <w:adjustRightInd w:val="0"/>
        <w:rPr>
          <w:rFonts w:cs="Arial"/>
          <w:sz w:val="20"/>
          <w:szCs w:val="20"/>
        </w:rPr>
      </w:pPr>
    </w:p>
    <w:p w:rsidR="00E83DB7" w:rsidRPr="00FD015B" w:rsidRDefault="00E83DB7" w:rsidP="00E83DB7">
      <w:pPr>
        <w:autoSpaceDE w:val="0"/>
        <w:autoSpaceDN w:val="0"/>
        <w:adjustRightInd w:val="0"/>
        <w:rPr>
          <w:rFonts w:cs="Arial"/>
          <w:sz w:val="20"/>
          <w:szCs w:val="20"/>
        </w:rPr>
      </w:pPr>
    </w:p>
    <w:p w:rsidR="00E83DB7" w:rsidRDefault="00E83DB7" w:rsidP="00E83DB7">
      <w:pPr>
        <w:autoSpaceDE w:val="0"/>
        <w:autoSpaceDN w:val="0"/>
        <w:adjustRightInd w:val="0"/>
        <w:rPr>
          <w:rFonts w:cs="Arial"/>
          <w:b/>
          <w:bCs/>
          <w:szCs w:val="24"/>
        </w:rPr>
      </w:pPr>
      <w:r>
        <w:rPr>
          <w:rFonts w:cs="Arial"/>
          <w:b/>
          <w:bCs/>
          <w:szCs w:val="24"/>
        </w:rPr>
        <w:t>d e c r e t a :</w:t>
      </w:r>
    </w:p>
    <w:p w:rsidR="00E83DB7" w:rsidRPr="00FD015B" w:rsidRDefault="00E83DB7" w:rsidP="00E83DB7">
      <w:pPr>
        <w:autoSpaceDE w:val="0"/>
        <w:autoSpaceDN w:val="0"/>
        <w:adjustRightInd w:val="0"/>
        <w:rPr>
          <w:rFonts w:cs="Arial"/>
          <w:bCs/>
          <w:sz w:val="20"/>
          <w:szCs w:val="20"/>
        </w:rPr>
      </w:pPr>
    </w:p>
    <w:p w:rsidR="0013504E" w:rsidRPr="00FD015B" w:rsidRDefault="0013504E" w:rsidP="00E83DB7">
      <w:pPr>
        <w:autoSpaceDE w:val="0"/>
        <w:autoSpaceDN w:val="0"/>
        <w:adjustRightInd w:val="0"/>
        <w:rPr>
          <w:rFonts w:cs="Arial"/>
          <w:bCs/>
          <w:sz w:val="20"/>
          <w:szCs w:val="20"/>
        </w:rPr>
      </w:pPr>
    </w:p>
    <w:p w:rsidR="00E83DB7" w:rsidRDefault="00E83DB7" w:rsidP="00E83DB7">
      <w:pPr>
        <w:autoSpaceDE w:val="0"/>
        <w:autoSpaceDN w:val="0"/>
        <w:adjustRightInd w:val="0"/>
        <w:rPr>
          <w:rFonts w:cs="Arial"/>
          <w:b/>
          <w:bCs/>
          <w:szCs w:val="24"/>
        </w:rPr>
      </w:pPr>
      <w:r>
        <w:rPr>
          <w:rFonts w:cs="Arial"/>
          <w:b/>
          <w:bCs/>
          <w:szCs w:val="24"/>
        </w:rPr>
        <w:t>I.</w:t>
      </w:r>
    </w:p>
    <w:p w:rsidR="00E83DB7" w:rsidRDefault="00E83DB7" w:rsidP="00FD015B">
      <w:pPr>
        <w:spacing w:before="120"/>
        <w:rPr>
          <w:rFonts w:cs="Arial"/>
          <w:szCs w:val="24"/>
        </w:rPr>
      </w:pPr>
      <w:r>
        <w:rPr>
          <w:rFonts w:cs="Arial"/>
          <w:szCs w:val="24"/>
        </w:rPr>
        <w:t>La legge tributaria del 21 giugno 1994 è così modificata:</w:t>
      </w:r>
    </w:p>
    <w:p w:rsidR="0013504E" w:rsidRDefault="0013504E" w:rsidP="00E83DB7">
      <w:pPr>
        <w:rPr>
          <w:rFonts w:cs="Arial"/>
          <w:szCs w:val="24"/>
        </w:rPr>
      </w:pPr>
    </w:p>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96"/>
      </w:tblGrid>
      <w:tr w:rsidR="00A60E8B" w:rsidTr="00A60E8B">
        <w:tc>
          <w:tcPr>
            <w:tcW w:w="2093" w:type="dxa"/>
          </w:tcPr>
          <w:p w:rsidR="00A60E8B" w:rsidRDefault="00A60E8B" w:rsidP="00E83DB7">
            <w:pPr>
              <w:rPr>
                <w:rFonts w:cs="Arial"/>
                <w:szCs w:val="24"/>
              </w:rPr>
            </w:pPr>
          </w:p>
        </w:tc>
        <w:tc>
          <w:tcPr>
            <w:tcW w:w="7796" w:type="dxa"/>
          </w:tcPr>
          <w:p w:rsidR="00A60E8B" w:rsidRPr="00A60E8B" w:rsidRDefault="00A60E8B" w:rsidP="00A60E8B">
            <w:pPr>
              <w:ind w:right="57"/>
              <w:rPr>
                <w:rFonts w:eastAsia="Times New Roman" w:cs="Arial"/>
                <w:sz w:val="22"/>
                <w:lang w:eastAsia="it-CH"/>
              </w:rPr>
            </w:pPr>
            <w:r w:rsidRPr="00A60E8B">
              <w:rPr>
                <w:rFonts w:eastAsia="Times New Roman" w:cs="Arial"/>
                <w:b/>
                <w:bCs/>
                <w:sz w:val="22"/>
                <w:lang w:eastAsia="it-CH"/>
              </w:rPr>
              <w:t>Art. 17b cpv. 1</w:t>
            </w:r>
          </w:p>
          <w:p w:rsidR="00A60E8B" w:rsidRPr="00A60E8B" w:rsidRDefault="00A60E8B" w:rsidP="00A60E8B">
            <w:pPr>
              <w:ind w:right="57"/>
              <w:rPr>
                <w:rFonts w:eastAsia="Times New Roman" w:cs="Arial"/>
                <w:sz w:val="22"/>
                <w:lang w:eastAsia="it-CH"/>
              </w:rPr>
            </w:pPr>
          </w:p>
          <w:p w:rsidR="00A60E8B" w:rsidRPr="00A60E8B" w:rsidRDefault="00A60E8B" w:rsidP="00A60E8B">
            <w:pPr>
              <w:ind w:right="57"/>
              <w:rPr>
                <w:rFonts w:eastAsia="Times New Roman" w:cs="Arial"/>
                <w:sz w:val="22"/>
                <w:lang w:eastAsia="it-CH"/>
              </w:rPr>
            </w:pPr>
            <w:r w:rsidRPr="00A60E8B">
              <w:rPr>
                <w:rFonts w:eastAsia="Times New Roman" w:cs="Arial"/>
                <w:sz w:val="22"/>
                <w:vertAlign w:val="superscript"/>
                <w:lang w:eastAsia="it-CH"/>
              </w:rPr>
              <w:t>1</w:t>
            </w:r>
            <w:r w:rsidRPr="00A60E8B">
              <w:rPr>
                <w:rFonts w:eastAsia="Times New Roman" w:cs="Arial"/>
                <w:sz w:val="22"/>
                <w:lang w:eastAsia="it-CH"/>
              </w:rPr>
              <w:t>I dividendi, le quote di utili, le eccedenze di liquidazione come pure le prestazioni valutabili in denaro provenienti da azioni, quote in società a garanzia limitata o in società cooperative e buoni di partecipazione, nonché gli utili conseguiti con l’alienazione di tali diritti di partecipazione sono imponibili in ragione del 70 per cento, dopo deduzione degli oneri imputabili, se questi diritti di partecipazione rappresentano almeno il 10 per cento del capitale azionario o sociale di una società di capitali o di una società cooperativa.</w:t>
            </w:r>
          </w:p>
          <w:p w:rsidR="00A60E8B" w:rsidRPr="00A60E8B" w:rsidRDefault="00A60E8B" w:rsidP="00A60E8B">
            <w:pPr>
              <w:rPr>
                <w:rFonts w:eastAsia="Times New Roman" w:cs="Arial"/>
                <w:sz w:val="22"/>
                <w:lang w:eastAsia="it-CH"/>
              </w:rPr>
            </w:pPr>
          </w:p>
          <w:p w:rsidR="00A60E8B" w:rsidRDefault="00A60E8B" w:rsidP="00E83DB7">
            <w:pPr>
              <w:rPr>
                <w:rFonts w:cs="Arial"/>
                <w:szCs w:val="24"/>
              </w:rPr>
            </w:pPr>
          </w:p>
        </w:tc>
      </w:tr>
      <w:tr w:rsidR="00A60E8B" w:rsidTr="00A60E8B">
        <w:tc>
          <w:tcPr>
            <w:tcW w:w="2093" w:type="dxa"/>
          </w:tcPr>
          <w:p w:rsidR="00A60E8B" w:rsidRDefault="00A60E8B" w:rsidP="00E83DB7">
            <w:pPr>
              <w:rPr>
                <w:rFonts w:cs="Arial"/>
                <w:szCs w:val="24"/>
              </w:rPr>
            </w:pPr>
          </w:p>
        </w:tc>
        <w:tc>
          <w:tcPr>
            <w:tcW w:w="7796" w:type="dxa"/>
          </w:tcPr>
          <w:p w:rsidR="00A60E8B" w:rsidRPr="00A60E8B" w:rsidRDefault="00A60E8B" w:rsidP="00A60E8B">
            <w:pPr>
              <w:ind w:right="57"/>
              <w:rPr>
                <w:rFonts w:eastAsia="Times New Roman" w:cs="Arial"/>
                <w:sz w:val="22"/>
                <w:lang w:eastAsia="it-CH"/>
              </w:rPr>
            </w:pPr>
            <w:r w:rsidRPr="00A60E8B">
              <w:rPr>
                <w:rFonts w:eastAsia="Times New Roman" w:cs="Arial"/>
                <w:b/>
                <w:bCs/>
                <w:sz w:val="22"/>
                <w:lang w:eastAsia="it-CH"/>
              </w:rPr>
              <w:t>Art. 19 cpv. 1bis</w:t>
            </w:r>
          </w:p>
          <w:p w:rsidR="00A60E8B" w:rsidRPr="00A60E8B" w:rsidRDefault="00A60E8B" w:rsidP="00A60E8B">
            <w:pPr>
              <w:ind w:right="57"/>
              <w:rPr>
                <w:rFonts w:eastAsia="Times New Roman" w:cs="Arial"/>
                <w:sz w:val="22"/>
                <w:lang w:eastAsia="it-CH"/>
              </w:rPr>
            </w:pPr>
          </w:p>
          <w:p w:rsidR="00A60E8B" w:rsidRPr="00A60E8B" w:rsidRDefault="00A60E8B" w:rsidP="00A60E8B">
            <w:pPr>
              <w:ind w:right="57"/>
              <w:rPr>
                <w:rFonts w:eastAsia="Times New Roman" w:cs="Arial"/>
                <w:sz w:val="22"/>
                <w:lang w:eastAsia="it-CH"/>
              </w:rPr>
            </w:pPr>
            <w:r w:rsidRPr="00A60E8B">
              <w:rPr>
                <w:rFonts w:eastAsia="Times New Roman" w:cs="Arial"/>
                <w:sz w:val="22"/>
                <w:vertAlign w:val="superscript"/>
                <w:lang w:eastAsia="it-CH"/>
              </w:rPr>
              <w:t>1bis</w:t>
            </w:r>
            <w:r w:rsidRPr="00A60E8B">
              <w:rPr>
                <w:rFonts w:eastAsia="Times New Roman" w:cs="Arial"/>
                <w:sz w:val="22"/>
                <w:lang w:eastAsia="it-CH"/>
              </w:rPr>
              <w:t>I dividendi, le quote di utili, le eccedenze di liquidazione come pure le prestazioni valutabili in denaro provenienti da azioni, quote in società a garanzia limitata o in società cooperative e buoni di partecipazione (comprese le azioni gratuite, gli aumenti gratuiti del valore nominale e simili) sono imponibili in ragione del 70 per cento se questi diritti di partecipazione rappresentano almeno il 10 per cento del capitale azionario o sociale di una società di capitali o di una società cooperativa.</w:t>
            </w:r>
          </w:p>
          <w:p w:rsidR="00A60E8B" w:rsidRPr="00A60E8B" w:rsidRDefault="00A60E8B" w:rsidP="00A60E8B">
            <w:pPr>
              <w:ind w:right="57"/>
              <w:rPr>
                <w:rFonts w:eastAsia="Times New Roman" w:cs="Arial"/>
                <w:sz w:val="22"/>
                <w:lang w:eastAsia="it-CH"/>
              </w:rPr>
            </w:pPr>
          </w:p>
          <w:p w:rsidR="00A60E8B" w:rsidRPr="00A60E8B" w:rsidRDefault="00A60E8B" w:rsidP="00A60E8B">
            <w:pPr>
              <w:ind w:right="57"/>
              <w:rPr>
                <w:rFonts w:eastAsia="Times New Roman" w:cs="Arial"/>
                <w:b/>
                <w:bCs/>
                <w:sz w:val="22"/>
                <w:lang w:eastAsia="it-CH"/>
              </w:rPr>
            </w:pPr>
          </w:p>
        </w:tc>
      </w:tr>
      <w:tr w:rsidR="00A60E8B" w:rsidTr="00A60E8B">
        <w:tc>
          <w:tcPr>
            <w:tcW w:w="2093" w:type="dxa"/>
          </w:tcPr>
          <w:p w:rsidR="00A60E8B" w:rsidRDefault="00A60E8B" w:rsidP="00A60E8B">
            <w:pPr>
              <w:jc w:val="left"/>
              <w:rPr>
                <w:rFonts w:eastAsia="Times New Roman" w:cs="Arial"/>
                <w:b/>
                <w:bCs/>
                <w:sz w:val="20"/>
                <w:szCs w:val="20"/>
                <w:lang w:eastAsia="it-CH"/>
              </w:rPr>
            </w:pPr>
          </w:p>
          <w:p w:rsidR="00A60E8B" w:rsidRDefault="00A60E8B" w:rsidP="00A60E8B">
            <w:pPr>
              <w:jc w:val="left"/>
              <w:rPr>
                <w:rFonts w:eastAsia="Times New Roman" w:cs="Arial"/>
                <w:b/>
                <w:bCs/>
                <w:sz w:val="20"/>
                <w:szCs w:val="20"/>
                <w:lang w:eastAsia="it-CH"/>
              </w:rPr>
            </w:pPr>
          </w:p>
          <w:p w:rsidR="00A60E8B" w:rsidRDefault="00A60E8B" w:rsidP="00A60E8B">
            <w:pPr>
              <w:jc w:val="left"/>
              <w:rPr>
                <w:rFonts w:cs="Arial"/>
                <w:szCs w:val="24"/>
              </w:rPr>
            </w:pPr>
            <w:r w:rsidRPr="00A60E8B">
              <w:rPr>
                <w:rFonts w:eastAsia="Times New Roman" w:cs="Arial"/>
                <w:b/>
                <w:bCs/>
                <w:sz w:val="20"/>
                <w:szCs w:val="20"/>
                <w:lang w:eastAsia="it-CH"/>
              </w:rPr>
              <w:t>Imposizione dei redditi equivalenti agli investimenti in società innovative</w:t>
            </w:r>
          </w:p>
        </w:tc>
        <w:tc>
          <w:tcPr>
            <w:tcW w:w="7796" w:type="dxa"/>
          </w:tcPr>
          <w:p w:rsidR="00A60E8B" w:rsidRPr="00A60E8B" w:rsidRDefault="00A60E8B" w:rsidP="00A60E8B">
            <w:pPr>
              <w:ind w:right="57"/>
              <w:rPr>
                <w:rFonts w:eastAsia="Times New Roman" w:cs="Arial"/>
                <w:sz w:val="22"/>
                <w:lang w:eastAsia="it-CH"/>
              </w:rPr>
            </w:pPr>
            <w:r w:rsidRPr="00A60E8B">
              <w:rPr>
                <w:rFonts w:eastAsia="Times New Roman" w:cs="Arial"/>
                <w:b/>
                <w:bCs/>
                <w:sz w:val="22"/>
                <w:lang w:eastAsia="it-CH"/>
              </w:rPr>
              <w:t>Articolo 37c (nuovo)</w:t>
            </w:r>
          </w:p>
          <w:p w:rsidR="00A60E8B" w:rsidRPr="00A60E8B" w:rsidRDefault="00A60E8B" w:rsidP="00A60E8B">
            <w:pPr>
              <w:ind w:right="57"/>
              <w:rPr>
                <w:rFonts w:eastAsia="Times New Roman" w:cs="Arial"/>
                <w:sz w:val="22"/>
                <w:lang w:eastAsia="it-CH"/>
              </w:rPr>
            </w:pPr>
          </w:p>
          <w:p w:rsidR="00A60E8B" w:rsidRPr="00A60E8B" w:rsidRDefault="00A60E8B" w:rsidP="00A60E8B">
            <w:pPr>
              <w:rPr>
                <w:rFonts w:eastAsia="Times New Roman" w:cs="Arial"/>
                <w:sz w:val="22"/>
                <w:lang w:eastAsia="it-CH"/>
              </w:rPr>
            </w:pPr>
            <w:r w:rsidRPr="00A60E8B">
              <w:rPr>
                <w:rFonts w:eastAsia="Times New Roman" w:cs="Arial"/>
                <w:sz w:val="22"/>
                <w:vertAlign w:val="superscript"/>
                <w:lang w:eastAsia="it-CH"/>
              </w:rPr>
              <w:t>1</w:t>
            </w:r>
            <w:r w:rsidRPr="00A60E8B">
              <w:rPr>
                <w:rFonts w:eastAsia="Times New Roman" w:cs="Arial"/>
                <w:sz w:val="22"/>
                <w:lang w:eastAsia="it-CH"/>
              </w:rPr>
              <w:t>I redditi equivalenti per importo agli investimenti in società di capitali o cooperative innovative, assoggettate per appartenenza personale nel Cantone, sono tassati separatamente con un'imposta annua intera dell'1 per cento. L’agevolazione è concessa solo nei primi tre periodi fiscali in cui la società di capitali o cooperativa è considerata innovativa. Il Consiglio di Stato regola i dettagli, in particolare definisce le condizioni affinché una società di capitali o cooperativa possa essere considerata innovativa, come pure le norme di procedura.</w:t>
            </w:r>
          </w:p>
          <w:p w:rsidR="00A60E8B" w:rsidRPr="00A60E8B" w:rsidRDefault="00A60E8B" w:rsidP="00A60E8B">
            <w:pPr>
              <w:rPr>
                <w:rFonts w:eastAsia="Times New Roman" w:cs="Arial"/>
                <w:sz w:val="22"/>
                <w:lang w:eastAsia="it-CH"/>
              </w:rPr>
            </w:pPr>
          </w:p>
          <w:p w:rsidR="00A60E8B" w:rsidRPr="00A60E8B" w:rsidRDefault="00A60E8B" w:rsidP="00A60E8B">
            <w:pPr>
              <w:rPr>
                <w:rFonts w:eastAsia="Times New Roman" w:cs="Arial"/>
                <w:sz w:val="22"/>
                <w:lang w:eastAsia="it-CH"/>
              </w:rPr>
            </w:pPr>
            <w:r w:rsidRPr="00A60E8B">
              <w:rPr>
                <w:rFonts w:eastAsia="Times New Roman" w:cs="Arial"/>
                <w:sz w:val="22"/>
                <w:vertAlign w:val="superscript"/>
                <w:lang w:eastAsia="it-CH"/>
              </w:rPr>
              <w:lastRenderedPageBreak/>
              <w:t>2</w:t>
            </w:r>
            <w:r w:rsidRPr="00A60E8B">
              <w:rPr>
                <w:rFonts w:eastAsia="Times New Roman" w:cs="Arial"/>
                <w:sz w:val="22"/>
                <w:lang w:eastAsia="it-CH"/>
              </w:rPr>
              <w:t>Costituiscono investimenti la liberazione di diritti di partecipazione, gli apporti, gli aggi, i doni e i versamenti a fondo perso effettuati dalla sostanza privata di persone fisiche assoggettate illimitatamente nel Cantone.</w:t>
            </w:r>
          </w:p>
          <w:p w:rsidR="00A60E8B" w:rsidRPr="00A60E8B" w:rsidRDefault="00A60E8B" w:rsidP="00A60E8B">
            <w:pPr>
              <w:rPr>
                <w:rFonts w:eastAsia="Times New Roman" w:cs="Arial"/>
                <w:sz w:val="22"/>
                <w:lang w:eastAsia="it-CH"/>
              </w:rPr>
            </w:pPr>
          </w:p>
          <w:p w:rsidR="00A60E8B" w:rsidRPr="00A60E8B" w:rsidRDefault="00A60E8B" w:rsidP="00A60E8B">
            <w:pPr>
              <w:rPr>
                <w:rFonts w:eastAsia="Times New Roman" w:cs="Arial"/>
                <w:sz w:val="22"/>
                <w:lang w:eastAsia="it-CH"/>
              </w:rPr>
            </w:pPr>
            <w:r w:rsidRPr="00A60E8B">
              <w:rPr>
                <w:rFonts w:eastAsia="Times New Roman" w:cs="Arial"/>
                <w:sz w:val="22"/>
                <w:vertAlign w:val="superscript"/>
                <w:lang w:eastAsia="it-CH"/>
              </w:rPr>
              <w:t>3</w:t>
            </w:r>
            <w:r w:rsidRPr="00A60E8B">
              <w:rPr>
                <w:rFonts w:eastAsia="Times New Roman" w:cs="Arial"/>
                <w:sz w:val="22"/>
                <w:lang w:eastAsia="it-CH"/>
              </w:rPr>
              <w:t>L'investimento deve essere di almeno 50'000 franchi per periodo fiscale e non può superare l’80% del reddito imponibile nel Cantone. Il Consiglio di Stato può stabilire un importo complessivo massimo, oltre il quale la tassazione separata non è più concessa.</w:t>
            </w:r>
          </w:p>
          <w:p w:rsidR="00A60E8B" w:rsidRPr="00A60E8B" w:rsidRDefault="00A60E8B" w:rsidP="00A60E8B">
            <w:pPr>
              <w:rPr>
                <w:rFonts w:eastAsia="Times New Roman" w:cs="Arial"/>
                <w:sz w:val="22"/>
                <w:lang w:eastAsia="it-CH"/>
              </w:rPr>
            </w:pPr>
          </w:p>
          <w:p w:rsidR="00A60E8B" w:rsidRPr="00A60E8B" w:rsidRDefault="00A60E8B" w:rsidP="00A60E8B">
            <w:pPr>
              <w:rPr>
                <w:rFonts w:eastAsia="Times New Roman" w:cs="Arial"/>
                <w:sz w:val="22"/>
                <w:lang w:eastAsia="it-CH"/>
              </w:rPr>
            </w:pPr>
            <w:r w:rsidRPr="00A60E8B">
              <w:rPr>
                <w:rFonts w:eastAsia="Times New Roman" w:cs="Arial"/>
                <w:sz w:val="22"/>
                <w:vertAlign w:val="superscript"/>
                <w:lang w:eastAsia="it-CH"/>
              </w:rPr>
              <w:t>4</w:t>
            </w:r>
            <w:r w:rsidRPr="00A60E8B">
              <w:rPr>
                <w:rFonts w:eastAsia="Times New Roman" w:cs="Arial"/>
                <w:sz w:val="22"/>
                <w:lang w:eastAsia="it-CH"/>
              </w:rPr>
              <w:t>La differenza tra il reddito imponibile nel Cantone e l’importo dell'investimento è imposta ordinariamente con l’aliquota corrispondente al reddito complessivo.</w:t>
            </w:r>
          </w:p>
          <w:p w:rsidR="00A60E8B" w:rsidRPr="00A60E8B" w:rsidRDefault="00A60E8B" w:rsidP="00A60E8B">
            <w:pPr>
              <w:rPr>
                <w:rFonts w:eastAsia="Times New Roman" w:cs="Arial"/>
                <w:sz w:val="22"/>
                <w:lang w:eastAsia="it-CH"/>
              </w:rPr>
            </w:pPr>
          </w:p>
          <w:p w:rsidR="00A60E8B" w:rsidRPr="00A60E8B" w:rsidRDefault="00A60E8B" w:rsidP="00A60E8B">
            <w:pPr>
              <w:rPr>
                <w:rFonts w:eastAsia="Times New Roman" w:cs="Arial"/>
                <w:sz w:val="22"/>
                <w:lang w:eastAsia="it-CH"/>
              </w:rPr>
            </w:pPr>
            <w:r w:rsidRPr="00A60E8B">
              <w:rPr>
                <w:rFonts w:eastAsia="Times New Roman" w:cs="Arial"/>
                <w:sz w:val="22"/>
                <w:vertAlign w:val="superscript"/>
                <w:lang w:eastAsia="it-CH"/>
              </w:rPr>
              <w:t>5</w:t>
            </w:r>
            <w:r w:rsidRPr="00A60E8B">
              <w:rPr>
                <w:rFonts w:eastAsia="Times New Roman" w:cs="Arial"/>
                <w:sz w:val="22"/>
                <w:lang w:eastAsia="it-CH"/>
              </w:rPr>
              <w:t>Gli articoli 236-238 sono applicabili se nell’anno della concessione della tassazione separata o nei cinque anni successivi avviene:</w:t>
            </w:r>
          </w:p>
          <w:p w:rsidR="00A60E8B" w:rsidRPr="00A60E8B" w:rsidRDefault="00A60E8B" w:rsidP="00A60E8B">
            <w:pPr>
              <w:tabs>
                <w:tab w:val="left" w:pos="459"/>
              </w:tabs>
              <w:spacing w:before="60"/>
              <w:ind w:left="459" w:hanging="459"/>
              <w:rPr>
                <w:rFonts w:eastAsia="Times New Roman" w:cs="Arial"/>
                <w:sz w:val="22"/>
                <w:lang w:eastAsia="it-CH"/>
              </w:rPr>
            </w:pPr>
            <w:r w:rsidRPr="00A60E8B">
              <w:rPr>
                <w:rFonts w:eastAsia="Times New Roman" w:cs="Arial"/>
                <w:sz w:val="22"/>
                <w:lang w:eastAsia="it-CH"/>
              </w:rPr>
              <w:t>a)</w:t>
            </w:r>
            <w:r>
              <w:rPr>
                <w:rFonts w:eastAsia="Times New Roman" w:cs="Arial"/>
                <w:sz w:val="22"/>
                <w:lang w:eastAsia="it-CH"/>
              </w:rPr>
              <w:tab/>
            </w:r>
            <w:r w:rsidRPr="00A60E8B">
              <w:rPr>
                <w:rFonts w:eastAsia="Times New Roman" w:cs="Arial"/>
                <w:sz w:val="22"/>
                <w:lang w:eastAsia="it-CH"/>
              </w:rPr>
              <w:t xml:space="preserve">una distribuzione dissimulata o palese di utile o eccedenze di liquidazione (dividendi, abbuoni, azioni gratuite, buoni di partecipazione gratuiti, eccedenze di liquidazione, </w:t>
            </w:r>
            <w:proofErr w:type="spellStart"/>
            <w:r w:rsidRPr="00A60E8B">
              <w:rPr>
                <w:rFonts w:eastAsia="Times New Roman" w:cs="Arial"/>
                <w:sz w:val="22"/>
                <w:lang w:eastAsia="it-CH"/>
              </w:rPr>
              <w:t>ecc</w:t>
            </w:r>
            <w:proofErr w:type="spellEnd"/>
            <w:r w:rsidRPr="00A60E8B">
              <w:rPr>
                <w:rFonts w:eastAsia="Times New Roman" w:cs="Arial"/>
                <w:sz w:val="22"/>
                <w:lang w:eastAsia="it-CH"/>
              </w:rPr>
              <w:t>);</w:t>
            </w:r>
          </w:p>
          <w:p w:rsidR="00A60E8B" w:rsidRPr="00A60E8B" w:rsidRDefault="00A60E8B" w:rsidP="00A60E8B">
            <w:pPr>
              <w:tabs>
                <w:tab w:val="left" w:pos="459"/>
              </w:tabs>
              <w:spacing w:before="60"/>
              <w:ind w:left="459" w:hanging="459"/>
              <w:rPr>
                <w:rFonts w:eastAsia="Times New Roman" w:cs="Arial"/>
                <w:sz w:val="22"/>
                <w:lang w:eastAsia="it-CH"/>
              </w:rPr>
            </w:pPr>
            <w:r w:rsidRPr="00A60E8B">
              <w:rPr>
                <w:rFonts w:eastAsia="Times New Roman" w:cs="Arial"/>
                <w:sz w:val="22"/>
                <w:lang w:eastAsia="it-CH"/>
              </w:rPr>
              <w:t>b)</w:t>
            </w:r>
            <w:r>
              <w:rPr>
                <w:rFonts w:eastAsia="Times New Roman" w:cs="Arial"/>
                <w:sz w:val="22"/>
                <w:lang w:eastAsia="it-CH"/>
              </w:rPr>
              <w:tab/>
            </w:r>
            <w:r w:rsidRPr="00A60E8B">
              <w:rPr>
                <w:rFonts w:eastAsia="Times New Roman" w:cs="Arial"/>
                <w:sz w:val="22"/>
                <w:lang w:eastAsia="it-CH"/>
              </w:rPr>
              <w:t>un rimborso (anche parziale) dell’investimento;</w:t>
            </w:r>
          </w:p>
          <w:p w:rsidR="00A60E8B" w:rsidRPr="00A60E8B" w:rsidRDefault="00A60E8B" w:rsidP="00A60E8B">
            <w:pPr>
              <w:tabs>
                <w:tab w:val="left" w:pos="459"/>
              </w:tabs>
              <w:spacing w:before="60"/>
              <w:ind w:left="459" w:hanging="459"/>
              <w:rPr>
                <w:rFonts w:eastAsia="Times New Roman" w:cs="Arial"/>
                <w:sz w:val="22"/>
                <w:lang w:eastAsia="it-CH"/>
              </w:rPr>
            </w:pPr>
            <w:r w:rsidRPr="00A60E8B">
              <w:rPr>
                <w:rFonts w:eastAsia="Times New Roman" w:cs="Arial"/>
                <w:sz w:val="22"/>
                <w:lang w:eastAsia="it-CH"/>
              </w:rPr>
              <w:t>c)</w:t>
            </w:r>
            <w:r>
              <w:rPr>
                <w:rFonts w:eastAsia="Times New Roman" w:cs="Arial"/>
                <w:sz w:val="22"/>
                <w:lang w:eastAsia="it-CH"/>
              </w:rPr>
              <w:tab/>
            </w:r>
            <w:r w:rsidRPr="00A60E8B">
              <w:rPr>
                <w:rFonts w:eastAsia="Times New Roman" w:cs="Arial"/>
                <w:sz w:val="22"/>
                <w:lang w:eastAsia="it-CH"/>
              </w:rPr>
              <w:t>una cessione (anche parziale) a titolo oneroso dei diritti di partecipazione della società di capitali o della cooperativa innovativa;</w:t>
            </w:r>
          </w:p>
          <w:p w:rsidR="00A60E8B" w:rsidRPr="00A60E8B" w:rsidRDefault="00A60E8B" w:rsidP="00A60E8B">
            <w:pPr>
              <w:tabs>
                <w:tab w:val="left" w:pos="459"/>
              </w:tabs>
              <w:spacing w:before="60"/>
              <w:ind w:left="459" w:hanging="459"/>
              <w:rPr>
                <w:rFonts w:eastAsia="Times New Roman" w:cs="Arial"/>
                <w:sz w:val="22"/>
                <w:lang w:eastAsia="it-CH"/>
              </w:rPr>
            </w:pPr>
            <w:r w:rsidRPr="00A60E8B">
              <w:rPr>
                <w:rFonts w:eastAsia="Times New Roman" w:cs="Arial"/>
                <w:sz w:val="22"/>
                <w:lang w:eastAsia="it-CH"/>
              </w:rPr>
              <w:t>d)</w:t>
            </w:r>
            <w:r>
              <w:rPr>
                <w:rFonts w:eastAsia="Times New Roman" w:cs="Arial"/>
                <w:sz w:val="22"/>
                <w:lang w:eastAsia="it-CH"/>
              </w:rPr>
              <w:tab/>
            </w:r>
            <w:r w:rsidRPr="00A60E8B">
              <w:rPr>
                <w:rFonts w:eastAsia="Times New Roman" w:cs="Arial"/>
                <w:sz w:val="22"/>
                <w:lang w:eastAsia="it-CH"/>
              </w:rPr>
              <w:t>una riduzione di capitale con rimborso agli investitori;</w:t>
            </w:r>
          </w:p>
          <w:p w:rsidR="00A60E8B" w:rsidRDefault="00A60E8B" w:rsidP="00A60E8B">
            <w:pPr>
              <w:tabs>
                <w:tab w:val="left" w:pos="459"/>
              </w:tabs>
              <w:spacing w:before="60"/>
              <w:ind w:left="459" w:hanging="459"/>
              <w:rPr>
                <w:rFonts w:eastAsia="Times New Roman" w:cs="Arial"/>
                <w:sz w:val="22"/>
                <w:lang w:eastAsia="it-CH"/>
              </w:rPr>
            </w:pPr>
            <w:r w:rsidRPr="00A60E8B">
              <w:rPr>
                <w:rFonts w:eastAsia="Times New Roman" w:cs="Arial"/>
                <w:sz w:val="22"/>
                <w:lang w:eastAsia="it-CH"/>
              </w:rPr>
              <w:t>e)</w:t>
            </w:r>
            <w:r>
              <w:rPr>
                <w:rFonts w:eastAsia="Times New Roman" w:cs="Arial"/>
                <w:sz w:val="22"/>
                <w:lang w:eastAsia="it-CH"/>
              </w:rPr>
              <w:tab/>
            </w:r>
            <w:r w:rsidRPr="00A60E8B">
              <w:rPr>
                <w:rFonts w:eastAsia="Times New Roman" w:cs="Arial"/>
                <w:sz w:val="22"/>
                <w:lang w:eastAsia="it-CH"/>
              </w:rPr>
              <w:t>un recesso o un’esclusione dell’investitore dalla società di capitali o dalla società cooperativa.</w:t>
            </w:r>
          </w:p>
          <w:p w:rsidR="00A60E8B" w:rsidRPr="00A60E8B" w:rsidRDefault="00A60E8B" w:rsidP="00A60E8B">
            <w:pPr>
              <w:ind w:right="57"/>
              <w:rPr>
                <w:rFonts w:eastAsia="Times New Roman" w:cs="Arial"/>
                <w:bCs/>
                <w:sz w:val="22"/>
                <w:lang w:eastAsia="it-CH"/>
              </w:rPr>
            </w:pPr>
          </w:p>
          <w:p w:rsidR="00A60E8B" w:rsidRPr="00A60E8B" w:rsidRDefault="00A60E8B" w:rsidP="00A60E8B">
            <w:pPr>
              <w:ind w:right="57"/>
              <w:rPr>
                <w:rFonts w:eastAsia="Times New Roman" w:cs="Arial"/>
                <w:b/>
                <w:bCs/>
                <w:sz w:val="22"/>
                <w:lang w:eastAsia="it-CH"/>
              </w:rPr>
            </w:pPr>
          </w:p>
        </w:tc>
      </w:tr>
      <w:tr w:rsidR="00A60E8B" w:rsidTr="00A60E8B">
        <w:tc>
          <w:tcPr>
            <w:tcW w:w="2093" w:type="dxa"/>
          </w:tcPr>
          <w:p w:rsidR="00A60E8B" w:rsidRDefault="00A60E8B" w:rsidP="00A60E8B">
            <w:pPr>
              <w:jc w:val="left"/>
              <w:rPr>
                <w:rFonts w:eastAsia="Times New Roman" w:cs="Arial"/>
                <w:b/>
                <w:bCs/>
                <w:sz w:val="20"/>
                <w:szCs w:val="20"/>
                <w:lang w:eastAsia="it-CH"/>
              </w:rPr>
            </w:pPr>
          </w:p>
        </w:tc>
        <w:tc>
          <w:tcPr>
            <w:tcW w:w="7796" w:type="dxa"/>
          </w:tcPr>
          <w:p w:rsidR="00A60E8B" w:rsidRPr="00A60E8B" w:rsidRDefault="00A60E8B" w:rsidP="00A60E8B">
            <w:pPr>
              <w:ind w:right="57"/>
              <w:rPr>
                <w:rFonts w:eastAsia="Times New Roman" w:cs="Arial"/>
                <w:sz w:val="22"/>
                <w:lang w:eastAsia="it-CH"/>
              </w:rPr>
            </w:pPr>
            <w:r>
              <w:rPr>
                <w:rFonts w:eastAsia="Times New Roman" w:cs="Arial"/>
                <w:b/>
                <w:bCs/>
                <w:sz w:val="22"/>
                <w:lang w:val="de-CH" w:eastAsia="it-CH"/>
              </w:rPr>
              <w:t xml:space="preserve">Art. 87 </w:t>
            </w:r>
            <w:proofErr w:type="spellStart"/>
            <w:r>
              <w:rPr>
                <w:rFonts w:eastAsia="Times New Roman" w:cs="Arial"/>
                <w:b/>
                <w:bCs/>
                <w:sz w:val="22"/>
                <w:lang w:val="de-CH" w:eastAsia="it-CH"/>
              </w:rPr>
              <w:t>cpv</w:t>
            </w:r>
            <w:proofErr w:type="spellEnd"/>
            <w:r>
              <w:rPr>
                <w:rFonts w:eastAsia="Times New Roman" w:cs="Arial"/>
                <w:b/>
                <w:bCs/>
                <w:sz w:val="22"/>
                <w:lang w:val="de-CH" w:eastAsia="it-CH"/>
              </w:rPr>
              <w:t xml:space="preserve">. </w:t>
            </w:r>
            <w:r w:rsidRPr="00A60E8B">
              <w:rPr>
                <w:rFonts w:eastAsia="Times New Roman" w:cs="Arial"/>
                <w:b/>
                <w:bCs/>
                <w:sz w:val="22"/>
                <w:lang w:val="de-CH" w:eastAsia="it-CH"/>
              </w:rPr>
              <w:t>1bis</w:t>
            </w:r>
            <w:r>
              <w:rPr>
                <w:rFonts w:eastAsia="Times New Roman" w:cs="Arial"/>
                <w:b/>
                <w:bCs/>
                <w:sz w:val="22"/>
                <w:lang w:val="de-CH" w:eastAsia="it-CH"/>
              </w:rPr>
              <w:t xml:space="preserve"> e</w:t>
            </w:r>
            <w:r w:rsidRPr="00A60E8B">
              <w:rPr>
                <w:rFonts w:eastAsia="Times New Roman" w:cs="Arial"/>
                <w:b/>
                <w:bCs/>
                <w:sz w:val="22"/>
                <w:lang w:val="de-CH" w:eastAsia="it-CH"/>
              </w:rPr>
              <w:t xml:space="preserve"> 1ter</w:t>
            </w:r>
            <w:r>
              <w:rPr>
                <w:rFonts w:eastAsia="Times New Roman" w:cs="Arial"/>
                <w:b/>
                <w:bCs/>
                <w:sz w:val="22"/>
                <w:lang w:val="de-CH" w:eastAsia="it-CH"/>
              </w:rPr>
              <w:t xml:space="preserve"> </w:t>
            </w:r>
            <w:r w:rsidRPr="00A60E8B">
              <w:rPr>
                <w:rFonts w:eastAsia="Times New Roman" w:cs="Arial"/>
                <w:b/>
                <w:bCs/>
                <w:sz w:val="22"/>
                <w:lang w:val="de-CH" w:eastAsia="it-CH"/>
              </w:rPr>
              <w:t>(</w:t>
            </w:r>
            <w:proofErr w:type="spellStart"/>
            <w:r w:rsidRPr="00A60E8B">
              <w:rPr>
                <w:rFonts w:eastAsia="Times New Roman" w:cs="Arial"/>
                <w:b/>
                <w:bCs/>
                <w:sz w:val="22"/>
                <w:lang w:val="de-CH" w:eastAsia="it-CH"/>
              </w:rPr>
              <w:t>nuovi</w:t>
            </w:r>
            <w:proofErr w:type="spellEnd"/>
            <w:r w:rsidRPr="00A60E8B">
              <w:rPr>
                <w:rFonts w:eastAsia="Times New Roman" w:cs="Arial"/>
                <w:b/>
                <w:bCs/>
                <w:sz w:val="22"/>
                <w:lang w:val="de-CH" w:eastAsia="it-CH"/>
              </w:rPr>
              <w:t>)</w:t>
            </w:r>
          </w:p>
          <w:p w:rsidR="00A60E8B" w:rsidRPr="00A60E8B" w:rsidRDefault="00A60E8B" w:rsidP="00A60E8B">
            <w:pPr>
              <w:ind w:right="57"/>
              <w:rPr>
                <w:rFonts w:eastAsia="Times New Roman" w:cs="Arial"/>
                <w:sz w:val="22"/>
                <w:lang w:eastAsia="it-CH"/>
              </w:rPr>
            </w:pPr>
          </w:p>
          <w:p w:rsidR="00A60E8B" w:rsidRDefault="00A60E8B" w:rsidP="00A60E8B">
            <w:pPr>
              <w:rPr>
                <w:rFonts w:eastAsia="Times New Roman" w:cs="Arial"/>
                <w:sz w:val="22"/>
                <w:lang w:eastAsia="it-CH"/>
              </w:rPr>
            </w:pPr>
            <w:r w:rsidRPr="00A60E8B">
              <w:rPr>
                <w:rFonts w:eastAsia="Times New Roman" w:cs="Arial"/>
                <w:sz w:val="22"/>
                <w:vertAlign w:val="superscript"/>
                <w:lang w:eastAsia="it-CH"/>
              </w:rPr>
              <w:t>1bis</w:t>
            </w:r>
            <w:r w:rsidRPr="00A60E8B">
              <w:rPr>
                <w:rFonts w:eastAsia="Times New Roman" w:cs="Arial"/>
                <w:sz w:val="22"/>
                <w:lang w:eastAsia="it-CH"/>
              </w:rPr>
              <w:t>L’imposta sul capitale delle società di capitali e cooperative innovative è dello 0,01 per mille del capitale imponibile. L’agevolazione è concessa solo nei primi tre periodi fiscali in cui la società di capitali o cooperativa è considerata innovativa e solo su richiesta del contribuente. Il Consiglio di Stato regola i dettagli, in particolare definisce le condizioni affinché una società di capitali o cooperativa possa essere considerata innovativa, come pure le norme di procedura.</w:t>
            </w:r>
          </w:p>
          <w:p w:rsidR="00A60E8B" w:rsidRPr="00A60E8B" w:rsidRDefault="00A60E8B" w:rsidP="00A60E8B">
            <w:pPr>
              <w:rPr>
                <w:rFonts w:eastAsia="Times New Roman" w:cs="Arial"/>
                <w:sz w:val="22"/>
                <w:lang w:eastAsia="it-CH"/>
              </w:rPr>
            </w:pPr>
          </w:p>
          <w:p w:rsidR="00A60E8B" w:rsidRDefault="00A60E8B" w:rsidP="00A60E8B">
            <w:pPr>
              <w:rPr>
                <w:rFonts w:eastAsia="Times New Roman" w:cs="Arial"/>
                <w:sz w:val="22"/>
                <w:lang w:eastAsia="it-CH"/>
              </w:rPr>
            </w:pPr>
            <w:r w:rsidRPr="00A60E8B">
              <w:rPr>
                <w:rFonts w:eastAsia="Times New Roman" w:cs="Arial"/>
                <w:sz w:val="22"/>
                <w:vertAlign w:val="superscript"/>
                <w:lang w:eastAsia="it-CH"/>
              </w:rPr>
              <w:t>1ter</w:t>
            </w:r>
            <w:r w:rsidRPr="00A60E8B">
              <w:rPr>
                <w:rFonts w:eastAsia="Times New Roman" w:cs="Arial"/>
                <w:sz w:val="22"/>
                <w:lang w:eastAsia="it-CH"/>
              </w:rPr>
              <w:t>Gli articoli 236-238 sono applicabili alle società di capitali o cooperative innovative che abbandonano il territorio cantonale prima del decorso di cinque anni dalla fine dell’ultimo periodo fiscale in cui erano al beneficio dell’agevolazione di cui al capoverso 1bis.</w:t>
            </w:r>
          </w:p>
          <w:p w:rsidR="00A60E8B" w:rsidRDefault="00A60E8B" w:rsidP="00A60E8B">
            <w:pPr>
              <w:rPr>
                <w:rFonts w:eastAsia="Times New Roman" w:cs="Arial"/>
                <w:sz w:val="22"/>
                <w:lang w:eastAsia="it-CH"/>
              </w:rPr>
            </w:pPr>
          </w:p>
          <w:p w:rsidR="00A60E8B" w:rsidRPr="00A60E8B" w:rsidRDefault="00A60E8B" w:rsidP="00A60E8B">
            <w:pPr>
              <w:ind w:right="57"/>
              <w:rPr>
                <w:rFonts w:eastAsia="Times New Roman" w:cs="Arial"/>
                <w:b/>
                <w:bCs/>
                <w:sz w:val="22"/>
                <w:lang w:eastAsia="it-CH"/>
              </w:rPr>
            </w:pPr>
          </w:p>
        </w:tc>
      </w:tr>
      <w:tr w:rsidR="00A60E8B" w:rsidTr="00A60E8B">
        <w:tc>
          <w:tcPr>
            <w:tcW w:w="2093" w:type="dxa"/>
          </w:tcPr>
          <w:p w:rsidR="00A60E8B" w:rsidRDefault="00A60E8B" w:rsidP="00A60E8B">
            <w:pPr>
              <w:jc w:val="left"/>
              <w:rPr>
                <w:rFonts w:eastAsia="Times New Roman" w:cs="Arial"/>
                <w:b/>
                <w:bCs/>
                <w:sz w:val="20"/>
                <w:szCs w:val="20"/>
                <w:lang w:eastAsia="it-CH"/>
              </w:rPr>
            </w:pPr>
          </w:p>
        </w:tc>
        <w:tc>
          <w:tcPr>
            <w:tcW w:w="7796" w:type="dxa"/>
          </w:tcPr>
          <w:p w:rsidR="00A60E8B" w:rsidRPr="00A60E8B" w:rsidRDefault="00A60E8B" w:rsidP="00A60E8B">
            <w:pPr>
              <w:ind w:right="57"/>
              <w:rPr>
                <w:rFonts w:eastAsia="Times New Roman" w:cs="Arial"/>
                <w:sz w:val="22"/>
                <w:lang w:eastAsia="it-CH"/>
              </w:rPr>
            </w:pPr>
            <w:r w:rsidRPr="00A60E8B">
              <w:rPr>
                <w:rFonts w:eastAsia="Times New Roman" w:cs="Arial"/>
                <w:b/>
                <w:bCs/>
                <w:sz w:val="22"/>
                <w:lang w:eastAsia="it-CH"/>
              </w:rPr>
              <w:t>Art. 89</w:t>
            </w:r>
          </w:p>
          <w:p w:rsidR="00A60E8B" w:rsidRPr="00A60E8B" w:rsidRDefault="00A60E8B" w:rsidP="00A60E8B">
            <w:pPr>
              <w:ind w:right="57"/>
              <w:rPr>
                <w:rFonts w:eastAsia="Times New Roman" w:cs="Arial"/>
                <w:sz w:val="22"/>
                <w:lang w:eastAsia="it-CH"/>
              </w:rPr>
            </w:pPr>
          </w:p>
          <w:p w:rsidR="00A60E8B" w:rsidRPr="00A60E8B" w:rsidRDefault="00A60E8B" w:rsidP="00A60E8B">
            <w:pPr>
              <w:rPr>
                <w:rFonts w:eastAsia="Times New Roman" w:cs="Arial"/>
                <w:sz w:val="22"/>
                <w:lang w:eastAsia="it-CH"/>
              </w:rPr>
            </w:pPr>
            <w:r w:rsidRPr="00A60E8B">
              <w:rPr>
                <w:rFonts w:eastAsia="Times New Roman" w:cs="Arial"/>
                <w:sz w:val="22"/>
                <w:lang w:eastAsia="it-CH"/>
              </w:rPr>
              <w:t>Possono essere esonerate dal pagamento dell’imposta minima le società di capitali o cooperative innovative. L’esonero è concesso solo nei primi tre periodi fiscali in cui la società di capitali o cooperativa è considerata innovativa e solo su richiesta del contribuente. Il Consiglio di Stato regola i dettagli, in particolare definisce le condizioni affinché una società di capitali o cooperativa possa essere considerata innovativa, come pure le norme di procedura. Gli articoli 236-238 sono applicabili alle società di capitali o cooperative innovative che abbandonano il territorio cantonale prima del decorso di cinque anni dalla fine dell’ultimo periodo fiscale in cui erano al beneficio dell’esonero.</w:t>
            </w:r>
          </w:p>
          <w:p w:rsidR="00A60E8B" w:rsidRPr="00A60E8B" w:rsidRDefault="00A60E8B" w:rsidP="00A60E8B">
            <w:pPr>
              <w:rPr>
                <w:rFonts w:eastAsia="Times New Roman" w:cs="Arial"/>
                <w:sz w:val="22"/>
                <w:lang w:eastAsia="it-CH"/>
              </w:rPr>
            </w:pPr>
          </w:p>
          <w:p w:rsidR="00A60E8B" w:rsidRDefault="00A60E8B" w:rsidP="00A60E8B">
            <w:pPr>
              <w:ind w:right="57"/>
              <w:rPr>
                <w:rFonts w:eastAsia="Times New Roman" w:cs="Arial"/>
                <w:b/>
                <w:bCs/>
                <w:sz w:val="22"/>
                <w:lang w:val="de-CH" w:eastAsia="it-CH"/>
              </w:rPr>
            </w:pPr>
          </w:p>
        </w:tc>
      </w:tr>
      <w:tr w:rsidR="00A60E8B" w:rsidTr="00A60E8B">
        <w:tc>
          <w:tcPr>
            <w:tcW w:w="2093" w:type="dxa"/>
          </w:tcPr>
          <w:p w:rsidR="00A60E8B" w:rsidRDefault="00A60E8B" w:rsidP="00A60E8B">
            <w:pPr>
              <w:jc w:val="left"/>
              <w:rPr>
                <w:rFonts w:eastAsia="Times New Roman" w:cs="Arial"/>
                <w:b/>
                <w:bCs/>
                <w:sz w:val="20"/>
                <w:szCs w:val="20"/>
                <w:lang w:eastAsia="it-CH"/>
              </w:rPr>
            </w:pPr>
          </w:p>
        </w:tc>
        <w:tc>
          <w:tcPr>
            <w:tcW w:w="7796" w:type="dxa"/>
          </w:tcPr>
          <w:p w:rsidR="00A60E8B" w:rsidRPr="00A60E8B" w:rsidRDefault="00A60E8B" w:rsidP="00A60E8B">
            <w:pPr>
              <w:ind w:right="57"/>
              <w:rPr>
                <w:rFonts w:eastAsia="Times New Roman" w:cs="Arial"/>
                <w:sz w:val="22"/>
                <w:lang w:eastAsia="it-CH"/>
              </w:rPr>
            </w:pPr>
            <w:r w:rsidRPr="00A60E8B">
              <w:rPr>
                <w:rFonts w:eastAsia="Times New Roman" w:cs="Arial"/>
                <w:b/>
                <w:bCs/>
                <w:sz w:val="22"/>
                <w:lang w:eastAsia="it-CH"/>
              </w:rPr>
              <w:t>Art. 155 cpv. 4 (nuovo)</w:t>
            </w:r>
          </w:p>
          <w:p w:rsidR="00A60E8B" w:rsidRPr="00A60E8B" w:rsidRDefault="00A60E8B" w:rsidP="00A60E8B">
            <w:pPr>
              <w:ind w:right="57"/>
              <w:rPr>
                <w:rFonts w:eastAsia="Times New Roman" w:cs="Arial"/>
                <w:sz w:val="22"/>
                <w:lang w:eastAsia="it-CH"/>
              </w:rPr>
            </w:pPr>
          </w:p>
          <w:p w:rsidR="00A60E8B" w:rsidRPr="00A60E8B" w:rsidRDefault="00A60E8B" w:rsidP="00A60E8B">
            <w:pPr>
              <w:rPr>
                <w:rFonts w:eastAsia="Times New Roman" w:cs="Arial"/>
                <w:sz w:val="22"/>
                <w:lang w:eastAsia="it-CH"/>
              </w:rPr>
            </w:pPr>
            <w:r w:rsidRPr="00A60E8B">
              <w:rPr>
                <w:rFonts w:eastAsia="Times New Roman" w:cs="Arial"/>
                <w:sz w:val="22"/>
                <w:vertAlign w:val="superscript"/>
                <w:lang w:eastAsia="it-CH"/>
              </w:rPr>
              <w:t>4</w:t>
            </w:r>
            <w:r w:rsidRPr="00A60E8B">
              <w:rPr>
                <w:rFonts w:eastAsia="Times New Roman" w:cs="Arial"/>
                <w:sz w:val="22"/>
                <w:lang w:eastAsia="it-CH"/>
              </w:rPr>
              <w:t>Sono esenti dall'imposta di donazione i versamenti a fondo perso effettuati da un terzo a favore di società di capitali o cooperative innovative. L’esonero è concesso solo nei primi tre periodi fiscali in cui la società di capitali o cooperativa è considerata innovativa e solo su richiesta. Il Consiglio di Stato regola i dettagli, in particolare definisce le condizioni affinché una società di capitali o cooperativa possa essere considerata innovativa, come pure le norme di procedura. Gli articoli 236-238 sono applicabili se la società di capitali o cooperativa innovativa abbandona il territorio cantonale prima del decorso di cinque anni dalla fine dell’ultimo periodo fiscale in cui era al beneficio dell’esonero.</w:t>
            </w:r>
          </w:p>
          <w:p w:rsidR="00A60E8B" w:rsidRPr="00A60E8B" w:rsidRDefault="00A60E8B" w:rsidP="00A60E8B">
            <w:pPr>
              <w:ind w:right="57"/>
              <w:rPr>
                <w:rFonts w:eastAsia="Times New Roman" w:cs="Arial"/>
                <w:b/>
                <w:bCs/>
                <w:sz w:val="22"/>
                <w:lang w:eastAsia="it-CH"/>
              </w:rPr>
            </w:pPr>
          </w:p>
        </w:tc>
      </w:tr>
    </w:tbl>
    <w:p w:rsidR="00A60E8B" w:rsidRDefault="00A60E8B" w:rsidP="00E83DB7">
      <w:pPr>
        <w:rPr>
          <w:rFonts w:cs="Arial"/>
          <w:szCs w:val="24"/>
        </w:rPr>
      </w:pPr>
    </w:p>
    <w:p w:rsidR="00E83DB7" w:rsidRPr="00A60E8B" w:rsidRDefault="00E83DB7" w:rsidP="00E83DB7">
      <w:pPr>
        <w:autoSpaceDE w:val="0"/>
        <w:autoSpaceDN w:val="0"/>
        <w:adjustRightInd w:val="0"/>
        <w:rPr>
          <w:rFonts w:cs="Arial"/>
          <w:szCs w:val="24"/>
        </w:rPr>
      </w:pPr>
    </w:p>
    <w:p w:rsidR="00E83DB7" w:rsidRPr="007A6684" w:rsidRDefault="00E83DB7" w:rsidP="00E83DB7">
      <w:pPr>
        <w:shd w:val="clear" w:color="auto" w:fill="FFFFFF"/>
        <w:rPr>
          <w:rFonts w:ascii="Calibri" w:eastAsia="Times New Roman" w:hAnsi="Calibri" w:cs="Times New Roman"/>
          <w:lang w:eastAsia="it-CH"/>
        </w:rPr>
      </w:pPr>
      <w:r w:rsidRPr="007A6684">
        <w:rPr>
          <w:rFonts w:eastAsia="Times New Roman" w:cs="Arial"/>
          <w:b/>
          <w:bCs/>
          <w:szCs w:val="24"/>
          <w:lang w:eastAsia="it-CH"/>
        </w:rPr>
        <w:t>II.</w:t>
      </w:r>
    </w:p>
    <w:p w:rsidR="00A60E8B" w:rsidRDefault="00E83DB7" w:rsidP="00A60E8B">
      <w:pPr>
        <w:shd w:val="clear" w:color="auto" w:fill="FFFFFF"/>
        <w:spacing w:before="120"/>
        <w:rPr>
          <w:rFonts w:eastAsia="Times New Roman" w:cs="Arial"/>
          <w:szCs w:val="24"/>
          <w:lang w:eastAsia="it-CH"/>
        </w:rPr>
      </w:pPr>
      <w:r w:rsidRPr="007A6684">
        <w:rPr>
          <w:rFonts w:eastAsia="Times New Roman" w:cs="Arial"/>
          <w:szCs w:val="24"/>
          <w:lang w:eastAsia="it-CH"/>
        </w:rPr>
        <w:t>Trascorsi i termini per l’esercizio del diritto di referendum, la presente modifica di legge è pubbl</w:t>
      </w:r>
      <w:r w:rsidR="00A60E8B">
        <w:rPr>
          <w:rFonts w:eastAsia="Times New Roman" w:cs="Arial"/>
          <w:szCs w:val="24"/>
          <w:lang w:eastAsia="it-CH"/>
        </w:rPr>
        <w:t>icata nel Bollettino ufficiale.</w:t>
      </w:r>
    </w:p>
    <w:p w:rsidR="00E83DB7" w:rsidRPr="007A6684" w:rsidRDefault="00E83DB7" w:rsidP="00A60E8B">
      <w:pPr>
        <w:shd w:val="clear" w:color="auto" w:fill="FFFFFF"/>
        <w:spacing w:before="120"/>
        <w:rPr>
          <w:rFonts w:ascii="Calibri" w:eastAsia="Times New Roman" w:hAnsi="Calibri" w:cs="Times New Roman"/>
          <w:lang w:eastAsia="it-CH"/>
        </w:rPr>
      </w:pPr>
      <w:r w:rsidRPr="007A6684">
        <w:rPr>
          <w:rFonts w:eastAsia="Times New Roman" w:cs="Arial"/>
          <w:szCs w:val="24"/>
          <w:lang w:eastAsia="it-CH"/>
        </w:rPr>
        <w:t>L’entrata</w:t>
      </w:r>
      <w:r w:rsidR="00A60E8B">
        <w:rPr>
          <w:rFonts w:eastAsia="Times New Roman" w:cs="Arial"/>
          <w:szCs w:val="24"/>
          <w:lang w:eastAsia="it-CH"/>
        </w:rPr>
        <w:t xml:space="preserve"> </w:t>
      </w:r>
      <w:r w:rsidRPr="007A6684">
        <w:rPr>
          <w:rFonts w:eastAsia="Times New Roman" w:cs="Arial"/>
          <w:szCs w:val="24"/>
          <w:lang w:eastAsia="it-CH"/>
        </w:rPr>
        <w:t>in vigore</w:t>
      </w:r>
      <w:r w:rsidR="00A60E8B">
        <w:rPr>
          <w:rFonts w:eastAsia="Times New Roman" w:cs="Arial"/>
          <w:szCs w:val="24"/>
          <w:lang w:eastAsia="it-CH"/>
        </w:rPr>
        <w:t xml:space="preserve"> </w:t>
      </w:r>
      <w:r w:rsidRPr="007A6684">
        <w:rPr>
          <w:rFonts w:eastAsia="Times New Roman" w:cs="Arial"/>
          <w:szCs w:val="24"/>
          <w:lang w:eastAsia="it-CH"/>
        </w:rPr>
        <w:t>è stabilita al 1° gennaio 2018 oppure contemporaneamente all’entrata in vigore</w:t>
      </w:r>
      <w:r w:rsidR="00A60E8B">
        <w:rPr>
          <w:rFonts w:eastAsia="Times New Roman" w:cs="Arial"/>
          <w:szCs w:val="24"/>
          <w:lang w:eastAsia="it-CH"/>
        </w:rPr>
        <w:t xml:space="preserve"> </w:t>
      </w:r>
      <w:r w:rsidRPr="007A6684">
        <w:rPr>
          <w:rFonts w:eastAsia="Times New Roman" w:cs="Arial"/>
          <w:szCs w:val="24"/>
          <w:lang w:val="it-IT" w:eastAsia="it-CH"/>
        </w:rPr>
        <w:t>delle altre modifiche della Legge tributaria del 21 giugno 1994, così come proposte nel messaggio n.</w:t>
      </w:r>
      <w:r w:rsidR="00A60E8B">
        <w:rPr>
          <w:rFonts w:eastAsia="Times New Roman" w:cs="Arial"/>
          <w:szCs w:val="24"/>
          <w:lang w:val="it-IT" w:eastAsia="it-CH"/>
        </w:rPr>
        <w:t xml:space="preserve"> </w:t>
      </w:r>
      <w:r w:rsidRPr="007A6684">
        <w:rPr>
          <w:rFonts w:eastAsia="Times New Roman" w:cs="Arial"/>
          <w:szCs w:val="24"/>
          <w:lang w:eastAsia="it-CH"/>
        </w:rPr>
        <w:t>7417, se fissata ad una data posteriore.</w:t>
      </w:r>
    </w:p>
    <w:p w:rsidR="00F242E5" w:rsidRDefault="00F242E5" w:rsidP="00F242E5">
      <w:pPr>
        <w:rPr>
          <w:rFonts w:cs="Arial"/>
        </w:rPr>
      </w:pPr>
    </w:p>
    <w:sectPr w:rsidR="00F242E5"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97" w:rsidRDefault="00BC3597" w:rsidP="008E77C6">
      <w:r>
        <w:separator/>
      </w:r>
    </w:p>
  </w:endnote>
  <w:endnote w:type="continuationSeparator" w:id="0">
    <w:p w:rsidR="00BC3597" w:rsidRDefault="00BC3597"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P24E4">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1793B" w:rsidRPr="0011793B">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97" w:rsidRDefault="00BC3597" w:rsidP="008E77C6">
      <w:r>
        <w:separator/>
      </w:r>
    </w:p>
  </w:footnote>
  <w:footnote w:type="continuationSeparator" w:id="0">
    <w:p w:rsidR="00BC3597" w:rsidRDefault="00BC3597"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1B6"/>
    <w:multiLevelType w:val="hybridMultilevel"/>
    <w:tmpl w:val="80B626D0"/>
    <w:lvl w:ilvl="0" w:tplc="6DF81C78">
      <w:start w:val="1"/>
      <w:numFmt w:val="upperRoman"/>
      <w:pStyle w:val="Titolo1"/>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45B611AC"/>
    <w:multiLevelType w:val="hybridMultilevel"/>
    <w:tmpl w:val="4F5E40CE"/>
    <w:lvl w:ilvl="0" w:tplc="A33239F2">
      <w:start w:val="2"/>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867FC"/>
    <w:multiLevelType w:val="hybridMultilevel"/>
    <w:tmpl w:val="FE824EC6"/>
    <w:lvl w:ilvl="0" w:tplc="0810000D">
      <w:start w:val="1"/>
      <w:numFmt w:val="bullet"/>
      <w:lvlText w:val=""/>
      <w:lvlJc w:val="left"/>
      <w:pPr>
        <w:ind w:left="720" w:hanging="360"/>
      </w:pPr>
      <w:rPr>
        <w:rFonts w:ascii="Wingdings" w:hAnsi="Wingdings"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5">
    <w:nsid w:val="74022FD2"/>
    <w:multiLevelType w:val="hybridMultilevel"/>
    <w:tmpl w:val="C28C0FD0"/>
    <w:lvl w:ilvl="0" w:tplc="B41886BE">
      <w:numFmt w:val="bullet"/>
      <w:lvlText w:val="-"/>
      <w:lvlJc w:val="left"/>
      <w:pPr>
        <w:ind w:left="360" w:hanging="360"/>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6">
    <w:nsid w:val="75E773FE"/>
    <w:multiLevelType w:val="hybridMultilevel"/>
    <w:tmpl w:val="515CA4C4"/>
    <w:lvl w:ilvl="0" w:tplc="B41886BE">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7"/>
  </w:num>
  <w:num w:numId="4">
    <w:abstractNumId w:val="1"/>
  </w:num>
  <w:num w:numId="5">
    <w:abstractNumId w:val="5"/>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1793B"/>
    <w:rsid w:val="0013504E"/>
    <w:rsid w:val="002E5E40"/>
    <w:rsid w:val="0052425A"/>
    <w:rsid w:val="00586A8D"/>
    <w:rsid w:val="006D7A3B"/>
    <w:rsid w:val="00760EB3"/>
    <w:rsid w:val="007B5462"/>
    <w:rsid w:val="008034BD"/>
    <w:rsid w:val="00876352"/>
    <w:rsid w:val="008B4137"/>
    <w:rsid w:val="008C767A"/>
    <w:rsid w:val="008E77C6"/>
    <w:rsid w:val="009770BB"/>
    <w:rsid w:val="009E008D"/>
    <w:rsid w:val="00A5465F"/>
    <w:rsid w:val="00A60E8B"/>
    <w:rsid w:val="00A77678"/>
    <w:rsid w:val="00BC3597"/>
    <w:rsid w:val="00BC4C95"/>
    <w:rsid w:val="00BD5944"/>
    <w:rsid w:val="00CF6858"/>
    <w:rsid w:val="00D377B5"/>
    <w:rsid w:val="00D93B31"/>
    <w:rsid w:val="00E83DB7"/>
    <w:rsid w:val="00F242E5"/>
    <w:rsid w:val="00F40100"/>
    <w:rsid w:val="00FD015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F40100"/>
    <w:pPr>
      <w:keepNext/>
      <w:numPr>
        <w:numId w:val="9"/>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F4010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A60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D01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0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F40100"/>
    <w:pPr>
      <w:keepNext/>
      <w:numPr>
        <w:numId w:val="9"/>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F4010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A60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D01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0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F93EA-4DAE-45B4-8A45-58098B3F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2675</Words>
  <Characters>15254</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2017-11-02T13:50:00Z</cp:lastPrinted>
  <dcterms:created xsi:type="dcterms:W3CDTF">2017-11-02T13:14:00Z</dcterms:created>
  <dcterms:modified xsi:type="dcterms:W3CDTF">2017-11-02T14:03:00Z</dcterms:modified>
</cp:coreProperties>
</file>