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4137" w:rsidRDefault="00624733" w:rsidP="00076E70">
      <w:r w:rsidRPr="00247B98">
        <w:rPr>
          <w:rFonts w:ascii="Gill Sans MT" w:hAnsi="Gill Sans MT" w:cs="Arial"/>
          <w:b/>
          <w:sz w:val="52"/>
          <w:szCs w:val="52"/>
        </w:rPr>
        <w:t>Rapporto</w:t>
      </w:r>
      <w:bookmarkStart w:id="0" w:name="_GoBack"/>
      <w:bookmarkEnd w:id="0"/>
    </w:p>
    <w:p w:rsidR="008B4137" w:rsidRDefault="008B4137">
      <w:pPr>
        <w:rPr>
          <w:rFonts w:cs="Arial"/>
          <w:szCs w:val="24"/>
        </w:rPr>
      </w:pPr>
    </w:p>
    <w:p w:rsidR="00076E70" w:rsidRDefault="00076E70">
      <w:pPr>
        <w:rPr>
          <w:rFonts w:cs="Arial"/>
          <w:szCs w:val="24"/>
        </w:rPr>
      </w:pPr>
    </w:p>
    <w:p w:rsidR="008B4137" w:rsidRDefault="00FC75C4" w:rsidP="006D7A3B">
      <w:pPr>
        <w:tabs>
          <w:tab w:val="left" w:pos="2098"/>
          <w:tab w:val="left" w:pos="4933"/>
        </w:tabs>
        <w:rPr>
          <w:rFonts w:cs="Arial"/>
          <w:szCs w:val="24"/>
        </w:rPr>
      </w:pPr>
      <w:r>
        <w:rPr>
          <w:rFonts w:cs="Arial"/>
          <w:b/>
          <w:sz w:val="32"/>
          <w:szCs w:val="32"/>
        </w:rPr>
        <w:t>733</w:t>
      </w:r>
      <w:r w:rsidR="008B4137" w:rsidRPr="008B4137">
        <w:rPr>
          <w:rFonts w:cs="Arial"/>
          <w:b/>
          <w:sz w:val="32"/>
          <w:szCs w:val="32"/>
        </w:rPr>
        <w:t>0 R</w:t>
      </w:r>
      <w:r w:rsidR="008B4137" w:rsidRPr="008B4137">
        <w:rPr>
          <w:rFonts w:cs="Arial"/>
          <w:sz w:val="28"/>
          <w:szCs w:val="28"/>
        </w:rPr>
        <w:tab/>
      </w:r>
      <w:r>
        <w:rPr>
          <w:rFonts w:cs="Arial"/>
          <w:sz w:val="28"/>
          <w:szCs w:val="28"/>
        </w:rPr>
        <w:t>28 novembre 2017</w:t>
      </w:r>
      <w:r w:rsidR="008B4137" w:rsidRPr="008B4137">
        <w:rPr>
          <w:rFonts w:cs="Arial"/>
          <w:sz w:val="28"/>
          <w:szCs w:val="28"/>
        </w:rPr>
        <w:tab/>
      </w:r>
      <w:r>
        <w:rPr>
          <w:rFonts w:cs="Arial"/>
          <w:sz w:val="28"/>
          <w:szCs w:val="28"/>
        </w:rPr>
        <w:t>TERRITORIO</w:t>
      </w:r>
    </w:p>
    <w:p w:rsidR="008B4137" w:rsidRDefault="008B4137">
      <w:pPr>
        <w:rPr>
          <w:rFonts w:cs="Arial"/>
          <w:szCs w:val="24"/>
        </w:rPr>
      </w:pPr>
    </w:p>
    <w:p w:rsidR="008B4137" w:rsidRDefault="008B4137">
      <w:pPr>
        <w:rPr>
          <w:rFonts w:cs="Arial"/>
          <w:szCs w:val="24"/>
        </w:rPr>
      </w:pPr>
    </w:p>
    <w:p w:rsidR="00D377B5" w:rsidRDefault="00D377B5">
      <w:pPr>
        <w:rPr>
          <w:rFonts w:cs="Arial"/>
          <w:szCs w:val="24"/>
        </w:rPr>
      </w:pPr>
    </w:p>
    <w:p w:rsidR="008B4137" w:rsidRPr="008B4137" w:rsidRDefault="008B4137">
      <w:pPr>
        <w:rPr>
          <w:rFonts w:cs="Arial"/>
          <w:b/>
          <w:sz w:val="28"/>
          <w:szCs w:val="28"/>
        </w:rPr>
      </w:pPr>
      <w:r w:rsidRPr="008B4137">
        <w:rPr>
          <w:rFonts w:cs="Arial"/>
          <w:b/>
          <w:sz w:val="28"/>
          <w:szCs w:val="28"/>
        </w:rPr>
        <w:t>della Commissione della gestione e delle finanze</w:t>
      </w:r>
    </w:p>
    <w:p w:rsidR="008B4137" w:rsidRPr="008B4137" w:rsidRDefault="008B4137">
      <w:pPr>
        <w:rPr>
          <w:rFonts w:cs="Arial"/>
          <w:b/>
          <w:sz w:val="28"/>
          <w:szCs w:val="28"/>
        </w:rPr>
      </w:pPr>
      <w:r w:rsidRPr="008B4137">
        <w:rPr>
          <w:rFonts w:cs="Arial"/>
          <w:b/>
          <w:sz w:val="28"/>
          <w:szCs w:val="28"/>
        </w:rPr>
        <w:t>sul messaggio</w:t>
      </w:r>
      <w:r w:rsidR="00FC75C4">
        <w:rPr>
          <w:rFonts w:cs="Arial"/>
          <w:b/>
          <w:sz w:val="28"/>
          <w:szCs w:val="28"/>
        </w:rPr>
        <w:t xml:space="preserve"> 20 giugno 2017 concernente lo stanziamento </w:t>
      </w:r>
      <w:r w:rsidR="00FC75C4" w:rsidRPr="00230109">
        <w:rPr>
          <w:rFonts w:cs="Arial"/>
          <w:b/>
          <w:sz w:val="28"/>
          <w:szCs w:val="28"/>
        </w:rPr>
        <w:t xml:space="preserve">di un credito netto di CHF 28'940'000.00 e autorizzazione alla spesa di </w:t>
      </w:r>
      <w:r w:rsidR="00E93DFE">
        <w:rPr>
          <w:rFonts w:cs="Arial"/>
          <w:b/>
          <w:sz w:val="28"/>
          <w:szCs w:val="28"/>
        </w:rPr>
        <w:br/>
      </w:r>
      <w:r w:rsidR="00FC75C4" w:rsidRPr="00230109">
        <w:rPr>
          <w:rFonts w:cs="Arial"/>
          <w:b/>
          <w:sz w:val="28"/>
          <w:szCs w:val="28"/>
        </w:rPr>
        <w:t xml:space="preserve">CHF 41'130'000.00 per la realizzazione delle opere relative al </w:t>
      </w:r>
      <w:proofErr w:type="spellStart"/>
      <w:r w:rsidR="00FC75C4" w:rsidRPr="00230109">
        <w:rPr>
          <w:rFonts w:cs="Arial"/>
          <w:b/>
          <w:sz w:val="28"/>
          <w:szCs w:val="28"/>
        </w:rPr>
        <w:t>semisvincolo</w:t>
      </w:r>
      <w:proofErr w:type="spellEnd"/>
      <w:r w:rsidR="00FC75C4" w:rsidRPr="00230109">
        <w:rPr>
          <w:rFonts w:cs="Arial"/>
          <w:b/>
          <w:sz w:val="28"/>
          <w:szCs w:val="28"/>
        </w:rPr>
        <w:t xml:space="preserve"> A2 a Bellinzona, nell’ambito del Piano regionale dei trasporti del Bellinzonese (PTB)</w:t>
      </w:r>
    </w:p>
    <w:p w:rsidR="008B4137" w:rsidRDefault="008B4137">
      <w:pPr>
        <w:rPr>
          <w:rFonts w:cs="Arial"/>
          <w:szCs w:val="24"/>
        </w:rPr>
      </w:pPr>
    </w:p>
    <w:p w:rsidR="008B4137" w:rsidRDefault="008B4137">
      <w:pPr>
        <w:rPr>
          <w:rFonts w:cs="Arial"/>
          <w:szCs w:val="24"/>
        </w:rPr>
      </w:pPr>
    </w:p>
    <w:p w:rsidR="008B4137" w:rsidRDefault="008B4137">
      <w:pPr>
        <w:rPr>
          <w:rFonts w:cs="Arial"/>
          <w:szCs w:val="24"/>
        </w:rPr>
      </w:pPr>
    </w:p>
    <w:p w:rsidR="00687CC8" w:rsidRDefault="00687CC8" w:rsidP="00687CC8">
      <w:r>
        <w:t>Signor Presidente,</w:t>
      </w:r>
    </w:p>
    <w:p w:rsidR="00687CC8" w:rsidRDefault="00687CC8" w:rsidP="00687CC8">
      <w:r>
        <w:t>signore e signori deputati,</w:t>
      </w:r>
    </w:p>
    <w:p w:rsidR="00687CC8" w:rsidRDefault="00687CC8" w:rsidP="00687CC8"/>
    <w:p w:rsidR="00687CC8" w:rsidRDefault="00687CC8" w:rsidP="00687CC8">
      <w:r>
        <w:t>il messaggio in esame propone dopo anni di parole e di discussioni di passare alla fase realizzativa di un progetto fondamentale per la viabilità del Bellinzonese.</w:t>
      </w:r>
    </w:p>
    <w:p w:rsidR="00687CC8" w:rsidRDefault="00687CC8" w:rsidP="00687CC8"/>
    <w:p w:rsidR="00314EBD" w:rsidRDefault="00314EBD" w:rsidP="00687CC8"/>
    <w:p w:rsidR="00687CC8" w:rsidRDefault="00687CC8" w:rsidP="00687CC8"/>
    <w:p w:rsidR="00687CC8" w:rsidRPr="005374CC" w:rsidRDefault="00687CC8" w:rsidP="00FC75C4">
      <w:pPr>
        <w:pStyle w:val="Titolo1"/>
      </w:pPr>
      <w:r w:rsidRPr="005374CC">
        <w:t>Premessa</w:t>
      </w:r>
    </w:p>
    <w:p w:rsidR="00687CC8" w:rsidRDefault="00687CC8" w:rsidP="00687CC8">
      <w:pPr>
        <w:rPr>
          <w:rFonts w:cs="Arial"/>
          <w:szCs w:val="24"/>
        </w:rPr>
      </w:pPr>
      <w:r w:rsidRPr="005374CC">
        <w:rPr>
          <w:rFonts w:cs="Arial"/>
          <w:szCs w:val="24"/>
        </w:rPr>
        <w:t>Il messaggio si riferisce alla richiesta di un credito netto di CHF 28'940'000.00 e</w:t>
      </w:r>
      <w:r w:rsidRPr="00230109">
        <w:rPr>
          <w:rFonts w:cs="Arial"/>
          <w:szCs w:val="24"/>
        </w:rPr>
        <w:t xml:space="preserve"> autorizzazione alla spesa di CHF 41'130'000.00 per la realizzazione delle opere relative al </w:t>
      </w:r>
      <w:proofErr w:type="spellStart"/>
      <w:r w:rsidRPr="00230109">
        <w:rPr>
          <w:rFonts w:cs="Arial"/>
          <w:szCs w:val="24"/>
        </w:rPr>
        <w:t>semisvincolo</w:t>
      </w:r>
      <w:proofErr w:type="spellEnd"/>
      <w:r w:rsidRPr="00230109">
        <w:rPr>
          <w:rFonts w:cs="Arial"/>
          <w:szCs w:val="24"/>
        </w:rPr>
        <w:t xml:space="preserve"> A2 a Bellinzona, nell’ambito del Piano regionale dei trasporti del Bellinzonese (PTB).</w:t>
      </w:r>
    </w:p>
    <w:p w:rsidR="00687CC8" w:rsidRDefault="00687CC8" w:rsidP="00687CC8">
      <w:pPr>
        <w:rPr>
          <w:rFonts w:cs="Arial"/>
          <w:szCs w:val="24"/>
        </w:rPr>
      </w:pPr>
      <w:r>
        <w:rPr>
          <w:rFonts w:cs="Arial"/>
          <w:szCs w:val="24"/>
        </w:rPr>
        <w:t xml:space="preserve">Il presente rapporto rimanda all’esaustivo messaggio governativo che ripercorre il lungo iter che ha portato all’approvazione del progetto. Ricordiamo in particolare la votazione popolare del 23 settembre 2012 relativa al referendum contro il credito di progettazione che venne rifiutato a stretta maggioranza, dal 50,84%, dalla popolazione ticinese. </w:t>
      </w:r>
    </w:p>
    <w:p w:rsidR="00687CC8" w:rsidRDefault="00687CC8" w:rsidP="00687CC8">
      <w:pPr>
        <w:rPr>
          <w:rFonts w:cs="Arial"/>
          <w:szCs w:val="24"/>
        </w:rPr>
      </w:pPr>
      <w:r>
        <w:rPr>
          <w:rFonts w:cs="Arial"/>
          <w:szCs w:val="24"/>
        </w:rPr>
        <w:t xml:space="preserve">Si arrischiò in fondo lo stesso esito dell’allacciamento autostradale A2 – A13 verso Locarno con i comuni direttamente interessati al problema favorevoli alla soluzione proposta e gli altri ad essere piuttosto scettici se non contrari ritenendo che le priorità erano da porre su altri punti a loro più vicini. </w:t>
      </w:r>
    </w:p>
    <w:p w:rsidR="00687CC8" w:rsidRPr="00230109" w:rsidRDefault="00687CC8" w:rsidP="00687CC8">
      <w:pPr>
        <w:rPr>
          <w:rFonts w:cs="Arial"/>
          <w:szCs w:val="24"/>
        </w:rPr>
      </w:pPr>
      <w:r w:rsidRPr="005818CA">
        <w:rPr>
          <w:rFonts w:cs="Arial"/>
          <w:szCs w:val="24"/>
        </w:rPr>
        <w:t>L’esito del referendum fu oggetto di ulteriore ricorso il cui rigetto da parte del Tribunale federale il 10 giugno 2015 diede il via libera definitivo al proseguo dei lavori.</w:t>
      </w:r>
    </w:p>
    <w:p w:rsidR="00687CC8" w:rsidRDefault="00687CC8" w:rsidP="00687CC8">
      <w:pPr>
        <w:rPr>
          <w:rFonts w:cs="Arial"/>
          <w:szCs w:val="24"/>
        </w:rPr>
      </w:pPr>
    </w:p>
    <w:p w:rsidR="000A54A7" w:rsidRDefault="000A54A7" w:rsidP="00687CC8">
      <w:pPr>
        <w:rPr>
          <w:rFonts w:cs="Arial"/>
          <w:szCs w:val="24"/>
        </w:rPr>
      </w:pPr>
    </w:p>
    <w:p w:rsidR="00687CC8" w:rsidRDefault="00687CC8" w:rsidP="00687CC8">
      <w:pPr>
        <w:rPr>
          <w:rFonts w:cs="Arial"/>
          <w:szCs w:val="24"/>
        </w:rPr>
      </w:pPr>
    </w:p>
    <w:p w:rsidR="00687CC8" w:rsidRPr="005818CA" w:rsidRDefault="00687CC8" w:rsidP="00FC75C4">
      <w:pPr>
        <w:pStyle w:val="Titolo1"/>
      </w:pPr>
      <w:r w:rsidRPr="005818CA">
        <w:t>Progetto</w:t>
      </w:r>
    </w:p>
    <w:p w:rsidR="00687CC8" w:rsidRDefault="00687CC8" w:rsidP="00687CC8">
      <w:pPr>
        <w:tabs>
          <w:tab w:val="left" w:pos="567"/>
        </w:tabs>
        <w:rPr>
          <w:rFonts w:cs="Arial"/>
          <w:szCs w:val="24"/>
        </w:rPr>
      </w:pPr>
      <w:r>
        <w:rPr>
          <w:rFonts w:cs="Arial"/>
          <w:szCs w:val="24"/>
        </w:rPr>
        <w:t xml:space="preserve">Si tratta di un progetto molto articolato caratterizzato da un elemento centrale, il nuovo </w:t>
      </w:r>
      <w:proofErr w:type="spellStart"/>
      <w:r>
        <w:rPr>
          <w:rFonts w:cs="Arial"/>
          <w:szCs w:val="24"/>
        </w:rPr>
        <w:t>semisvincolo</w:t>
      </w:r>
      <w:proofErr w:type="spellEnd"/>
      <w:r>
        <w:rPr>
          <w:rFonts w:cs="Arial"/>
          <w:szCs w:val="24"/>
        </w:rPr>
        <w:t>, e completato da numerose opere correlate indispensabili al buon funzionamento del nuovo concetto viario proposto.</w:t>
      </w:r>
    </w:p>
    <w:p w:rsidR="00314EBD" w:rsidRDefault="00314EBD" w:rsidP="00687CC8">
      <w:pPr>
        <w:tabs>
          <w:tab w:val="left" w:pos="567"/>
        </w:tabs>
        <w:rPr>
          <w:rFonts w:cs="Arial"/>
          <w:szCs w:val="24"/>
        </w:rPr>
      </w:pPr>
    </w:p>
    <w:p w:rsidR="00314EBD" w:rsidRDefault="00314EBD">
      <w:pPr>
        <w:rPr>
          <w:rFonts w:cs="Arial"/>
          <w:szCs w:val="24"/>
        </w:rPr>
      </w:pPr>
      <w:r>
        <w:rPr>
          <w:rFonts w:cs="Arial"/>
          <w:szCs w:val="24"/>
        </w:rPr>
        <w:br w:type="page"/>
      </w:r>
    </w:p>
    <w:p w:rsidR="00687CC8" w:rsidRPr="00230109" w:rsidRDefault="00687CC8" w:rsidP="00687CC8">
      <w:pPr>
        <w:tabs>
          <w:tab w:val="left" w:pos="567"/>
        </w:tabs>
        <w:rPr>
          <w:rFonts w:cs="Arial"/>
          <w:szCs w:val="24"/>
        </w:rPr>
      </w:pPr>
      <w:r w:rsidRPr="00230109">
        <w:rPr>
          <w:rFonts w:cs="Arial"/>
          <w:szCs w:val="24"/>
        </w:rPr>
        <w:lastRenderedPageBreak/>
        <w:t xml:space="preserve">Gli elementi principali che compongono il progetto del nuovo </w:t>
      </w:r>
      <w:proofErr w:type="spellStart"/>
      <w:r w:rsidRPr="00230109">
        <w:rPr>
          <w:rFonts w:cs="Arial"/>
          <w:szCs w:val="24"/>
        </w:rPr>
        <w:t>semisvincolo</w:t>
      </w:r>
      <w:proofErr w:type="spellEnd"/>
      <w:r w:rsidRPr="00230109">
        <w:rPr>
          <w:rFonts w:cs="Arial"/>
          <w:szCs w:val="24"/>
        </w:rPr>
        <w:t xml:space="preserve"> di Bellinzona sono i seguenti:</w:t>
      </w:r>
    </w:p>
    <w:p w:rsidR="00687CC8" w:rsidRPr="00230109" w:rsidRDefault="00687CC8" w:rsidP="00687CC8">
      <w:pPr>
        <w:pStyle w:val="Elencolaura"/>
        <w:numPr>
          <w:ilvl w:val="0"/>
          <w:numId w:val="8"/>
        </w:numPr>
        <w:tabs>
          <w:tab w:val="clear" w:pos="1134"/>
          <w:tab w:val="left" w:pos="284"/>
        </w:tabs>
        <w:spacing w:before="80" w:after="0"/>
        <w:ind w:left="284" w:hanging="284"/>
        <w:rPr>
          <w:lang w:val="it-IT"/>
        </w:rPr>
      </w:pPr>
      <w:r w:rsidRPr="005818CA">
        <w:rPr>
          <w:lang w:val="it-IT"/>
        </w:rPr>
        <w:t>l’allacciamento della rete stradale locale all’autostrada A2 in corrispondenza di</w:t>
      </w:r>
      <w:r w:rsidRPr="00230109">
        <w:rPr>
          <w:lang w:val="it-IT"/>
        </w:rPr>
        <w:t xml:space="preserve"> </w:t>
      </w:r>
      <w:r w:rsidRPr="00230109">
        <w:rPr>
          <w:lang w:val="it-IT"/>
        </w:rPr>
        <w:br/>
        <w:t>via Tatti, tramite la costruzione di una rotonda sopraelevata al posto dell’attuale cavalcavia, che consente di gestire i flussi di traffico da e per sud;</w:t>
      </w:r>
    </w:p>
    <w:p w:rsidR="00687CC8" w:rsidRPr="00230109" w:rsidRDefault="00687CC8" w:rsidP="00687CC8">
      <w:pPr>
        <w:pStyle w:val="Elencolaura"/>
        <w:numPr>
          <w:ilvl w:val="0"/>
          <w:numId w:val="8"/>
        </w:numPr>
        <w:tabs>
          <w:tab w:val="clear" w:pos="1134"/>
          <w:tab w:val="left" w:pos="284"/>
        </w:tabs>
        <w:spacing w:before="80" w:after="0"/>
        <w:ind w:left="284" w:hanging="284"/>
        <w:rPr>
          <w:lang w:val="it-IT"/>
        </w:rPr>
      </w:pPr>
      <w:r w:rsidRPr="005818CA">
        <w:rPr>
          <w:lang w:val="it-IT"/>
        </w:rPr>
        <w:t>la ristrutturazione e ampliamento di via Tatti a nuovo viale urbano alberato (parte</w:t>
      </w:r>
      <w:r w:rsidRPr="00230109">
        <w:rPr>
          <w:lang w:val="it-IT"/>
        </w:rPr>
        <w:t xml:space="preserve"> terminale) e protetto fonicamente verso i sedimi confinanti, per smaltire adeguatamente il traffico nel rispetto delle disposizioni ambientali e urbanistiche;</w:t>
      </w:r>
    </w:p>
    <w:p w:rsidR="00687CC8" w:rsidRDefault="00687CC8" w:rsidP="00687CC8">
      <w:pPr>
        <w:pStyle w:val="Elencolaura"/>
        <w:numPr>
          <w:ilvl w:val="0"/>
          <w:numId w:val="8"/>
        </w:numPr>
        <w:tabs>
          <w:tab w:val="clear" w:pos="1134"/>
          <w:tab w:val="left" w:pos="284"/>
        </w:tabs>
        <w:spacing w:before="80" w:after="0"/>
        <w:ind w:left="284" w:hanging="284"/>
        <w:rPr>
          <w:lang w:val="it-IT"/>
        </w:rPr>
      </w:pPr>
      <w:r w:rsidRPr="005818CA">
        <w:rPr>
          <w:lang w:val="it-IT"/>
        </w:rPr>
        <w:t>la realizzazione del nuovo accesso al “posteggio di attestamento” ubicato in corrispondenza dell’attuale posteggio di superficie (Scuola arti e mestieri a Bellinzona);</w:t>
      </w:r>
    </w:p>
    <w:p w:rsidR="00687CC8" w:rsidRPr="007F7D5D" w:rsidRDefault="00687CC8" w:rsidP="00687CC8">
      <w:pPr>
        <w:pStyle w:val="Elencolaura"/>
        <w:numPr>
          <w:ilvl w:val="0"/>
          <w:numId w:val="8"/>
        </w:numPr>
        <w:tabs>
          <w:tab w:val="clear" w:pos="1134"/>
          <w:tab w:val="left" w:pos="284"/>
        </w:tabs>
        <w:spacing w:before="80" w:after="0"/>
        <w:ind w:left="284" w:hanging="284"/>
        <w:rPr>
          <w:lang w:val="it-IT"/>
        </w:rPr>
      </w:pPr>
      <w:r w:rsidRPr="007F7D5D">
        <w:rPr>
          <w:lang w:val="it-IT"/>
        </w:rPr>
        <w:t xml:space="preserve">la realizzazione di adeguati collegamenti per il traffico lento, con in particolare la passerella pedonale/ciclabile sul fiume Ticino Bellinzona-Monte Carasso, e quella in corrispondenza dell’”Ex-ponte della Torretta”, come pure il sottopasso di via </w:t>
      </w:r>
      <w:proofErr w:type="spellStart"/>
      <w:r w:rsidRPr="007F7D5D">
        <w:rPr>
          <w:lang w:val="it-IT"/>
        </w:rPr>
        <w:t>Chicherio</w:t>
      </w:r>
      <w:proofErr w:type="spellEnd"/>
      <w:r w:rsidRPr="007F7D5D">
        <w:rPr>
          <w:lang w:val="it-IT"/>
        </w:rPr>
        <w:t xml:space="preserve"> che consente l’attraversamento in sicurezza del nuovo asse di via Tatti</w:t>
      </w:r>
      <w:r>
        <w:t xml:space="preserve">; </w:t>
      </w:r>
    </w:p>
    <w:p w:rsidR="00687CC8" w:rsidRPr="00230109" w:rsidRDefault="00687CC8" w:rsidP="00687CC8">
      <w:pPr>
        <w:pStyle w:val="Elencolaura"/>
        <w:numPr>
          <w:ilvl w:val="0"/>
          <w:numId w:val="8"/>
        </w:numPr>
        <w:tabs>
          <w:tab w:val="clear" w:pos="1134"/>
          <w:tab w:val="left" w:pos="284"/>
        </w:tabs>
        <w:spacing w:before="80" w:after="0"/>
        <w:ind w:left="284" w:hanging="284"/>
        <w:rPr>
          <w:lang w:val="it-IT"/>
        </w:rPr>
      </w:pPr>
      <w:r>
        <w:rPr>
          <w:lang w:val="it-IT"/>
        </w:rPr>
        <w:t>L</w:t>
      </w:r>
      <w:r w:rsidRPr="005818CA">
        <w:rPr>
          <w:lang w:val="it-IT"/>
        </w:rPr>
        <w:t>a corsia bus lungo via Zorzi che permette di velocizzare il trasporto pubblico attraverso</w:t>
      </w:r>
      <w:r w:rsidRPr="00230109">
        <w:rPr>
          <w:lang w:val="it-IT"/>
        </w:rPr>
        <w:t xml:space="preserve"> l’agglomerato.</w:t>
      </w:r>
    </w:p>
    <w:p w:rsidR="00687CC8" w:rsidRPr="00EA5D04" w:rsidRDefault="00687CC8" w:rsidP="000A54A7"/>
    <w:p w:rsidR="00687CC8" w:rsidRPr="00230109" w:rsidRDefault="00687CC8" w:rsidP="00687CC8">
      <w:r w:rsidRPr="00230109">
        <w:t xml:space="preserve">Due di queste opere sono già state realizzate quali interventi preliminari all’attuazione del progetto principale del </w:t>
      </w:r>
      <w:proofErr w:type="spellStart"/>
      <w:r w:rsidRPr="00230109">
        <w:t>semisvincolo</w:t>
      </w:r>
      <w:proofErr w:type="spellEnd"/>
      <w:r w:rsidRPr="00230109">
        <w:t>; si tratta:</w:t>
      </w:r>
    </w:p>
    <w:p w:rsidR="00687CC8" w:rsidRPr="00230109" w:rsidRDefault="00687CC8" w:rsidP="00687CC8">
      <w:pPr>
        <w:pStyle w:val="Elencolaura"/>
        <w:numPr>
          <w:ilvl w:val="0"/>
          <w:numId w:val="8"/>
        </w:numPr>
        <w:tabs>
          <w:tab w:val="clear" w:pos="1134"/>
          <w:tab w:val="left" w:pos="284"/>
        </w:tabs>
        <w:spacing w:before="80" w:after="0"/>
        <w:ind w:left="284" w:hanging="284"/>
        <w:rPr>
          <w:lang w:val="it-IT"/>
        </w:rPr>
      </w:pPr>
      <w:r w:rsidRPr="00230109">
        <w:rPr>
          <w:lang w:val="it-IT"/>
        </w:rPr>
        <w:t xml:space="preserve">della passerella Bellinzona-Monte Carasso, inaugurata nel 2011 e che consentirà di gestire il traffico lento tra le due sponde del fiume Ticino durante il cantiere del </w:t>
      </w:r>
      <w:proofErr w:type="spellStart"/>
      <w:r w:rsidRPr="00230109">
        <w:rPr>
          <w:lang w:val="it-IT"/>
        </w:rPr>
        <w:t>semisvincolo</w:t>
      </w:r>
      <w:proofErr w:type="spellEnd"/>
      <w:r w:rsidRPr="00230109">
        <w:rPr>
          <w:lang w:val="it-IT"/>
        </w:rPr>
        <w:t>;</w:t>
      </w:r>
    </w:p>
    <w:p w:rsidR="00687CC8" w:rsidRPr="00230109" w:rsidRDefault="00687CC8" w:rsidP="00687CC8">
      <w:pPr>
        <w:pStyle w:val="Elencolaura"/>
        <w:numPr>
          <w:ilvl w:val="0"/>
          <w:numId w:val="8"/>
        </w:numPr>
        <w:tabs>
          <w:tab w:val="clear" w:pos="1134"/>
          <w:tab w:val="left" w:pos="284"/>
        </w:tabs>
        <w:spacing w:before="80" w:after="0"/>
        <w:ind w:left="284" w:hanging="284"/>
        <w:rPr>
          <w:lang w:val="it-IT"/>
        </w:rPr>
      </w:pPr>
      <w:r w:rsidRPr="00230109">
        <w:rPr>
          <w:lang w:val="it-IT"/>
        </w:rPr>
        <w:t>della corsia bus via Zorzi, messa in funzione nel dicembre 2014 parallelamente all’introduzione del nuovo concetto del trasporto pubblico del Bellinzonese.</w:t>
      </w:r>
    </w:p>
    <w:p w:rsidR="00687CC8" w:rsidRDefault="00687CC8" w:rsidP="00687CC8">
      <w:pPr>
        <w:tabs>
          <w:tab w:val="left" w:pos="567"/>
        </w:tabs>
        <w:rPr>
          <w:rFonts w:cs="Arial"/>
          <w:szCs w:val="24"/>
        </w:rPr>
      </w:pPr>
    </w:p>
    <w:p w:rsidR="00687CC8" w:rsidRPr="00230109" w:rsidRDefault="00687CC8" w:rsidP="00687CC8">
      <w:pPr>
        <w:tabs>
          <w:tab w:val="left" w:pos="567"/>
        </w:tabs>
        <w:rPr>
          <w:rFonts w:cs="Arial"/>
          <w:szCs w:val="24"/>
        </w:rPr>
      </w:pPr>
      <w:r w:rsidRPr="00230109">
        <w:rPr>
          <w:rFonts w:cs="Arial"/>
          <w:szCs w:val="24"/>
        </w:rPr>
        <w:t xml:space="preserve">Le opere del </w:t>
      </w:r>
      <w:proofErr w:type="spellStart"/>
      <w:r w:rsidRPr="00230109">
        <w:rPr>
          <w:rFonts w:cs="Arial"/>
          <w:szCs w:val="24"/>
        </w:rPr>
        <w:t>semisvincolo</w:t>
      </w:r>
      <w:proofErr w:type="spellEnd"/>
      <w:r w:rsidRPr="00230109">
        <w:rPr>
          <w:rFonts w:cs="Arial"/>
          <w:szCs w:val="24"/>
        </w:rPr>
        <w:t xml:space="preserve"> sono suddivise </w:t>
      </w:r>
      <w:r>
        <w:rPr>
          <w:rFonts w:cs="Arial"/>
          <w:szCs w:val="24"/>
        </w:rPr>
        <w:t xml:space="preserve">in </w:t>
      </w:r>
      <w:r w:rsidRPr="00230109">
        <w:rPr>
          <w:rFonts w:cs="Arial"/>
          <w:szCs w:val="24"/>
        </w:rPr>
        <w:t>4 settori:</w:t>
      </w:r>
    </w:p>
    <w:p w:rsidR="00687CC8" w:rsidRPr="00230109" w:rsidRDefault="00687CC8" w:rsidP="00687CC8">
      <w:pPr>
        <w:pStyle w:val="Elencolaura"/>
        <w:numPr>
          <w:ilvl w:val="0"/>
          <w:numId w:val="9"/>
        </w:numPr>
        <w:tabs>
          <w:tab w:val="clear" w:pos="1134"/>
          <w:tab w:val="left" w:pos="284"/>
        </w:tabs>
        <w:spacing w:before="80" w:after="0"/>
        <w:ind w:left="284" w:hanging="284"/>
        <w:rPr>
          <w:lang w:val="it-IT"/>
        </w:rPr>
      </w:pPr>
      <w:r w:rsidRPr="00230109">
        <w:rPr>
          <w:lang w:val="it-IT"/>
        </w:rPr>
        <w:t>settore della rete stradale cantonale in sponda destra del fiume Ticino;</w:t>
      </w:r>
    </w:p>
    <w:p w:rsidR="00687CC8" w:rsidRPr="00230109" w:rsidRDefault="00687CC8" w:rsidP="00687CC8">
      <w:pPr>
        <w:pStyle w:val="Elencolaura"/>
        <w:numPr>
          <w:ilvl w:val="0"/>
          <w:numId w:val="9"/>
        </w:numPr>
        <w:tabs>
          <w:tab w:val="clear" w:pos="1134"/>
          <w:tab w:val="left" w:pos="284"/>
        </w:tabs>
        <w:spacing w:before="80" w:after="0"/>
        <w:ind w:left="284" w:hanging="284"/>
        <w:rPr>
          <w:lang w:val="it-IT"/>
        </w:rPr>
      </w:pPr>
      <w:r w:rsidRPr="00230109">
        <w:rPr>
          <w:lang w:val="it-IT"/>
        </w:rPr>
        <w:t>settore della rete autostradale;</w:t>
      </w:r>
    </w:p>
    <w:p w:rsidR="00687CC8" w:rsidRPr="00230109" w:rsidRDefault="00687CC8" w:rsidP="00687CC8">
      <w:pPr>
        <w:pStyle w:val="Elencolaura"/>
        <w:numPr>
          <w:ilvl w:val="0"/>
          <w:numId w:val="9"/>
        </w:numPr>
        <w:tabs>
          <w:tab w:val="clear" w:pos="1134"/>
          <w:tab w:val="left" w:pos="284"/>
        </w:tabs>
        <w:spacing w:before="80" w:after="0"/>
        <w:ind w:left="284" w:hanging="284"/>
        <w:rPr>
          <w:lang w:val="it-IT"/>
        </w:rPr>
      </w:pPr>
      <w:r w:rsidRPr="00230109">
        <w:rPr>
          <w:lang w:val="it-IT"/>
        </w:rPr>
        <w:t>settore della rete stradale cantonale/comunale in sponda sinistra del fiume Ticino;</w:t>
      </w:r>
    </w:p>
    <w:p w:rsidR="00687CC8" w:rsidRDefault="00687CC8" w:rsidP="00687CC8">
      <w:pPr>
        <w:pStyle w:val="Elencolaura"/>
        <w:numPr>
          <w:ilvl w:val="0"/>
          <w:numId w:val="9"/>
        </w:numPr>
        <w:tabs>
          <w:tab w:val="clear" w:pos="1134"/>
          <w:tab w:val="left" w:pos="284"/>
        </w:tabs>
        <w:spacing w:before="80" w:after="0"/>
        <w:ind w:left="284" w:hanging="284"/>
        <w:rPr>
          <w:lang w:val="it-IT"/>
        </w:rPr>
      </w:pPr>
      <w:r w:rsidRPr="00230109">
        <w:rPr>
          <w:lang w:val="it-IT"/>
        </w:rPr>
        <w:t>settore dei collegamenti per il traffico lento.</w:t>
      </w:r>
    </w:p>
    <w:p w:rsidR="00687CC8" w:rsidRDefault="00687CC8" w:rsidP="00687CC8">
      <w:pPr>
        <w:tabs>
          <w:tab w:val="left" w:pos="567"/>
        </w:tabs>
        <w:rPr>
          <w:rFonts w:cs="Arial"/>
          <w:szCs w:val="24"/>
        </w:rPr>
      </w:pPr>
    </w:p>
    <w:p w:rsidR="00687CC8" w:rsidRDefault="00687CC8" w:rsidP="00687CC8">
      <w:pPr>
        <w:tabs>
          <w:tab w:val="left" w:pos="567"/>
        </w:tabs>
        <w:rPr>
          <w:rFonts w:cs="Arial"/>
          <w:szCs w:val="24"/>
        </w:rPr>
      </w:pPr>
      <w:r>
        <w:rPr>
          <w:rFonts w:cs="Arial"/>
          <w:szCs w:val="24"/>
        </w:rPr>
        <w:t>Per il dettaglio dei singoli interventi nei quattro settori indicati rinviamo ai dettagli illustrati nel messaggio.</w:t>
      </w:r>
    </w:p>
    <w:p w:rsidR="00687CC8" w:rsidRDefault="00687CC8" w:rsidP="00687CC8">
      <w:pPr>
        <w:tabs>
          <w:tab w:val="left" w:pos="567"/>
        </w:tabs>
        <w:rPr>
          <w:rFonts w:cs="Arial"/>
          <w:szCs w:val="24"/>
        </w:rPr>
      </w:pPr>
    </w:p>
    <w:p w:rsidR="00687CC8" w:rsidRPr="00230109" w:rsidRDefault="00687CC8" w:rsidP="00687CC8">
      <w:pPr>
        <w:tabs>
          <w:tab w:val="left" w:pos="567"/>
        </w:tabs>
        <w:rPr>
          <w:rFonts w:cs="Arial"/>
          <w:szCs w:val="24"/>
        </w:rPr>
      </w:pPr>
    </w:p>
    <w:p w:rsidR="00687CC8" w:rsidRPr="007C5677" w:rsidRDefault="000A54A7" w:rsidP="000A54A7">
      <w:pPr>
        <w:pStyle w:val="Titolo2"/>
      </w:pPr>
      <w:r>
        <w:t>2.1</w:t>
      </w:r>
      <w:r>
        <w:tab/>
      </w:r>
      <w:r w:rsidR="00687CC8" w:rsidRPr="007C5677">
        <w:t>Concetto</w:t>
      </w:r>
    </w:p>
    <w:p w:rsidR="00687CC8" w:rsidRPr="007C5677" w:rsidRDefault="00687CC8" w:rsidP="00687CC8">
      <w:pPr>
        <w:rPr>
          <w:rFonts w:cs="Arial"/>
          <w:szCs w:val="24"/>
        </w:rPr>
      </w:pPr>
      <w:r w:rsidRPr="007C5677">
        <w:rPr>
          <w:rFonts w:cs="Arial"/>
          <w:szCs w:val="24"/>
        </w:rPr>
        <w:t xml:space="preserve">Il nuovo </w:t>
      </w:r>
      <w:proofErr w:type="spellStart"/>
      <w:r w:rsidRPr="007C5677">
        <w:rPr>
          <w:rFonts w:cs="Arial"/>
          <w:szCs w:val="24"/>
        </w:rPr>
        <w:t>semisvincolo</w:t>
      </w:r>
      <w:proofErr w:type="spellEnd"/>
      <w:r w:rsidRPr="007C5677">
        <w:rPr>
          <w:rFonts w:cs="Arial"/>
          <w:szCs w:val="24"/>
        </w:rPr>
        <w:t xml:space="preserve"> autostradale di Bellinzona persegue l’obiettivo principale di alleggerire la pressione del traffico con origine/destinazione la città</w:t>
      </w:r>
      <w:r>
        <w:rPr>
          <w:rFonts w:cs="Arial"/>
          <w:szCs w:val="24"/>
        </w:rPr>
        <w:t xml:space="preserve"> verso sud</w:t>
      </w:r>
      <w:r w:rsidRPr="007C5677">
        <w:rPr>
          <w:rFonts w:cs="Arial"/>
          <w:szCs w:val="24"/>
        </w:rPr>
        <w:t xml:space="preserve"> che giornalmente attraversa l’agglomerato urbano</w:t>
      </w:r>
      <w:r>
        <w:rPr>
          <w:rFonts w:cs="Arial"/>
          <w:szCs w:val="24"/>
        </w:rPr>
        <w:t xml:space="preserve"> </w:t>
      </w:r>
      <w:r w:rsidRPr="007C5677">
        <w:rPr>
          <w:rFonts w:cs="Arial"/>
          <w:szCs w:val="24"/>
        </w:rPr>
        <w:t>utilizzando l’autostrada come asse di circonvallazione tramite un allacciamento diretto al centro cittadino su via Tatti.</w:t>
      </w:r>
    </w:p>
    <w:p w:rsidR="00687CC8" w:rsidRPr="007C5677" w:rsidRDefault="00687CC8" w:rsidP="00687CC8">
      <w:pPr>
        <w:rPr>
          <w:rFonts w:cs="Arial"/>
          <w:szCs w:val="24"/>
        </w:rPr>
      </w:pPr>
      <w:r w:rsidRPr="007C5677">
        <w:rPr>
          <w:rFonts w:cs="Arial"/>
          <w:szCs w:val="24"/>
        </w:rPr>
        <w:t xml:space="preserve">Ne consegue che, in particolare sull’asse </w:t>
      </w:r>
      <w:proofErr w:type="spellStart"/>
      <w:r w:rsidRPr="007C5677">
        <w:rPr>
          <w:rFonts w:cs="Arial"/>
          <w:szCs w:val="24"/>
        </w:rPr>
        <w:t>Camorino</w:t>
      </w:r>
      <w:proofErr w:type="spellEnd"/>
      <w:r w:rsidRPr="007C5677">
        <w:rPr>
          <w:rFonts w:cs="Arial"/>
          <w:szCs w:val="24"/>
        </w:rPr>
        <w:t xml:space="preserve"> – Giubiasco, la prevista importante diminuzione del traffico di transito permetterà una riqualifica urbanistica di quest’arteria interna, nonché la possibilità di gestire il trasporto pubblico e quello ciclopedonale in modo più efficiente. </w:t>
      </w:r>
    </w:p>
    <w:p w:rsidR="00687CC8" w:rsidRPr="007C5677" w:rsidRDefault="00687CC8" w:rsidP="00687CC8">
      <w:pPr>
        <w:rPr>
          <w:rFonts w:cs="Arial"/>
          <w:szCs w:val="24"/>
        </w:rPr>
      </w:pPr>
      <w:r w:rsidRPr="007C5677">
        <w:rPr>
          <w:rFonts w:cs="Arial"/>
          <w:szCs w:val="24"/>
        </w:rPr>
        <w:t>Il comparto di via Tatti assume il nuovo ruolo di porta d’entrata alla città, dove trovano spazio i diversi vettori di mobilità (posteggio d’attestamento, trasporto pubblico, percorsi ciclabili/pedonali) per l’accesso al centro.</w:t>
      </w:r>
    </w:p>
    <w:p w:rsidR="00687CC8" w:rsidRPr="007C5677" w:rsidRDefault="00687CC8" w:rsidP="00687CC8">
      <w:pPr>
        <w:rPr>
          <w:rFonts w:cs="Arial"/>
          <w:szCs w:val="24"/>
        </w:rPr>
      </w:pPr>
      <w:r w:rsidRPr="007C5677">
        <w:rPr>
          <w:rFonts w:cs="Arial"/>
          <w:szCs w:val="24"/>
        </w:rPr>
        <w:lastRenderedPageBreak/>
        <w:t xml:space="preserve">I risultati delle verifiche sulla viabilità all’orizzonte considerato del 2040 permettono di confermare l’efficacia della nuova organizzazione viaria indotta dal </w:t>
      </w:r>
      <w:proofErr w:type="spellStart"/>
      <w:r w:rsidRPr="007C5677">
        <w:rPr>
          <w:rFonts w:cs="Arial"/>
          <w:szCs w:val="24"/>
        </w:rPr>
        <w:t>semisvincolo</w:t>
      </w:r>
      <w:proofErr w:type="spellEnd"/>
      <w:r w:rsidRPr="007C5677">
        <w:rPr>
          <w:rFonts w:cs="Arial"/>
          <w:szCs w:val="24"/>
        </w:rPr>
        <w:t>, come pure di confermare la drastica riduzione dei tempi di percorrenza per l’utente automobilista da e per Bellinzona. Il dettaglio delle stesse è illustrato al capitolo 7.</w:t>
      </w:r>
    </w:p>
    <w:p w:rsidR="00687CC8" w:rsidRDefault="00687CC8" w:rsidP="00687CC8">
      <w:pPr>
        <w:rPr>
          <w:rFonts w:cs="Arial"/>
          <w:szCs w:val="24"/>
        </w:rPr>
      </w:pPr>
      <w:r w:rsidRPr="007C5677">
        <w:rPr>
          <w:rFonts w:cs="Arial"/>
          <w:szCs w:val="24"/>
        </w:rPr>
        <w:t>Determinanti, a tale proposito, risultano la messa in opera delle misure accompagnatorie contemplate nel PAB, parte delle quali già attuate, nonché i provvedimenti in materia di posteggi pure in parte già attuati.</w:t>
      </w:r>
    </w:p>
    <w:p w:rsidR="000A54A7" w:rsidRDefault="000A54A7" w:rsidP="00687CC8">
      <w:pPr>
        <w:rPr>
          <w:rFonts w:cs="Arial"/>
          <w:szCs w:val="24"/>
        </w:rPr>
      </w:pPr>
    </w:p>
    <w:p w:rsidR="000A54A7" w:rsidRPr="007C5677" w:rsidRDefault="000A54A7" w:rsidP="00687CC8">
      <w:pPr>
        <w:rPr>
          <w:rFonts w:cs="Arial"/>
          <w:szCs w:val="24"/>
        </w:rPr>
      </w:pPr>
    </w:p>
    <w:p w:rsidR="00687CC8" w:rsidRPr="00877C88" w:rsidRDefault="000A54A7" w:rsidP="000A54A7">
      <w:pPr>
        <w:pStyle w:val="Titolo2"/>
      </w:pPr>
      <w:r>
        <w:t>2.2</w:t>
      </w:r>
      <w:r>
        <w:tab/>
      </w:r>
      <w:r w:rsidR="00687CC8" w:rsidRPr="00877C88">
        <w:t>Prospettive</w:t>
      </w:r>
    </w:p>
    <w:p w:rsidR="00687CC8" w:rsidRPr="007C5677" w:rsidRDefault="00687CC8" w:rsidP="00687CC8">
      <w:pPr>
        <w:tabs>
          <w:tab w:val="left" w:pos="567"/>
        </w:tabs>
        <w:spacing w:before="120"/>
        <w:rPr>
          <w:rFonts w:cs="Arial"/>
          <w:szCs w:val="24"/>
        </w:rPr>
      </w:pPr>
      <w:r w:rsidRPr="007C5677">
        <w:rPr>
          <w:rFonts w:cs="Arial"/>
          <w:szCs w:val="24"/>
        </w:rPr>
        <w:t>Il rapporto evidenzia le simulazioni effettuate per analizzare le possibili conseguenze sulla viabilità del nuovo manufatto</w:t>
      </w:r>
      <w:r>
        <w:rPr>
          <w:rFonts w:cs="Arial"/>
          <w:szCs w:val="24"/>
        </w:rPr>
        <w:t xml:space="preserve"> indicate nel messaggio</w:t>
      </w:r>
      <w:r w:rsidRPr="007C5677">
        <w:rPr>
          <w:rFonts w:cs="Arial"/>
          <w:szCs w:val="24"/>
        </w:rPr>
        <w:t>.</w:t>
      </w:r>
    </w:p>
    <w:p w:rsidR="00687CC8" w:rsidRPr="00230109" w:rsidRDefault="00687CC8" w:rsidP="00687CC8">
      <w:pPr>
        <w:tabs>
          <w:tab w:val="left" w:pos="567"/>
        </w:tabs>
        <w:rPr>
          <w:rFonts w:cs="Arial"/>
          <w:szCs w:val="24"/>
        </w:rPr>
      </w:pPr>
      <w:r w:rsidRPr="007C5677">
        <w:rPr>
          <w:rFonts w:cs="Arial"/>
          <w:szCs w:val="24"/>
        </w:rPr>
        <w:t xml:space="preserve">Il nuovo </w:t>
      </w:r>
      <w:proofErr w:type="spellStart"/>
      <w:r w:rsidRPr="007C5677">
        <w:rPr>
          <w:rFonts w:cs="Arial"/>
          <w:szCs w:val="24"/>
        </w:rPr>
        <w:t>semisvincolo</w:t>
      </w:r>
      <w:proofErr w:type="spellEnd"/>
      <w:r w:rsidRPr="007C5677">
        <w:rPr>
          <w:rFonts w:cs="Arial"/>
          <w:szCs w:val="24"/>
        </w:rPr>
        <w:t xml:space="preserve"> di Bellinzona centro si propone come nuova porta di accesso per chi proviene da sud; ciò determina una redistribuzione dei flussi di traffico nell’area compresa</w:t>
      </w:r>
      <w:r w:rsidRPr="00230109">
        <w:rPr>
          <w:rFonts w:cs="Arial"/>
          <w:szCs w:val="24"/>
        </w:rPr>
        <w:t xml:space="preserve"> tra gli svincoli autostradali di Bellinzona sud e nord. </w:t>
      </w:r>
    </w:p>
    <w:p w:rsidR="00687CC8" w:rsidRDefault="00687CC8" w:rsidP="00687CC8">
      <w:pPr>
        <w:tabs>
          <w:tab w:val="left" w:pos="567"/>
        </w:tabs>
        <w:rPr>
          <w:rFonts w:cs="Arial"/>
          <w:szCs w:val="24"/>
        </w:rPr>
      </w:pPr>
      <w:r>
        <w:rPr>
          <w:rFonts w:cs="Arial"/>
          <w:szCs w:val="24"/>
        </w:rPr>
        <w:t>Dalle verifiche effettuate risulta che i</w:t>
      </w:r>
      <w:r w:rsidRPr="00230109">
        <w:rPr>
          <w:rFonts w:cs="Arial"/>
          <w:szCs w:val="24"/>
        </w:rPr>
        <w:t xml:space="preserve"> benefici del </w:t>
      </w:r>
      <w:proofErr w:type="spellStart"/>
      <w:r w:rsidRPr="00230109">
        <w:rPr>
          <w:rFonts w:cs="Arial"/>
          <w:szCs w:val="24"/>
        </w:rPr>
        <w:t>semisvincolo</w:t>
      </w:r>
      <w:proofErr w:type="spellEnd"/>
      <w:r w:rsidRPr="00230109">
        <w:rPr>
          <w:rFonts w:cs="Arial"/>
          <w:szCs w:val="24"/>
        </w:rPr>
        <w:t xml:space="preserve"> sono particolarmente evidenti per la zona a sud di Bellinzona, presso gli abitati di </w:t>
      </w:r>
      <w:proofErr w:type="spellStart"/>
      <w:r w:rsidRPr="00230109">
        <w:rPr>
          <w:rFonts w:cs="Arial"/>
          <w:szCs w:val="24"/>
        </w:rPr>
        <w:t>Camorino</w:t>
      </w:r>
      <w:proofErr w:type="spellEnd"/>
      <w:r w:rsidRPr="00230109">
        <w:rPr>
          <w:rFonts w:cs="Arial"/>
          <w:szCs w:val="24"/>
        </w:rPr>
        <w:t xml:space="preserve">, Giubiasco e Sementina: lungo la strada che da </w:t>
      </w:r>
      <w:proofErr w:type="spellStart"/>
      <w:r w:rsidRPr="00230109">
        <w:rPr>
          <w:rFonts w:cs="Arial"/>
          <w:szCs w:val="24"/>
        </w:rPr>
        <w:t>Camorino</w:t>
      </w:r>
      <w:proofErr w:type="spellEnd"/>
      <w:r w:rsidRPr="00230109">
        <w:rPr>
          <w:rFonts w:cs="Arial"/>
          <w:szCs w:val="24"/>
        </w:rPr>
        <w:t xml:space="preserve"> conduce a Giubiasco e lungo via Al Ticino che collega le due sponde del fiume. Anche a nord si nota una discreta diminuzione di traffico sia sulla sponda destra (via </w:t>
      </w:r>
      <w:proofErr w:type="spellStart"/>
      <w:r w:rsidRPr="00230109">
        <w:rPr>
          <w:rFonts w:cs="Arial"/>
          <w:szCs w:val="24"/>
        </w:rPr>
        <w:t>Galbisio</w:t>
      </w:r>
      <w:proofErr w:type="spellEnd"/>
      <w:r w:rsidRPr="00230109">
        <w:rPr>
          <w:rFonts w:cs="Arial"/>
          <w:szCs w:val="24"/>
        </w:rPr>
        <w:t xml:space="preserve">) che in zona </w:t>
      </w:r>
      <w:proofErr w:type="spellStart"/>
      <w:r w:rsidRPr="00230109">
        <w:rPr>
          <w:rFonts w:cs="Arial"/>
          <w:szCs w:val="24"/>
        </w:rPr>
        <w:t>Arbedo</w:t>
      </w:r>
      <w:proofErr w:type="spellEnd"/>
      <w:r w:rsidRPr="00230109">
        <w:rPr>
          <w:rFonts w:cs="Arial"/>
          <w:szCs w:val="24"/>
        </w:rPr>
        <w:t xml:space="preserve"> (via San Gottardo). Per contro il nuovo allacciamento autostradale, oltre che su via Tatti, determina un aumento del traffic</w:t>
      </w:r>
      <w:r>
        <w:rPr>
          <w:rFonts w:cs="Arial"/>
          <w:szCs w:val="24"/>
        </w:rPr>
        <w:t>o su via Birreria e via Lepori.</w:t>
      </w:r>
    </w:p>
    <w:p w:rsidR="00687CC8" w:rsidRDefault="00687CC8" w:rsidP="00687CC8">
      <w:pPr>
        <w:tabs>
          <w:tab w:val="left" w:pos="567"/>
        </w:tabs>
        <w:rPr>
          <w:rFonts w:cs="Arial"/>
          <w:szCs w:val="24"/>
        </w:rPr>
      </w:pPr>
    </w:p>
    <w:p w:rsidR="00687CC8" w:rsidRDefault="00687CC8" w:rsidP="00687CC8">
      <w:pPr>
        <w:tabs>
          <w:tab w:val="left" w:pos="567"/>
        </w:tabs>
        <w:rPr>
          <w:rFonts w:cs="Arial"/>
          <w:szCs w:val="24"/>
        </w:rPr>
      </w:pPr>
      <w:r w:rsidRPr="00230109">
        <w:rPr>
          <w:rFonts w:cs="Arial"/>
          <w:szCs w:val="24"/>
        </w:rPr>
        <w:t>Si distinguono tre perimetri di studio:</w:t>
      </w:r>
    </w:p>
    <w:p w:rsidR="00687CC8" w:rsidRPr="00230109" w:rsidRDefault="00687CC8" w:rsidP="00687CC8">
      <w:pPr>
        <w:tabs>
          <w:tab w:val="left" w:pos="567"/>
        </w:tabs>
        <w:rPr>
          <w:rFonts w:cs="Arial"/>
          <w:szCs w:val="24"/>
        </w:rPr>
      </w:pPr>
    </w:p>
    <w:tbl>
      <w:tblPr>
        <w:tblW w:w="9639" w:type="dxa"/>
        <w:tblInd w:w="284" w:type="dxa"/>
        <w:tblLayout w:type="fixed"/>
        <w:tblLook w:val="04A0" w:firstRow="1" w:lastRow="0" w:firstColumn="1" w:lastColumn="0" w:noHBand="0" w:noVBand="1"/>
      </w:tblPr>
      <w:tblGrid>
        <w:gridCol w:w="5353"/>
        <w:gridCol w:w="4286"/>
      </w:tblGrid>
      <w:tr w:rsidR="00687CC8" w:rsidRPr="00230109" w:rsidTr="001C4BCC">
        <w:tc>
          <w:tcPr>
            <w:tcW w:w="5353" w:type="dxa"/>
            <w:shd w:val="clear" w:color="auto" w:fill="auto"/>
          </w:tcPr>
          <w:p w:rsidR="00687CC8" w:rsidRPr="00230109" w:rsidRDefault="00687CC8" w:rsidP="001C4BCC">
            <w:pPr>
              <w:tabs>
                <w:tab w:val="left" w:pos="567"/>
              </w:tabs>
              <w:rPr>
                <w:rFonts w:cs="Arial"/>
              </w:rPr>
            </w:pPr>
            <w:r>
              <w:rPr>
                <w:rFonts w:cs="Arial"/>
                <w:noProof/>
                <w:lang w:eastAsia="it-CH"/>
              </w:rPr>
              <w:drawing>
                <wp:inline distT="0" distB="0" distL="0" distR="0" wp14:anchorId="7318490A" wp14:editId="05B70537">
                  <wp:extent cx="3070860" cy="3543300"/>
                  <wp:effectExtent l="19050" t="19050" r="15240" b="1905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70860" cy="3543300"/>
                          </a:xfrm>
                          <a:prstGeom prst="rect">
                            <a:avLst/>
                          </a:prstGeom>
                          <a:noFill/>
                          <a:ln w="6350" cmpd="sng">
                            <a:solidFill>
                              <a:srgbClr val="000000"/>
                            </a:solidFill>
                            <a:miter lim="800000"/>
                            <a:headEnd/>
                            <a:tailEnd/>
                          </a:ln>
                          <a:effectLst/>
                        </pic:spPr>
                      </pic:pic>
                    </a:graphicData>
                  </a:graphic>
                </wp:inline>
              </w:drawing>
            </w:r>
          </w:p>
        </w:tc>
        <w:tc>
          <w:tcPr>
            <w:tcW w:w="4286" w:type="dxa"/>
            <w:shd w:val="clear" w:color="auto" w:fill="auto"/>
          </w:tcPr>
          <w:p w:rsidR="00687CC8" w:rsidRPr="00230109" w:rsidRDefault="00687CC8" w:rsidP="00687CC8">
            <w:pPr>
              <w:numPr>
                <w:ilvl w:val="0"/>
                <w:numId w:val="6"/>
              </w:numPr>
              <w:tabs>
                <w:tab w:val="left" w:pos="391"/>
              </w:tabs>
              <w:spacing w:after="120"/>
              <w:ind w:left="391" w:hanging="216"/>
              <w:rPr>
                <w:rFonts w:cs="Arial"/>
                <w:sz w:val="21"/>
                <w:szCs w:val="21"/>
              </w:rPr>
            </w:pPr>
            <w:r w:rsidRPr="00230109">
              <w:rPr>
                <w:rFonts w:cs="Arial"/>
                <w:b/>
                <w:sz w:val="21"/>
                <w:szCs w:val="21"/>
              </w:rPr>
              <w:t>comparto di studio</w:t>
            </w:r>
            <w:r w:rsidRPr="00230109">
              <w:rPr>
                <w:rFonts w:cs="Arial"/>
                <w:sz w:val="21"/>
                <w:szCs w:val="21"/>
              </w:rPr>
              <w:t xml:space="preserve"> che comprende tutti gli svincoli autostradali di Bellinzona (sud, centro e nord) per le considerazioni relative ai volumi di traffico orari e giornalieri; </w:t>
            </w:r>
          </w:p>
          <w:p w:rsidR="00687CC8" w:rsidRPr="00230109" w:rsidRDefault="00687CC8" w:rsidP="001C4BCC">
            <w:pPr>
              <w:tabs>
                <w:tab w:val="left" w:pos="391"/>
              </w:tabs>
              <w:ind w:left="391" w:hanging="216"/>
              <w:rPr>
                <w:rFonts w:cs="Arial"/>
                <w:sz w:val="21"/>
                <w:szCs w:val="21"/>
              </w:rPr>
            </w:pPr>
          </w:p>
          <w:p w:rsidR="00687CC8" w:rsidRPr="00230109" w:rsidRDefault="00687CC8" w:rsidP="00687CC8">
            <w:pPr>
              <w:numPr>
                <w:ilvl w:val="0"/>
                <w:numId w:val="6"/>
              </w:numPr>
              <w:tabs>
                <w:tab w:val="left" w:pos="391"/>
              </w:tabs>
              <w:spacing w:after="120"/>
              <w:ind w:left="391" w:hanging="216"/>
              <w:rPr>
                <w:rFonts w:cs="Arial"/>
                <w:sz w:val="21"/>
                <w:szCs w:val="21"/>
              </w:rPr>
            </w:pPr>
            <w:r w:rsidRPr="00230109">
              <w:rPr>
                <w:rFonts w:cs="Arial"/>
                <w:b/>
                <w:sz w:val="21"/>
                <w:szCs w:val="21"/>
              </w:rPr>
              <w:t>perimetro allargato</w:t>
            </w:r>
            <w:r w:rsidRPr="00230109">
              <w:rPr>
                <w:rFonts w:cs="Arial"/>
                <w:sz w:val="21"/>
                <w:szCs w:val="21"/>
              </w:rPr>
              <w:t xml:space="preserve"> per la rete viaria influenzata dal nuovo </w:t>
            </w:r>
            <w:proofErr w:type="spellStart"/>
            <w:r w:rsidRPr="00230109">
              <w:rPr>
                <w:rFonts w:cs="Arial"/>
                <w:sz w:val="21"/>
                <w:szCs w:val="21"/>
              </w:rPr>
              <w:t>semisvincolo</w:t>
            </w:r>
            <w:proofErr w:type="spellEnd"/>
            <w:r w:rsidRPr="00230109">
              <w:rPr>
                <w:rFonts w:cs="Arial"/>
                <w:sz w:val="21"/>
                <w:szCs w:val="21"/>
              </w:rPr>
              <w:t xml:space="preserve"> anche se non direttamente connessa ad esso; al suo interno sono state eseguite verifiche puntuali dei nodi con riferimento ai dati di traffico delle ore di punta; </w:t>
            </w:r>
          </w:p>
          <w:p w:rsidR="00687CC8" w:rsidRPr="00230109" w:rsidRDefault="00687CC8" w:rsidP="001C4BCC">
            <w:pPr>
              <w:tabs>
                <w:tab w:val="left" w:pos="391"/>
              </w:tabs>
              <w:ind w:left="391" w:hanging="216"/>
              <w:rPr>
                <w:rFonts w:cs="Arial"/>
                <w:sz w:val="21"/>
                <w:szCs w:val="21"/>
              </w:rPr>
            </w:pPr>
          </w:p>
          <w:p w:rsidR="00687CC8" w:rsidRPr="00230109" w:rsidRDefault="00687CC8" w:rsidP="00687CC8">
            <w:pPr>
              <w:numPr>
                <w:ilvl w:val="0"/>
                <w:numId w:val="6"/>
              </w:numPr>
              <w:tabs>
                <w:tab w:val="left" w:pos="391"/>
              </w:tabs>
              <w:spacing w:after="120"/>
              <w:ind w:left="391" w:hanging="216"/>
              <w:rPr>
                <w:rFonts w:cs="Arial"/>
                <w:sz w:val="21"/>
                <w:szCs w:val="21"/>
              </w:rPr>
            </w:pPr>
            <w:r w:rsidRPr="00230109">
              <w:rPr>
                <w:rFonts w:cs="Arial"/>
                <w:b/>
                <w:sz w:val="21"/>
                <w:szCs w:val="21"/>
              </w:rPr>
              <w:t>perimetro ristretto</w:t>
            </w:r>
            <w:r w:rsidRPr="00230109">
              <w:rPr>
                <w:rFonts w:cs="Arial"/>
                <w:sz w:val="21"/>
                <w:szCs w:val="21"/>
              </w:rPr>
              <w:t xml:space="preserve"> per la rete viaria allacciata al nuovo </w:t>
            </w:r>
            <w:proofErr w:type="spellStart"/>
            <w:r w:rsidRPr="00230109">
              <w:rPr>
                <w:rFonts w:cs="Arial"/>
                <w:sz w:val="21"/>
                <w:szCs w:val="21"/>
              </w:rPr>
              <w:t>semisvincolo</w:t>
            </w:r>
            <w:proofErr w:type="spellEnd"/>
            <w:r w:rsidRPr="00230109">
              <w:rPr>
                <w:rFonts w:cs="Arial"/>
                <w:sz w:val="21"/>
                <w:szCs w:val="21"/>
              </w:rPr>
              <w:t xml:space="preserve"> di Bellinzona centro; al suo interno sono state eseguite sia verifiche puntuali che simulazioni dinamiche (con il software </w:t>
            </w:r>
            <w:proofErr w:type="spellStart"/>
            <w:r w:rsidRPr="00230109">
              <w:rPr>
                <w:rFonts w:cs="Arial"/>
                <w:sz w:val="21"/>
                <w:szCs w:val="21"/>
              </w:rPr>
              <w:t>Vissim</w:t>
            </w:r>
            <w:proofErr w:type="spellEnd"/>
            <w:r w:rsidRPr="00230109">
              <w:rPr>
                <w:rFonts w:cs="Arial"/>
                <w:sz w:val="21"/>
                <w:szCs w:val="21"/>
              </w:rPr>
              <w:t>) con riferimento al traffico delle ore di punta.</w:t>
            </w:r>
          </w:p>
        </w:tc>
      </w:tr>
    </w:tbl>
    <w:p w:rsidR="00687CC8" w:rsidRDefault="00687CC8" w:rsidP="00687CC8"/>
    <w:p w:rsidR="000A54A7" w:rsidRDefault="000A54A7" w:rsidP="00687CC8"/>
    <w:p w:rsidR="00687CC8" w:rsidRDefault="00687CC8" w:rsidP="00687CC8">
      <w:r>
        <w:t xml:space="preserve">La valutazione effettuate permettono di confrontare i possibili scenari di traffico con e senza </w:t>
      </w:r>
      <w:proofErr w:type="spellStart"/>
      <w:r>
        <w:t>semisvincolo</w:t>
      </w:r>
      <w:proofErr w:type="spellEnd"/>
      <w:r>
        <w:t xml:space="preserve"> individuando i punti critici possibili e i relativi correttivi. </w:t>
      </w:r>
    </w:p>
    <w:p w:rsidR="000A54A7" w:rsidRPr="00720A75" w:rsidRDefault="000A54A7" w:rsidP="00687CC8"/>
    <w:p w:rsidR="00687CC8" w:rsidRPr="00230109" w:rsidRDefault="00687CC8" w:rsidP="00687CC8">
      <w:pPr>
        <w:tabs>
          <w:tab w:val="left" w:pos="567"/>
        </w:tabs>
        <w:jc w:val="left"/>
        <w:rPr>
          <w:rFonts w:cs="Arial"/>
          <w:szCs w:val="24"/>
        </w:rPr>
      </w:pPr>
      <w:r>
        <w:rPr>
          <w:noProof/>
          <w:lang w:eastAsia="it-CH"/>
        </w:rPr>
        <w:lastRenderedPageBreak/>
        <w:drawing>
          <wp:inline distT="0" distB="0" distL="0" distR="0" wp14:anchorId="4C2FA93B" wp14:editId="5B7C0CE8">
            <wp:extent cx="3322320" cy="4754880"/>
            <wp:effectExtent l="0" t="0" r="0" b="762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2320" cy="4754880"/>
                    </a:xfrm>
                    <a:prstGeom prst="rect">
                      <a:avLst/>
                    </a:prstGeom>
                    <a:noFill/>
                    <a:ln>
                      <a:noFill/>
                    </a:ln>
                  </pic:spPr>
                </pic:pic>
              </a:graphicData>
            </a:graphic>
          </wp:inline>
        </w:drawing>
      </w:r>
    </w:p>
    <w:p w:rsidR="00687CC8" w:rsidRPr="00230109" w:rsidRDefault="00687CC8" w:rsidP="00687CC8">
      <w:pPr>
        <w:tabs>
          <w:tab w:val="left" w:pos="2694"/>
        </w:tabs>
        <w:jc w:val="left"/>
        <w:rPr>
          <w:rFonts w:cs="Arial"/>
          <w:i/>
          <w:sz w:val="16"/>
          <w:szCs w:val="16"/>
        </w:rPr>
      </w:pPr>
      <w:r w:rsidRPr="00230109">
        <w:rPr>
          <w:rFonts w:cs="Arial"/>
          <w:i/>
          <w:sz w:val="16"/>
          <w:szCs w:val="16"/>
        </w:rPr>
        <w:t xml:space="preserve">Confronto S2-S1, aumento-diminuzione del traffico </w:t>
      </w:r>
      <w:r w:rsidRPr="00230109">
        <w:rPr>
          <w:rFonts w:cs="Arial"/>
          <w:sz w:val="16"/>
          <w:szCs w:val="16"/>
        </w:rPr>
        <w:t>(</w:t>
      </w:r>
      <w:r w:rsidRPr="00230109">
        <w:rPr>
          <w:rFonts w:cs="Arial"/>
          <w:i/>
          <w:sz w:val="16"/>
          <w:szCs w:val="16"/>
        </w:rPr>
        <w:t>TFM = Traffico feriale medio)</w:t>
      </w:r>
    </w:p>
    <w:p w:rsidR="00687CC8" w:rsidRDefault="00687CC8" w:rsidP="00687CC8">
      <w:pPr>
        <w:tabs>
          <w:tab w:val="left" w:pos="567"/>
        </w:tabs>
        <w:rPr>
          <w:rFonts w:cs="Arial"/>
          <w:szCs w:val="24"/>
        </w:rPr>
      </w:pPr>
    </w:p>
    <w:p w:rsidR="00687CC8" w:rsidRDefault="00687CC8" w:rsidP="00687CC8">
      <w:pPr>
        <w:tabs>
          <w:tab w:val="left" w:pos="567"/>
        </w:tabs>
        <w:rPr>
          <w:rFonts w:cs="Arial"/>
          <w:szCs w:val="24"/>
        </w:rPr>
      </w:pPr>
      <w:r w:rsidRPr="00230109">
        <w:rPr>
          <w:rFonts w:cs="Arial"/>
          <w:szCs w:val="24"/>
        </w:rPr>
        <w:t xml:space="preserve">Nel confronto tra gli scenari futuri (2040) con e senza </w:t>
      </w:r>
      <w:proofErr w:type="spellStart"/>
      <w:r w:rsidRPr="00230109">
        <w:rPr>
          <w:rFonts w:cs="Arial"/>
          <w:szCs w:val="24"/>
        </w:rPr>
        <w:t>semisvincolo</w:t>
      </w:r>
      <w:proofErr w:type="spellEnd"/>
      <w:r w:rsidRPr="00230109">
        <w:rPr>
          <w:rFonts w:cs="Arial"/>
          <w:szCs w:val="24"/>
        </w:rPr>
        <w:t xml:space="preserve"> (S2 e S1) il volume di traffico è sostanzialmente invariato ma meglio distribuito. Si nota una generale diminuzione di traffico lungo le tratte principali delle strade cantonali di sponda destra e sinistra che collegano gli svincoli di Bellinzona nord (Gorduno e </w:t>
      </w:r>
      <w:proofErr w:type="spellStart"/>
      <w:r w:rsidRPr="00230109">
        <w:rPr>
          <w:rFonts w:cs="Arial"/>
          <w:szCs w:val="24"/>
        </w:rPr>
        <w:t>Arbedo</w:t>
      </w:r>
      <w:proofErr w:type="spellEnd"/>
      <w:r w:rsidRPr="00230109">
        <w:rPr>
          <w:rFonts w:cs="Arial"/>
          <w:szCs w:val="24"/>
        </w:rPr>
        <w:t xml:space="preserve"> – Castione) e Bellinzona sud (</w:t>
      </w:r>
      <w:proofErr w:type="spellStart"/>
      <w:r w:rsidRPr="00230109">
        <w:rPr>
          <w:rFonts w:cs="Arial"/>
          <w:szCs w:val="24"/>
        </w:rPr>
        <w:t>Camorino</w:t>
      </w:r>
      <w:proofErr w:type="spellEnd"/>
      <w:r w:rsidRPr="00230109">
        <w:rPr>
          <w:rFonts w:cs="Arial"/>
          <w:szCs w:val="24"/>
        </w:rPr>
        <w:t xml:space="preserve">, Giubiasco e Sementina) con il centro cittadino e lungo la traversa tra Sementina e Giubiasco. Gli aumenti si registrano sulla A2 tra Bellinzona sud e Bellinzona centro, sulla via Tatti, sulla strada di sponda destra a nord di via Tatti (via Birreria) e sulla traversa tra sponda destra e sinistra (via Lepori e via Mirasole). </w:t>
      </w:r>
    </w:p>
    <w:p w:rsidR="00687CC8" w:rsidRDefault="00687CC8" w:rsidP="00687CC8">
      <w:pPr>
        <w:tabs>
          <w:tab w:val="left" w:pos="567"/>
        </w:tabs>
        <w:rPr>
          <w:rFonts w:cs="Arial"/>
          <w:szCs w:val="24"/>
        </w:rPr>
      </w:pPr>
    </w:p>
    <w:p w:rsidR="000A54A7" w:rsidRPr="00230109" w:rsidRDefault="000A54A7" w:rsidP="00687CC8">
      <w:pPr>
        <w:tabs>
          <w:tab w:val="left" w:pos="567"/>
        </w:tabs>
        <w:rPr>
          <w:rFonts w:cs="Arial"/>
          <w:szCs w:val="24"/>
        </w:rPr>
      </w:pPr>
    </w:p>
    <w:p w:rsidR="00687CC8" w:rsidRPr="00720A75" w:rsidRDefault="00687CC8" w:rsidP="00687CC8"/>
    <w:p w:rsidR="00687CC8" w:rsidRPr="005374CC" w:rsidRDefault="00687CC8" w:rsidP="00FC75C4">
      <w:pPr>
        <w:pStyle w:val="Titolo1"/>
      </w:pPr>
      <w:r w:rsidRPr="005374CC">
        <w:t>P</w:t>
      </w:r>
      <w:r>
        <w:t xml:space="preserve">archeggio di </w:t>
      </w:r>
      <w:r w:rsidRPr="005374CC">
        <w:t>Via Tatti</w:t>
      </w:r>
    </w:p>
    <w:p w:rsidR="00687CC8" w:rsidRPr="005374CC" w:rsidRDefault="00687CC8" w:rsidP="00687CC8">
      <w:pPr>
        <w:rPr>
          <w:rFonts w:cs="Arial"/>
          <w:szCs w:val="24"/>
        </w:rPr>
      </w:pPr>
      <w:r>
        <w:t>Particolare attenzione merita il dimensionamento e il concetto di gestione del parcheggio di attestamento di via Tatti. Infatti g</w:t>
      </w:r>
      <w:r w:rsidRPr="005374CC">
        <w:rPr>
          <w:rFonts w:cs="Arial"/>
          <w:szCs w:val="24"/>
        </w:rPr>
        <w:t xml:space="preserve">li elementi che concorrono al dimensionamento del posteggio sono </w:t>
      </w:r>
      <w:r>
        <w:rPr>
          <w:rFonts w:cs="Arial"/>
          <w:szCs w:val="24"/>
        </w:rPr>
        <w:t>profondamente cambiati rispetto al progetto originale del 2001 e hanno meritato uno specifico approfondimento da parte della commissione che ha permesso di evidenziare gli aspetti seguenti:</w:t>
      </w:r>
    </w:p>
    <w:p w:rsidR="00687CC8" w:rsidRPr="00445424" w:rsidRDefault="00687CC8" w:rsidP="000A54A7">
      <w:pPr>
        <w:tabs>
          <w:tab w:val="left" w:pos="284"/>
        </w:tabs>
        <w:spacing w:before="80"/>
        <w:ind w:left="284" w:hanging="284"/>
        <w:rPr>
          <w:rFonts w:eastAsia="Calibri" w:cs="Arial"/>
          <w:szCs w:val="21"/>
        </w:rPr>
      </w:pPr>
      <w:r w:rsidRPr="00445424">
        <w:rPr>
          <w:rFonts w:eastAsia="Calibri" w:cs="Arial"/>
          <w:szCs w:val="21"/>
        </w:rPr>
        <w:t>-</w:t>
      </w:r>
      <w:r w:rsidRPr="00445424">
        <w:rPr>
          <w:rFonts w:eastAsia="Calibri" w:cs="Arial"/>
          <w:szCs w:val="21"/>
        </w:rPr>
        <w:tab/>
        <w:t xml:space="preserve">l’introduzione e </w:t>
      </w:r>
      <w:r>
        <w:rPr>
          <w:rFonts w:eastAsia="Calibri" w:cs="Arial"/>
          <w:szCs w:val="21"/>
        </w:rPr>
        <w:t xml:space="preserve">il </w:t>
      </w:r>
      <w:r w:rsidRPr="00445424">
        <w:rPr>
          <w:rFonts w:eastAsia="Calibri" w:cs="Arial"/>
          <w:szCs w:val="21"/>
        </w:rPr>
        <w:t>progressivo incremento delle prestazioni del sistema ferroviario TILO che, a regime dopo l’apertura della galleria di base del Monte Ceneri, prevede collegamenti ogni 15’ verso tutte le direzioni e disporrà della nuova fermata di Bellinzona-Piazza Indipendenza;</w:t>
      </w:r>
    </w:p>
    <w:p w:rsidR="00687CC8" w:rsidRPr="00445424" w:rsidRDefault="00687CC8" w:rsidP="000A54A7">
      <w:pPr>
        <w:tabs>
          <w:tab w:val="left" w:pos="284"/>
        </w:tabs>
        <w:spacing w:before="80"/>
        <w:ind w:left="284" w:hanging="284"/>
        <w:rPr>
          <w:rFonts w:eastAsia="Calibri" w:cs="Arial"/>
          <w:szCs w:val="21"/>
        </w:rPr>
      </w:pPr>
      <w:r w:rsidRPr="00445424">
        <w:rPr>
          <w:rFonts w:eastAsia="Calibri" w:cs="Arial"/>
          <w:szCs w:val="21"/>
        </w:rPr>
        <w:lastRenderedPageBreak/>
        <w:t>-</w:t>
      </w:r>
      <w:r w:rsidRPr="00445424">
        <w:rPr>
          <w:rFonts w:eastAsia="Calibri" w:cs="Arial"/>
          <w:szCs w:val="21"/>
        </w:rPr>
        <w:tab/>
        <w:t>la ristrutturazione dei servizi di trasporto pubblico su gomma urbani e regionali a partire dal 2014 (1.a fase) cui seguono ulteriori potenziamenti coordinati con la messa in esercizio della galleria di base del Monte Ceneri;</w:t>
      </w:r>
    </w:p>
    <w:p w:rsidR="00687CC8" w:rsidRPr="00445424" w:rsidRDefault="00687CC8" w:rsidP="000A54A7">
      <w:pPr>
        <w:tabs>
          <w:tab w:val="left" w:pos="284"/>
        </w:tabs>
        <w:spacing w:before="80"/>
        <w:ind w:left="284" w:hanging="284"/>
        <w:rPr>
          <w:rFonts w:eastAsia="Calibri" w:cs="Arial"/>
          <w:szCs w:val="21"/>
        </w:rPr>
      </w:pPr>
      <w:r w:rsidRPr="00445424">
        <w:rPr>
          <w:rFonts w:eastAsia="Calibri" w:cs="Arial"/>
          <w:szCs w:val="21"/>
        </w:rPr>
        <w:t>-</w:t>
      </w:r>
      <w:r w:rsidRPr="00445424">
        <w:rPr>
          <w:rFonts w:eastAsia="Calibri" w:cs="Arial"/>
          <w:szCs w:val="21"/>
        </w:rPr>
        <w:tab/>
        <w:t xml:space="preserve">l’introduzione nel 2006 e aggiornamento nel 2014 del Regolamento cantonale sui parcheggi, che stabilisce criteri più restrittivi per il calcolo del fabbisogno di posteggi; </w:t>
      </w:r>
    </w:p>
    <w:p w:rsidR="00687CC8" w:rsidRPr="00445424" w:rsidRDefault="00687CC8" w:rsidP="000A54A7">
      <w:pPr>
        <w:tabs>
          <w:tab w:val="left" w:pos="284"/>
        </w:tabs>
        <w:spacing w:before="80"/>
        <w:ind w:left="284" w:hanging="284"/>
        <w:rPr>
          <w:rFonts w:eastAsia="Calibri" w:cs="Arial"/>
          <w:szCs w:val="21"/>
        </w:rPr>
      </w:pPr>
      <w:r w:rsidRPr="00445424">
        <w:rPr>
          <w:rFonts w:eastAsia="Calibri" w:cs="Arial"/>
          <w:szCs w:val="21"/>
        </w:rPr>
        <w:t>-</w:t>
      </w:r>
      <w:r w:rsidRPr="00445424">
        <w:rPr>
          <w:rFonts w:eastAsia="Calibri" w:cs="Arial"/>
          <w:szCs w:val="21"/>
        </w:rPr>
        <w:tab/>
        <w:t>l’estensione del programma di mobilità aziendale nella regione e in particolare nell’amministrazione cantonale;</w:t>
      </w:r>
    </w:p>
    <w:p w:rsidR="00687CC8" w:rsidRPr="00445424" w:rsidRDefault="00687CC8" w:rsidP="000A54A7">
      <w:pPr>
        <w:tabs>
          <w:tab w:val="left" w:pos="284"/>
        </w:tabs>
        <w:spacing w:before="80"/>
        <w:ind w:left="284" w:hanging="284"/>
        <w:jc w:val="left"/>
        <w:rPr>
          <w:rFonts w:eastAsia="Calibri" w:cs="Arial"/>
          <w:szCs w:val="21"/>
        </w:rPr>
      </w:pPr>
      <w:r w:rsidRPr="00445424">
        <w:rPr>
          <w:rFonts w:eastAsia="Calibri" w:cs="Arial"/>
          <w:szCs w:val="21"/>
        </w:rPr>
        <w:t>-</w:t>
      </w:r>
      <w:r w:rsidRPr="00445424">
        <w:rPr>
          <w:rFonts w:eastAsia="Calibri" w:cs="Arial"/>
          <w:szCs w:val="21"/>
        </w:rPr>
        <w:tab/>
      </w:r>
      <w:r>
        <w:rPr>
          <w:rFonts w:eastAsia="Calibri" w:cs="Arial"/>
          <w:szCs w:val="21"/>
        </w:rPr>
        <w:t>i</w:t>
      </w:r>
      <w:r w:rsidRPr="00445424">
        <w:rPr>
          <w:rFonts w:eastAsia="Calibri" w:cs="Arial"/>
          <w:szCs w:val="21"/>
        </w:rPr>
        <w:t>l miglioramento realizzato e previsto con i programmi di agglomerato delle infrastrutture per la mobilità ciclabile e pedonale.</w:t>
      </w:r>
    </w:p>
    <w:p w:rsidR="00687CC8" w:rsidRDefault="00687CC8" w:rsidP="00687CC8">
      <w:pPr>
        <w:jc w:val="left"/>
        <w:rPr>
          <w:rFonts w:eastAsia="Calibri" w:cs="Arial"/>
          <w:szCs w:val="21"/>
        </w:rPr>
      </w:pPr>
    </w:p>
    <w:p w:rsidR="00687CC8" w:rsidRPr="005374CC" w:rsidRDefault="00687CC8" w:rsidP="00687CC8">
      <w:pPr>
        <w:rPr>
          <w:rFonts w:eastAsia="Calibri" w:cs="Arial"/>
          <w:szCs w:val="21"/>
        </w:rPr>
      </w:pPr>
      <w:r w:rsidRPr="005374CC">
        <w:rPr>
          <w:rFonts w:eastAsia="Calibri" w:cs="Arial"/>
          <w:szCs w:val="21"/>
        </w:rPr>
        <w:t xml:space="preserve">L’obiettivo del posteggio di via Tatti, in qualità </w:t>
      </w:r>
      <w:r w:rsidR="00742186">
        <w:rPr>
          <w:rFonts w:eastAsia="Calibri" w:cs="Arial"/>
          <w:szCs w:val="21"/>
        </w:rPr>
        <w:t xml:space="preserve">di misura fiancheggiatrice del </w:t>
      </w:r>
      <w:proofErr w:type="spellStart"/>
      <w:r w:rsidR="00742186">
        <w:rPr>
          <w:rFonts w:eastAsia="Calibri" w:cs="Arial"/>
          <w:szCs w:val="21"/>
        </w:rPr>
        <w:t>s</w:t>
      </w:r>
      <w:r w:rsidRPr="005374CC">
        <w:rPr>
          <w:rFonts w:eastAsia="Calibri" w:cs="Arial"/>
          <w:szCs w:val="21"/>
        </w:rPr>
        <w:t>emisvincolo</w:t>
      </w:r>
      <w:proofErr w:type="spellEnd"/>
      <w:r w:rsidRPr="005374CC">
        <w:rPr>
          <w:rFonts w:eastAsia="Calibri" w:cs="Arial"/>
          <w:szCs w:val="21"/>
        </w:rPr>
        <w:t>, è e rimane quello di ridurre l’offerta di posteggi in città di lunga durata destinati ai pendolari.</w:t>
      </w:r>
      <w:r>
        <w:rPr>
          <w:rFonts w:eastAsia="Calibri" w:cs="Arial"/>
          <w:szCs w:val="21"/>
        </w:rPr>
        <w:t xml:space="preserve"> </w:t>
      </w:r>
      <w:r w:rsidRPr="005374CC">
        <w:rPr>
          <w:rFonts w:eastAsia="Calibri" w:cs="Arial"/>
          <w:szCs w:val="21"/>
        </w:rPr>
        <w:t>Il dimensionamento del posteggio scaturisce dalla differenza tra il fabbisogno (posti necessari) e l’offerta residua in città.</w:t>
      </w:r>
    </w:p>
    <w:p w:rsidR="000A54A7" w:rsidRDefault="000A54A7" w:rsidP="00687CC8">
      <w:pPr>
        <w:rPr>
          <w:rFonts w:eastAsia="Calibri" w:cs="Arial"/>
          <w:szCs w:val="21"/>
        </w:rPr>
      </w:pPr>
    </w:p>
    <w:p w:rsidR="00687CC8" w:rsidRPr="000A54A7" w:rsidRDefault="00687CC8" w:rsidP="000A54A7">
      <w:r w:rsidRPr="005374CC">
        <w:rPr>
          <w:rFonts w:eastAsia="Calibri" w:cs="Arial"/>
          <w:szCs w:val="21"/>
        </w:rPr>
        <w:t>Il fabbisogno è stato aggiornato rispetto al 2001 (progetto originale) rifacendo i calcoli in base al nuovo regolamento cantonale sui posteggi privati (art 51-62 RLST) e applicando i disposti della LST, in particolare</w:t>
      </w:r>
      <w:r>
        <w:rPr>
          <w:rFonts w:eastAsia="Calibri" w:cs="Arial"/>
          <w:szCs w:val="21"/>
        </w:rPr>
        <w:t xml:space="preserve"> </w:t>
      </w:r>
      <w:r w:rsidRPr="000A54A7">
        <w:t>l’art 60 cpv</w:t>
      </w:r>
      <w:r w:rsidR="000A54A7" w:rsidRPr="000A54A7">
        <w:t>.</w:t>
      </w:r>
      <w:r w:rsidRPr="000A54A7">
        <w:t xml:space="preserve"> 4 del RLST (Regolamento della Legge sullo sviluppo territoriale):</w:t>
      </w:r>
    </w:p>
    <w:p w:rsidR="00687CC8" w:rsidRPr="000A54A7" w:rsidRDefault="00687CC8" w:rsidP="000A54A7">
      <w:pPr>
        <w:spacing w:before="100" w:after="100"/>
        <w:jc w:val="left"/>
        <w:rPr>
          <w:rFonts w:eastAsia="Calibri" w:cs="Arial"/>
          <w:i/>
          <w:sz w:val="22"/>
        </w:rPr>
      </w:pPr>
      <w:r w:rsidRPr="000A54A7">
        <w:rPr>
          <w:rFonts w:eastAsia="Calibri" w:cs="Arial"/>
          <w:i/>
          <w:sz w:val="22"/>
          <w:vertAlign w:val="superscript"/>
        </w:rPr>
        <w:t>4</w:t>
      </w:r>
      <w:r w:rsidRPr="000A54A7">
        <w:rPr>
          <w:rFonts w:eastAsia="Calibri" w:cs="Arial"/>
          <w:i/>
          <w:sz w:val="22"/>
        </w:rPr>
        <w:t>Valori più restrittivi rispetto a quelli indicati possono essere applicati in combinazione con un piano di mobilità per gli spostamenti generati dai contenuti della costruzione.</w:t>
      </w:r>
    </w:p>
    <w:p w:rsidR="00687CC8" w:rsidRDefault="00687CC8" w:rsidP="00687CC8">
      <w:pPr>
        <w:jc w:val="left"/>
        <w:rPr>
          <w:rFonts w:eastAsia="Calibri" w:cs="Arial"/>
          <w:szCs w:val="21"/>
        </w:rPr>
      </w:pPr>
      <w:r w:rsidRPr="00445424">
        <w:rPr>
          <w:rFonts w:eastAsia="Calibri" w:cs="Arial"/>
          <w:szCs w:val="21"/>
        </w:rPr>
        <w:t>secondo cui è possibile ridurre ulteriormente il numero dei posteggi in funzione di un piano di mobilità aziendale.</w:t>
      </w:r>
      <w:r w:rsidRPr="005374CC">
        <w:rPr>
          <w:rFonts w:eastAsia="Calibri" w:cs="Arial"/>
          <w:szCs w:val="21"/>
        </w:rPr>
        <w:t xml:space="preserve"> </w:t>
      </w:r>
    </w:p>
    <w:p w:rsidR="00687CC8" w:rsidRDefault="00687CC8" w:rsidP="00687CC8">
      <w:pPr>
        <w:jc w:val="left"/>
        <w:rPr>
          <w:rFonts w:eastAsia="Calibri" w:cs="Arial"/>
          <w:szCs w:val="21"/>
        </w:rPr>
      </w:pPr>
    </w:p>
    <w:p w:rsidR="00687CC8" w:rsidRPr="005374CC" w:rsidRDefault="00687CC8" w:rsidP="00687CC8">
      <w:pPr>
        <w:rPr>
          <w:rFonts w:eastAsia="Calibri" w:cs="Arial"/>
          <w:szCs w:val="21"/>
        </w:rPr>
      </w:pPr>
      <w:r w:rsidRPr="005374CC">
        <w:rPr>
          <w:rFonts w:eastAsia="Calibri" w:cs="Arial"/>
          <w:szCs w:val="21"/>
        </w:rPr>
        <w:t xml:space="preserve">Dal 2001 ad oggi le condizioni quadro per i calcoli sono dunque sostanzialmente cambiate. Nel frattempo tutte le nuove edificazioni private sono autonome dal punto di vista del fabbisogno di parcheggi. La prova delle mutate condizioni sta nel fatto che tutte le misure di limitazione dell’offerta di posteggi preconizzate dalla </w:t>
      </w:r>
      <w:r>
        <w:rPr>
          <w:rFonts w:eastAsia="Calibri" w:cs="Arial"/>
          <w:szCs w:val="21"/>
        </w:rPr>
        <w:t>C</w:t>
      </w:r>
      <w:r w:rsidRPr="005374CC">
        <w:rPr>
          <w:rFonts w:eastAsia="Calibri" w:cs="Arial"/>
          <w:szCs w:val="21"/>
        </w:rPr>
        <w:t>ittà sono state nel frattempo attuate, senza che si procedesse fino ad oggi all’ampliamento del posteggio Tatti.</w:t>
      </w:r>
    </w:p>
    <w:p w:rsidR="00687CC8" w:rsidRDefault="00687CC8" w:rsidP="00687CC8"/>
    <w:p w:rsidR="00687CC8" w:rsidRPr="00EB0BDD" w:rsidRDefault="00687CC8" w:rsidP="00687CC8">
      <w:pPr>
        <w:rPr>
          <w:rFonts w:cs="Arial"/>
          <w:szCs w:val="24"/>
        </w:rPr>
      </w:pPr>
      <w:r w:rsidRPr="00EB0BDD">
        <w:rPr>
          <w:rFonts w:cs="Arial"/>
          <w:szCs w:val="24"/>
        </w:rPr>
        <w:t>Il numero di parcheggi in via Tatti destinati all’Amministrazione cantonale è molto importante, ossia il 78,5% del totale (315 per abbonati e 70 per veicoli di servizio); 490 posteggi, suddivisi in 105 stalli per utenti occasionali (posteggio a breve durata), 315 posti per dipendenti AC (abbonati) e 70 per veicoli di servizio.</w:t>
      </w:r>
    </w:p>
    <w:p w:rsidR="00687CC8" w:rsidRPr="00EB0BDD" w:rsidRDefault="00687CC8" w:rsidP="00687CC8">
      <w:pPr>
        <w:rPr>
          <w:szCs w:val="24"/>
        </w:rPr>
      </w:pPr>
    </w:p>
    <w:p w:rsidR="00687CC8" w:rsidRPr="00EB0BDD" w:rsidRDefault="00687CC8" w:rsidP="00687CC8">
      <w:pPr>
        <w:rPr>
          <w:szCs w:val="24"/>
        </w:rPr>
      </w:pPr>
      <w:r w:rsidRPr="00EB0BDD">
        <w:rPr>
          <w:szCs w:val="24"/>
        </w:rPr>
        <w:t>Il D</w:t>
      </w:r>
      <w:r w:rsidR="00E93DFE">
        <w:rPr>
          <w:szCs w:val="24"/>
        </w:rPr>
        <w:t>T</w:t>
      </w:r>
      <w:r w:rsidRPr="00EB0BDD">
        <w:rPr>
          <w:szCs w:val="24"/>
        </w:rPr>
        <w:t xml:space="preserve">, interpellato dalla Commissione in merito a un futuro ulteriore fabbisogno di posteggi, ha confermato che oggi si sta mettendo in atto quanto necessario al buon funzionamento del </w:t>
      </w:r>
      <w:proofErr w:type="spellStart"/>
      <w:r w:rsidRPr="00EB0BDD">
        <w:rPr>
          <w:szCs w:val="24"/>
        </w:rPr>
        <w:t>semisvincolo</w:t>
      </w:r>
      <w:proofErr w:type="spellEnd"/>
      <w:r w:rsidRPr="00EB0BDD">
        <w:rPr>
          <w:szCs w:val="24"/>
        </w:rPr>
        <w:t xml:space="preserve">. Nuovi e diversi sviluppi e necessità nel futuro potranno essere affrontati: nel caso in cui fosse necessario un parcheggio destinato agli utenti di un nuovo stabile, andrebbe adottata la procedura della domanda di costruzione (ai sensi della Legge edilizia) applicando il regolamento cantonale sui posteggi. Fosse invece necessario un parcheggio pubblico aperto a tutti gli utenti, occorrerebbe stabilirne la base nel Piano regolatore. </w:t>
      </w:r>
    </w:p>
    <w:p w:rsidR="00687CC8" w:rsidRPr="00A0520B" w:rsidRDefault="00687CC8" w:rsidP="00687CC8">
      <w:pPr>
        <w:tabs>
          <w:tab w:val="left" w:pos="426"/>
        </w:tabs>
        <w:contextualSpacing/>
        <w:rPr>
          <w:rFonts w:cs="Arial"/>
          <w:szCs w:val="24"/>
          <w:highlight w:val="yellow"/>
        </w:rPr>
      </w:pPr>
    </w:p>
    <w:p w:rsidR="00687CC8" w:rsidRPr="00EB0BDD" w:rsidRDefault="00687CC8" w:rsidP="00687CC8">
      <w:pPr>
        <w:tabs>
          <w:tab w:val="left" w:pos="426"/>
        </w:tabs>
        <w:contextualSpacing/>
        <w:rPr>
          <w:rFonts w:cs="Arial"/>
          <w:szCs w:val="24"/>
        </w:rPr>
      </w:pPr>
      <w:r w:rsidRPr="00EB0BDD">
        <w:rPr>
          <w:rFonts w:cs="Arial"/>
          <w:szCs w:val="24"/>
        </w:rPr>
        <w:t xml:space="preserve">La Commissione ha inoltre chiesto al Dipartimento perché non sia possibile ridurre gli stalli destinati ai dipendenti dell’Amministrazione, ritenuto che questi ultimi dovrebbero avere più di altre categorie un beneficio dal miglioramento del trasporto pubblico. Sempre stando al DT, il numero di 315 posti destinati ai dipendenti deriva già da una riduzione molto importante del fabbisogno: nel comparto di studio lavorano circa 1500 dipendenti dell’AC. </w:t>
      </w:r>
      <w:r w:rsidRPr="00EB0BDD">
        <w:rPr>
          <w:rFonts w:cs="Arial"/>
          <w:szCs w:val="24"/>
        </w:rPr>
        <w:lastRenderedPageBreak/>
        <w:t xml:space="preserve">Un’attenta analisi della provenienza e della possibilità di utilizzare i mezzi pubblici da parte di questi ultimi ha portato a definire un fabbisogno in 463 posti, ossia un parcheggio ogni 3,2 dipendenti, di cui 315 saranno ubicati presso il parcheggio Tatti. L’obiettivo di questa operazione è evitare che queste vetture entrino nella città. Nel comparto cittadino resteranno meno di 150 posti destinati ai dipendenti. Non è possibile ridurre ulteriormente l’offerta per questa categoria, in quanto quest’ultima è calibrata sull’effettiva necessità di chi proviene da zone discoste non sufficientemente servite dal trasporto pubblico. Se in futuro la provenienza dei dipendenti si modificasse </w:t>
      </w:r>
      <w:r w:rsidR="00742186">
        <w:rPr>
          <w:rFonts w:cs="Arial"/>
          <w:szCs w:val="24"/>
        </w:rPr>
        <w:t>-</w:t>
      </w:r>
      <w:r w:rsidRPr="00EB0BDD">
        <w:rPr>
          <w:rFonts w:cs="Arial"/>
          <w:szCs w:val="24"/>
        </w:rPr>
        <w:t xml:space="preserve"> assicura il Dipartimento - sarebbe comunque possibile modificare anche le quantità assegnate all’interno del totale di posti disponibili. Il Dipartimento rileva inoltre che questa assegnazione riguarda gli orari d’ufficio; la sera e nei fine settimana, ad esempio in caso di manifestazioni, il numero di posteggi disponibili per i visitatori si estende agli stalli lasciati liberi dal personale. Per agevolare il parcheggio in occasione dei numerosi eventi che si svolgono nel centro cittadino così come al Palasport, all’</w:t>
      </w:r>
      <w:proofErr w:type="spellStart"/>
      <w:r w:rsidRPr="00EB0BDD">
        <w:rPr>
          <w:rFonts w:cs="Arial"/>
          <w:szCs w:val="24"/>
        </w:rPr>
        <w:t>Espocentro</w:t>
      </w:r>
      <w:proofErr w:type="spellEnd"/>
      <w:r w:rsidRPr="00EB0BDD">
        <w:rPr>
          <w:rFonts w:cs="Arial"/>
          <w:szCs w:val="24"/>
        </w:rPr>
        <w:t>, allo Stadio e alle palestre del Liceo e dell’Arti e Mestieri, ritenuto che non ci sarà più la possibilità di parcheggiare all’</w:t>
      </w:r>
      <w:r w:rsidR="00E93DFE">
        <w:rPr>
          <w:rFonts w:cs="Arial"/>
          <w:szCs w:val="24"/>
        </w:rPr>
        <w:t>e</w:t>
      </w:r>
      <w:r w:rsidRPr="00EB0BDD">
        <w:rPr>
          <w:rFonts w:cs="Arial"/>
          <w:szCs w:val="24"/>
        </w:rPr>
        <w:t>x campo militare, la</w:t>
      </w:r>
      <w:r w:rsidRPr="00EB0BDD">
        <w:rPr>
          <w:rFonts w:cs="Arial"/>
          <w:i/>
          <w:szCs w:val="24"/>
        </w:rPr>
        <w:t xml:space="preserve"> </w:t>
      </w:r>
      <w:r w:rsidRPr="00EB0BDD">
        <w:rPr>
          <w:rFonts w:cs="Arial"/>
          <w:szCs w:val="24"/>
        </w:rPr>
        <w:t xml:space="preserve">Città di Bellinzona ha ridotto e rivisto in modo importante l’offerta di parcheggi trasformandone alcuni da posteggi di lunga durata in parcheggi di breve durata. La disponibilità di posteggi per l’utente esterno fuori dagli orari lavorativi è maggiore e teoricamente potrebbe contribuire a coprire almeno in parte, al di l’a del posteggio Tatti che resta attrattivo, le necessità legate a questi eventi. Infatti, da quanto si constata, la sera e durante il fine settimana, l’occupazione del posteggio Tatti è molto ridotta. </w:t>
      </w:r>
    </w:p>
    <w:p w:rsidR="00687CC8" w:rsidRPr="00EB0BDD" w:rsidRDefault="00687CC8" w:rsidP="00687CC8">
      <w:pPr>
        <w:tabs>
          <w:tab w:val="left" w:pos="426"/>
        </w:tabs>
        <w:contextualSpacing/>
        <w:rPr>
          <w:rFonts w:cs="Arial"/>
          <w:szCs w:val="24"/>
        </w:rPr>
      </w:pPr>
    </w:p>
    <w:p w:rsidR="00687CC8" w:rsidRPr="00EB0BDD" w:rsidRDefault="00687CC8" w:rsidP="00687CC8">
      <w:pPr>
        <w:tabs>
          <w:tab w:val="left" w:pos="426"/>
        </w:tabs>
        <w:contextualSpacing/>
        <w:rPr>
          <w:rFonts w:cs="Arial"/>
          <w:szCs w:val="24"/>
        </w:rPr>
      </w:pPr>
      <w:r w:rsidRPr="00EB0BDD">
        <w:rPr>
          <w:rFonts w:cs="Arial"/>
          <w:szCs w:val="24"/>
        </w:rPr>
        <w:t xml:space="preserve">La Commissione ha inoltre chiesto al Dipartimento se fosse a conoscenza del grado di occupazione degli autosilo Cervia e Piazza del Sole, in particolare ad esempio al sabato mattina per il classico mercato cittadino. </w:t>
      </w:r>
    </w:p>
    <w:p w:rsidR="00687CC8" w:rsidRPr="00A0520B" w:rsidRDefault="00687CC8" w:rsidP="00687CC8">
      <w:pPr>
        <w:tabs>
          <w:tab w:val="left" w:pos="426"/>
        </w:tabs>
        <w:contextualSpacing/>
        <w:rPr>
          <w:rFonts w:cs="Arial"/>
          <w:szCs w:val="24"/>
        </w:rPr>
      </w:pPr>
      <w:r w:rsidRPr="00EB0BDD">
        <w:rPr>
          <w:rFonts w:cs="Arial"/>
          <w:szCs w:val="24"/>
        </w:rPr>
        <w:t xml:space="preserve">Da informazioni assunte dal Dipartimento presso la Città il posteggio Cervia presenta un’occupazione, sia per il 2016 che per il 2017, valutabile in un 40% sull’incasso massimo </w:t>
      </w:r>
      <w:r>
        <w:rPr>
          <w:rFonts w:cs="Arial"/>
          <w:szCs w:val="24"/>
        </w:rPr>
        <w:t xml:space="preserve">possibile </w:t>
      </w:r>
      <w:r w:rsidRPr="00EB0BDD">
        <w:rPr>
          <w:rFonts w:cs="Arial"/>
          <w:szCs w:val="24"/>
        </w:rPr>
        <w:t>(occupazione al 100% compresa la notte, quindi su 24 ore). Il sabato, durante il mercato, il posteggio Tatti è a disposizione dell’utenza</w:t>
      </w:r>
      <w:r>
        <w:rPr>
          <w:rFonts w:cs="Arial"/>
          <w:szCs w:val="24"/>
        </w:rPr>
        <w:t>, ep</w:t>
      </w:r>
      <w:r w:rsidRPr="00EB0BDD">
        <w:rPr>
          <w:rFonts w:cs="Arial"/>
          <w:szCs w:val="24"/>
        </w:rPr>
        <w:t>pure il grado di occupazione del posteggio Cervia sale oltre il 100% perché alcuni veicoli sono fuori dai posti</w:t>
      </w:r>
      <w:r w:rsidR="00742186">
        <w:rPr>
          <w:rFonts w:cs="Arial"/>
          <w:szCs w:val="24"/>
        </w:rPr>
        <w:t xml:space="preserve"> auto</w:t>
      </w:r>
      <w:r w:rsidRPr="00EB0BDD">
        <w:rPr>
          <w:rFonts w:cs="Arial"/>
          <w:szCs w:val="24"/>
        </w:rPr>
        <w:t xml:space="preserve">. </w:t>
      </w:r>
    </w:p>
    <w:p w:rsidR="00687CC8" w:rsidRPr="00A0520B" w:rsidRDefault="00687CC8" w:rsidP="00687CC8">
      <w:pPr>
        <w:tabs>
          <w:tab w:val="left" w:pos="426"/>
        </w:tabs>
        <w:contextualSpacing/>
        <w:rPr>
          <w:rFonts w:cs="Arial"/>
          <w:szCs w:val="24"/>
        </w:rPr>
      </w:pPr>
    </w:p>
    <w:p w:rsidR="00687CC8" w:rsidRPr="00EB0BDD" w:rsidRDefault="00687CC8" w:rsidP="00687CC8">
      <w:pPr>
        <w:tabs>
          <w:tab w:val="left" w:pos="426"/>
        </w:tabs>
        <w:contextualSpacing/>
        <w:rPr>
          <w:rFonts w:cs="Arial"/>
          <w:szCs w:val="24"/>
        </w:rPr>
      </w:pPr>
      <w:r w:rsidRPr="00EB0BDD">
        <w:rPr>
          <w:rFonts w:cs="Arial"/>
          <w:szCs w:val="24"/>
        </w:rPr>
        <w:t xml:space="preserve">Il Dipartimento tiene tuttavia a precisare che </w:t>
      </w:r>
      <w:r w:rsidR="00314EBD">
        <w:rPr>
          <w:rFonts w:cs="Arial"/>
          <w:szCs w:val="24"/>
        </w:rPr>
        <w:t xml:space="preserve">non è compito del progetto del </w:t>
      </w:r>
      <w:proofErr w:type="spellStart"/>
      <w:r w:rsidR="00314EBD">
        <w:rPr>
          <w:rFonts w:cs="Arial"/>
          <w:szCs w:val="24"/>
        </w:rPr>
        <w:t>s</w:t>
      </w:r>
      <w:r w:rsidRPr="00EB0BDD">
        <w:rPr>
          <w:rFonts w:cs="Arial"/>
          <w:szCs w:val="24"/>
        </w:rPr>
        <w:t>emisvincolo</w:t>
      </w:r>
      <w:proofErr w:type="spellEnd"/>
      <w:r w:rsidRPr="00EB0BDD">
        <w:rPr>
          <w:rFonts w:cs="Arial"/>
          <w:szCs w:val="24"/>
        </w:rPr>
        <w:t xml:space="preserve"> sopperire a eventua</w:t>
      </w:r>
      <w:r w:rsidR="00742186">
        <w:rPr>
          <w:rFonts w:cs="Arial"/>
          <w:szCs w:val="24"/>
        </w:rPr>
        <w:t>li necessità di posteggi della C</w:t>
      </w:r>
      <w:r w:rsidRPr="00EB0BDD">
        <w:rPr>
          <w:rFonts w:cs="Arial"/>
          <w:szCs w:val="24"/>
        </w:rPr>
        <w:t xml:space="preserve">ittà. Questo tema andrà affrontato in altre sedi. Il posteggio Tatti è di proprietà dello Stato e ha lo scopo di rispondere al fabbisogno generato dagli stabili amministrativi (1500 collaboratori, </w:t>
      </w:r>
      <w:r>
        <w:rPr>
          <w:rFonts w:cs="Arial"/>
          <w:szCs w:val="24"/>
        </w:rPr>
        <w:t xml:space="preserve">fruitori dei servizi del Dipartimento agli </w:t>
      </w:r>
      <w:r w:rsidRPr="00EB0BDD">
        <w:rPr>
          <w:rFonts w:cs="Arial"/>
          <w:szCs w:val="24"/>
        </w:rPr>
        <w:t>sportelli, sale riunioni, veicoli di servizio</w:t>
      </w:r>
      <w:r>
        <w:rPr>
          <w:rFonts w:cs="Arial"/>
          <w:szCs w:val="24"/>
        </w:rPr>
        <w:t>)</w:t>
      </w:r>
      <w:r w:rsidRPr="00EB0BDD">
        <w:rPr>
          <w:rFonts w:cs="Arial"/>
          <w:szCs w:val="24"/>
        </w:rPr>
        <w:t>. Il fatto che ciò avvenga in collaborazione con la Città, con la quale ci sono “scambi” di posti auto, è una situazione consolidata nel tempo che porta vantaggi ad entrambi i partner. Lo scopo degli autosili Cervia e Piazza del Sole è per contro quello di rispondere al fabbisogno del nucleo storico, secondo un calcolo a sé stante sotto la responsabilità della Città. Perciò questi posteggi sono correlati solo indirettamente.</w:t>
      </w:r>
    </w:p>
    <w:p w:rsidR="00687CC8" w:rsidRDefault="00687CC8" w:rsidP="00687CC8"/>
    <w:p w:rsidR="00314EBD" w:rsidRPr="00AD5659" w:rsidRDefault="00314EBD" w:rsidP="00687CC8"/>
    <w:p w:rsidR="00687CC8" w:rsidRPr="00AD5659" w:rsidRDefault="00687CC8" w:rsidP="00687CC8"/>
    <w:p w:rsidR="00687CC8" w:rsidRDefault="00687CC8" w:rsidP="00FC75C4">
      <w:pPr>
        <w:pStyle w:val="Titolo1"/>
      </w:pPr>
      <w:r w:rsidRPr="007C5677">
        <w:t>Finanziamento</w:t>
      </w:r>
    </w:p>
    <w:p w:rsidR="00687CC8" w:rsidRPr="005818CA" w:rsidRDefault="00687CC8" w:rsidP="00687CC8">
      <w:pPr>
        <w:tabs>
          <w:tab w:val="left" w:pos="567"/>
        </w:tabs>
        <w:spacing w:before="120"/>
        <w:rPr>
          <w:rFonts w:cs="Arial"/>
          <w:szCs w:val="24"/>
        </w:rPr>
      </w:pPr>
      <w:r w:rsidRPr="005818CA">
        <w:rPr>
          <w:rFonts w:cs="Arial"/>
          <w:szCs w:val="24"/>
        </w:rPr>
        <w:t>Le competenze realizzative del Cantone Ticino e quelle della Confederazione, sono suddivise in base alla proprietà stradale (54% Cantone, 46% Confederazione).</w:t>
      </w:r>
    </w:p>
    <w:p w:rsidR="00687CC8" w:rsidRPr="005818CA" w:rsidRDefault="00687CC8" w:rsidP="00687CC8">
      <w:pPr>
        <w:tabs>
          <w:tab w:val="left" w:pos="567"/>
        </w:tabs>
        <w:spacing w:before="120"/>
        <w:rPr>
          <w:rFonts w:cs="Arial"/>
          <w:szCs w:val="24"/>
        </w:rPr>
      </w:pPr>
      <w:r w:rsidRPr="005818CA">
        <w:rPr>
          <w:rFonts w:cs="Arial"/>
          <w:szCs w:val="24"/>
        </w:rPr>
        <w:t xml:space="preserve">A livello finanziario ogni committente agisce con i propri operatori (progettisti, imprese, ecc.) e provvede al pagamento del 100% per la parte di opere di sua competenza, che realizza in misura delle proporzioni citate in precedenza; a consuntivo, la spesa sarà </w:t>
      </w:r>
      <w:r w:rsidRPr="005818CA">
        <w:rPr>
          <w:rFonts w:cs="Arial"/>
          <w:szCs w:val="24"/>
        </w:rPr>
        <w:lastRenderedPageBreak/>
        <w:t>suddivisa contabilmente conformemente alla decisione del Consiglio federale del 15 dicembre 2006, e cioè 75% a carico del Cantone e 25% a carico della Confederazione.</w:t>
      </w:r>
    </w:p>
    <w:p w:rsidR="00687CC8" w:rsidRPr="005818CA" w:rsidRDefault="00687CC8" w:rsidP="00687CC8">
      <w:pPr>
        <w:tabs>
          <w:tab w:val="left" w:pos="567"/>
        </w:tabs>
        <w:spacing w:before="120"/>
        <w:rPr>
          <w:rFonts w:cs="Arial"/>
          <w:szCs w:val="24"/>
        </w:rPr>
      </w:pPr>
      <w:r w:rsidRPr="005818CA">
        <w:rPr>
          <w:rFonts w:cs="Arial"/>
          <w:szCs w:val="24"/>
        </w:rPr>
        <w:t xml:space="preserve">La presente richiesta di credito è necessaria per garantire il finanziamento della parte cantonale corrispondente al 75% del costo totale delle opere, dedotte le opere già realizzate e finanziate con DL precedenti (cfr. </w:t>
      </w:r>
      <w:proofErr w:type="spellStart"/>
      <w:r w:rsidRPr="005818CA">
        <w:rPr>
          <w:rFonts w:cs="Arial"/>
          <w:szCs w:val="24"/>
        </w:rPr>
        <w:t>pto</w:t>
      </w:r>
      <w:proofErr w:type="spellEnd"/>
      <w:r w:rsidRPr="005818CA">
        <w:rPr>
          <w:rFonts w:cs="Arial"/>
          <w:szCs w:val="24"/>
        </w:rPr>
        <w:t xml:space="preserve"> 8).</w:t>
      </w:r>
    </w:p>
    <w:p w:rsidR="00687CC8" w:rsidRPr="00877C88" w:rsidRDefault="00687CC8" w:rsidP="00687CC8"/>
    <w:p w:rsidR="00687CC8" w:rsidRPr="00877C88" w:rsidRDefault="00687CC8" w:rsidP="00687CC8"/>
    <w:p w:rsidR="00687CC8" w:rsidRPr="00877C88" w:rsidRDefault="000A54A7" w:rsidP="000A54A7">
      <w:pPr>
        <w:pStyle w:val="Titolo2"/>
      </w:pPr>
      <w:r>
        <w:t>4.1</w:t>
      </w:r>
      <w:r>
        <w:tab/>
      </w:r>
      <w:r w:rsidR="00687CC8" w:rsidRPr="00877C88">
        <w:t>Preventivo dei costi</w:t>
      </w:r>
    </w:p>
    <w:p w:rsidR="00687CC8" w:rsidRDefault="00687CC8" w:rsidP="00687CC8">
      <w:pPr>
        <w:tabs>
          <w:tab w:val="left" w:pos="567"/>
        </w:tabs>
        <w:rPr>
          <w:rFonts w:cs="Arial"/>
          <w:szCs w:val="24"/>
        </w:rPr>
      </w:pPr>
      <w:r w:rsidRPr="00230109">
        <w:rPr>
          <w:rFonts w:cs="Arial"/>
          <w:szCs w:val="24"/>
        </w:rPr>
        <w:t>Il costo complessivo delle opere, in base al progetto definitivo novembre 2016, ammonta a CHF 65.00 mio (± 10%, IVA inclusa) così suddivisi:</w:t>
      </w:r>
    </w:p>
    <w:p w:rsidR="00687CC8" w:rsidRDefault="00687CC8" w:rsidP="00687CC8">
      <w:pPr>
        <w:tabs>
          <w:tab w:val="left" w:pos="567"/>
        </w:tabs>
        <w:rPr>
          <w:rFonts w:cs="Arial"/>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1559"/>
      </w:tblGrid>
      <w:tr w:rsidR="00687CC8" w:rsidRPr="005F2D3F" w:rsidTr="001C4BCC">
        <w:tc>
          <w:tcPr>
            <w:tcW w:w="7763" w:type="dxa"/>
            <w:shd w:val="clear" w:color="auto" w:fill="auto"/>
            <w:vAlign w:val="center"/>
          </w:tcPr>
          <w:p w:rsidR="00687CC8" w:rsidRPr="005F2D3F" w:rsidRDefault="00687CC8" w:rsidP="001C4BCC">
            <w:pPr>
              <w:tabs>
                <w:tab w:val="left" w:pos="567"/>
              </w:tabs>
              <w:ind w:left="34"/>
              <w:rPr>
                <w:rFonts w:cs="Arial"/>
                <w:b/>
                <w:sz w:val="22"/>
              </w:rPr>
            </w:pPr>
            <w:r w:rsidRPr="005F2D3F">
              <w:rPr>
                <w:rFonts w:cs="Arial"/>
                <w:b/>
                <w:sz w:val="22"/>
              </w:rPr>
              <w:t>Descrizione</w:t>
            </w:r>
          </w:p>
        </w:tc>
        <w:tc>
          <w:tcPr>
            <w:tcW w:w="1559" w:type="dxa"/>
            <w:shd w:val="clear" w:color="auto" w:fill="auto"/>
          </w:tcPr>
          <w:p w:rsidR="00687CC8" w:rsidRPr="005F2D3F" w:rsidRDefault="00687CC8" w:rsidP="001C4BCC">
            <w:pPr>
              <w:jc w:val="center"/>
              <w:rPr>
                <w:rFonts w:cs="Arial"/>
                <w:b/>
                <w:sz w:val="22"/>
              </w:rPr>
            </w:pPr>
            <w:r w:rsidRPr="005F2D3F">
              <w:rPr>
                <w:rFonts w:cs="Arial"/>
                <w:b/>
                <w:sz w:val="22"/>
              </w:rPr>
              <w:t>CHF mio</w:t>
            </w:r>
          </w:p>
        </w:tc>
      </w:tr>
      <w:tr w:rsidR="00687CC8" w:rsidRPr="005F2D3F" w:rsidTr="001C4BCC">
        <w:tc>
          <w:tcPr>
            <w:tcW w:w="7763" w:type="dxa"/>
            <w:shd w:val="clear" w:color="auto" w:fill="auto"/>
            <w:vAlign w:val="center"/>
          </w:tcPr>
          <w:p w:rsidR="00687CC8" w:rsidRPr="005F2D3F" w:rsidRDefault="00687CC8" w:rsidP="00687CC8">
            <w:pPr>
              <w:numPr>
                <w:ilvl w:val="0"/>
                <w:numId w:val="7"/>
              </w:numPr>
              <w:tabs>
                <w:tab w:val="left" w:pos="284"/>
              </w:tabs>
              <w:spacing w:after="120"/>
              <w:ind w:left="0" w:firstLine="0"/>
              <w:rPr>
                <w:rFonts w:cs="Arial"/>
                <w:sz w:val="22"/>
              </w:rPr>
            </w:pPr>
            <w:r w:rsidRPr="005F2D3F">
              <w:rPr>
                <w:rFonts w:cs="Arial"/>
                <w:sz w:val="22"/>
              </w:rPr>
              <w:t xml:space="preserve">Opere stradali </w:t>
            </w:r>
          </w:p>
        </w:tc>
        <w:tc>
          <w:tcPr>
            <w:tcW w:w="1559" w:type="dxa"/>
            <w:shd w:val="clear" w:color="auto" w:fill="auto"/>
          </w:tcPr>
          <w:p w:rsidR="00687CC8" w:rsidRPr="005F2D3F" w:rsidRDefault="00687CC8" w:rsidP="001C4BCC">
            <w:pPr>
              <w:tabs>
                <w:tab w:val="right" w:pos="1310"/>
              </w:tabs>
              <w:jc w:val="left"/>
              <w:rPr>
                <w:rFonts w:cs="Arial"/>
                <w:sz w:val="22"/>
              </w:rPr>
            </w:pPr>
          </w:p>
        </w:tc>
      </w:tr>
      <w:tr w:rsidR="00687CC8" w:rsidRPr="005F2D3F" w:rsidTr="001C4BCC">
        <w:tc>
          <w:tcPr>
            <w:tcW w:w="7763" w:type="dxa"/>
            <w:shd w:val="clear" w:color="auto" w:fill="auto"/>
            <w:vAlign w:val="center"/>
          </w:tcPr>
          <w:p w:rsidR="00687CC8" w:rsidRPr="005F2D3F" w:rsidRDefault="00687CC8" w:rsidP="00687CC8">
            <w:pPr>
              <w:numPr>
                <w:ilvl w:val="0"/>
                <w:numId w:val="10"/>
              </w:numPr>
              <w:tabs>
                <w:tab w:val="left" w:pos="567"/>
              </w:tabs>
              <w:spacing w:after="120"/>
              <w:ind w:left="567" w:hanging="283"/>
              <w:rPr>
                <w:rFonts w:cs="Arial"/>
                <w:sz w:val="22"/>
              </w:rPr>
            </w:pPr>
            <w:r w:rsidRPr="005F2D3F">
              <w:rPr>
                <w:rFonts w:cs="Arial"/>
                <w:sz w:val="22"/>
              </w:rPr>
              <w:t>Settore della</w:t>
            </w:r>
            <w:r w:rsidRPr="005F2D3F">
              <w:rPr>
                <w:sz w:val="22"/>
              </w:rPr>
              <w:t xml:space="preserve"> rete stradale cantonale in sponda destra del fiume Ticino</w:t>
            </w:r>
          </w:p>
        </w:tc>
        <w:tc>
          <w:tcPr>
            <w:tcW w:w="1559" w:type="dxa"/>
            <w:shd w:val="clear" w:color="auto" w:fill="auto"/>
          </w:tcPr>
          <w:p w:rsidR="00687CC8" w:rsidRPr="005F2D3F" w:rsidRDefault="00687CC8" w:rsidP="001C4BCC">
            <w:pPr>
              <w:tabs>
                <w:tab w:val="right" w:pos="884"/>
              </w:tabs>
              <w:ind w:left="33"/>
              <w:jc w:val="left"/>
              <w:rPr>
                <w:rFonts w:cs="Arial"/>
                <w:sz w:val="22"/>
              </w:rPr>
            </w:pPr>
            <w:r w:rsidRPr="005F2D3F">
              <w:rPr>
                <w:rFonts w:cs="Arial"/>
                <w:sz w:val="22"/>
              </w:rPr>
              <w:tab/>
              <w:t>7.60</w:t>
            </w:r>
          </w:p>
        </w:tc>
      </w:tr>
      <w:tr w:rsidR="00687CC8" w:rsidRPr="005F2D3F" w:rsidTr="001C4BCC">
        <w:tc>
          <w:tcPr>
            <w:tcW w:w="7763" w:type="dxa"/>
            <w:shd w:val="clear" w:color="auto" w:fill="auto"/>
            <w:vAlign w:val="center"/>
          </w:tcPr>
          <w:p w:rsidR="00687CC8" w:rsidRPr="005F2D3F" w:rsidRDefault="00687CC8" w:rsidP="00687CC8">
            <w:pPr>
              <w:numPr>
                <w:ilvl w:val="0"/>
                <w:numId w:val="10"/>
              </w:numPr>
              <w:tabs>
                <w:tab w:val="left" w:pos="567"/>
              </w:tabs>
              <w:spacing w:after="120"/>
              <w:ind w:left="567" w:hanging="283"/>
              <w:rPr>
                <w:rFonts w:cs="Arial"/>
                <w:sz w:val="22"/>
              </w:rPr>
            </w:pPr>
            <w:r w:rsidRPr="005F2D3F">
              <w:rPr>
                <w:rFonts w:cs="Arial"/>
                <w:sz w:val="22"/>
              </w:rPr>
              <w:t>Settore della rete autostradale</w:t>
            </w:r>
          </w:p>
        </w:tc>
        <w:tc>
          <w:tcPr>
            <w:tcW w:w="1559" w:type="dxa"/>
            <w:shd w:val="clear" w:color="auto" w:fill="auto"/>
          </w:tcPr>
          <w:p w:rsidR="00687CC8" w:rsidRPr="005F2D3F" w:rsidRDefault="00687CC8" w:rsidP="001C4BCC">
            <w:pPr>
              <w:tabs>
                <w:tab w:val="right" w:pos="884"/>
              </w:tabs>
              <w:ind w:left="33"/>
              <w:jc w:val="left"/>
              <w:rPr>
                <w:rFonts w:cs="Arial"/>
                <w:sz w:val="22"/>
              </w:rPr>
            </w:pPr>
            <w:r w:rsidRPr="005F2D3F">
              <w:rPr>
                <w:rFonts w:cs="Arial"/>
                <w:sz w:val="22"/>
              </w:rPr>
              <w:tab/>
              <w:t>30.40</w:t>
            </w:r>
          </w:p>
        </w:tc>
      </w:tr>
      <w:tr w:rsidR="00687CC8" w:rsidRPr="005F2D3F" w:rsidTr="001C4BCC">
        <w:tc>
          <w:tcPr>
            <w:tcW w:w="7763" w:type="dxa"/>
            <w:shd w:val="clear" w:color="auto" w:fill="auto"/>
            <w:vAlign w:val="center"/>
          </w:tcPr>
          <w:p w:rsidR="00687CC8" w:rsidRPr="005F2D3F" w:rsidRDefault="00687CC8" w:rsidP="00687CC8">
            <w:pPr>
              <w:numPr>
                <w:ilvl w:val="0"/>
                <w:numId w:val="10"/>
              </w:numPr>
              <w:tabs>
                <w:tab w:val="left" w:pos="567"/>
              </w:tabs>
              <w:spacing w:after="120"/>
              <w:ind w:left="567" w:hanging="283"/>
              <w:rPr>
                <w:rFonts w:cs="Arial"/>
                <w:sz w:val="22"/>
              </w:rPr>
            </w:pPr>
            <w:r w:rsidRPr="005F2D3F">
              <w:rPr>
                <w:rFonts w:cs="Arial"/>
                <w:sz w:val="22"/>
              </w:rPr>
              <w:t xml:space="preserve">Settore della </w:t>
            </w:r>
            <w:r w:rsidRPr="005F2D3F">
              <w:rPr>
                <w:sz w:val="22"/>
              </w:rPr>
              <w:t>rete stradale cantonale/comunale in sponda sinistra del fiume Ticino</w:t>
            </w:r>
          </w:p>
        </w:tc>
        <w:tc>
          <w:tcPr>
            <w:tcW w:w="1559" w:type="dxa"/>
            <w:shd w:val="clear" w:color="auto" w:fill="auto"/>
          </w:tcPr>
          <w:p w:rsidR="00687CC8" w:rsidRPr="005F2D3F" w:rsidRDefault="00687CC8" w:rsidP="001C4BCC">
            <w:pPr>
              <w:tabs>
                <w:tab w:val="right" w:pos="884"/>
              </w:tabs>
              <w:ind w:left="33"/>
              <w:jc w:val="left"/>
              <w:rPr>
                <w:rFonts w:cs="Arial"/>
                <w:sz w:val="22"/>
              </w:rPr>
            </w:pPr>
            <w:r w:rsidRPr="005F2D3F">
              <w:rPr>
                <w:rFonts w:cs="Arial"/>
                <w:sz w:val="22"/>
              </w:rPr>
              <w:tab/>
              <w:t>17.15</w:t>
            </w:r>
          </w:p>
        </w:tc>
      </w:tr>
      <w:tr w:rsidR="00687CC8" w:rsidRPr="005F2D3F" w:rsidTr="001C4BCC">
        <w:tc>
          <w:tcPr>
            <w:tcW w:w="7763" w:type="dxa"/>
            <w:shd w:val="clear" w:color="auto" w:fill="auto"/>
            <w:vAlign w:val="center"/>
          </w:tcPr>
          <w:p w:rsidR="00687CC8" w:rsidRPr="005F2D3F" w:rsidRDefault="00687CC8" w:rsidP="00687CC8">
            <w:pPr>
              <w:numPr>
                <w:ilvl w:val="0"/>
                <w:numId w:val="7"/>
              </w:numPr>
              <w:tabs>
                <w:tab w:val="left" w:pos="284"/>
              </w:tabs>
              <w:spacing w:after="120"/>
              <w:ind w:left="0" w:firstLine="0"/>
              <w:rPr>
                <w:rFonts w:cs="Arial"/>
                <w:sz w:val="22"/>
              </w:rPr>
            </w:pPr>
            <w:r w:rsidRPr="005F2D3F">
              <w:rPr>
                <w:rFonts w:cs="Arial"/>
                <w:sz w:val="22"/>
              </w:rPr>
              <w:t>Settore dei collegamenti per il traffico lento</w:t>
            </w:r>
          </w:p>
        </w:tc>
        <w:tc>
          <w:tcPr>
            <w:tcW w:w="1559" w:type="dxa"/>
            <w:shd w:val="clear" w:color="auto" w:fill="auto"/>
          </w:tcPr>
          <w:p w:rsidR="00687CC8" w:rsidRPr="005F2D3F" w:rsidRDefault="00687CC8" w:rsidP="001C4BCC">
            <w:pPr>
              <w:tabs>
                <w:tab w:val="right" w:pos="884"/>
              </w:tabs>
              <w:ind w:left="33"/>
              <w:jc w:val="left"/>
              <w:rPr>
                <w:rFonts w:cs="Arial"/>
                <w:sz w:val="22"/>
              </w:rPr>
            </w:pPr>
          </w:p>
        </w:tc>
      </w:tr>
      <w:tr w:rsidR="00687CC8" w:rsidRPr="005F2D3F" w:rsidTr="001C4BCC">
        <w:tc>
          <w:tcPr>
            <w:tcW w:w="7763" w:type="dxa"/>
            <w:shd w:val="clear" w:color="auto" w:fill="auto"/>
            <w:vAlign w:val="center"/>
          </w:tcPr>
          <w:p w:rsidR="00687CC8" w:rsidRPr="005F2D3F" w:rsidRDefault="00687CC8" w:rsidP="00687CC8">
            <w:pPr>
              <w:numPr>
                <w:ilvl w:val="0"/>
                <w:numId w:val="11"/>
              </w:numPr>
              <w:tabs>
                <w:tab w:val="left" w:pos="567"/>
              </w:tabs>
              <w:spacing w:after="120"/>
              <w:ind w:left="567" w:hanging="283"/>
              <w:rPr>
                <w:rFonts w:cs="Arial"/>
                <w:sz w:val="22"/>
              </w:rPr>
            </w:pPr>
            <w:r w:rsidRPr="005F2D3F">
              <w:rPr>
                <w:rFonts w:cs="Arial"/>
                <w:sz w:val="22"/>
              </w:rPr>
              <w:t>Passerella Bellinzona-Monte Carasso</w:t>
            </w:r>
          </w:p>
        </w:tc>
        <w:tc>
          <w:tcPr>
            <w:tcW w:w="1559" w:type="dxa"/>
            <w:shd w:val="clear" w:color="auto" w:fill="auto"/>
          </w:tcPr>
          <w:p w:rsidR="00687CC8" w:rsidRPr="005F2D3F" w:rsidRDefault="00687CC8" w:rsidP="001C4BCC">
            <w:pPr>
              <w:tabs>
                <w:tab w:val="right" w:pos="884"/>
              </w:tabs>
              <w:ind w:left="33"/>
              <w:jc w:val="left"/>
              <w:rPr>
                <w:rFonts w:cs="Arial"/>
                <w:sz w:val="22"/>
              </w:rPr>
            </w:pPr>
            <w:r w:rsidRPr="005F2D3F">
              <w:rPr>
                <w:rFonts w:cs="Arial"/>
                <w:sz w:val="22"/>
              </w:rPr>
              <w:tab/>
              <w:t>4.93</w:t>
            </w:r>
          </w:p>
        </w:tc>
      </w:tr>
      <w:tr w:rsidR="00687CC8" w:rsidRPr="005F2D3F" w:rsidTr="001C4BCC">
        <w:tc>
          <w:tcPr>
            <w:tcW w:w="7763" w:type="dxa"/>
            <w:shd w:val="clear" w:color="auto" w:fill="auto"/>
            <w:vAlign w:val="center"/>
          </w:tcPr>
          <w:p w:rsidR="00687CC8" w:rsidRPr="005F2D3F" w:rsidRDefault="00687CC8" w:rsidP="00687CC8">
            <w:pPr>
              <w:numPr>
                <w:ilvl w:val="0"/>
                <w:numId w:val="11"/>
              </w:numPr>
              <w:tabs>
                <w:tab w:val="left" w:pos="567"/>
              </w:tabs>
              <w:spacing w:after="120"/>
              <w:ind w:left="567" w:hanging="283"/>
              <w:rPr>
                <w:rFonts w:cs="Arial"/>
                <w:sz w:val="22"/>
              </w:rPr>
            </w:pPr>
            <w:r w:rsidRPr="005F2D3F">
              <w:rPr>
                <w:rFonts w:cs="Arial"/>
                <w:sz w:val="22"/>
              </w:rPr>
              <w:t>Passerella ex-ponte Torretta</w:t>
            </w:r>
          </w:p>
        </w:tc>
        <w:tc>
          <w:tcPr>
            <w:tcW w:w="1559" w:type="dxa"/>
            <w:shd w:val="clear" w:color="auto" w:fill="auto"/>
          </w:tcPr>
          <w:p w:rsidR="00687CC8" w:rsidRPr="005F2D3F" w:rsidRDefault="00687CC8" w:rsidP="001C4BCC">
            <w:pPr>
              <w:tabs>
                <w:tab w:val="right" w:pos="884"/>
              </w:tabs>
              <w:ind w:left="33"/>
              <w:jc w:val="left"/>
              <w:rPr>
                <w:rFonts w:cs="Arial"/>
                <w:sz w:val="22"/>
              </w:rPr>
            </w:pPr>
            <w:r w:rsidRPr="005F2D3F">
              <w:rPr>
                <w:rFonts w:cs="Arial"/>
                <w:sz w:val="22"/>
              </w:rPr>
              <w:tab/>
              <w:t>4.92</w:t>
            </w:r>
          </w:p>
        </w:tc>
      </w:tr>
    </w:tbl>
    <w:p w:rsidR="00687CC8" w:rsidRDefault="00687CC8" w:rsidP="00742186">
      <w:pPr>
        <w:tabs>
          <w:tab w:val="left" w:pos="567"/>
        </w:tabs>
        <w:spacing w:before="240"/>
        <w:rPr>
          <w:rFonts w:cs="Arial"/>
          <w:szCs w:val="24"/>
        </w:rPr>
      </w:pPr>
      <w:r>
        <w:rPr>
          <w:rFonts w:cs="Arial"/>
          <w:szCs w:val="24"/>
        </w:rPr>
        <w:t>I</w:t>
      </w:r>
      <w:r w:rsidRPr="00230109">
        <w:rPr>
          <w:rFonts w:cs="Arial"/>
          <w:szCs w:val="24"/>
        </w:rPr>
        <w:t xml:space="preserve"> costi di CHF 65.00 mio risultanti dall’attuale progetto definitivo rientrano nel margine di precisione stimati a suo tempo dal progetto generale, in considerazione dei rincari intervenuti</w:t>
      </w:r>
      <w:r>
        <w:rPr>
          <w:rFonts w:cs="Arial"/>
          <w:szCs w:val="24"/>
        </w:rPr>
        <w:t xml:space="preserve"> sull’arco di oltre 15 anni</w:t>
      </w:r>
      <w:r w:rsidRPr="00230109">
        <w:rPr>
          <w:rFonts w:cs="Arial"/>
          <w:szCs w:val="24"/>
        </w:rPr>
        <w:t>.</w:t>
      </w:r>
    </w:p>
    <w:p w:rsidR="00687CC8" w:rsidRPr="00230109" w:rsidRDefault="00687CC8" w:rsidP="00742186">
      <w:pPr>
        <w:tabs>
          <w:tab w:val="left" w:pos="567"/>
        </w:tabs>
        <w:spacing w:before="120"/>
        <w:rPr>
          <w:rFonts w:cs="Arial"/>
          <w:szCs w:val="24"/>
        </w:rPr>
      </w:pPr>
      <w:r w:rsidRPr="00230109">
        <w:rPr>
          <w:rFonts w:cs="Arial"/>
          <w:szCs w:val="24"/>
        </w:rPr>
        <w:t>Secondo la decisione del Consiglio Federale del 15 dicembre 2006, la Confederazione parteciperà nella misura del 25% ai costi di realizzazione delle opere.</w:t>
      </w:r>
    </w:p>
    <w:p w:rsidR="00687CC8" w:rsidRPr="00877C88" w:rsidRDefault="00687CC8" w:rsidP="00742186">
      <w:pPr>
        <w:spacing w:before="120"/>
      </w:pPr>
      <w:r w:rsidRPr="00230109">
        <w:rPr>
          <w:rFonts w:cs="Arial"/>
          <w:szCs w:val="24"/>
        </w:rPr>
        <w:t xml:space="preserve">Il finanziamento del rimanente 75% è suddiviso tra Cantone (75%) e Comuni </w:t>
      </w:r>
      <w:r>
        <w:rPr>
          <w:rFonts w:cs="Arial"/>
          <w:szCs w:val="24"/>
        </w:rPr>
        <w:t xml:space="preserve">membri della </w:t>
      </w:r>
      <w:r w:rsidRPr="00230109">
        <w:rPr>
          <w:rFonts w:cs="Arial"/>
          <w:szCs w:val="24"/>
        </w:rPr>
        <w:t xml:space="preserve">CRTB (25%) in base alla chiave di riparto vigente per le opere di carattere regionale definite </w:t>
      </w:r>
      <w:r w:rsidRPr="00877C88">
        <w:rPr>
          <w:rFonts w:cs="Arial"/>
          <w:szCs w:val="24"/>
        </w:rPr>
        <w:t>nel PTB/PAB</w:t>
      </w:r>
      <w:r>
        <w:rPr>
          <w:rFonts w:cs="Arial"/>
          <w:szCs w:val="24"/>
        </w:rPr>
        <w:t>.</w:t>
      </w:r>
    </w:p>
    <w:p w:rsidR="00687CC8" w:rsidRDefault="00687CC8" w:rsidP="00687CC8"/>
    <w:p w:rsidR="00314EBD" w:rsidRPr="00877C88" w:rsidRDefault="00314EBD" w:rsidP="00687CC8"/>
    <w:p w:rsidR="00687CC8" w:rsidRPr="00877C88" w:rsidRDefault="00687CC8" w:rsidP="00687CC8"/>
    <w:p w:rsidR="00687CC8" w:rsidRPr="00720A75" w:rsidRDefault="00687CC8" w:rsidP="00FC75C4">
      <w:pPr>
        <w:pStyle w:val="Titolo1"/>
      </w:pPr>
      <w:r w:rsidRPr="00720A75">
        <w:t>PROGRAMMA DI REALIZZAZIONE</w:t>
      </w:r>
    </w:p>
    <w:p w:rsidR="00687CC8" w:rsidRPr="00230109" w:rsidRDefault="00687CC8" w:rsidP="00687CC8">
      <w:pPr>
        <w:tabs>
          <w:tab w:val="left" w:pos="567"/>
        </w:tabs>
        <w:rPr>
          <w:rFonts w:cs="Arial"/>
          <w:szCs w:val="24"/>
        </w:rPr>
      </w:pPr>
      <w:r w:rsidRPr="00230109">
        <w:rPr>
          <w:rFonts w:cs="Arial"/>
          <w:szCs w:val="24"/>
        </w:rPr>
        <w:t>Considerando un’approvazione della presente richiesta di credito ancora nel corso del 2017, i termini prevedibili sono i seguenti:</w:t>
      </w:r>
    </w:p>
    <w:p w:rsidR="00687CC8" w:rsidRPr="00230109" w:rsidRDefault="00687CC8" w:rsidP="00687CC8">
      <w:pPr>
        <w:pStyle w:val="Elencolaura"/>
        <w:numPr>
          <w:ilvl w:val="0"/>
          <w:numId w:val="12"/>
        </w:numPr>
        <w:tabs>
          <w:tab w:val="clear" w:pos="1134"/>
          <w:tab w:val="left" w:pos="284"/>
          <w:tab w:val="left" w:pos="6946"/>
        </w:tabs>
        <w:spacing w:before="100" w:after="0"/>
        <w:ind w:left="284" w:hanging="284"/>
        <w:rPr>
          <w:lang w:val="it-IT"/>
        </w:rPr>
      </w:pPr>
      <w:r w:rsidRPr="00230109">
        <w:rPr>
          <w:lang w:val="it-IT"/>
        </w:rPr>
        <w:t>Procedura di pubblicazione progetto da parte di USTRA</w:t>
      </w:r>
      <w:r w:rsidRPr="00230109">
        <w:rPr>
          <w:lang w:val="it-IT"/>
        </w:rPr>
        <w:tab/>
        <w:t>2018</w:t>
      </w:r>
    </w:p>
    <w:p w:rsidR="00687CC8" w:rsidRPr="00230109" w:rsidRDefault="00687CC8" w:rsidP="00687CC8">
      <w:pPr>
        <w:pStyle w:val="Elencolaura"/>
        <w:numPr>
          <w:ilvl w:val="0"/>
          <w:numId w:val="12"/>
        </w:numPr>
        <w:tabs>
          <w:tab w:val="clear" w:pos="1134"/>
          <w:tab w:val="left" w:pos="284"/>
          <w:tab w:val="left" w:pos="6946"/>
        </w:tabs>
        <w:spacing w:before="100" w:after="0"/>
        <w:ind w:left="284" w:hanging="284"/>
        <w:rPr>
          <w:lang w:val="it-IT"/>
        </w:rPr>
      </w:pPr>
      <w:r w:rsidRPr="00230109">
        <w:rPr>
          <w:lang w:val="it-IT"/>
        </w:rPr>
        <w:t>Approvazione DATEC</w:t>
      </w:r>
      <w:r w:rsidRPr="00230109">
        <w:rPr>
          <w:lang w:val="it-IT"/>
        </w:rPr>
        <w:tab/>
        <w:t>2019</w:t>
      </w:r>
    </w:p>
    <w:p w:rsidR="00687CC8" w:rsidRPr="00230109" w:rsidRDefault="00687CC8" w:rsidP="00687CC8">
      <w:pPr>
        <w:pStyle w:val="Elencolaura"/>
        <w:numPr>
          <w:ilvl w:val="0"/>
          <w:numId w:val="12"/>
        </w:numPr>
        <w:tabs>
          <w:tab w:val="clear" w:pos="1134"/>
          <w:tab w:val="left" w:pos="284"/>
          <w:tab w:val="left" w:pos="6946"/>
        </w:tabs>
        <w:spacing w:before="100" w:after="0"/>
        <w:ind w:left="284" w:hanging="284"/>
        <w:rPr>
          <w:lang w:val="it-IT"/>
        </w:rPr>
      </w:pPr>
      <w:r w:rsidRPr="00230109">
        <w:rPr>
          <w:lang w:val="it-IT"/>
        </w:rPr>
        <w:t>Appalti</w:t>
      </w:r>
      <w:r w:rsidRPr="00230109">
        <w:rPr>
          <w:lang w:val="it-IT"/>
        </w:rPr>
        <w:tab/>
        <w:t>2019/2020</w:t>
      </w:r>
    </w:p>
    <w:p w:rsidR="00687CC8" w:rsidRDefault="00687CC8" w:rsidP="00687CC8">
      <w:pPr>
        <w:pStyle w:val="Elencolaura"/>
        <w:numPr>
          <w:ilvl w:val="0"/>
          <w:numId w:val="12"/>
        </w:numPr>
        <w:tabs>
          <w:tab w:val="clear" w:pos="1134"/>
          <w:tab w:val="left" w:pos="284"/>
          <w:tab w:val="left" w:pos="6946"/>
        </w:tabs>
        <w:spacing w:before="100" w:after="0"/>
        <w:ind w:left="284" w:hanging="284"/>
        <w:rPr>
          <w:lang w:val="it-IT"/>
        </w:rPr>
      </w:pPr>
      <w:r w:rsidRPr="00230109">
        <w:rPr>
          <w:lang w:val="it-IT"/>
        </w:rPr>
        <w:t>Esecuzione lavori</w:t>
      </w:r>
      <w:r w:rsidRPr="00230109">
        <w:rPr>
          <w:lang w:val="it-IT"/>
        </w:rPr>
        <w:tab/>
        <w:t>2021/2023</w:t>
      </w:r>
    </w:p>
    <w:p w:rsidR="00687CC8" w:rsidRPr="00720A75" w:rsidRDefault="00687CC8" w:rsidP="00687CC8"/>
    <w:p w:rsidR="00687CC8" w:rsidRDefault="00687CC8" w:rsidP="00687CC8"/>
    <w:p w:rsidR="00314EBD" w:rsidRPr="00720A75" w:rsidRDefault="00314EBD" w:rsidP="00687CC8"/>
    <w:p w:rsidR="00742186" w:rsidRDefault="00742186">
      <w:pPr>
        <w:rPr>
          <w:b/>
          <w:caps/>
          <w:szCs w:val="24"/>
          <w:lang w:val="it-IT" w:eastAsia="it-IT"/>
        </w:rPr>
      </w:pPr>
      <w:r>
        <w:br w:type="page"/>
      </w:r>
    </w:p>
    <w:p w:rsidR="00687CC8" w:rsidRPr="00720A75" w:rsidRDefault="00687CC8" w:rsidP="00FC75C4">
      <w:pPr>
        <w:pStyle w:val="Titolo1"/>
      </w:pPr>
      <w:r w:rsidRPr="00720A75">
        <w:lastRenderedPageBreak/>
        <w:t>Conclusioni</w:t>
      </w:r>
    </w:p>
    <w:p w:rsidR="00687CC8" w:rsidRDefault="00687CC8" w:rsidP="00687CC8">
      <w:pPr>
        <w:tabs>
          <w:tab w:val="left" w:pos="567"/>
          <w:tab w:val="left" w:pos="6521"/>
        </w:tabs>
        <w:rPr>
          <w:rFonts w:cs="Arial"/>
          <w:szCs w:val="24"/>
        </w:rPr>
      </w:pPr>
      <w:r>
        <w:rPr>
          <w:rFonts w:cs="Arial"/>
          <w:szCs w:val="24"/>
        </w:rPr>
        <w:t xml:space="preserve">Il progetto di </w:t>
      </w:r>
      <w:proofErr w:type="spellStart"/>
      <w:r>
        <w:rPr>
          <w:rFonts w:cs="Arial"/>
          <w:szCs w:val="24"/>
        </w:rPr>
        <w:t>semisvincolo</w:t>
      </w:r>
      <w:proofErr w:type="spellEnd"/>
      <w:r>
        <w:rPr>
          <w:rFonts w:cs="Arial"/>
          <w:szCs w:val="24"/>
        </w:rPr>
        <w:t xml:space="preserve"> con le relative opere annesse rappresenta l’elemento fondamentale che definirà il nuovo assetto della futura mobilità del Bellinzonese. Il progetto si inserisce in un concetto più vasto di mobilità integrata definita nel PAB2 e 3. Infatti altri progetti chiave completeranno questo concetto di mobilità integrata quali </w:t>
      </w:r>
      <w:r w:rsidRPr="00720A75">
        <w:rPr>
          <w:rFonts w:cs="Arial"/>
          <w:szCs w:val="24"/>
        </w:rPr>
        <w:t>nuovo nodo intermodale di Bellinzona</w:t>
      </w:r>
      <w:r>
        <w:rPr>
          <w:rFonts w:cs="Arial"/>
          <w:szCs w:val="24"/>
        </w:rPr>
        <w:t xml:space="preserve"> e il terzo binario con la futura fermata ferroviaria di </w:t>
      </w:r>
      <w:r w:rsidR="000A54A7">
        <w:rPr>
          <w:rFonts w:cs="Arial"/>
          <w:szCs w:val="24"/>
        </w:rPr>
        <w:t>Piazza</w:t>
      </w:r>
      <w:r>
        <w:rPr>
          <w:rFonts w:cs="Arial"/>
          <w:szCs w:val="24"/>
        </w:rPr>
        <w:t xml:space="preserve"> Indipendenza che assieme alla promozione della mobilità lenta permetteranno un salto di qualità alla mobilità della capitale e al suo agglomerato quale polo di servizio </w:t>
      </w:r>
      <w:r w:rsidR="000A54A7">
        <w:rPr>
          <w:rFonts w:cs="Arial"/>
          <w:szCs w:val="24"/>
        </w:rPr>
        <w:t>per tutto il C</w:t>
      </w:r>
      <w:r w:rsidR="00FC75C4">
        <w:rPr>
          <w:rFonts w:cs="Arial"/>
          <w:szCs w:val="24"/>
        </w:rPr>
        <w:t>antone.</w:t>
      </w:r>
    </w:p>
    <w:p w:rsidR="00314EBD" w:rsidRPr="00076E70" w:rsidRDefault="00314EBD" w:rsidP="00314EBD">
      <w:pPr>
        <w:rPr>
          <w:rFonts w:cs="Arial"/>
          <w:szCs w:val="24"/>
        </w:rPr>
      </w:pPr>
    </w:p>
    <w:p w:rsidR="00314EBD" w:rsidRPr="00586A8D" w:rsidRDefault="00314EBD" w:rsidP="00314EBD">
      <w:pPr>
        <w:pStyle w:val="Nessunaspaziatura"/>
        <w:jc w:val="center"/>
        <w:rPr>
          <w:rFonts w:ascii="Arial" w:hAnsi="Arial" w:cs="Arial"/>
          <w:sz w:val="28"/>
          <w:szCs w:val="28"/>
        </w:rPr>
      </w:pPr>
      <w:r w:rsidRPr="00586A8D">
        <w:rPr>
          <w:rFonts w:ascii="Arial" w:hAnsi="Arial" w:cs="Arial"/>
          <w:sz w:val="28"/>
          <w:szCs w:val="28"/>
        </w:rPr>
        <w:fldChar w:fldCharType="begin"/>
      </w:r>
      <w:r w:rsidRPr="00586A8D">
        <w:rPr>
          <w:rFonts w:ascii="Arial" w:hAnsi="Arial" w:cs="Arial"/>
          <w:sz w:val="28"/>
          <w:szCs w:val="28"/>
        </w:rPr>
        <w:instrText>SYMBOL 175 \f "Wingdings"</w:instrText>
      </w:r>
      <w:r w:rsidRPr="00586A8D">
        <w:rPr>
          <w:rFonts w:ascii="Arial" w:hAnsi="Arial" w:cs="Arial"/>
          <w:sz w:val="28"/>
          <w:szCs w:val="28"/>
        </w:rPr>
        <w:fldChar w:fldCharType="end"/>
      </w:r>
      <w:r w:rsidRPr="00586A8D">
        <w:rPr>
          <w:rFonts w:ascii="Arial" w:hAnsi="Arial" w:cs="Arial"/>
          <w:sz w:val="28"/>
          <w:szCs w:val="28"/>
        </w:rPr>
        <w:t xml:space="preserve"> </w:t>
      </w:r>
      <w:r w:rsidRPr="00586A8D">
        <w:rPr>
          <w:rFonts w:ascii="Arial" w:hAnsi="Arial" w:cs="Arial"/>
          <w:sz w:val="28"/>
          <w:szCs w:val="28"/>
        </w:rPr>
        <w:fldChar w:fldCharType="begin"/>
      </w:r>
      <w:r w:rsidRPr="00586A8D">
        <w:rPr>
          <w:rFonts w:ascii="Arial" w:hAnsi="Arial" w:cs="Arial"/>
          <w:sz w:val="28"/>
          <w:szCs w:val="28"/>
        </w:rPr>
        <w:instrText>SYMBOL 175 \f "Wingdings"</w:instrText>
      </w:r>
      <w:r w:rsidRPr="00586A8D">
        <w:rPr>
          <w:rFonts w:ascii="Arial" w:hAnsi="Arial" w:cs="Arial"/>
          <w:sz w:val="28"/>
          <w:szCs w:val="28"/>
        </w:rPr>
        <w:fldChar w:fldCharType="end"/>
      </w:r>
      <w:r w:rsidRPr="00586A8D">
        <w:rPr>
          <w:rFonts w:ascii="Arial" w:hAnsi="Arial" w:cs="Arial"/>
          <w:sz w:val="28"/>
          <w:szCs w:val="28"/>
        </w:rPr>
        <w:t xml:space="preserve"> </w:t>
      </w:r>
      <w:r w:rsidRPr="00586A8D">
        <w:rPr>
          <w:rFonts w:ascii="Arial" w:hAnsi="Arial" w:cs="Arial"/>
          <w:sz w:val="28"/>
          <w:szCs w:val="28"/>
        </w:rPr>
        <w:fldChar w:fldCharType="begin"/>
      </w:r>
      <w:r w:rsidRPr="00586A8D">
        <w:rPr>
          <w:rFonts w:ascii="Arial" w:hAnsi="Arial" w:cs="Arial"/>
          <w:sz w:val="28"/>
          <w:szCs w:val="28"/>
        </w:rPr>
        <w:instrText>SYMBOL 175 \f "Wingdings"</w:instrText>
      </w:r>
      <w:r w:rsidRPr="00586A8D">
        <w:rPr>
          <w:rFonts w:ascii="Arial" w:hAnsi="Arial" w:cs="Arial"/>
          <w:sz w:val="28"/>
          <w:szCs w:val="28"/>
        </w:rPr>
        <w:fldChar w:fldCharType="end"/>
      </w:r>
      <w:r w:rsidRPr="00586A8D">
        <w:rPr>
          <w:rFonts w:ascii="Arial" w:hAnsi="Arial" w:cs="Arial"/>
          <w:sz w:val="28"/>
          <w:szCs w:val="28"/>
        </w:rPr>
        <w:t xml:space="preserve"> </w:t>
      </w:r>
      <w:r w:rsidRPr="00586A8D">
        <w:rPr>
          <w:rFonts w:ascii="Arial" w:hAnsi="Arial" w:cs="Arial"/>
          <w:sz w:val="28"/>
          <w:szCs w:val="28"/>
        </w:rPr>
        <w:fldChar w:fldCharType="begin"/>
      </w:r>
      <w:r w:rsidRPr="00586A8D">
        <w:rPr>
          <w:rFonts w:ascii="Arial" w:hAnsi="Arial" w:cs="Arial"/>
          <w:sz w:val="28"/>
          <w:szCs w:val="28"/>
        </w:rPr>
        <w:instrText>SYMBOL 175 \f "Wingdings"</w:instrText>
      </w:r>
      <w:r w:rsidRPr="00586A8D">
        <w:rPr>
          <w:rFonts w:ascii="Arial" w:hAnsi="Arial" w:cs="Arial"/>
          <w:sz w:val="28"/>
          <w:szCs w:val="28"/>
        </w:rPr>
        <w:fldChar w:fldCharType="end"/>
      </w:r>
      <w:r w:rsidRPr="00586A8D">
        <w:rPr>
          <w:rFonts w:ascii="Arial" w:hAnsi="Arial" w:cs="Arial"/>
          <w:sz w:val="28"/>
          <w:szCs w:val="28"/>
        </w:rPr>
        <w:t xml:space="preserve"> </w:t>
      </w:r>
      <w:r w:rsidRPr="00586A8D">
        <w:rPr>
          <w:rFonts w:ascii="Arial" w:hAnsi="Arial" w:cs="Arial"/>
          <w:sz w:val="28"/>
          <w:szCs w:val="28"/>
        </w:rPr>
        <w:fldChar w:fldCharType="begin"/>
      </w:r>
      <w:r w:rsidRPr="00586A8D">
        <w:rPr>
          <w:rFonts w:ascii="Arial" w:hAnsi="Arial" w:cs="Arial"/>
          <w:sz w:val="28"/>
          <w:szCs w:val="28"/>
        </w:rPr>
        <w:instrText>SYMBOL 175 \f "Wingdings"</w:instrText>
      </w:r>
      <w:r w:rsidRPr="00586A8D">
        <w:rPr>
          <w:rFonts w:ascii="Arial" w:hAnsi="Arial" w:cs="Arial"/>
          <w:sz w:val="28"/>
          <w:szCs w:val="28"/>
        </w:rPr>
        <w:fldChar w:fldCharType="end"/>
      </w:r>
    </w:p>
    <w:p w:rsidR="00314EBD" w:rsidRPr="00076E70" w:rsidRDefault="00314EBD" w:rsidP="00314EBD">
      <w:pPr>
        <w:rPr>
          <w:rFonts w:cs="Arial"/>
          <w:szCs w:val="24"/>
        </w:rPr>
      </w:pPr>
    </w:p>
    <w:p w:rsidR="00FC75C4" w:rsidRDefault="00FC75C4" w:rsidP="00687CC8">
      <w:pPr>
        <w:tabs>
          <w:tab w:val="left" w:pos="567"/>
          <w:tab w:val="left" w:pos="6521"/>
        </w:tabs>
        <w:rPr>
          <w:rFonts w:cs="Arial"/>
          <w:szCs w:val="24"/>
        </w:rPr>
      </w:pPr>
    </w:p>
    <w:p w:rsidR="00687CC8" w:rsidRDefault="00687CC8" w:rsidP="00687CC8">
      <w:r>
        <w:t>Per quanto indicato</w:t>
      </w:r>
      <w:r w:rsidR="00FC75C4">
        <w:t>,</w:t>
      </w:r>
      <w:r>
        <w:t xml:space="preserve"> la Commissione invita il Parlamento a</w:t>
      </w:r>
      <w:r w:rsidR="00742186">
        <w:t xml:space="preserve">d </w:t>
      </w:r>
      <w:r>
        <w:t>approva</w:t>
      </w:r>
      <w:r w:rsidR="00742186">
        <w:t>r</w:t>
      </w:r>
      <w:r>
        <w:t xml:space="preserve">e </w:t>
      </w:r>
      <w:r w:rsidR="00742186">
        <w:t>i</w:t>
      </w:r>
      <w:r>
        <w:t xml:space="preserve">l </w:t>
      </w:r>
      <w:r w:rsidR="000A54A7">
        <w:t xml:space="preserve">messaggio </w:t>
      </w:r>
      <w:r w:rsidR="00742186">
        <w:t xml:space="preserve">del Consiglio di Stato </w:t>
      </w:r>
      <w:r w:rsidR="000A54A7">
        <w:t xml:space="preserve">e </w:t>
      </w:r>
      <w:r w:rsidR="00742186">
        <w:t>i</w:t>
      </w:r>
      <w:r w:rsidR="000A54A7">
        <w:t>l relativo</w:t>
      </w:r>
      <w:r>
        <w:t xml:space="preserve"> decreto legislativo.</w:t>
      </w:r>
    </w:p>
    <w:p w:rsidR="00FC75C4" w:rsidRPr="00076E70" w:rsidRDefault="00FC75C4" w:rsidP="00FC75C4">
      <w:pPr>
        <w:autoSpaceDE w:val="0"/>
        <w:autoSpaceDN w:val="0"/>
        <w:adjustRightInd w:val="0"/>
        <w:rPr>
          <w:rFonts w:cs="Arial"/>
          <w:szCs w:val="24"/>
        </w:rPr>
      </w:pPr>
    </w:p>
    <w:p w:rsidR="00FC75C4" w:rsidRPr="00076E70" w:rsidRDefault="00FC75C4" w:rsidP="00FC75C4">
      <w:pPr>
        <w:autoSpaceDE w:val="0"/>
        <w:autoSpaceDN w:val="0"/>
        <w:adjustRightInd w:val="0"/>
        <w:rPr>
          <w:rFonts w:cs="Arial"/>
          <w:szCs w:val="24"/>
        </w:rPr>
      </w:pPr>
    </w:p>
    <w:p w:rsidR="00FC75C4" w:rsidRPr="00076E70" w:rsidRDefault="00FC75C4" w:rsidP="00FC75C4">
      <w:pPr>
        <w:rPr>
          <w:rFonts w:cs="Arial"/>
          <w:szCs w:val="24"/>
        </w:rPr>
      </w:pPr>
    </w:p>
    <w:p w:rsidR="00FC75C4" w:rsidRPr="00076E70" w:rsidRDefault="00FC75C4" w:rsidP="00FC75C4">
      <w:pPr>
        <w:spacing w:after="120"/>
        <w:rPr>
          <w:rFonts w:cs="Arial"/>
          <w:szCs w:val="24"/>
        </w:rPr>
      </w:pPr>
      <w:r w:rsidRPr="00076E70">
        <w:rPr>
          <w:rFonts w:cs="Arial"/>
          <w:szCs w:val="24"/>
        </w:rPr>
        <w:t xml:space="preserve">Per </w:t>
      </w:r>
      <w:smartTag w:uri="urn:schemas-microsoft-com:office:smarttags" w:element="PersonName">
        <w:smartTagPr>
          <w:attr w:name="ProductID" w:val="la Commissione"/>
        </w:smartTagPr>
        <w:r w:rsidRPr="00076E70">
          <w:rPr>
            <w:rFonts w:cs="Arial"/>
            <w:szCs w:val="24"/>
          </w:rPr>
          <w:t>la Commissione</w:t>
        </w:r>
      </w:smartTag>
      <w:r w:rsidRPr="00076E70">
        <w:rPr>
          <w:rFonts w:cs="Arial"/>
          <w:szCs w:val="24"/>
        </w:rPr>
        <w:t xml:space="preserve"> gestione e finanze:</w:t>
      </w:r>
    </w:p>
    <w:p w:rsidR="00FC75C4" w:rsidRPr="00076E70" w:rsidRDefault="00FC75C4" w:rsidP="00FC75C4">
      <w:pPr>
        <w:rPr>
          <w:rFonts w:cs="Arial"/>
          <w:szCs w:val="24"/>
        </w:rPr>
      </w:pPr>
      <w:r>
        <w:rPr>
          <w:rFonts w:cs="Arial"/>
          <w:szCs w:val="24"/>
        </w:rPr>
        <w:t>Bixio Caprara</w:t>
      </w:r>
      <w:r w:rsidRPr="00076E70">
        <w:rPr>
          <w:rFonts w:cs="Arial"/>
          <w:szCs w:val="24"/>
        </w:rPr>
        <w:t>, relatore</w:t>
      </w:r>
    </w:p>
    <w:p w:rsidR="00E93DFE" w:rsidRDefault="00E93DFE" w:rsidP="00E93DFE">
      <w:pPr>
        <w:rPr>
          <w:rFonts w:cs="Arial"/>
        </w:rPr>
      </w:pPr>
      <w:bookmarkStart w:id="1" w:name="OLE_LINK1"/>
      <w:bookmarkStart w:id="2" w:name="OLE_LINK2"/>
      <w:r w:rsidRPr="005E5056">
        <w:rPr>
          <w:rFonts w:cs="Arial"/>
        </w:rPr>
        <w:t xml:space="preserve">Bacchetta-Cattori - </w:t>
      </w:r>
      <w:r>
        <w:rPr>
          <w:rFonts w:cs="Arial"/>
        </w:rPr>
        <w:t xml:space="preserve">Badasci - </w:t>
      </w:r>
    </w:p>
    <w:p w:rsidR="00E93DFE" w:rsidRDefault="00E93DFE" w:rsidP="00E93DFE">
      <w:pPr>
        <w:rPr>
          <w:rFonts w:cs="Arial"/>
        </w:rPr>
      </w:pPr>
      <w:r>
        <w:rPr>
          <w:rFonts w:cs="Arial"/>
        </w:rPr>
        <w:t xml:space="preserve">Caverzasio - Dadò - De Rosa - </w:t>
      </w:r>
    </w:p>
    <w:p w:rsidR="00E93DFE" w:rsidRDefault="00E93DFE" w:rsidP="00E93DFE">
      <w:pPr>
        <w:rPr>
          <w:rFonts w:cs="Arial"/>
        </w:rPr>
      </w:pPr>
      <w:r>
        <w:rPr>
          <w:rFonts w:cs="Arial"/>
        </w:rPr>
        <w:t>Garzoli - Guerra - Pini - Quadranti</w:t>
      </w:r>
    </w:p>
    <w:bookmarkEnd w:id="1"/>
    <w:bookmarkEnd w:id="2"/>
    <w:p w:rsidR="00076E70" w:rsidRPr="00076E70" w:rsidRDefault="00076E70">
      <w:pPr>
        <w:rPr>
          <w:rFonts w:cs="Arial"/>
          <w:szCs w:val="24"/>
        </w:rPr>
      </w:pPr>
    </w:p>
    <w:sectPr w:rsidR="00076E70" w:rsidRPr="00076E70" w:rsidSect="008B4137">
      <w:footerReference w:type="default" r:id="rId11"/>
      <w:pgSz w:w="11906" w:h="16838"/>
      <w:pgMar w:top="1418" w:right="1134" w:bottom="1134" w:left="1134"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5D48" w:rsidRDefault="00E45D48" w:rsidP="008E77C6">
      <w:r>
        <w:separator/>
      </w:r>
    </w:p>
  </w:endnote>
  <w:endnote w:type="continuationSeparator" w:id="0">
    <w:p w:rsidR="00E45D48" w:rsidRDefault="00E45D48" w:rsidP="008E7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719662"/>
      <w:docPartObj>
        <w:docPartGallery w:val="Page Numbers (Bottom of Page)"/>
        <w:docPartUnique/>
      </w:docPartObj>
    </w:sdtPr>
    <w:sdtEndPr>
      <w:rPr>
        <w:sz w:val="20"/>
        <w:szCs w:val="20"/>
      </w:rPr>
    </w:sdtEndPr>
    <w:sdtContent>
      <w:p w:rsidR="008E77C6" w:rsidRPr="008E77C6" w:rsidRDefault="008E77C6">
        <w:pPr>
          <w:pStyle w:val="Pidipagina"/>
          <w:jc w:val="center"/>
          <w:rPr>
            <w:sz w:val="20"/>
            <w:szCs w:val="20"/>
          </w:rPr>
        </w:pPr>
        <w:r w:rsidRPr="008E77C6">
          <w:rPr>
            <w:sz w:val="20"/>
            <w:szCs w:val="20"/>
          </w:rPr>
          <w:fldChar w:fldCharType="begin"/>
        </w:r>
        <w:r w:rsidRPr="008E77C6">
          <w:rPr>
            <w:sz w:val="20"/>
            <w:szCs w:val="20"/>
          </w:rPr>
          <w:instrText>PAGE   \* MERGEFORMAT</w:instrText>
        </w:r>
        <w:r w:rsidRPr="008E77C6">
          <w:rPr>
            <w:sz w:val="20"/>
            <w:szCs w:val="20"/>
          </w:rPr>
          <w:fldChar w:fldCharType="separate"/>
        </w:r>
        <w:r w:rsidR="00624733" w:rsidRPr="00624733">
          <w:rPr>
            <w:noProof/>
            <w:sz w:val="20"/>
            <w:szCs w:val="20"/>
            <w:lang w:val="it-IT"/>
          </w:rPr>
          <w:t>1</w:t>
        </w:r>
        <w:r w:rsidRPr="008E77C6">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5D48" w:rsidRDefault="00E45D48" w:rsidP="008E77C6">
      <w:r>
        <w:separator/>
      </w:r>
    </w:p>
  </w:footnote>
  <w:footnote w:type="continuationSeparator" w:id="0">
    <w:p w:rsidR="00E45D48" w:rsidRDefault="00E45D48" w:rsidP="008E77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5136B"/>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8060FB1"/>
    <w:multiLevelType w:val="hybridMultilevel"/>
    <w:tmpl w:val="40C4F5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D355C0C"/>
    <w:multiLevelType w:val="hybridMultilevel"/>
    <w:tmpl w:val="1F8A3B46"/>
    <w:lvl w:ilvl="0" w:tplc="3FBC9440">
      <w:start w:val="1"/>
      <w:numFmt w:val="decimal"/>
      <w:pStyle w:val="Titolo1"/>
      <w:lvlText w:val="%1."/>
      <w:lvlJc w:val="left"/>
      <w:pPr>
        <w:ind w:left="927" w:hanging="360"/>
      </w:pPr>
      <w:rPr>
        <w:rFonts w:hint="default"/>
      </w:rPr>
    </w:lvl>
    <w:lvl w:ilvl="1" w:tplc="08100019" w:tentative="1">
      <w:start w:val="1"/>
      <w:numFmt w:val="lowerLetter"/>
      <w:lvlText w:val="%2."/>
      <w:lvlJc w:val="left"/>
      <w:pPr>
        <w:ind w:left="1647" w:hanging="360"/>
      </w:pPr>
    </w:lvl>
    <w:lvl w:ilvl="2" w:tplc="0810001B" w:tentative="1">
      <w:start w:val="1"/>
      <w:numFmt w:val="lowerRoman"/>
      <w:lvlText w:val="%3."/>
      <w:lvlJc w:val="right"/>
      <w:pPr>
        <w:ind w:left="2367" w:hanging="180"/>
      </w:pPr>
    </w:lvl>
    <w:lvl w:ilvl="3" w:tplc="0810000F" w:tentative="1">
      <w:start w:val="1"/>
      <w:numFmt w:val="decimal"/>
      <w:lvlText w:val="%4."/>
      <w:lvlJc w:val="left"/>
      <w:pPr>
        <w:ind w:left="3087" w:hanging="360"/>
      </w:pPr>
    </w:lvl>
    <w:lvl w:ilvl="4" w:tplc="08100019" w:tentative="1">
      <w:start w:val="1"/>
      <w:numFmt w:val="lowerLetter"/>
      <w:lvlText w:val="%5."/>
      <w:lvlJc w:val="left"/>
      <w:pPr>
        <w:ind w:left="3807" w:hanging="360"/>
      </w:pPr>
    </w:lvl>
    <w:lvl w:ilvl="5" w:tplc="0810001B" w:tentative="1">
      <w:start w:val="1"/>
      <w:numFmt w:val="lowerRoman"/>
      <w:lvlText w:val="%6."/>
      <w:lvlJc w:val="right"/>
      <w:pPr>
        <w:ind w:left="4527" w:hanging="180"/>
      </w:pPr>
    </w:lvl>
    <w:lvl w:ilvl="6" w:tplc="0810000F" w:tentative="1">
      <w:start w:val="1"/>
      <w:numFmt w:val="decimal"/>
      <w:lvlText w:val="%7."/>
      <w:lvlJc w:val="left"/>
      <w:pPr>
        <w:ind w:left="5247" w:hanging="360"/>
      </w:pPr>
    </w:lvl>
    <w:lvl w:ilvl="7" w:tplc="08100019" w:tentative="1">
      <w:start w:val="1"/>
      <w:numFmt w:val="lowerLetter"/>
      <w:lvlText w:val="%8."/>
      <w:lvlJc w:val="left"/>
      <w:pPr>
        <w:ind w:left="5967" w:hanging="360"/>
      </w:pPr>
    </w:lvl>
    <w:lvl w:ilvl="8" w:tplc="0810001B" w:tentative="1">
      <w:start w:val="1"/>
      <w:numFmt w:val="lowerRoman"/>
      <w:lvlText w:val="%9."/>
      <w:lvlJc w:val="right"/>
      <w:pPr>
        <w:ind w:left="6687" w:hanging="180"/>
      </w:pPr>
    </w:lvl>
  </w:abstractNum>
  <w:abstractNum w:abstractNumId="3">
    <w:nsid w:val="1D4B6CE4"/>
    <w:multiLevelType w:val="hybridMultilevel"/>
    <w:tmpl w:val="FA4A8B30"/>
    <w:lvl w:ilvl="0" w:tplc="316C5FA6">
      <w:start w:val="5"/>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4">
    <w:nsid w:val="1EF43E43"/>
    <w:multiLevelType w:val="hybridMultilevel"/>
    <w:tmpl w:val="B42A3E02"/>
    <w:lvl w:ilvl="0" w:tplc="316C5FA6">
      <w:start w:val="5"/>
      <w:numFmt w:val="bullet"/>
      <w:lvlText w:val="-"/>
      <w:lvlJc w:val="left"/>
      <w:pPr>
        <w:ind w:left="1283" w:hanging="360"/>
      </w:pPr>
      <w:rPr>
        <w:rFonts w:ascii="Arial" w:eastAsia="Times New Roman" w:hAnsi="Arial" w:cs="Arial" w:hint="default"/>
      </w:rPr>
    </w:lvl>
    <w:lvl w:ilvl="1" w:tplc="08100003" w:tentative="1">
      <w:start w:val="1"/>
      <w:numFmt w:val="bullet"/>
      <w:lvlText w:val="o"/>
      <w:lvlJc w:val="left"/>
      <w:pPr>
        <w:ind w:left="2003" w:hanging="360"/>
      </w:pPr>
      <w:rPr>
        <w:rFonts w:ascii="Courier New" w:hAnsi="Courier New" w:cs="Courier New" w:hint="default"/>
      </w:rPr>
    </w:lvl>
    <w:lvl w:ilvl="2" w:tplc="08100005" w:tentative="1">
      <w:start w:val="1"/>
      <w:numFmt w:val="bullet"/>
      <w:lvlText w:val=""/>
      <w:lvlJc w:val="left"/>
      <w:pPr>
        <w:ind w:left="2723" w:hanging="360"/>
      </w:pPr>
      <w:rPr>
        <w:rFonts w:ascii="Wingdings" w:hAnsi="Wingdings" w:hint="default"/>
      </w:rPr>
    </w:lvl>
    <w:lvl w:ilvl="3" w:tplc="08100001" w:tentative="1">
      <w:start w:val="1"/>
      <w:numFmt w:val="bullet"/>
      <w:lvlText w:val=""/>
      <w:lvlJc w:val="left"/>
      <w:pPr>
        <w:ind w:left="3443" w:hanging="360"/>
      </w:pPr>
      <w:rPr>
        <w:rFonts w:ascii="Symbol" w:hAnsi="Symbol" w:hint="default"/>
      </w:rPr>
    </w:lvl>
    <w:lvl w:ilvl="4" w:tplc="08100003" w:tentative="1">
      <w:start w:val="1"/>
      <w:numFmt w:val="bullet"/>
      <w:lvlText w:val="o"/>
      <w:lvlJc w:val="left"/>
      <w:pPr>
        <w:ind w:left="4163" w:hanging="360"/>
      </w:pPr>
      <w:rPr>
        <w:rFonts w:ascii="Courier New" w:hAnsi="Courier New" w:cs="Courier New" w:hint="default"/>
      </w:rPr>
    </w:lvl>
    <w:lvl w:ilvl="5" w:tplc="08100005" w:tentative="1">
      <w:start w:val="1"/>
      <w:numFmt w:val="bullet"/>
      <w:lvlText w:val=""/>
      <w:lvlJc w:val="left"/>
      <w:pPr>
        <w:ind w:left="4883" w:hanging="360"/>
      </w:pPr>
      <w:rPr>
        <w:rFonts w:ascii="Wingdings" w:hAnsi="Wingdings" w:hint="default"/>
      </w:rPr>
    </w:lvl>
    <w:lvl w:ilvl="6" w:tplc="08100001" w:tentative="1">
      <w:start w:val="1"/>
      <w:numFmt w:val="bullet"/>
      <w:lvlText w:val=""/>
      <w:lvlJc w:val="left"/>
      <w:pPr>
        <w:ind w:left="5603" w:hanging="360"/>
      </w:pPr>
      <w:rPr>
        <w:rFonts w:ascii="Symbol" w:hAnsi="Symbol" w:hint="default"/>
      </w:rPr>
    </w:lvl>
    <w:lvl w:ilvl="7" w:tplc="08100003" w:tentative="1">
      <w:start w:val="1"/>
      <w:numFmt w:val="bullet"/>
      <w:lvlText w:val="o"/>
      <w:lvlJc w:val="left"/>
      <w:pPr>
        <w:ind w:left="6323" w:hanging="360"/>
      </w:pPr>
      <w:rPr>
        <w:rFonts w:ascii="Courier New" w:hAnsi="Courier New" w:cs="Courier New" w:hint="default"/>
      </w:rPr>
    </w:lvl>
    <w:lvl w:ilvl="8" w:tplc="08100005" w:tentative="1">
      <w:start w:val="1"/>
      <w:numFmt w:val="bullet"/>
      <w:lvlText w:val=""/>
      <w:lvlJc w:val="left"/>
      <w:pPr>
        <w:ind w:left="7043" w:hanging="360"/>
      </w:pPr>
      <w:rPr>
        <w:rFonts w:ascii="Wingdings" w:hAnsi="Wingdings" w:hint="default"/>
      </w:rPr>
    </w:lvl>
  </w:abstractNum>
  <w:abstractNum w:abstractNumId="5">
    <w:nsid w:val="2F411508"/>
    <w:multiLevelType w:val="multilevel"/>
    <w:tmpl w:val="41FEFA7A"/>
    <w:lvl w:ilvl="0">
      <w:start w:val="1"/>
      <w:numFmt w:val="decimal"/>
      <w:lvlText w:val="%1."/>
      <w:lvlJc w:val="left"/>
      <w:pPr>
        <w:ind w:left="360" w:hanging="360"/>
      </w:pPr>
      <w:rPr>
        <w:rFonts w:hint="default"/>
        <w:lang w:val="it-I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0F5582F"/>
    <w:multiLevelType w:val="hybridMultilevel"/>
    <w:tmpl w:val="A7723E78"/>
    <w:lvl w:ilvl="0" w:tplc="316C5FA6">
      <w:start w:val="5"/>
      <w:numFmt w:val="bullet"/>
      <w:lvlText w:val="-"/>
      <w:lvlJc w:val="left"/>
      <w:pPr>
        <w:ind w:left="1004" w:hanging="360"/>
      </w:pPr>
      <w:rPr>
        <w:rFonts w:ascii="Arial" w:eastAsia="Times New Roman" w:hAnsi="Arial" w:cs="Arial" w:hint="default"/>
      </w:rPr>
    </w:lvl>
    <w:lvl w:ilvl="1" w:tplc="08100003" w:tentative="1">
      <w:start w:val="1"/>
      <w:numFmt w:val="bullet"/>
      <w:lvlText w:val="o"/>
      <w:lvlJc w:val="left"/>
      <w:pPr>
        <w:ind w:left="1724" w:hanging="360"/>
      </w:pPr>
      <w:rPr>
        <w:rFonts w:ascii="Courier New" w:hAnsi="Courier New" w:cs="Courier New" w:hint="default"/>
      </w:rPr>
    </w:lvl>
    <w:lvl w:ilvl="2" w:tplc="08100005" w:tentative="1">
      <w:start w:val="1"/>
      <w:numFmt w:val="bullet"/>
      <w:lvlText w:val=""/>
      <w:lvlJc w:val="left"/>
      <w:pPr>
        <w:ind w:left="2444" w:hanging="360"/>
      </w:pPr>
      <w:rPr>
        <w:rFonts w:ascii="Wingdings" w:hAnsi="Wingdings" w:hint="default"/>
      </w:rPr>
    </w:lvl>
    <w:lvl w:ilvl="3" w:tplc="08100001" w:tentative="1">
      <w:start w:val="1"/>
      <w:numFmt w:val="bullet"/>
      <w:lvlText w:val=""/>
      <w:lvlJc w:val="left"/>
      <w:pPr>
        <w:ind w:left="3164" w:hanging="360"/>
      </w:pPr>
      <w:rPr>
        <w:rFonts w:ascii="Symbol" w:hAnsi="Symbol" w:hint="default"/>
      </w:rPr>
    </w:lvl>
    <w:lvl w:ilvl="4" w:tplc="08100003" w:tentative="1">
      <w:start w:val="1"/>
      <w:numFmt w:val="bullet"/>
      <w:lvlText w:val="o"/>
      <w:lvlJc w:val="left"/>
      <w:pPr>
        <w:ind w:left="3884" w:hanging="360"/>
      </w:pPr>
      <w:rPr>
        <w:rFonts w:ascii="Courier New" w:hAnsi="Courier New" w:cs="Courier New" w:hint="default"/>
      </w:rPr>
    </w:lvl>
    <w:lvl w:ilvl="5" w:tplc="08100005" w:tentative="1">
      <w:start w:val="1"/>
      <w:numFmt w:val="bullet"/>
      <w:lvlText w:val=""/>
      <w:lvlJc w:val="left"/>
      <w:pPr>
        <w:ind w:left="4604" w:hanging="360"/>
      </w:pPr>
      <w:rPr>
        <w:rFonts w:ascii="Wingdings" w:hAnsi="Wingdings" w:hint="default"/>
      </w:rPr>
    </w:lvl>
    <w:lvl w:ilvl="6" w:tplc="08100001" w:tentative="1">
      <w:start w:val="1"/>
      <w:numFmt w:val="bullet"/>
      <w:lvlText w:val=""/>
      <w:lvlJc w:val="left"/>
      <w:pPr>
        <w:ind w:left="5324" w:hanging="360"/>
      </w:pPr>
      <w:rPr>
        <w:rFonts w:ascii="Symbol" w:hAnsi="Symbol" w:hint="default"/>
      </w:rPr>
    </w:lvl>
    <w:lvl w:ilvl="7" w:tplc="08100003" w:tentative="1">
      <w:start w:val="1"/>
      <w:numFmt w:val="bullet"/>
      <w:lvlText w:val="o"/>
      <w:lvlJc w:val="left"/>
      <w:pPr>
        <w:ind w:left="6044" w:hanging="360"/>
      </w:pPr>
      <w:rPr>
        <w:rFonts w:ascii="Courier New" w:hAnsi="Courier New" w:cs="Courier New" w:hint="default"/>
      </w:rPr>
    </w:lvl>
    <w:lvl w:ilvl="8" w:tplc="08100005" w:tentative="1">
      <w:start w:val="1"/>
      <w:numFmt w:val="bullet"/>
      <w:lvlText w:val=""/>
      <w:lvlJc w:val="left"/>
      <w:pPr>
        <w:ind w:left="6764" w:hanging="360"/>
      </w:pPr>
      <w:rPr>
        <w:rFonts w:ascii="Wingdings" w:hAnsi="Wingdings" w:hint="default"/>
      </w:rPr>
    </w:lvl>
  </w:abstractNum>
  <w:abstractNum w:abstractNumId="7">
    <w:nsid w:val="40D15B38"/>
    <w:multiLevelType w:val="hybridMultilevel"/>
    <w:tmpl w:val="78E08C42"/>
    <w:lvl w:ilvl="0" w:tplc="316C5FA6">
      <w:start w:val="5"/>
      <w:numFmt w:val="bullet"/>
      <w:lvlText w:val="-"/>
      <w:lvlJc w:val="left"/>
      <w:pPr>
        <w:ind w:left="1283" w:hanging="360"/>
      </w:pPr>
      <w:rPr>
        <w:rFonts w:ascii="Arial" w:eastAsia="Times New Roman" w:hAnsi="Arial" w:cs="Arial" w:hint="default"/>
      </w:rPr>
    </w:lvl>
    <w:lvl w:ilvl="1" w:tplc="08100003" w:tentative="1">
      <w:start w:val="1"/>
      <w:numFmt w:val="bullet"/>
      <w:lvlText w:val="o"/>
      <w:lvlJc w:val="left"/>
      <w:pPr>
        <w:ind w:left="2003" w:hanging="360"/>
      </w:pPr>
      <w:rPr>
        <w:rFonts w:ascii="Courier New" w:hAnsi="Courier New" w:cs="Courier New" w:hint="default"/>
      </w:rPr>
    </w:lvl>
    <w:lvl w:ilvl="2" w:tplc="08100005" w:tentative="1">
      <w:start w:val="1"/>
      <w:numFmt w:val="bullet"/>
      <w:lvlText w:val=""/>
      <w:lvlJc w:val="left"/>
      <w:pPr>
        <w:ind w:left="2723" w:hanging="360"/>
      </w:pPr>
      <w:rPr>
        <w:rFonts w:ascii="Wingdings" w:hAnsi="Wingdings" w:hint="default"/>
      </w:rPr>
    </w:lvl>
    <w:lvl w:ilvl="3" w:tplc="08100001" w:tentative="1">
      <w:start w:val="1"/>
      <w:numFmt w:val="bullet"/>
      <w:lvlText w:val=""/>
      <w:lvlJc w:val="left"/>
      <w:pPr>
        <w:ind w:left="3443" w:hanging="360"/>
      </w:pPr>
      <w:rPr>
        <w:rFonts w:ascii="Symbol" w:hAnsi="Symbol" w:hint="default"/>
      </w:rPr>
    </w:lvl>
    <w:lvl w:ilvl="4" w:tplc="08100003" w:tentative="1">
      <w:start w:val="1"/>
      <w:numFmt w:val="bullet"/>
      <w:lvlText w:val="o"/>
      <w:lvlJc w:val="left"/>
      <w:pPr>
        <w:ind w:left="4163" w:hanging="360"/>
      </w:pPr>
      <w:rPr>
        <w:rFonts w:ascii="Courier New" w:hAnsi="Courier New" w:cs="Courier New" w:hint="default"/>
      </w:rPr>
    </w:lvl>
    <w:lvl w:ilvl="5" w:tplc="08100005" w:tentative="1">
      <w:start w:val="1"/>
      <w:numFmt w:val="bullet"/>
      <w:lvlText w:val=""/>
      <w:lvlJc w:val="left"/>
      <w:pPr>
        <w:ind w:left="4883" w:hanging="360"/>
      </w:pPr>
      <w:rPr>
        <w:rFonts w:ascii="Wingdings" w:hAnsi="Wingdings" w:hint="default"/>
      </w:rPr>
    </w:lvl>
    <w:lvl w:ilvl="6" w:tplc="08100001" w:tentative="1">
      <w:start w:val="1"/>
      <w:numFmt w:val="bullet"/>
      <w:lvlText w:val=""/>
      <w:lvlJc w:val="left"/>
      <w:pPr>
        <w:ind w:left="5603" w:hanging="360"/>
      </w:pPr>
      <w:rPr>
        <w:rFonts w:ascii="Symbol" w:hAnsi="Symbol" w:hint="default"/>
      </w:rPr>
    </w:lvl>
    <w:lvl w:ilvl="7" w:tplc="08100003" w:tentative="1">
      <w:start w:val="1"/>
      <w:numFmt w:val="bullet"/>
      <w:lvlText w:val="o"/>
      <w:lvlJc w:val="left"/>
      <w:pPr>
        <w:ind w:left="6323" w:hanging="360"/>
      </w:pPr>
      <w:rPr>
        <w:rFonts w:ascii="Courier New" w:hAnsi="Courier New" w:cs="Courier New" w:hint="default"/>
      </w:rPr>
    </w:lvl>
    <w:lvl w:ilvl="8" w:tplc="08100005" w:tentative="1">
      <w:start w:val="1"/>
      <w:numFmt w:val="bullet"/>
      <w:lvlText w:val=""/>
      <w:lvlJc w:val="left"/>
      <w:pPr>
        <w:ind w:left="7043" w:hanging="360"/>
      </w:pPr>
      <w:rPr>
        <w:rFonts w:ascii="Wingdings" w:hAnsi="Wingdings" w:hint="default"/>
      </w:rPr>
    </w:lvl>
  </w:abstractNum>
  <w:abstractNum w:abstractNumId="8">
    <w:nsid w:val="49E76FDC"/>
    <w:multiLevelType w:val="hybridMultilevel"/>
    <w:tmpl w:val="27B80510"/>
    <w:lvl w:ilvl="0" w:tplc="AAC265EE">
      <w:start w:val="1"/>
      <w:numFmt w:val="bullet"/>
      <w:pStyle w:val="Elencolaura"/>
      <w:lvlText w:val=""/>
      <w:lvlJc w:val="left"/>
      <w:pPr>
        <w:ind w:left="1004" w:hanging="360"/>
      </w:pPr>
      <w:rPr>
        <w:rFonts w:ascii="Symbol" w:hAnsi="Symbol" w:hint="default"/>
      </w:rPr>
    </w:lvl>
    <w:lvl w:ilvl="1" w:tplc="08100003" w:tentative="1">
      <w:start w:val="1"/>
      <w:numFmt w:val="bullet"/>
      <w:lvlText w:val="o"/>
      <w:lvlJc w:val="left"/>
      <w:pPr>
        <w:ind w:left="1724" w:hanging="360"/>
      </w:pPr>
      <w:rPr>
        <w:rFonts w:ascii="Courier New" w:hAnsi="Courier New" w:cs="Courier New" w:hint="default"/>
      </w:rPr>
    </w:lvl>
    <w:lvl w:ilvl="2" w:tplc="08100005" w:tentative="1">
      <w:start w:val="1"/>
      <w:numFmt w:val="bullet"/>
      <w:lvlText w:val=""/>
      <w:lvlJc w:val="left"/>
      <w:pPr>
        <w:ind w:left="2444" w:hanging="360"/>
      </w:pPr>
      <w:rPr>
        <w:rFonts w:ascii="Wingdings" w:hAnsi="Wingdings" w:hint="default"/>
      </w:rPr>
    </w:lvl>
    <w:lvl w:ilvl="3" w:tplc="08100001" w:tentative="1">
      <w:start w:val="1"/>
      <w:numFmt w:val="bullet"/>
      <w:lvlText w:val=""/>
      <w:lvlJc w:val="left"/>
      <w:pPr>
        <w:ind w:left="3164" w:hanging="360"/>
      </w:pPr>
      <w:rPr>
        <w:rFonts w:ascii="Symbol" w:hAnsi="Symbol" w:hint="default"/>
      </w:rPr>
    </w:lvl>
    <w:lvl w:ilvl="4" w:tplc="08100003" w:tentative="1">
      <w:start w:val="1"/>
      <w:numFmt w:val="bullet"/>
      <w:lvlText w:val="o"/>
      <w:lvlJc w:val="left"/>
      <w:pPr>
        <w:ind w:left="3884" w:hanging="360"/>
      </w:pPr>
      <w:rPr>
        <w:rFonts w:ascii="Courier New" w:hAnsi="Courier New" w:cs="Courier New" w:hint="default"/>
      </w:rPr>
    </w:lvl>
    <w:lvl w:ilvl="5" w:tplc="08100005" w:tentative="1">
      <w:start w:val="1"/>
      <w:numFmt w:val="bullet"/>
      <w:lvlText w:val=""/>
      <w:lvlJc w:val="left"/>
      <w:pPr>
        <w:ind w:left="4604" w:hanging="360"/>
      </w:pPr>
      <w:rPr>
        <w:rFonts w:ascii="Wingdings" w:hAnsi="Wingdings" w:hint="default"/>
      </w:rPr>
    </w:lvl>
    <w:lvl w:ilvl="6" w:tplc="08100001" w:tentative="1">
      <w:start w:val="1"/>
      <w:numFmt w:val="bullet"/>
      <w:lvlText w:val=""/>
      <w:lvlJc w:val="left"/>
      <w:pPr>
        <w:ind w:left="5324" w:hanging="360"/>
      </w:pPr>
      <w:rPr>
        <w:rFonts w:ascii="Symbol" w:hAnsi="Symbol" w:hint="default"/>
      </w:rPr>
    </w:lvl>
    <w:lvl w:ilvl="7" w:tplc="08100003" w:tentative="1">
      <w:start w:val="1"/>
      <w:numFmt w:val="bullet"/>
      <w:lvlText w:val="o"/>
      <w:lvlJc w:val="left"/>
      <w:pPr>
        <w:ind w:left="6044" w:hanging="360"/>
      </w:pPr>
      <w:rPr>
        <w:rFonts w:ascii="Courier New" w:hAnsi="Courier New" w:cs="Courier New" w:hint="default"/>
      </w:rPr>
    </w:lvl>
    <w:lvl w:ilvl="8" w:tplc="08100005" w:tentative="1">
      <w:start w:val="1"/>
      <w:numFmt w:val="bullet"/>
      <w:lvlText w:val=""/>
      <w:lvlJc w:val="left"/>
      <w:pPr>
        <w:ind w:left="6764" w:hanging="360"/>
      </w:pPr>
      <w:rPr>
        <w:rFonts w:ascii="Wingdings" w:hAnsi="Wingdings" w:hint="default"/>
      </w:rPr>
    </w:lvl>
  </w:abstractNum>
  <w:abstractNum w:abstractNumId="9">
    <w:nsid w:val="5109122D"/>
    <w:multiLevelType w:val="hybridMultilevel"/>
    <w:tmpl w:val="0DEA4270"/>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0">
    <w:nsid w:val="603471AC"/>
    <w:multiLevelType w:val="hybridMultilevel"/>
    <w:tmpl w:val="4ACE43C8"/>
    <w:lvl w:ilvl="0" w:tplc="08100001">
      <w:start w:val="1"/>
      <w:numFmt w:val="bullet"/>
      <w:lvlText w:val=""/>
      <w:lvlJc w:val="left"/>
      <w:pPr>
        <w:ind w:left="1004" w:hanging="360"/>
      </w:pPr>
      <w:rPr>
        <w:rFonts w:ascii="Symbol" w:hAnsi="Symbol" w:hint="default"/>
      </w:rPr>
    </w:lvl>
    <w:lvl w:ilvl="1" w:tplc="08100003" w:tentative="1">
      <w:start w:val="1"/>
      <w:numFmt w:val="bullet"/>
      <w:lvlText w:val="o"/>
      <w:lvlJc w:val="left"/>
      <w:pPr>
        <w:ind w:left="1724" w:hanging="360"/>
      </w:pPr>
      <w:rPr>
        <w:rFonts w:ascii="Courier New" w:hAnsi="Courier New" w:cs="Courier New" w:hint="default"/>
      </w:rPr>
    </w:lvl>
    <w:lvl w:ilvl="2" w:tplc="08100005" w:tentative="1">
      <w:start w:val="1"/>
      <w:numFmt w:val="bullet"/>
      <w:lvlText w:val=""/>
      <w:lvlJc w:val="left"/>
      <w:pPr>
        <w:ind w:left="2444" w:hanging="360"/>
      </w:pPr>
      <w:rPr>
        <w:rFonts w:ascii="Wingdings" w:hAnsi="Wingdings" w:hint="default"/>
      </w:rPr>
    </w:lvl>
    <w:lvl w:ilvl="3" w:tplc="08100001" w:tentative="1">
      <w:start w:val="1"/>
      <w:numFmt w:val="bullet"/>
      <w:lvlText w:val=""/>
      <w:lvlJc w:val="left"/>
      <w:pPr>
        <w:ind w:left="3164" w:hanging="360"/>
      </w:pPr>
      <w:rPr>
        <w:rFonts w:ascii="Symbol" w:hAnsi="Symbol" w:hint="default"/>
      </w:rPr>
    </w:lvl>
    <w:lvl w:ilvl="4" w:tplc="08100003" w:tentative="1">
      <w:start w:val="1"/>
      <w:numFmt w:val="bullet"/>
      <w:lvlText w:val="o"/>
      <w:lvlJc w:val="left"/>
      <w:pPr>
        <w:ind w:left="3884" w:hanging="360"/>
      </w:pPr>
      <w:rPr>
        <w:rFonts w:ascii="Courier New" w:hAnsi="Courier New" w:cs="Courier New" w:hint="default"/>
      </w:rPr>
    </w:lvl>
    <w:lvl w:ilvl="5" w:tplc="08100005" w:tentative="1">
      <w:start w:val="1"/>
      <w:numFmt w:val="bullet"/>
      <w:lvlText w:val=""/>
      <w:lvlJc w:val="left"/>
      <w:pPr>
        <w:ind w:left="4604" w:hanging="360"/>
      </w:pPr>
      <w:rPr>
        <w:rFonts w:ascii="Wingdings" w:hAnsi="Wingdings" w:hint="default"/>
      </w:rPr>
    </w:lvl>
    <w:lvl w:ilvl="6" w:tplc="08100001" w:tentative="1">
      <w:start w:val="1"/>
      <w:numFmt w:val="bullet"/>
      <w:lvlText w:val=""/>
      <w:lvlJc w:val="left"/>
      <w:pPr>
        <w:ind w:left="5324" w:hanging="360"/>
      </w:pPr>
      <w:rPr>
        <w:rFonts w:ascii="Symbol" w:hAnsi="Symbol" w:hint="default"/>
      </w:rPr>
    </w:lvl>
    <w:lvl w:ilvl="7" w:tplc="08100003" w:tentative="1">
      <w:start w:val="1"/>
      <w:numFmt w:val="bullet"/>
      <w:lvlText w:val="o"/>
      <w:lvlJc w:val="left"/>
      <w:pPr>
        <w:ind w:left="6044" w:hanging="360"/>
      </w:pPr>
      <w:rPr>
        <w:rFonts w:ascii="Courier New" w:hAnsi="Courier New" w:cs="Courier New" w:hint="default"/>
      </w:rPr>
    </w:lvl>
    <w:lvl w:ilvl="8" w:tplc="08100005" w:tentative="1">
      <w:start w:val="1"/>
      <w:numFmt w:val="bullet"/>
      <w:lvlText w:val=""/>
      <w:lvlJc w:val="left"/>
      <w:pPr>
        <w:ind w:left="6764" w:hanging="360"/>
      </w:pPr>
      <w:rPr>
        <w:rFonts w:ascii="Wingdings" w:hAnsi="Wingdings" w:hint="default"/>
      </w:rPr>
    </w:lvl>
  </w:abstractNum>
  <w:abstractNum w:abstractNumId="11">
    <w:nsid w:val="6AC26B62"/>
    <w:multiLevelType w:val="multilevel"/>
    <w:tmpl w:val="0810001D"/>
    <w:styleLink w:val="Stile1"/>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360" w:hanging="360"/>
      </w:pPr>
    </w:lvl>
    <w:lvl w:ilvl="3">
      <w:start w:val="1"/>
      <w:numFmt w:val="decimal"/>
      <w:lvlText w:val="(%4)"/>
      <w:lvlJc w:val="left"/>
      <w:pPr>
        <w:ind w:left="36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77F718E1"/>
    <w:multiLevelType w:val="hybridMultilevel"/>
    <w:tmpl w:val="4F4203DC"/>
    <w:lvl w:ilvl="0" w:tplc="8D0A19FA">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num w:numId="1">
    <w:abstractNumId w:val="11"/>
  </w:num>
  <w:num w:numId="2">
    <w:abstractNumId w:val="11"/>
  </w:num>
  <w:num w:numId="3">
    <w:abstractNumId w:val="12"/>
  </w:num>
  <w:num w:numId="4">
    <w:abstractNumId w:val="2"/>
  </w:num>
  <w:num w:numId="5">
    <w:abstractNumId w:val="8"/>
  </w:num>
  <w:num w:numId="6">
    <w:abstractNumId w:val="1"/>
  </w:num>
  <w:num w:numId="7">
    <w:abstractNumId w:val="9"/>
  </w:num>
  <w:num w:numId="8">
    <w:abstractNumId w:val="10"/>
  </w:num>
  <w:num w:numId="9">
    <w:abstractNumId w:val="3"/>
  </w:num>
  <w:num w:numId="10">
    <w:abstractNumId w:val="4"/>
  </w:num>
  <w:num w:numId="11">
    <w:abstractNumId w:val="7"/>
  </w:num>
  <w:num w:numId="12">
    <w:abstractNumId w:val="6"/>
  </w:num>
  <w:num w:numId="13">
    <w:abstractNumId w:val="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137"/>
    <w:rsid w:val="00076E70"/>
    <w:rsid w:val="000A54A7"/>
    <w:rsid w:val="002E5E40"/>
    <w:rsid w:val="00314EBD"/>
    <w:rsid w:val="0052425A"/>
    <w:rsid w:val="00586A8D"/>
    <w:rsid w:val="00624733"/>
    <w:rsid w:val="00687CC8"/>
    <w:rsid w:val="006D7A3B"/>
    <w:rsid w:val="00742186"/>
    <w:rsid w:val="007B5462"/>
    <w:rsid w:val="008034BD"/>
    <w:rsid w:val="00876352"/>
    <w:rsid w:val="008B4137"/>
    <w:rsid w:val="008C767A"/>
    <w:rsid w:val="008E77C6"/>
    <w:rsid w:val="009770BB"/>
    <w:rsid w:val="009E008D"/>
    <w:rsid w:val="00A5465F"/>
    <w:rsid w:val="00A77678"/>
    <w:rsid w:val="00BC4C95"/>
    <w:rsid w:val="00BD5944"/>
    <w:rsid w:val="00CF6858"/>
    <w:rsid w:val="00D377B5"/>
    <w:rsid w:val="00D93B31"/>
    <w:rsid w:val="00E45D48"/>
    <w:rsid w:val="00E93DFE"/>
    <w:rsid w:val="00FC75C4"/>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CH"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6E70"/>
    <w:rPr>
      <w:rFonts w:ascii="Arial" w:hAnsi="Arial"/>
      <w:sz w:val="24"/>
    </w:rPr>
  </w:style>
  <w:style w:type="paragraph" w:styleId="Titolo1">
    <w:name w:val="heading 1"/>
    <w:basedOn w:val="Normale"/>
    <w:next w:val="Normale"/>
    <w:link w:val="Titolo1Carattere"/>
    <w:autoRedefine/>
    <w:qFormat/>
    <w:rsid w:val="00076E70"/>
    <w:pPr>
      <w:keepNext/>
      <w:numPr>
        <w:numId w:val="4"/>
      </w:numPr>
      <w:tabs>
        <w:tab w:val="left" w:pos="567"/>
      </w:tabs>
      <w:spacing w:after="120"/>
      <w:ind w:left="567" w:hanging="567"/>
      <w:outlineLvl w:val="0"/>
    </w:pPr>
    <w:rPr>
      <w:b/>
      <w:caps/>
      <w:szCs w:val="24"/>
      <w:lang w:val="it-IT" w:eastAsia="it-IT"/>
    </w:rPr>
  </w:style>
  <w:style w:type="paragraph" w:styleId="Titolo2">
    <w:name w:val="heading 2"/>
    <w:basedOn w:val="Normale"/>
    <w:next w:val="Normale"/>
    <w:link w:val="Titolo2Carattere"/>
    <w:autoRedefine/>
    <w:qFormat/>
    <w:rsid w:val="006D7A3B"/>
    <w:pPr>
      <w:keepNext/>
      <w:tabs>
        <w:tab w:val="left" w:pos="567"/>
      </w:tabs>
      <w:spacing w:after="120"/>
      <w:outlineLvl w:val="1"/>
    </w:pPr>
    <w:rPr>
      <w:b/>
      <w:lang w:val="it-IT" w:eastAsia="it-IT"/>
    </w:rPr>
  </w:style>
  <w:style w:type="paragraph" w:styleId="Titolo3">
    <w:name w:val="heading 3"/>
    <w:basedOn w:val="Normale"/>
    <w:next w:val="Normale"/>
    <w:link w:val="Titolo3Carattere"/>
    <w:autoRedefine/>
    <w:qFormat/>
    <w:rsid w:val="006D7A3B"/>
    <w:pPr>
      <w:keepNext/>
      <w:tabs>
        <w:tab w:val="left" w:pos="709"/>
      </w:tabs>
      <w:spacing w:before="120" w:after="120"/>
      <w:outlineLvl w:val="2"/>
    </w:pPr>
    <w:rPr>
      <w:b/>
      <w:i/>
      <w:sz w:val="23"/>
      <w:szCs w:val="23"/>
      <w:lang w:val="it-IT" w:eastAsia="it-IT"/>
    </w:rPr>
  </w:style>
  <w:style w:type="paragraph" w:styleId="Titolo4">
    <w:name w:val="heading 4"/>
    <w:basedOn w:val="Normale"/>
    <w:next w:val="Normale"/>
    <w:link w:val="Titolo4Carattere"/>
    <w:uiPriority w:val="9"/>
    <w:unhideWhenUsed/>
    <w:qFormat/>
    <w:rsid w:val="00076E70"/>
    <w:pPr>
      <w:keepNext/>
      <w:keepLines/>
      <w:spacing w:before="120" w:after="120"/>
      <w:outlineLvl w:val="3"/>
    </w:pPr>
    <w:rPr>
      <w:rFonts w:eastAsiaTheme="majorEastAsia" w:cstheme="majorBidi"/>
      <w:b/>
      <w:bCs/>
      <w:iCs/>
      <w:sz w:val="22"/>
    </w:rPr>
  </w:style>
  <w:style w:type="paragraph" w:styleId="Titolo5">
    <w:name w:val="heading 5"/>
    <w:basedOn w:val="Normale"/>
    <w:next w:val="Normale"/>
    <w:link w:val="Titolo5Carattere"/>
    <w:uiPriority w:val="9"/>
    <w:unhideWhenUsed/>
    <w:qFormat/>
    <w:rsid w:val="00076E70"/>
    <w:pPr>
      <w:keepNext/>
      <w:keepLines/>
      <w:tabs>
        <w:tab w:val="left" w:pos="993"/>
      </w:tabs>
      <w:spacing w:after="120"/>
      <w:outlineLvl w:val="4"/>
    </w:pPr>
    <w:rPr>
      <w:rFonts w:eastAsiaTheme="majorEastAsia" w:cstheme="majorBidi"/>
      <w:b/>
      <w:i/>
      <w:color w:val="243F60" w:themeColor="accent1" w:themeShade="7F"/>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unhideWhenUsed/>
    <w:rsid w:val="0052425A"/>
    <w:pPr>
      <w:spacing w:before="240"/>
    </w:pPr>
    <w:rPr>
      <w:rFonts w:eastAsia="Calibri" w:cs="Times New Roman"/>
      <w:caps/>
      <w:szCs w:val="24"/>
      <w:lang w:val="it-IT"/>
    </w:rPr>
  </w:style>
  <w:style w:type="character" w:customStyle="1" w:styleId="Titolo1Carattere">
    <w:name w:val="Titolo 1 Carattere"/>
    <w:basedOn w:val="Carpredefinitoparagrafo"/>
    <w:link w:val="Titolo1"/>
    <w:rsid w:val="00076E70"/>
    <w:rPr>
      <w:rFonts w:ascii="Arial" w:hAnsi="Arial"/>
      <w:b/>
      <w:caps/>
      <w:sz w:val="24"/>
      <w:szCs w:val="24"/>
      <w:lang w:val="it-IT" w:eastAsia="it-IT"/>
    </w:rPr>
  </w:style>
  <w:style w:type="character" w:customStyle="1" w:styleId="Titolo2Carattere">
    <w:name w:val="Titolo 2 Carattere"/>
    <w:basedOn w:val="Carpredefinitoparagrafo"/>
    <w:link w:val="Titolo2"/>
    <w:rsid w:val="006D7A3B"/>
    <w:rPr>
      <w:rFonts w:ascii="Arial" w:hAnsi="Arial"/>
      <w:b/>
      <w:sz w:val="24"/>
      <w:lang w:val="it-IT" w:eastAsia="it-IT"/>
    </w:rPr>
  </w:style>
  <w:style w:type="character" w:customStyle="1" w:styleId="Titolo3Carattere">
    <w:name w:val="Titolo 3 Carattere"/>
    <w:basedOn w:val="Carpredefinitoparagrafo"/>
    <w:link w:val="Titolo3"/>
    <w:rsid w:val="006D7A3B"/>
    <w:rPr>
      <w:rFonts w:ascii="Arial" w:hAnsi="Arial"/>
      <w:b/>
      <w:i/>
      <w:sz w:val="23"/>
      <w:szCs w:val="23"/>
      <w:lang w:val="it-IT" w:eastAsia="it-IT"/>
    </w:rPr>
  </w:style>
  <w:style w:type="numbering" w:customStyle="1" w:styleId="Stile1">
    <w:name w:val="Stile1"/>
    <w:uiPriority w:val="99"/>
    <w:rsid w:val="0052425A"/>
    <w:pPr>
      <w:numPr>
        <w:numId w:val="1"/>
      </w:numPr>
    </w:pPr>
  </w:style>
  <w:style w:type="paragraph" w:styleId="Sommario3">
    <w:name w:val="toc 3"/>
    <w:basedOn w:val="Normale"/>
    <w:next w:val="Normale"/>
    <w:autoRedefine/>
    <w:uiPriority w:val="39"/>
    <w:unhideWhenUsed/>
    <w:rsid w:val="0052425A"/>
    <w:pPr>
      <w:spacing w:before="60"/>
    </w:pPr>
    <w:rPr>
      <w:rFonts w:eastAsia="Calibri" w:cs="Times New Roman"/>
      <w:szCs w:val="24"/>
      <w:lang w:val="it-IT"/>
    </w:rPr>
  </w:style>
  <w:style w:type="paragraph" w:styleId="Sommario2">
    <w:name w:val="toc 2"/>
    <w:basedOn w:val="Normale"/>
    <w:next w:val="Normale"/>
    <w:autoRedefine/>
    <w:uiPriority w:val="39"/>
    <w:unhideWhenUsed/>
    <w:rsid w:val="0052425A"/>
    <w:rPr>
      <w:rFonts w:eastAsia="Calibri" w:cs="Times New Roman"/>
      <w:szCs w:val="24"/>
      <w:lang w:val="it-IT"/>
    </w:rPr>
  </w:style>
  <w:style w:type="paragraph" w:styleId="Paragrafoelenco">
    <w:name w:val="List Paragraph"/>
    <w:basedOn w:val="Normale"/>
    <w:uiPriority w:val="34"/>
    <w:qFormat/>
    <w:rsid w:val="0052425A"/>
  </w:style>
  <w:style w:type="character" w:customStyle="1" w:styleId="Titolo4Carattere">
    <w:name w:val="Titolo 4 Carattere"/>
    <w:basedOn w:val="Carpredefinitoparagrafo"/>
    <w:link w:val="Titolo4"/>
    <w:uiPriority w:val="9"/>
    <w:rsid w:val="00076E70"/>
    <w:rPr>
      <w:rFonts w:ascii="Arial" w:eastAsiaTheme="majorEastAsia" w:hAnsi="Arial" w:cstheme="majorBidi"/>
      <w:b/>
      <w:bCs/>
      <w:iCs/>
    </w:rPr>
  </w:style>
  <w:style w:type="character" w:customStyle="1" w:styleId="Titolo5Carattere">
    <w:name w:val="Titolo 5 Carattere"/>
    <w:basedOn w:val="Carpredefinitoparagrafo"/>
    <w:link w:val="Titolo5"/>
    <w:uiPriority w:val="9"/>
    <w:rsid w:val="00076E70"/>
    <w:rPr>
      <w:rFonts w:ascii="Arial" w:eastAsiaTheme="majorEastAsia" w:hAnsi="Arial" w:cstheme="majorBidi"/>
      <w:b/>
      <w:i/>
      <w:color w:val="243F60" w:themeColor="accent1" w:themeShade="7F"/>
    </w:rPr>
  </w:style>
  <w:style w:type="paragraph" w:styleId="Nessunaspaziatura">
    <w:name w:val="No Spacing"/>
    <w:uiPriority w:val="1"/>
    <w:qFormat/>
    <w:rsid w:val="00076E70"/>
  </w:style>
  <w:style w:type="paragraph" w:styleId="Intestazione">
    <w:name w:val="header"/>
    <w:basedOn w:val="Normale"/>
    <w:link w:val="IntestazioneCarattere"/>
    <w:uiPriority w:val="99"/>
    <w:unhideWhenUsed/>
    <w:rsid w:val="008E77C6"/>
    <w:pPr>
      <w:tabs>
        <w:tab w:val="center" w:pos="4819"/>
        <w:tab w:val="right" w:pos="9638"/>
      </w:tabs>
    </w:pPr>
  </w:style>
  <w:style w:type="character" w:customStyle="1" w:styleId="IntestazioneCarattere">
    <w:name w:val="Intestazione Carattere"/>
    <w:basedOn w:val="Carpredefinitoparagrafo"/>
    <w:link w:val="Intestazione"/>
    <w:uiPriority w:val="99"/>
    <w:rsid w:val="008E77C6"/>
    <w:rPr>
      <w:rFonts w:ascii="Arial" w:hAnsi="Arial"/>
      <w:sz w:val="24"/>
    </w:rPr>
  </w:style>
  <w:style w:type="paragraph" w:styleId="Pidipagina">
    <w:name w:val="footer"/>
    <w:basedOn w:val="Normale"/>
    <w:link w:val="PidipaginaCarattere"/>
    <w:uiPriority w:val="99"/>
    <w:unhideWhenUsed/>
    <w:rsid w:val="008E77C6"/>
    <w:pPr>
      <w:tabs>
        <w:tab w:val="center" w:pos="4819"/>
        <w:tab w:val="right" w:pos="9638"/>
      </w:tabs>
    </w:pPr>
  </w:style>
  <w:style w:type="character" w:customStyle="1" w:styleId="PidipaginaCarattere">
    <w:name w:val="Piè di pagina Carattere"/>
    <w:basedOn w:val="Carpredefinitoparagrafo"/>
    <w:link w:val="Pidipagina"/>
    <w:uiPriority w:val="99"/>
    <w:rsid w:val="008E77C6"/>
    <w:rPr>
      <w:rFonts w:ascii="Arial" w:hAnsi="Arial"/>
      <w:sz w:val="24"/>
    </w:rPr>
  </w:style>
  <w:style w:type="paragraph" w:styleId="Corpotesto">
    <w:name w:val="Body Text"/>
    <w:basedOn w:val="Normale"/>
    <w:link w:val="CorpotestoCarattere"/>
    <w:rsid w:val="00687CC8"/>
    <w:pPr>
      <w:tabs>
        <w:tab w:val="left" w:pos="284"/>
        <w:tab w:val="left" w:pos="426"/>
        <w:tab w:val="left" w:pos="4962"/>
      </w:tabs>
    </w:pPr>
    <w:rPr>
      <w:rFonts w:eastAsia="Times New Roman" w:cs="Times New Roman"/>
      <w:szCs w:val="20"/>
      <w:lang w:val="it-IT" w:eastAsia="it-IT"/>
    </w:rPr>
  </w:style>
  <w:style w:type="character" w:customStyle="1" w:styleId="CorpotestoCarattere">
    <w:name w:val="Corpo testo Carattere"/>
    <w:basedOn w:val="Carpredefinitoparagrafo"/>
    <w:link w:val="Corpotesto"/>
    <w:rsid w:val="00687CC8"/>
    <w:rPr>
      <w:rFonts w:ascii="Arial" w:eastAsia="Times New Roman" w:hAnsi="Arial" w:cs="Times New Roman"/>
      <w:sz w:val="24"/>
      <w:szCs w:val="20"/>
      <w:lang w:val="it-IT" w:eastAsia="it-IT"/>
    </w:rPr>
  </w:style>
  <w:style w:type="paragraph" w:customStyle="1" w:styleId="Elencolaura">
    <w:name w:val="Elenco laura"/>
    <w:basedOn w:val="Normale"/>
    <w:link w:val="ElencolauraCarattere"/>
    <w:qFormat/>
    <w:rsid w:val="00687CC8"/>
    <w:pPr>
      <w:numPr>
        <w:numId w:val="5"/>
      </w:numPr>
      <w:tabs>
        <w:tab w:val="left" w:pos="1134"/>
      </w:tabs>
      <w:spacing w:after="120"/>
    </w:pPr>
    <w:rPr>
      <w:rFonts w:eastAsia="Times New Roman" w:cs="Arial"/>
      <w:szCs w:val="24"/>
      <w:lang w:eastAsia="it-CH"/>
    </w:rPr>
  </w:style>
  <w:style w:type="character" w:customStyle="1" w:styleId="ElencolauraCarattere">
    <w:name w:val="Elenco laura Carattere"/>
    <w:link w:val="Elencolaura"/>
    <w:rsid w:val="00687CC8"/>
    <w:rPr>
      <w:rFonts w:ascii="Arial" w:eastAsia="Times New Roman" w:hAnsi="Arial" w:cs="Arial"/>
      <w:sz w:val="24"/>
      <w:szCs w:val="24"/>
      <w:lang w:eastAsia="it-CH"/>
    </w:rPr>
  </w:style>
  <w:style w:type="paragraph" w:styleId="Testofumetto">
    <w:name w:val="Balloon Text"/>
    <w:basedOn w:val="Normale"/>
    <w:link w:val="TestofumettoCarattere"/>
    <w:uiPriority w:val="99"/>
    <w:semiHidden/>
    <w:unhideWhenUsed/>
    <w:rsid w:val="00FC75C4"/>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C75C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CH"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6E70"/>
    <w:rPr>
      <w:rFonts w:ascii="Arial" w:hAnsi="Arial"/>
      <w:sz w:val="24"/>
    </w:rPr>
  </w:style>
  <w:style w:type="paragraph" w:styleId="Titolo1">
    <w:name w:val="heading 1"/>
    <w:basedOn w:val="Normale"/>
    <w:next w:val="Normale"/>
    <w:link w:val="Titolo1Carattere"/>
    <w:autoRedefine/>
    <w:qFormat/>
    <w:rsid w:val="00076E70"/>
    <w:pPr>
      <w:keepNext/>
      <w:numPr>
        <w:numId w:val="4"/>
      </w:numPr>
      <w:tabs>
        <w:tab w:val="left" w:pos="567"/>
      </w:tabs>
      <w:spacing w:after="120"/>
      <w:ind w:left="567" w:hanging="567"/>
      <w:outlineLvl w:val="0"/>
    </w:pPr>
    <w:rPr>
      <w:b/>
      <w:caps/>
      <w:szCs w:val="24"/>
      <w:lang w:val="it-IT" w:eastAsia="it-IT"/>
    </w:rPr>
  </w:style>
  <w:style w:type="paragraph" w:styleId="Titolo2">
    <w:name w:val="heading 2"/>
    <w:basedOn w:val="Normale"/>
    <w:next w:val="Normale"/>
    <w:link w:val="Titolo2Carattere"/>
    <w:autoRedefine/>
    <w:qFormat/>
    <w:rsid w:val="006D7A3B"/>
    <w:pPr>
      <w:keepNext/>
      <w:tabs>
        <w:tab w:val="left" w:pos="567"/>
      </w:tabs>
      <w:spacing w:after="120"/>
      <w:outlineLvl w:val="1"/>
    </w:pPr>
    <w:rPr>
      <w:b/>
      <w:lang w:val="it-IT" w:eastAsia="it-IT"/>
    </w:rPr>
  </w:style>
  <w:style w:type="paragraph" w:styleId="Titolo3">
    <w:name w:val="heading 3"/>
    <w:basedOn w:val="Normale"/>
    <w:next w:val="Normale"/>
    <w:link w:val="Titolo3Carattere"/>
    <w:autoRedefine/>
    <w:qFormat/>
    <w:rsid w:val="006D7A3B"/>
    <w:pPr>
      <w:keepNext/>
      <w:tabs>
        <w:tab w:val="left" w:pos="709"/>
      </w:tabs>
      <w:spacing w:before="120" w:after="120"/>
      <w:outlineLvl w:val="2"/>
    </w:pPr>
    <w:rPr>
      <w:b/>
      <w:i/>
      <w:sz w:val="23"/>
      <w:szCs w:val="23"/>
      <w:lang w:val="it-IT" w:eastAsia="it-IT"/>
    </w:rPr>
  </w:style>
  <w:style w:type="paragraph" w:styleId="Titolo4">
    <w:name w:val="heading 4"/>
    <w:basedOn w:val="Normale"/>
    <w:next w:val="Normale"/>
    <w:link w:val="Titolo4Carattere"/>
    <w:uiPriority w:val="9"/>
    <w:unhideWhenUsed/>
    <w:qFormat/>
    <w:rsid w:val="00076E70"/>
    <w:pPr>
      <w:keepNext/>
      <w:keepLines/>
      <w:spacing w:before="120" w:after="120"/>
      <w:outlineLvl w:val="3"/>
    </w:pPr>
    <w:rPr>
      <w:rFonts w:eastAsiaTheme="majorEastAsia" w:cstheme="majorBidi"/>
      <w:b/>
      <w:bCs/>
      <w:iCs/>
      <w:sz w:val="22"/>
    </w:rPr>
  </w:style>
  <w:style w:type="paragraph" w:styleId="Titolo5">
    <w:name w:val="heading 5"/>
    <w:basedOn w:val="Normale"/>
    <w:next w:val="Normale"/>
    <w:link w:val="Titolo5Carattere"/>
    <w:uiPriority w:val="9"/>
    <w:unhideWhenUsed/>
    <w:qFormat/>
    <w:rsid w:val="00076E70"/>
    <w:pPr>
      <w:keepNext/>
      <w:keepLines/>
      <w:tabs>
        <w:tab w:val="left" w:pos="993"/>
      </w:tabs>
      <w:spacing w:after="120"/>
      <w:outlineLvl w:val="4"/>
    </w:pPr>
    <w:rPr>
      <w:rFonts w:eastAsiaTheme="majorEastAsia" w:cstheme="majorBidi"/>
      <w:b/>
      <w:i/>
      <w:color w:val="243F60" w:themeColor="accent1" w:themeShade="7F"/>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unhideWhenUsed/>
    <w:rsid w:val="0052425A"/>
    <w:pPr>
      <w:spacing w:before="240"/>
    </w:pPr>
    <w:rPr>
      <w:rFonts w:eastAsia="Calibri" w:cs="Times New Roman"/>
      <w:caps/>
      <w:szCs w:val="24"/>
      <w:lang w:val="it-IT"/>
    </w:rPr>
  </w:style>
  <w:style w:type="character" w:customStyle="1" w:styleId="Titolo1Carattere">
    <w:name w:val="Titolo 1 Carattere"/>
    <w:basedOn w:val="Carpredefinitoparagrafo"/>
    <w:link w:val="Titolo1"/>
    <w:rsid w:val="00076E70"/>
    <w:rPr>
      <w:rFonts w:ascii="Arial" w:hAnsi="Arial"/>
      <w:b/>
      <w:caps/>
      <w:sz w:val="24"/>
      <w:szCs w:val="24"/>
      <w:lang w:val="it-IT" w:eastAsia="it-IT"/>
    </w:rPr>
  </w:style>
  <w:style w:type="character" w:customStyle="1" w:styleId="Titolo2Carattere">
    <w:name w:val="Titolo 2 Carattere"/>
    <w:basedOn w:val="Carpredefinitoparagrafo"/>
    <w:link w:val="Titolo2"/>
    <w:rsid w:val="006D7A3B"/>
    <w:rPr>
      <w:rFonts w:ascii="Arial" w:hAnsi="Arial"/>
      <w:b/>
      <w:sz w:val="24"/>
      <w:lang w:val="it-IT" w:eastAsia="it-IT"/>
    </w:rPr>
  </w:style>
  <w:style w:type="character" w:customStyle="1" w:styleId="Titolo3Carattere">
    <w:name w:val="Titolo 3 Carattere"/>
    <w:basedOn w:val="Carpredefinitoparagrafo"/>
    <w:link w:val="Titolo3"/>
    <w:rsid w:val="006D7A3B"/>
    <w:rPr>
      <w:rFonts w:ascii="Arial" w:hAnsi="Arial"/>
      <w:b/>
      <w:i/>
      <w:sz w:val="23"/>
      <w:szCs w:val="23"/>
      <w:lang w:val="it-IT" w:eastAsia="it-IT"/>
    </w:rPr>
  </w:style>
  <w:style w:type="numbering" w:customStyle="1" w:styleId="Stile1">
    <w:name w:val="Stile1"/>
    <w:uiPriority w:val="99"/>
    <w:rsid w:val="0052425A"/>
    <w:pPr>
      <w:numPr>
        <w:numId w:val="1"/>
      </w:numPr>
    </w:pPr>
  </w:style>
  <w:style w:type="paragraph" w:styleId="Sommario3">
    <w:name w:val="toc 3"/>
    <w:basedOn w:val="Normale"/>
    <w:next w:val="Normale"/>
    <w:autoRedefine/>
    <w:uiPriority w:val="39"/>
    <w:unhideWhenUsed/>
    <w:rsid w:val="0052425A"/>
    <w:pPr>
      <w:spacing w:before="60"/>
    </w:pPr>
    <w:rPr>
      <w:rFonts w:eastAsia="Calibri" w:cs="Times New Roman"/>
      <w:szCs w:val="24"/>
      <w:lang w:val="it-IT"/>
    </w:rPr>
  </w:style>
  <w:style w:type="paragraph" w:styleId="Sommario2">
    <w:name w:val="toc 2"/>
    <w:basedOn w:val="Normale"/>
    <w:next w:val="Normale"/>
    <w:autoRedefine/>
    <w:uiPriority w:val="39"/>
    <w:unhideWhenUsed/>
    <w:rsid w:val="0052425A"/>
    <w:rPr>
      <w:rFonts w:eastAsia="Calibri" w:cs="Times New Roman"/>
      <w:szCs w:val="24"/>
      <w:lang w:val="it-IT"/>
    </w:rPr>
  </w:style>
  <w:style w:type="paragraph" w:styleId="Paragrafoelenco">
    <w:name w:val="List Paragraph"/>
    <w:basedOn w:val="Normale"/>
    <w:uiPriority w:val="34"/>
    <w:qFormat/>
    <w:rsid w:val="0052425A"/>
  </w:style>
  <w:style w:type="character" w:customStyle="1" w:styleId="Titolo4Carattere">
    <w:name w:val="Titolo 4 Carattere"/>
    <w:basedOn w:val="Carpredefinitoparagrafo"/>
    <w:link w:val="Titolo4"/>
    <w:uiPriority w:val="9"/>
    <w:rsid w:val="00076E70"/>
    <w:rPr>
      <w:rFonts w:ascii="Arial" w:eastAsiaTheme="majorEastAsia" w:hAnsi="Arial" w:cstheme="majorBidi"/>
      <w:b/>
      <w:bCs/>
      <w:iCs/>
    </w:rPr>
  </w:style>
  <w:style w:type="character" w:customStyle="1" w:styleId="Titolo5Carattere">
    <w:name w:val="Titolo 5 Carattere"/>
    <w:basedOn w:val="Carpredefinitoparagrafo"/>
    <w:link w:val="Titolo5"/>
    <w:uiPriority w:val="9"/>
    <w:rsid w:val="00076E70"/>
    <w:rPr>
      <w:rFonts w:ascii="Arial" w:eastAsiaTheme="majorEastAsia" w:hAnsi="Arial" w:cstheme="majorBidi"/>
      <w:b/>
      <w:i/>
      <w:color w:val="243F60" w:themeColor="accent1" w:themeShade="7F"/>
    </w:rPr>
  </w:style>
  <w:style w:type="paragraph" w:styleId="Nessunaspaziatura">
    <w:name w:val="No Spacing"/>
    <w:uiPriority w:val="1"/>
    <w:qFormat/>
    <w:rsid w:val="00076E70"/>
  </w:style>
  <w:style w:type="paragraph" w:styleId="Intestazione">
    <w:name w:val="header"/>
    <w:basedOn w:val="Normale"/>
    <w:link w:val="IntestazioneCarattere"/>
    <w:uiPriority w:val="99"/>
    <w:unhideWhenUsed/>
    <w:rsid w:val="008E77C6"/>
    <w:pPr>
      <w:tabs>
        <w:tab w:val="center" w:pos="4819"/>
        <w:tab w:val="right" w:pos="9638"/>
      </w:tabs>
    </w:pPr>
  </w:style>
  <w:style w:type="character" w:customStyle="1" w:styleId="IntestazioneCarattere">
    <w:name w:val="Intestazione Carattere"/>
    <w:basedOn w:val="Carpredefinitoparagrafo"/>
    <w:link w:val="Intestazione"/>
    <w:uiPriority w:val="99"/>
    <w:rsid w:val="008E77C6"/>
    <w:rPr>
      <w:rFonts w:ascii="Arial" w:hAnsi="Arial"/>
      <w:sz w:val="24"/>
    </w:rPr>
  </w:style>
  <w:style w:type="paragraph" w:styleId="Pidipagina">
    <w:name w:val="footer"/>
    <w:basedOn w:val="Normale"/>
    <w:link w:val="PidipaginaCarattere"/>
    <w:uiPriority w:val="99"/>
    <w:unhideWhenUsed/>
    <w:rsid w:val="008E77C6"/>
    <w:pPr>
      <w:tabs>
        <w:tab w:val="center" w:pos="4819"/>
        <w:tab w:val="right" w:pos="9638"/>
      </w:tabs>
    </w:pPr>
  </w:style>
  <w:style w:type="character" w:customStyle="1" w:styleId="PidipaginaCarattere">
    <w:name w:val="Piè di pagina Carattere"/>
    <w:basedOn w:val="Carpredefinitoparagrafo"/>
    <w:link w:val="Pidipagina"/>
    <w:uiPriority w:val="99"/>
    <w:rsid w:val="008E77C6"/>
    <w:rPr>
      <w:rFonts w:ascii="Arial" w:hAnsi="Arial"/>
      <w:sz w:val="24"/>
    </w:rPr>
  </w:style>
  <w:style w:type="paragraph" w:styleId="Corpotesto">
    <w:name w:val="Body Text"/>
    <w:basedOn w:val="Normale"/>
    <w:link w:val="CorpotestoCarattere"/>
    <w:rsid w:val="00687CC8"/>
    <w:pPr>
      <w:tabs>
        <w:tab w:val="left" w:pos="284"/>
        <w:tab w:val="left" w:pos="426"/>
        <w:tab w:val="left" w:pos="4962"/>
      </w:tabs>
    </w:pPr>
    <w:rPr>
      <w:rFonts w:eastAsia="Times New Roman" w:cs="Times New Roman"/>
      <w:szCs w:val="20"/>
      <w:lang w:val="it-IT" w:eastAsia="it-IT"/>
    </w:rPr>
  </w:style>
  <w:style w:type="character" w:customStyle="1" w:styleId="CorpotestoCarattere">
    <w:name w:val="Corpo testo Carattere"/>
    <w:basedOn w:val="Carpredefinitoparagrafo"/>
    <w:link w:val="Corpotesto"/>
    <w:rsid w:val="00687CC8"/>
    <w:rPr>
      <w:rFonts w:ascii="Arial" w:eastAsia="Times New Roman" w:hAnsi="Arial" w:cs="Times New Roman"/>
      <w:sz w:val="24"/>
      <w:szCs w:val="20"/>
      <w:lang w:val="it-IT" w:eastAsia="it-IT"/>
    </w:rPr>
  </w:style>
  <w:style w:type="paragraph" w:customStyle="1" w:styleId="Elencolaura">
    <w:name w:val="Elenco laura"/>
    <w:basedOn w:val="Normale"/>
    <w:link w:val="ElencolauraCarattere"/>
    <w:qFormat/>
    <w:rsid w:val="00687CC8"/>
    <w:pPr>
      <w:numPr>
        <w:numId w:val="5"/>
      </w:numPr>
      <w:tabs>
        <w:tab w:val="left" w:pos="1134"/>
      </w:tabs>
      <w:spacing w:after="120"/>
    </w:pPr>
    <w:rPr>
      <w:rFonts w:eastAsia="Times New Roman" w:cs="Arial"/>
      <w:szCs w:val="24"/>
      <w:lang w:eastAsia="it-CH"/>
    </w:rPr>
  </w:style>
  <w:style w:type="character" w:customStyle="1" w:styleId="ElencolauraCarattere">
    <w:name w:val="Elenco laura Carattere"/>
    <w:link w:val="Elencolaura"/>
    <w:rsid w:val="00687CC8"/>
    <w:rPr>
      <w:rFonts w:ascii="Arial" w:eastAsia="Times New Roman" w:hAnsi="Arial" w:cs="Arial"/>
      <w:sz w:val="24"/>
      <w:szCs w:val="24"/>
      <w:lang w:eastAsia="it-CH"/>
    </w:rPr>
  </w:style>
  <w:style w:type="paragraph" w:styleId="Testofumetto">
    <w:name w:val="Balloon Text"/>
    <w:basedOn w:val="Normale"/>
    <w:link w:val="TestofumettoCarattere"/>
    <w:uiPriority w:val="99"/>
    <w:semiHidden/>
    <w:unhideWhenUsed/>
    <w:rsid w:val="00FC75C4"/>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C75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47C960-8EAF-4535-8D30-55FC81092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8</Pages>
  <Words>2841</Words>
  <Characters>16197</Characters>
  <Application>Microsoft Office Word</Application>
  <DocSecurity>0</DocSecurity>
  <Lines>134</Lines>
  <Paragraphs>37</Paragraphs>
  <ScaleCrop>false</ScaleCrop>
  <HeadingPairs>
    <vt:vector size="2" baseType="variant">
      <vt:variant>
        <vt:lpstr>Titolo</vt:lpstr>
      </vt:variant>
      <vt:variant>
        <vt:i4>1</vt:i4>
      </vt:variant>
    </vt:vector>
  </HeadingPairs>
  <TitlesOfParts>
    <vt:vector size="1" baseType="lpstr">
      <vt:lpstr/>
    </vt:vector>
  </TitlesOfParts>
  <Company>Amministrazione Cantonale</Company>
  <LinksUpToDate>false</LinksUpToDate>
  <CharactersWithSpaces>19001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Agostinetti Jole / kxgc002</dc:creator>
  <cp:lastModifiedBy>Agostinetti Jole / kxgc002</cp:lastModifiedBy>
  <cp:revision>6</cp:revision>
  <cp:lastPrinted>2017-11-29T09:12:00Z</cp:lastPrinted>
  <dcterms:created xsi:type="dcterms:W3CDTF">2017-11-29T08:46:00Z</dcterms:created>
  <dcterms:modified xsi:type="dcterms:W3CDTF">2017-11-29T10:40:00Z</dcterms:modified>
</cp:coreProperties>
</file>