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137" w:rsidRDefault="007D3B28">
      <w:pPr>
        <w:rPr>
          <w:rFonts w:cs="Arial"/>
          <w:szCs w:val="24"/>
        </w:rPr>
      </w:pPr>
      <w:r w:rsidRPr="00AD7756">
        <w:rPr>
          <w:rFonts w:ascii="Gill Sans MT" w:hAnsi="Gill Sans MT"/>
          <w:b/>
          <w:sz w:val="56"/>
          <w:szCs w:val="56"/>
        </w:rPr>
        <w:t>Rapporto</w:t>
      </w:r>
    </w:p>
    <w:p w:rsidR="00CB4175" w:rsidRDefault="00CB4175">
      <w:pPr>
        <w:rPr>
          <w:rFonts w:cs="Arial"/>
          <w:szCs w:val="24"/>
        </w:rPr>
      </w:pPr>
    </w:p>
    <w:p w:rsidR="007D3B28" w:rsidRDefault="007D3B28">
      <w:pPr>
        <w:rPr>
          <w:rFonts w:cs="Arial"/>
          <w:szCs w:val="24"/>
        </w:rPr>
      </w:pPr>
      <w:bookmarkStart w:id="0" w:name="_GoBack"/>
      <w:bookmarkEnd w:id="0"/>
    </w:p>
    <w:p w:rsidR="00076E70" w:rsidRDefault="00076E70">
      <w:pPr>
        <w:rPr>
          <w:rFonts w:cs="Arial"/>
          <w:szCs w:val="24"/>
        </w:rPr>
      </w:pPr>
    </w:p>
    <w:p w:rsidR="008B4137" w:rsidRDefault="00D8356B" w:rsidP="006D7A3B">
      <w:pPr>
        <w:tabs>
          <w:tab w:val="left" w:pos="2098"/>
          <w:tab w:val="left" w:pos="4933"/>
        </w:tabs>
        <w:rPr>
          <w:rFonts w:cs="Arial"/>
          <w:szCs w:val="24"/>
        </w:rPr>
      </w:pPr>
      <w:r>
        <w:rPr>
          <w:rFonts w:cs="Arial"/>
          <w:b/>
          <w:sz w:val="32"/>
          <w:szCs w:val="32"/>
        </w:rPr>
        <w:t>7329</w:t>
      </w:r>
      <w:r w:rsidR="008B4137" w:rsidRPr="008B4137">
        <w:rPr>
          <w:rFonts w:cs="Arial"/>
          <w:b/>
          <w:sz w:val="32"/>
          <w:szCs w:val="32"/>
        </w:rPr>
        <w:t xml:space="preserve"> R</w:t>
      </w:r>
      <w:r w:rsidR="008B4137" w:rsidRPr="008B4137">
        <w:rPr>
          <w:rFonts w:cs="Arial"/>
          <w:sz w:val="28"/>
          <w:szCs w:val="28"/>
        </w:rPr>
        <w:tab/>
      </w:r>
      <w:r>
        <w:rPr>
          <w:rFonts w:cs="Arial"/>
          <w:sz w:val="28"/>
          <w:szCs w:val="28"/>
        </w:rPr>
        <w:t>23 gennaio 2018</w:t>
      </w:r>
      <w:r w:rsidR="008B4137" w:rsidRPr="008B4137">
        <w:rPr>
          <w:rFonts w:cs="Arial"/>
          <w:sz w:val="28"/>
          <w:szCs w:val="28"/>
        </w:rPr>
        <w:tab/>
      </w:r>
      <w:r>
        <w:rPr>
          <w:rFonts w:cs="Arial"/>
          <w:sz w:val="28"/>
          <w:szCs w:val="28"/>
        </w:rPr>
        <w:t>TERRITORIO</w:t>
      </w:r>
    </w:p>
    <w:p w:rsidR="008B4137" w:rsidRDefault="008B4137">
      <w:pPr>
        <w:rPr>
          <w:rFonts w:cs="Arial"/>
          <w:szCs w:val="24"/>
        </w:rPr>
      </w:pPr>
    </w:p>
    <w:p w:rsidR="008B4137" w:rsidRDefault="008B4137">
      <w:pPr>
        <w:rPr>
          <w:rFonts w:cs="Arial"/>
          <w:szCs w:val="24"/>
        </w:rPr>
      </w:pPr>
    </w:p>
    <w:p w:rsidR="00D377B5" w:rsidRDefault="00D377B5">
      <w:pPr>
        <w:rPr>
          <w:rFonts w:cs="Arial"/>
          <w:szCs w:val="24"/>
        </w:rPr>
      </w:pPr>
    </w:p>
    <w:p w:rsidR="008B4137" w:rsidRPr="008B4137" w:rsidRDefault="008B4137">
      <w:pPr>
        <w:rPr>
          <w:rFonts w:cs="Arial"/>
          <w:b/>
          <w:sz w:val="28"/>
          <w:szCs w:val="28"/>
        </w:rPr>
      </w:pPr>
      <w:r w:rsidRPr="008B4137">
        <w:rPr>
          <w:rFonts w:cs="Arial"/>
          <w:b/>
          <w:sz w:val="28"/>
          <w:szCs w:val="28"/>
        </w:rPr>
        <w:t>della Commissione della gestione e delle finanze</w:t>
      </w:r>
    </w:p>
    <w:p w:rsidR="008B4137" w:rsidRPr="008B4137" w:rsidRDefault="008B4137">
      <w:pPr>
        <w:rPr>
          <w:rFonts w:cs="Arial"/>
          <w:b/>
          <w:sz w:val="28"/>
          <w:szCs w:val="28"/>
        </w:rPr>
      </w:pPr>
      <w:r w:rsidRPr="008B4137">
        <w:rPr>
          <w:rFonts w:cs="Arial"/>
          <w:b/>
          <w:sz w:val="28"/>
          <w:szCs w:val="28"/>
        </w:rPr>
        <w:t>sul messaggio</w:t>
      </w:r>
      <w:r w:rsidR="00D8356B">
        <w:rPr>
          <w:rFonts w:cs="Arial"/>
          <w:b/>
          <w:sz w:val="28"/>
          <w:szCs w:val="28"/>
        </w:rPr>
        <w:t xml:space="preserve"> 20 giugno 2017 concernente lo stanziamento</w:t>
      </w:r>
      <w:r w:rsidR="00B22930">
        <w:rPr>
          <w:rFonts w:cs="Arial"/>
          <w:b/>
          <w:sz w:val="28"/>
          <w:szCs w:val="28"/>
        </w:rPr>
        <w:t>:</w:t>
      </w:r>
    </w:p>
    <w:p w:rsidR="00D8356B" w:rsidRPr="00D8356B" w:rsidRDefault="00D8356B" w:rsidP="00D8356B">
      <w:pPr>
        <w:pStyle w:val="Paragrafoelenco"/>
        <w:numPr>
          <w:ilvl w:val="0"/>
          <w:numId w:val="6"/>
        </w:numPr>
        <w:spacing w:before="100"/>
        <w:ind w:left="284" w:hanging="284"/>
        <w:rPr>
          <w:b/>
          <w:sz w:val="28"/>
          <w:szCs w:val="28"/>
        </w:rPr>
      </w:pPr>
      <w:r w:rsidRPr="00D8356B">
        <w:rPr>
          <w:b/>
          <w:sz w:val="28"/>
          <w:szCs w:val="28"/>
        </w:rPr>
        <w:t>di un credito netto di CHF 3'600'000.00 e autorizzazione alla spesa di CHF 6'000'000.00 per la sistemazione della strada cantonale (via Birreria) a Bellinzona e il prolungo dei percorsi ciclabili e pedonali lungo la stessa arteria tra la futura passerella della Torretta e l’abitato di Carasso;</w:t>
      </w:r>
    </w:p>
    <w:p w:rsidR="00D8356B" w:rsidRPr="00D8356B" w:rsidRDefault="00D8356B" w:rsidP="00D8356B">
      <w:pPr>
        <w:pStyle w:val="Paragrafoelenco"/>
        <w:numPr>
          <w:ilvl w:val="0"/>
          <w:numId w:val="6"/>
        </w:numPr>
        <w:spacing w:before="100"/>
        <w:ind w:left="284" w:hanging="284"/>
        <w:rPr>
          <w:b/>
          <w:sz w:val="28"/>
          <w:szCs w:val="28"/>
        </w:rPr>
      </w:pPr>
      <w:r w:rsidRPr="00D8356B">
        <w:rPr>
          <w:b/>
          <w:sz w:val="28"/>
          <w:szCs w:val="28"/>
        </w:rPr>
        <w:t>di un contributo di CHF 100'000.00 a favore della Commissione regionale dei trasporti del Bellinzonese (CRTB) per il supporto tecnico nell’ambito dei Programmi d’agglomerato di seconda e terza generazione per il periodo 2018</w:t>
      </w:r>
      <w:r w:rsidR="00B22930">
        <w:rPr>
          <w:b/>
          <w:sz w:val="28"/>
          <w:szCs w:val="28"/>
        </w:rPr>
        <w:t>-</w:t>
      </w:r>
      <w:r w:rsidRPr="00D8356B">
        <w:rPr>
          <w:b/>
          <w:sz w:val="28"/>
          <w:szCs w:val="28"/>
        </w:rPr>
        <w:t>2019</w:t>
      </w:r>
    </w:p>
    <w:p w:rsidR="008B4137" w:rsidRDefault="008B4137">
      <w:pPr>
        <w:rPr>
          <w:rFonts w:cs="Arial"/>
          <w:szCs w:val="24"/>
        </w:rPr>
      </w:pPr>
    </w:p>
    <w:p w:rsidR="008B4137" w:rsidRDefault="008B4137">
      <w:pPr>
        <w:rPr>
          <w:rFonts w:cs="Arial"/>
          <w:szCs w:val="24"/>
        </w:rPr>
      </w:pPr>
    </w:p>
    <w:p w:rsidR="008B4137" w:rsidRDefault="008B4137">
      <w:pPr>
        <w:rPr>
          <w:rFonts w:cs="Arial"/>
          <w:szCs w:val="24"/>
        </w:rPr>
      </w:pPr>
    </w:p>
    <w:p w:rsidR="00D8356B" w:rsidRPr="006B6918" w:rsidRDefault="00D8356B" w:rsidP="00D8356B">
      <w:pPr>
        <w:rPr>
          <w:szCs w:val="24"/>
        </w:rPr>
      </w:pPr>
      <w:r>
        <w:rPr>
          <w:szCs w:val="24"/>
        </w:rPr>
        <w:t>Nel</w:t>
      </w:r>
      <w:r w:rsidRPr="006B6918">
        <w:rPr>
          <w:szCs w:val="24"/>
        </w:rPr>
        <w:t xml:space="preserve"> messaggio </w:t>
      </w:r>
      <w:r>
        <w:rPr>
          <w:szCs w:val="24"/>
        </w:rPr>
        <w:t xml:space="preserve">in questione </w:t>
      </w:r>
      <w:r w:rsidRPr="006B6918">
        <w:rPr>
          <w:szCs w:val="24"/>
        </w:rPr>
        <w:t xml:space="preserve">si propone il finanziamento </w:t>
      </w:r>
      <w:r>
        <w:rPr>
          <w:szCs w:val="24"/>
        </w:rPr>
        <w:t>della necessaria</w:t>
      </w:r>
      <w:r w:rsidRPr="006B6918">
        <w:rPr>
          <w:szCs w:val="24"/>
        </w:rPr>
        <w:t xml:space="preserve"> sistemazione della strada cantonale</w:t>
      </w:r>
      <w:r>
        <w:rPr>
          <w:szCs w:val="24"/>
        </w:rPr>
        <w:t xml:space="preserve"> sulla sponda destra del fiume Ticino</w:t>
      </w:r>
      <w:r w:rsidRPr="006B6918">
        <w:rPr>
          <w:szCs w:val="24"/>
        </w:rPr>
        <w:t xml:space="preserve"> (via Birreria) a Bellinzona</w:t>
      </w:r>
      <w:r>
        <w:rPr>
          <w:szCs w:val="24"/>
        </w:rPr>
        <w:t>-Carasso</w:t>
      </w:r>
      <w:r w:rsidRPr="006B6918">
        <w:rPr>
          <w:szCs w:val="24"/>
        </w:rPr>
        <w:t xml:space="preserve"> e il prolungo dei percorsi ciclabili e pedonali lungo la stessa arteria tra la futura passerella della Torretta e l’abitato di Carasso.</w:t>
      </w:r>
      <w:r>
        <w:rPr>
          <w:szCs w:val="24"/>
        </w:rPr>
        <w:t xml:space="preserve"> </w:t>
      </w:r>
      <w:r>
        <w:t>È inoltre richiesto un credito per il rinnovo del contributo cantonale massimo di CHF 100'000.00 (50'000.00 all’anno) per il periodo 2018-2019 a favore della CRTB per il necessario supporto tecnico nell’ambito dei Programmi d’agglomerato del Bellinzonese di seconda (PAB2) e terza generazione (PAB3).</w:t>
      </w:r>
    </w:p>
    <w:p w:rsidR="00D8356B" w:rsidRDefault="00D8356B" w:rsidP="00D8356B">
      <w:pPr>
        <w:rPr>
          <w:szCs w:val="24"/>
        </w:rPr>
      </w:pPr>
    </w:p>
    <w:p w:rsidR="00D8356B" w:rsidRDefault="00D8356B" w:rsidP="00D8356B">
      <w:pPr>
        <w:rPr>
          <w:rFonts w:cs="Arial"/>
          <w:szCs w:val="24"/>
        </w:rPr>
      </w:pPr>
      <w:r w:rsidRPr="0028075F">
        <w:rPr>
          <w:szCs w:val="24"/>
        </w:rPr>
        <w:t xml:space="preserve">Nella sessione di gennaio il Gran Consiglio ha approvato il messaggio 7330 nel quale si dava avvia alla fase realizzativa del </w:t>
      </w:r>
      <w:proofErr w:type="spellStart"/>
      <w:r w:rsidRPr="0028075F">
        <w:rPr>
          <w:rFonts w:cs="Arial"/>
          <w:szCs w:val="24"/>
        </w:rPr>
        <w:t>semisvincolo</w:t>
      </w:r>
      <w:proofErr w:type="spellEnd"/>
      <w:r w:rsidRPr="0028075F">
        <w:rPr>
          <w:rFonts w:cs="Arial"/>
          <w:szCs w:val="24"/>
        </w:rPr>
        <w:t xml:space="preserve"> A2 a Bellinzona, nell’ambito del Piano regionale dei trasporti del Bellinzonese (PTB). </w:t>
      </w:r>
      <w:r>
        <w:rPr>
          <w:rFonts w:cs="Arial"/>
          <w:szCs w:val="24"/>
        </w:rPr>
        <w:t>I due messaggio sono ovviamente strettamente correlati, non per nulla sono stati elaborati contemporaneamente.</w:t>
      </w:r>
    </w:p>
    <w:p w:rsidR="00D8356B" w:rsidRPr="0028075F" w:rsidRDefault="00D8356B" w:rsidP="00D8356B">
      <w:pPr>
        <w:rPr>
          <w:szCs w:val="24"/>
        </w:rPr>
      </w:pPr>
      <w:r w:rsidRPr="0028075F">
        <w:rPr>
          <w:rFonts w:cs="Arial"/>
          <w:szCs w:val="24"/>
        </w:rPr>
        <w:t>I</w:t>
      </w:r>
      <w:r w:rsidRPr="0028075F">
        <w:rPr>
          <w:szCs w:val="24"/>
        </w:rPr>
        <w:t xml:space="preserve">n questo messaggio si propone la realizzazione di interventi complementari al </w:t>
      </w:r>
      <w:proofErr w:type="spellStart"/>
      <w:r w:rsidRPr="0028075F">
        <w:rPr>
          <w:szCs w:val="24"/>
        </w:rPr>
        <w:t>semisvincolo</w:t>
      </w:r>
      <w:proofErr w:type="spellEnd"/>
      <w:r w:rsidRPr="0028075F">
        <w:rPr>
          <w:szCs w:val="24"/>
        </w:rPr>
        <w:t xml:space="preserve"> che ne sono </w:t>
      </w:r>
      <w:r>
        <w:rPr>
          <w:szCs w:val="24"/>
        </w:rPr>
        <w:t>la logica conseguenza per poter sistemare definitivamente il concetto viario di questo comparto sia per quanto attiene il traffico veicolare che per quanto riguarda il traffico lento.</w:t>
      </w:r>
    </w:p>
    <w:p w:rsidR="00D8356B" w:rsidRDefault="00D8356B" w:rsidP="00D8356B">
      <w:pPr>
        <w:rPr>
          <w:szCs w:val="24"/>
        </w:rPr>
      </w:pPr>
    </w:p>
    <w:p w:rsidR="00D8356B" w:rsidRDefault="00D8356B" w:rsidP="00D8356B">
      <w:pPr>
        <w:rPr>
          <w:szCs w:val="24"/>
        </w:rPr>
      </w:pPr>
    </w:p>
    <w:p w:rsidR="00CB4175" w:rsidRDefault="00CB4175" w:rsidP="00D8356B">
      <w:pPr>
        <w:rPr>
          <w:szCs w:val="24"/>
        </w:rPr>
      </w:pPr>
    </w:p>
    <w:p w:rsidR="00D8356B" w:rsidRPr="006B6918" w:rsidRDefault="00D8356B" w:rsidP="00D8356B">
      <w:pPr>
        <w:pStyle w:val="Titolo1"/>
      </w:pPr>
      <w:r w:rsidRPr="006B6918">
        <w:t>Premessa</w:t>
      </w:r>
    </w:p>
    <w:p w:rsidR="00D8356B" w:rsidRDefault="00D8356B" w:rsidP="00D8356B">
      <w:pPr>
        <w:rPr>
          <w:szCs w:val="24"/>
        </w:rPr>
      </w:pPr>
      <w:r>
        <w:rPr>
          <w:szCs w:val="24"/>
        </w:rPr>
        <w:t xml:space="preserve">La sponda destra del fiume Ticino richiede ormai da decenni una sistemazione definitiva della strada cantonale che la percorre in territorio di Carasso. Il percorso da Gorduno a Monte Carasso è stato spesso oggetto di dibattiti volti a sottolineare il progressivo intensificarsi del traffico confrontato con le preoccupazioni dei residenti nel frattempo </w:t>
      </w:r>
      <w:r>
        <w:rPr>
          <w:szCs w:val="24"/>
        </w:rPr>
        <w:lastRenderedPageBreak/>
        <w:t xml:space="preserve">divenuti più numerosi grazie allo sfruttamento del potenziale edificatorio dei terreni lungo la strada. </w:t>
      </w:r>
    </w:p>
    <w:p w:rsidR="00B22930" w:rsidRDefault="00B22930" w:rsidP="00D8356B">
      <w:pPr>
        <w:rPr>
          <w:szCs w:val="24"/>
        </w:rPr>
      </w:pPr>
    </w:p>
    <w:p w:rsidR="00D8356B" w:rsidRDefault="00D8356B" w:rsidP="00D8356B">
      <w:pPr>
        <w:rPr>
          <w:szCs w:val="24"/>
        </w:rPr>
      </w:pPr>
      <w:r>
        <w:rPr>
          <w:szCs w:val="24"/>
        </w:rPr>
        <w:t>Ad ognuno di noi capita di percorrere la strettoia della zona ex-Birreria e non è raro vedere specchietti retrovisori persi sulla strada a testimonianza del passaggio piuttosto angusto e pericoloso.</w:t>
      </w:r>
    </w:p>
    <w:p w:rsidR="00D8356B" w:rsidRDefault="00D8356B" w:rsidP="00D8356B">
      <w:pPr>
        <w:rPr>
          <w:szCs w:val="24"/>
        </w:rPr>
      </w:pPr>
    </w:p>
    <w:p w:rsidR="00D8356B" w:rsidRDefault="00D8356B" w:rsidP="00D8356B">
      <w:pPr>
        <w:rPr>
          <w:szCs w:val="24"/>
        </w:rPr>
      </w:pPr>
      <w:r>
        <w:rPr>
          <w:szCs w:val="24"/>
        </w:rPr>
        <w:t>Vi è quindi le necessità indiscussa di sistemare il campo stradale per consentire il normale incrocio in sicurezza dei veicoli, così come trovare una soluzione per facilitare il traffico lento e permettere così lo spostamento in sicurezza per pedoni e ciclisti dai quartieri popolati della sponda destra (Sementina, Monte Carasso e Carasso) verso il centro città.</w:t>
      </w:r>
    </w:p>
    <w:p w:rsidR="00D8356B" w:rsidRDefault="00D8356B" w:rsidP="00D8356B">
      <w:pPr>
        <w:rPr>
          <w:szCs w:val="24"/>
        </w:rPr>
      </w:pPr>
      <w:r>
        <w:rPr>
          <w:szCs w:val="24"/>
        </w:rPr>
        <w:t xml:space="preserve">Inoltre si tratta di completare il percorso per il traffico lento per collegare i diversi attraversamenti del fiume Ticino realizzati o in fase di esserlo. Si ricorda in particolare la realizzazione del nuovo ponte tra Sementina e Giubiasco, che include generosi marciapiedi con pista ciclabile, la passerella pedonale/ciclabile tra Monte Carasso e Bellinzona (già realizzata dal Cantone quale opera fiancheggiatrice del </w:t>
      </w:r>
      <w:proofErr w:type="spellStart"/>
      <w:r>
        <w:rPr>
          <w:szCs w:val="24"/>
        </w:rPr>
        <w:t>semisvincolo</w:t>
      </w:r>
      <w:proofErr w:type="spellEnd"/>
      <w:r>
        <w:rPr>
          <w:szCs w:val="24"/>
        </w:rPr>
        <w:t xml:space="preserve"> di Bellinzona), la passerella pedonale/ciclabile realizzata dalla Città di Bellinzona tra </w:t>
      </w:r>
      <w:proofErr w:type="spellStart"/>
      <w:r>
        <w:rPr>
          <w:szCs w:val="24"/>
        </w:rPr>
        <w:t>Galbisio</w:t>
      </w:r>
      <w:proofErr w:type="spellEnd"/>
      <w:r>
        <w:rPr>
          <w:szCs w:val="24"/>
        </w:rPr>
        <w:t xml:space="preserve"> e </w:t>
      </w:r>
      <w:proofErr w:type="spellStart"/>
      <w:r>
        <w:rPr>
          <w:szCs w:val="24"/>
        </w:rPr>
        <w:t>Pratocarasso</w:t>
      </w:r>
      <w:proofErr w:type="spellEnd"/>
      <w:r>
        <w:rPr>
          <w:szCs w:val="24"/>
        </w:rPr>
        <w:t xml:space="preserve"> e la futura passerella in continuazione del vecchio ponte della Torretta. Tutte opere che, grazie anche alle realizzazioni previste da questo messaggio, permetteranno ad ogni abitante della sponda destra di raggiungere in bicicletta ogni quartiere oltre il fiume e di recarsi nel centro storico di Bellinzona in tutta sicurezza.</w:t>
      </w:r>
    </w:p>
    <w:p w:rsidR="00D8356B" w:rsidRDefault="00D8356B" w:rsidP="00D8356B">
      <w:pPr>
        <w:rPr>
          <w:szCs w:val="24"/>
        </w:rPr>
      </w:pPr>
    </w:p>
    <w:p w:rsidR="00B22930" w:rsidRDefault="00B22930" w:rsidP="00D8356B">
      <w:pPr>
        <w:rPr>
          <w:szCs w:val="24"/>
        </w:rPr>
      </w:pPr>
    </w:p>
    <w:p w:rsidR="00D8356B" w:rsidRDefault="00D8356B" w:rsidP="00D8356B">
      <w:pPr>
        <w:rPr>
          <w:szCs w:val="24"/>
        </w:rPr>
      </w:pPr>
    </w:p>
    <w:p w:rsidR="00D8356B" w:rsidRPr="004072A0" w:rsidRDefault="00D8356B" w:rsidP="00D8356B">
      <w:pPr>
        <w:pStyle w:val="Titolo1"/>
      </w:pPr>
      <w:r>
        <w:t>Programma d’</w:t>
      </w:r>
      <w:r w:rsidRPr="004072A0">
        <w:t xml:space="preserve">agglomerato del Bellinzonese </w:t>
      </w:r>
    </w:p>
    <w:p w:rsidR="00D8356B" w:rsidRDefault="00D8356B" w:rsidP="00D8356B">
      <w:pPr>
        <w:rPr>
          <w:szCs w:val="24"/>
        </w:rPr>
      </w:pPr>
      <w:r>
        <w:rPr>
          <w:szCs w:val="24"/>
        </w:rPr>
        <w:t>Il concetto viario degli agglomerati urbani del Cantone è inserito nel rispettivo Programma d’agglomerato che definisce i vari elementi costituenti la mobilità del comparto.</w:t>
      </w:r>
    </w:p>
    <w:p w:rsidR="00D8356B" w:rsidRDefault="00D8356B" w:rsidP="00D8356B">
      <w:pPr>
        <w:rPr>
          <w:szCs w:val="24"/>
        </w:rPr>
      </w:pPr>
      <w:r>
        <w:rPr>
          <w:szCs w:val="24"/>
        </w:rPr>
        <w:t>Il sito del Cantone (</w:t>
      </w:r>
      <w:hyperlink r:id="rId9" w:history="1">
        <w:r w:rsidRPr="00917C98">
          <w:rPr>
            <w:rStyle w:val="Collegamentoipertestuale"/>
            <w:szCs w:val="24"/>
          </w:rPr>
          <w:t>www4.ti.ch/fileadmin/DT/temi/programmi_agglomerato/documenti/PA3</w:t>
        </w:r>
      </w:hyperlink>
      <w:r>
        <w:rPr>
          <w:szCs w:val="24"/>
        </w:rPr>
        <w:t xml:space="preserve">)  consente di visionare lo studio completo anche di quello del Bellinzonese, la cui terza generazione (PAB3) è stata recentemente inoltrata a Berna per l’ottenimento dei sussidi federali, dopo che le opere contenute in quello di seconda generazione (PAB2) avevano ottenuto l’avallo e un finanziamento del 40% da parte della Confederazione. </w:t>
      </w:r>
    </w:p>
    <w:p w:rsidR="00D8356B" w:rsidRDefault="00D8356B" w:rsidP="00D8356B">
      <w:pPr>
        <w:rPr>
          <w:szCs w:val="24"/>
        </w:rPr>
      </w:pPr>
      <w:r>
        <w:rPr>
          <w:szCs w:val="24"/>
        </w:rPr>
        <w:t>Nel caso del messaggio in oggetto si tratta in particolare, oltre alla puntuale sistemazione della strada cantonale nella zona ex Birreria, dello specifico tema inerente al miglioramento dei percorsi per la mobilità lenta.</w:t>
      </w:r>
    </w:p>
    <w:p w:rsidR="00D8356B" w:rsidRDefault="00D8356B" w:rsidP="00D8356B">
      <w:pPr>
        <w:rPr>
          <w:szCs w:val="24"/>
        </w:rPr>
      </w:pPr>
      <w:r>
        <w:rPr>
          <w:szCs w:val="24"/>
        </w:rPr>
        <w:t xml:space="preserve">Per il Bellinzonese è ben evidente come il concetto viario debba adattarsi alla forma allungata dell’agglomerato lungo il fondovalle e debba altresì tenere conto della presenza del fiume Ticino e dell’autostrada, proponendone il relativo superamento con i necessari manufatti.  Proprio per questa necessità sono già state realizzate le passerelle citate in precedenza (tra Monte Carasso e Bellinzona da parte del Cantone, </w:t>
      </w:r>
      <w:proofErr w:type="spellStart"/>
      <w:r>
        <w:rPr>
          <w:szCs w:val="24"/>
        </w:rPr>
        <w:t>Mess</w:t>
      </w:r>
      <w:proofErr w:type="spellEnd"/>
      <w:r>
        <w:rPr>
          <w:szCs w:val="24"/>
        </w:rPr>
        <w:t xml:space="preserve"> 6146,</w:t>
      </w:r>
      <w:r w:rsidRPr="00BE08B0">
        <w:rPr>
          <w:szCs w:val="24"/>
        </w:rPr>
        <w:t xml:space="preserve"> </w:t>
      </w:r>
      <w:r>
        <w:rPr>
          <w:szCs w:val="24"/>
        </w:rPr>
        <w:t xml:space="preserve">e tra </w:t>
      </w:r>
      <w:proofErr w:type="spellStart"/>
      <w:r>
        <w:rPr>
          <w:szCs w:val="24"/>
        </w:rPr>
        <w:t>Pratocarasso</w:t>
      </w:r>
      <w:proofErr w:type="spellEnd"/>
      <w:r>
        <w:rPr>
          <w:szCs w:val="24"/>
        </w:rPr>
        <w:t xml:space="preserve"> e </w:t>
      </w:r>
      <w:proofErr w:type="spellStart"/>
      <w:r>
        <w:rPr>
          <w:szCs w:val="24"/>
        </w:rPr>
        <w:t>Galbisio</w:t>
      </w:r>
      <w:proofErr w:type="spellEnd"/>
      <w:r>
        <w:rPr>
          <w:szCs w:val="24"/>
        </w:rPr>
        <w:t xml:space="preserve"> da parte della Città di Bellinzona</w:t>
      </w:r>
      <w:r w:rsidRPr="00BE08B0">
        <w:rPr>
          <w:szCs w:val="24"/>
        </w:rPr>
        <w:t>)</w:t>
      </w:r>
      <w:r>
        <w:rPr>
          <w:szCs w:val="24"/>
        </w:rPr>
        <w:t xml:space="preserve"> e altre sono in programma.</w:t>
      </w:r>
    </w:p>
    <w:p w:rsidR="00D8356B" w:rsidRDefault="00D8356B" w:rsidP="00D8356B">
      <w:pPr>
        <w:rPr>
          <w:szCs w:val="24"/>
        </w:rPr>
      </w:pPr>
    </w:p>
    <w:p w:rsidR="00B22930" w:rsidRDefault="00D8356B" w:rsidP="00D8356B">
      <w:pPr>
        <w:rPr>
          <w:szCs w:val="24"/>
        </w:rPr>
      </w:pPr>
      <w:r>
        <w:rPr>
          <w:noProof/>
          <w:lang w:eastAsia="it-CH"/>
        </w:rPr>
        <w:lastRenderedPageBreak/>
        <w:drawing>
          <wp:inline distT="0" distB="0" distL="0" distR="0" wp14:anchorId="03B51D24" wp14:editId="562B921E">
            <wp:extent cx="6147780" cy="8237220"/>
            <wp:effectExtent l="0" t="0" r="571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96199" cy="8302095"/>
                    </a:xfrm>
                    <a:prstGeom prst="rect">
                      <a:avLst/>
                    </a:prstGeom>
                  </pic:spPr>
                </pic:pic>
              </a:graphicData>
            </a:graphic>
          </wp:inline>
        </w:drawing>
      </w:r>
    </w:p>
    <w:p w:rsidR="00B22930" w:rsidRDefault="00B22930" w:rsidP="00D8356B">
      <w:pPr>
        <w:rPr>
          <w:szCs w:val="24"/>
        </w:rPr>
      </w:pPr>
    </w:p>
    <w:p w:rsidR="00D8356B" w:rsidRDefault="00D8356B" w:rsidP="00D8356B">
      <w:pPr>
        <w:rPr>
          <w:szCs w:val="24"/>
        </w:rPr>
      </w:pPr>
      <w:r>
        <w:rPr>
          <w:szCs w:val="24"/>
        </w:rPr>
        <w:br w:type="page"/>
      </w:r>
    </w:p>
    <w:p w:rsidR="00D8356B" w:rsidRPr="00091091" w:rsidRDefault="00D8356B" w:rsidP="00D8356B">
      <w:pPr>
        <w:pStyle w:val="Titolo1"/>
      </w:pPr>
      <w:r w:rsidRPr="00091091">
        <w:lastRenderedPageBreak/>
        <w:t>Il progetto</w:t>
      </w:r>
    </w:p>
    <w:p w:rsidR="00D8356B" w:rsidRPr="00F83638" w:rsidRDefault="00D8356B" w:rsidP="00D8356B">
      <w:r>
        <w:rPr>
          <w:szCs w:val="24"/>
        </w:rPr>
        <w:t>Il messaggio in oggetto propone l</w:t>
      </w:r>
      <w:r w:rsidRPr="00F83638">
        <w:t xml:space="preserve">o stanziamento di un credito netto di CHF 3'600'000.00 e </w:t>
      </w:r>
      <w:r>
        <w:t>l’</w:t>
      </w:r>
      <w:r w:rsidRPr="00F83638">
        <w:t>autorizzazione alla spesa di CHF 6'000'000.00 per la sistemazione della strada cantonale (via Birreria) a Bellinzona</w:t>
      </w:r>
      <w:r>
        <w:t>-Carasso</w:t>
      </w:r>
      <w:r w:rsidRPr="00F83638">
        <w:t xml:space="preserve"> e il prolungo dei percorsi ciclabili e pedonali lungo la stessa arteria tra la futura passerella della Torretta e l’abitato di Carasso.</w:t>
      </w:r>
    </w:p>
    <w:p w:rsidR="00D8356B" w:rsidRDefault="00D8356B" w:rsidP="00D8356B">
      <w:pPr>
        <w:tabs>
          <w:tab w:val="left" w:pos="567"/>
        </w:tabs>
        <w:rPr>
          <w:rFonts w:cs="Arial"/>
          <w:szCs w:val="24"/>
        </w:rPr>
      </w:pPr>
    </w:p>
    <w:p w:rsidR="00D8356B" w:rsidRPr="00F83638" w:rsidRDefault="00D8356B" w:rsidP="00D8356B">
      <w:pPr>
        <w:tabs>
          <w:tab w:val="left" w:pos="567"/>
        </w:tabs>
        <w:rPr>
          <w:rFonts w:cs="Arial"/>
          <w:szCs w:val="24"/>
        </w:rPr>
      </w:pPr>
      <w:r w:rsidRPr="00F83638">
        <w:rPr>
          <w:rFonts w:cs="Arial"/>
          <w:szCs w:val="24"/>
        </w:rPr>
        <w:t>Le necessità d’intervento sull’impianto stradale di via Birreria sono le seguenti:</w:t>
      </w:r>
    </w:p>
    <w:p w:rsidR="00D8356B" w:rsidRPr="00F83638" w:rsidRDefault="00D8356B" w:rsidP="00CB4175">
      <w:pPr>
        <w:numPr>
          <w:ilvl w:val="0"/>
          <w:numId w:val="5"/>
        </w:numPr>
        <w:tabs>
          <w:tab w:val="left" w:pos="284"/>
        </w:tabs>
        <w:spacing w:before="60"/>
        <w:ind w:left="284" w:hanging="284"/>
        <w:rPr>
          <w:rFonts w:cs="Arial"/>
          <w:szCs w:val="24"/>
        </w:rPr>
      </w:pPr>
      <w:r w:rsidRPr="00F83638">
        <w:rPr>
          <w:rFonts w:cs="Arial"/>
          <w:szCs w:val="24"/>
        </w:rPr>
        <w:t>adeguare il calibro stradale per consentire l’incrocio sicuro di due autoveicoli;</w:t>
      </w:r>
    </w:p>
    <w:p w:rsidR="00D8356B" w:rsidRPr="00F83638" w:rsidRDefault="00D8356B" w:rsidP="00CB4175">
      <w:pPr>
        <w:numPr>
          <w:ilvl w:val="0"/>
          <w:numId w:val="5"/>
        </w:numPr>
        <w:tabs>
          <w:tab w:val="left" w:pos="284"/>
        </w:tabs>
        <w:spacing w:before="60"/>
        <w:ind w:left="284" w:hanging="284"/>
        <w:rPr>
          <w:rFonts w:cs="Arial"/>
          <w:szCs w:val="24"/>
        </w:rPr>
      </w:pPr>
      <w:r w:rsidRPr="00F83638">
        <w:rPr>
          <w:rFonts w:cs="Arial"/>
          <w:szCs w:val="24"/>
        </w:rPr>
        <w:t>raccordare il percorso ciclabile tra la futura passerella della Torretta e l’intersezione con via riale Righetti;</w:t>
      </w:r>
    </w:p>
    <w:p w:rsidR="00D8356B" w:rsidRPr="00F83638" w:rsidRDefault="00D8356B" w:rsidP="00CB4175">
      <w:pPr>
        <w:numPr>
          <w:ilvl w:val="0"/>
          <w:numId w:val="5"/>
        </w:numPr>
        <w:tabs>
          <w:tab w:val="left" w:pos="284"/>
        </w:tabs>
        <w:spacing w:before="60"/>
        <w:ind w:left="284" w:hanging="284"/>
        <w:rPr>
          <w:rFonts w:cs="Arial"/>
          <w:szCs w:val="24"/>
        </w:rPr>
      </w:pPr>
      <w:r w:rsidRPr="00F83638">
        <w:rPr>
          <w:rFonts w:cs="Arial"/>
          <w:szCs w:val="24"/>
        </w:rPr>
        <w:t xml:space="preserve">prolungare l’attuale marciapiede nell’abitato di Carasso dal canale Righetti fino al sentiero presente poco prima del riale </w:t>
      </w:r>
      <w:proofErr w:type="spellStart"/>
      <w:r w:rsidRPr="00F83638">
        <w:rPr>
          <w:rFonts w:cs="Arial"/>
          <w:szCs w:val="24"/>
        </w:rPr>
        <w:t>Rabadan</w:t>
      </w:r>
      <w:proofErr w:type="spellEnd"/>
      <w:r w:rsidRPr="00F83638">
        <w:rPr>
          <w:rFonts w:cs="Arial"/>
          <w:szCs w:val="24"/>
        </w:rPr>
        <w:t>.</w:t>
      </w:r>
    </w:p>
    <w:p w:rsidR="00D8356B" w:rsidRDefault="00D8356B" w:rsidP="00D8356B"/>
    <w:p w:rsidR="00D8356B" w:rsidRDefault="00D8356B" w:rsidP="00D8356B">
      <w:pPr>
        <w:rPr>
          <w:szCs w:val="24"/>
        </w:rPr>
      </w:pPr>
      <w:r>
        <w:rPr>
          <w:szCs w:val="24"/>
        </w:rPr>
        <w:t>Lo schema de</w:t>
      </w:r>
      <w:r w:rsidR="00CB4175">
        <w:rPr>
          <w:szCs w:val="24"/>
        </w:rPr>
        <w:t>g</w:t>
      </w:r>
      <w:r>
        <w:rPr>
          <w:szCs w:val="24"/>
        </w:rPr>
        <w:t>li interventi è illustrato dall’immagine seguente.</w:t>
      </w:r>
    </w:p>
    <w:p w:rsidR="00D8356B" w:rsidRPr="00FF50D5" w:rsidRDefault="00D8356B" w:rsidP="00D8356B">
      <w:pPr>
        <w:rPr>
          <w:szCs w:val="24"/>
        </w:rPr>
      </w:pPr>
    </w:p>
    <w:p w:rsidR="00D8356B" w:rsidRDefault="00D8356B" w:rsidP="00D8356B">
      <w:pPr>
        <w:rPr>
          <w:szCs w:val="24"/>
        </w:rPr>
      </w:pPr>
      <w:r>
        <w:rPr>
          <w:rFonts w:cs="Arial"/>
          <w:noProof/>
          <w:szCs w:val="24"/>
          <w:lang w:eastAsia="it-CH"/>
        </w:rPr>
        <w:drawing>
          <wp:inline distT="0" distB="0" distL="0" distR="0" wp14:anchorId="4CDD16D9" wp14:editId="58C2731C">
            <wp:extent cx="6118860" cy="4365318"/>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2570" cy="4367965"/>
                    </a:xfrm>
                    <a:prstGeom prst="rect">
                      <a:avLst/>
                    </a:prstGeom>
                    <a:noFill/>
                    <a:ln>
                      <a:noFill/>
                    </a:ln>
                  </pic:spPr>
                </pic:pic>
              </a:graphicData>
            </a:graphic>
          </wp:inline>
        </w:drawing>
      </w:r>
    </w:p>
    <w:p w:rsidR="00D8356B" w:rsidRDefault="00D8356B" w:rsidP="00D8356B"/>
    <w:p w:rsidR="00D8356B" w:rsidRDefault="00D8356B" w:rsidP="00D8356B">
      <w:r>
        <w:t>Per i dettagli delle diverse opere previste rinviamo all’esaustivo testo del messaggio.</w:t>
      </w:r>
    </w:p>
    <w:p w:rsidR="00D8356B" w:rsidRDefault="00D8356B" w:rsidP="00D8356B"/>
    <w:p w:rsidR="00D8356B" w:rsidRDefault="00D8356B" w:rsidP="00D8356B">
      <w:pPr>
        <w:rPr>
          <w:szCs w:val="24"/>
        </w:rPr>
      </w:pPr>
      <w:r>
        <w:rPr>
          <w:szCs w:val="24"/>
        </w:rPr>
        <w:t xml:space="preserve">Come detto in entrata il messaggio in oggetto è ovviamente direttamente correlato al messaggio </w:t>
      </w:r>
      <w:r w:rsidR="00B22930">
        <w:rPr>
          <w:szCs w:val="24"/>
        </w:rPr>
        <w:t xml:space="preserve">n. </w:t>
      </w:r>
      <w:r>
        <w:rPr>
          <w:szCs w:val="24"/>
        </w:rPr>
        <w:t xml:space="preserve">7330 inerente la realizzazione del </w:t>
      </w:r>
      <w:proofErr w:type="spellStart"/>
      <w:r>
        <w:rPr>
          <w:szCs w:val="24"/>
        </w:rPr>
        <w:t>semisvincolo</w:t>
      </w:r>
      <w:proofErr w:type="spellEnd"/>
      <w:r>
        <w:rPr>
          <w:szCs w:val="24"/>
        </w:rPr>
        <w:t xml:space="preserve"> autostradale che permette l’allacciamento all’A2.</w:t>
      </w:r>
    </w:p>
    <w:p w:rsidR="00D8356B" w:rsidRDefault="00D8356B" w:rsidP="00D8356B">
      <w:pPr>
        <w:rPr>
          <w:szCs w:val="24"/>
        </w:rPr>
      </w:pPr>
    </w:p>
    <w:p w:rsidR="00D8356B" w:rsidRDefault="00D8356B" w:rsidP="00D8356B">
      <w:pPr>
        <w:rPr>
          <w:szCs w:val="24"/>
        </w:rPr>
      </w:pPr>
      <w:r>
        <w:rPr>
          <w:szCs w:val="24"/>
        </w:rPr>
        <w:t>Per questo motivo risulta utile avere una visione d’assieme della situazione finale del comparto tra la futura rotonda e il viale Righetti su cui proseguirà il nuovo percorso ciclabile.</w:t>
      </w:r>
    </w:p>
    <w:p w:rsidR="00D8356B" w:rsidRDefault="00D8356B" w:rsidP="00D8356B">
      <w:pPr>
        <w:rPr>
          <w:szCs w:val="24"/>
        </w:rPr>
      </w:pPr>
    </w:p>
    <w:p w:rsidR="00D8356B" w:rsidRPr="00EB2909" w:rsidRDefault="00D8356B" w:rsidP="00D8356B">
      <w:pPr>
        <w:rPr>
          <w:b/>
          <w:szCs w:val="24"/>
        </w:rPr>
      </w:pPr>
      <w:r w:rsidRPr="00EB2909">
        <w:rPr>
          <w:b/>
          <w:szCs w:val="24"/>
        </w:rPr>
        <w:lastRenderedPageBreak/>
        <w:t xml:space="preserve">Piano dal </w:t>
      </w:r>
      <w:proofErr w:type="spellStart"/>
      <w:r w:rsidRPr="00EB2909">
        <w:rPr>
          <w:b/>
          <w:szCs w:val="24"/>
        </w:rPr>
        <w:t>semisvincolo</w:t>
      </w:r>
      <w:proofErr w:type="spellEnd"/>
      <w:r w:rsidRPr="00EB2909">
        <w:rPr>
          <w:b/>
          <w:szCs w:val="24"/>
        </w:rPr>
        <w:t xml:space="preserve"> A2 al viale Righetti.</w:t>
      </w:r>
    </w:p>
    <w:p w:rsidR="00D8356B" w:rsidRDefault="00D8356B" w:rsidP="00D8356B">
      <w:pPr>
        <w:rPr>
          <w:szCs w:val="24"/>
        </w:rPr>
      </w:pPr>
    </w:p>
    <w:p w:rsidR="00D8356B" w:rsidRDefault="00D8356B" w:rsidP="00D8356B">
      <w:pPr>
        <w:rPr>
          <w:szCs w:val="24"/>
        </w:rPr>
      </w:pPr>
      <w:r>
        <w:rPr>
          <w:noProof/>
          <w:szCs w:val="24"/>
          <w:lang w:eastAsia="it-CH"/>
        </w:rPr>
        <mc:AlternateContent>
          <mc:Choice Requires="wps">
            <w:drawing>
              <wp:anchor distT="0" distB="0" distL="114300" distR="114300" simplePos="0" relativeHeight="251659264" behindDoc="0" locked="0" layoutInCell="1" allowOverlap="1" wp14:anchorId="767EC1DF" wp14:editId="77E078A0">
                <wp:simplePos x="0" y="0"/>
                <wp:positionH relativeFrom="column">
                  <wp:posOffset>247650</wp:posOffset>
                </wp:positionH>
                <wp:positionV relativeFrom="paragraph">
                  <wp:posOffset>370677</wp:posOffset>
                </wp:positionV>
                <wp:extent cx="5852160" cy="943950"/>
                <wp:effectExtent l="19050" t="19050" r="15240" b="46990"/>
                <wp:wrapNone/>
                <wp:docPr id="7" name="Figura a mano libera 7"/>
                <wp:cNvGraphicFramePr/>
                <a:graphic xmlns:a="http://schemas.openxmlformats.org/drawingml/2006/main">
                  <a:graphicData uri="http://schemas.microsoft.com/office/word/2010/wordprocessingShape">
                    <wps:wsp>
                      <wps:cNvSpPr/>
                      <wps:spPr>
                        <a:xfrm>
                          <a:off x="0" y="0"/>
                          <a:ext cx="5852160" cy="943950"/>
                        </a:xfrm>
                        <a:custGeom>
                          <a:avLst/>
                          <a:gdLst>
                            <a:gd name="connsiteX0" fmla="*/ 0 w 5852160"/>
                            <a:gd name="connsiteY0" fmla="*/ 509433 h 943950"/>
                            <a:gd name="connsiteX1" fmla="*/ 83820 w 5852160"/>
                            <a:gd name="connsiteY1" fmla="*/ 654213 h 943950"/>
                            <a:gd name="connsiteX2" fmla="*/ 99060 w 5852160"/>
                            <a:gd name="connsiteY2" fmla="*/ 783753 h 943950"/>
                            <a:gd name="connsiteX3" fmla="*/ 160020 w 5852160"/>
                            <a:gd name="connsiteY3" fmla="*/ 913293 h 943950"/>
                            <a:gd name="connsiteX4" fmla="*/ 243840 w 5852160"/>
                            <a:gd name="connsiteY4" fmla="*/ 943773 h 943950"/>
                            <a:gd name="connsiteX5" fmla="*/ 381000 w 5852160"/>
                            <a:gd name="connsiteY5" fmla="*/ 905673 h 943950"/>
                            <a:gd name="connsiteX6" fmla="*/ 426720 w 5852160"/>
                            <a:gd name="connsiteY6" fmla="*/ 806613 h 943950"/>
                            <a:gd name="connsiteX7" fmla="*/ 403860 w 5852160"/>
                            <a:gd name="connsiteY7" fmla="*/ 692313 h 943950"/>
                            <a:gd name="connsiteX8" fmla="*/ 365760 w 5852160"/>
                            <a:gd name="connsiteY8" fmla="*/ 600873 h 943950"/>
                            <a:gd name="connsiteX9" fmla="*/ 358140 w 5852160"/>
                            <a:gd name="connsiteY9" fmla="*/ 509433 h 943950"/>
                            <a:gd name="connsiteX10" fmla="*/ 373380 w 5852160"/>
                            <a:gd name="connsiteY10" fmla="*/ 440853 h 943950"/>
                            <a:gd name="connsiteX11" fmla="*/ 403860 w 5852160"/>
                            <a:gd name="connsiteY11" fmla="*/ 417993 h 943950"/>
                            <a:gd name="connsiteX12" fmla="*/ 457200 w 5852160"/>
                            <a:gd name="connsiteY12" fmla="*/ 402753 h 943950"/>
                            <a:gd name="connsiteX13" fmla="*/ 518160 w 5852160"/>
                            <a:gd name="connsiteY13" fmla="*/ 402753 h 943950"/>
                            <a:gd name="connsiteX14" fmla="*/ 716280 w 5852160"/>
                            <a:gd name="connsiteY14" fmla="*/ 463713 h 943950"/>
                            <a:gd name="connsiteX15" fmla="*/ 1089660 w 5852160"/>
                            <a:gd name="connsiteY15" fmla="*/ 654213 h 943950"/>
                            <a:gd name="connsiteX16" fmla="*/ 1325880 w 5852160"/>
                            <a:gd name="connsiteY16" fmla="*/ 760893 h 943950"/>
                            <a:gd name="connsiteX17" fmla="*/ 1531620 w 5852160"/>
                            <a:gd name="connsiteY17" fmla="*/ 829473 h 943950"/>
                            <a:gd name="connsiteX18" fmla="*/ 1775460 w 5852160"/>
                            <a:gd name="connsiteY18" fmla="*/ 875193 h 943950"/>
                            <a:gd name="connsiteX19" fmla="*/ 2110740 w 5852160"/>
                            <a:gd name="connsiteY19" fmla="*/ 859953 h 943950"/>
                            <a:gd name="connsiteX20" fmla="*/ 2926080 w 5852160"/>
                            <a:gd name="connsiteY20" fmla="*/ 776133 h 943950"/>
                            <a:gd name="connsiteX21" fmla="*/ 3017520 w 5852160"/>
                            <a:gd name="connsiteY21" fmla="*/ 768513 h 943950"/>
                            <a:gd name="connsiteX22" fmla="*/ 3307080 w 5852160"/>
                            <a:gd name="connsiteY22" fmla="*/ 661833 h 943950"/>
                            <a:gd name="connsiteX23" fmla="*/ 3665220 w 5852160"/>
                            <a:gd name="connsiteY23" fmla="*/ 532293 h 943950"/>
                            <a:gd name="connsiteX24" fmla="*/ 4389120 w 5852160"/>
                            <a:gd name="connsiteY24" fmla="*/ 341793 h 943950"/>
                            <a:gd name="connsiteX25" fmla="*/ 4450080 w 5852160"/>
                            <a:gd name="connsiteY25" fmla="*/ 318933 h 943950"/>
                            <a:gd name="connsiteX26" fmla="*/ 4861560 w 5852160"/>
                            <a:gd name="connsiteY26" fmla="*/ 90333 h 943950"/>
                            <a:gd name="connsiteX27" fmla="*/ 4914900 w 5852160"/>
                            <a:gd name="connsiteY27" fmla="*/ 75093 h 943950"/>
                            <a:gd name="connsiteX28" fmla="*/ 5341620 w 5852160"/>
                            <a:gd name="connsiteY28" fmla="*/ 44613 h 943950"/>
                            <a:gd name="connsiteX29" fmla="*/ 5410200 w 5852160"/>
                            <a:gd name="connsiteY29" fmla="*/ 44613 h 943950"/>
                            <a:gd name="connsiteX30" fmla="*/ 5532120 w 5852160"/>
                            <a:gd name="connsiteY30" fmla="*/ 631353 h 943950"/>
                            <a:gd name="connsiteX31" fmla="*/ 5539740 w 5852160"/>
                            <a:gd name="connsiteY31" fmla="*/ 616113 h 943950"/>
                            <a:gd name="connsiteX32" fmla="*/ 5608320 w 5852160"/>
                            <a:gd name="connsiteY32" fmla="*/ 684693 h 943950"/>
                            <a:gd name="connsiteX33" fmla="*/ 5722620 w 5852160"/>
                            <a:gd name="connsiteY33" fmla="*/ 684693 h 943950"/>
                            <a:gd name="connsiteX34" fmla="*/ 5821680 w 5852160"/>
                            <a:gd name="connsiteY34" fmla="*/ 684693 h 943950"/>
                            <a:gd name="connsiteX35" fmla="*/ 5852160 w 5852160"/>
                            <a:gd name="connsiteY35" fmla="*/ 684693 h 943950"/>
                            <a:gd name="connsiteX36" fmla="*/ 5852160 w 5852160"/>
                            <a:gd name="connsiteY36" fmla="*/ 684693 h 943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5852160" h="943950">
                              <a:moveTo>
                                <a:pt x="0" y="509433"/>
                              </a:moveTo>
                              <a:cubicBezTo>
                                <a:pt x="33655" y="558963"/>
                                <a:pt x="67310" y="608493"/>
                                <a:pt x="83820" y="654213"/>
                              </a:cubicBezTo>
                              <a:cubicBezTo>
                                <a:pt x="100330" y="699933"/>
                                <a:pt x="86360" y="740573"/>
                                <a:pt x="99060" y="783753"/>
                              </a:cubicBezTo>
                              <a:cubicBezTo>
                                <a:pt x="111760" y="826933"/>
                                <a:pt x="135890" y="886623"/>
                                <a:pt x="160020" y="913293"/>
                              </a:cubicBezTo>
                              <a:cubicBezTo>
                                <a:pt x="184150" y="939963"/>
                                <a:pt x="207010" y="945043"/>
                                <a:pt x="243840" y="943773"/>
                              </a:cubicBezTo>
                              <a:cubicBezTo>
                                <a:pt x="280670" y="942503"/>
                                <a:pt x="350520" y="928533"/>
                                <a:pt x="381000" y="905673"/>
                              </a:cubicBezTo>
                              <a:cubicBezTo>
                                <a:pt x="411480" y="882813"/>
                                <a:pt x="422910" y="842173"/>
                                <a:pt x="426720" y="806613"/>
                              </a:cubicBezTo>
                              <a:cubicBezTo>
                                <a:pt x="430530" y="771053"/>
                                <a:pt x="414020" y="726603"/>
                                <a:pt x="403860" y="692313"/>
                              </a:cubicBezTo>
                              <a:cubicBezTo>
                                <a:pt x="393700" y="658023"/>
                                <a:pt x="373380" y="631353"/>
                                <a:pt x="365760" y="600873"/>
                              </a:cubicBezTo>
                              <a:cubicBezTo>
                                <a:pt x="358140" y="570393"/>
                                <a:pt x="356870" y="536103"/>
                                <a:pt x="358140" y="509433"/>
                              </a:cubicBezTo>
                              <a:cubicBezTo>
                                <a:pt x="359410" y="482763"/>
                                <a:pt x="365760" y="456093"/>
                                <a:pt x="373380" y="440853"/>
                              </a:cubicBezTo>
                              <a:cubicBezTo>
                                <a:pt x="381000" y="425613"/>
                                <a:pt x="389890" y="424343"/>
                                <a:pt x="403860" y="417993"/>
                              </a:cubicBezTo>
                              <a:cubicBezTo>
                                <a:pt x="417830" y="411643"/>
                                <a:pt x="438150" y="405293"/>
                                <a:pt x="457200" y="402753"/>
                              </a:cubicBezTo>
                              <a:cubicBezTo>
                                <a:pt x="476250" y="400213"/>
                                <a:pt x="474980" y="392593"/>
                                <a:pt x="518160" y="402753"/>
                              </a:cubicBezTo>
                              <a:cubicBezTo>
                                <a:pt x="561340" y="412913"/>
                                <a:pt x="621030" y="421803"/>
                                <a:pt x="716280" y="463713"/>
                              </a:cubicBezTo>
                              <a:cubicBezTo>
                                <a:pt x="811530" y="505623"/>
                                <a:pt x="988060" y="604683"/>
                                <a:pt x="1089660" y="654213"/>
                              </a:cubicBezTo>
                              <a:cubicBezTo>
                                <a:pt x="1191260" y="703743"/>
                                <a:pt x="1252220" y="731683"/>
                                <a:pt x="1325880" y="760893"/>
                              </a:cubicBezTo>
                              <a:cubicBezTo>
                                <a:pt x="1399540" y="790103"/>
                                <a:pt x="1456690" y="810423"/>
                                <a:pt x="1531620" y="829473"/>
                              </a:cubicBezTo>
                              <a:cubicBezTo>
                                <a:pt x="1606550" y="848523"/>
                                <a:pt x="1678940" y="870113"/>
                                <a:pt x="1775460" y="875193"/>
                              </a:cubicBezTo>
                              <a:cubicBezTo>
                                <a:pt x="1871980" y="880273"/>
                                <a:pt x="1918970" y="876463"/>
                                <a:pt x="2110740" y="859953"/>
                              </a:cubicBezTo>
                              <a:cubicBezTo>
                                <a:pt x="2302510" y="843443"/>
                                <a:pt x="2774950" y="791373"/>
                                <a:pt x="2926080" y="776133"/>
                              </a:cubicBezTo>
                              <a:cubicBezTo>
                                <a:pt x="3077210" y="760893"/>
                                <a:pt x="2954020" y="787563"/>
                                <a:pt x="3017520" y="768513"/>
                              </a:cubicBezTo>
                              <a:cubicBezTo>
                                <a:pt x="3081020" y="749463"/>
                                <a:pt x="3307080" y="661833"/>
                                <a:pt x="3307080" y="661833"/>
                              </a:cubicBezTo>
                              <a:cubicBezTo>
                                <a:pt x="3415030" y="622463"/>
                                <a:pt x="3484880" y="585633"/>
                                <a:pt x="3665220" y="532293"/>
                              </a:cubicBezTo>
                              <a:cubicBezTo>
                                <a:pt x="3845560" y="478953"/>
                                <a:pt x="4258310" y="377353"/>
                                <a:pt x="4389120" y="341793"/>
                              </a:cubicBezTo>
                              <a:cubicBezTo>
                                <a:pt x="4519930" y="306233"/>
                                <a:pt x="4371340" y="360843"/>
                                <a:pt x="4450080" y="318933"/>
                              </a:cubicBezTo>
                              <a:cubicBezTo>
                                <a:pt x="4528820" y="277023"/>
                                <a:pt x="4784090" y="130973"/>
                                <a:pt x="4861560" y="90333"/>
                              </a:cubicBezTo>
                              <a:cubicBezTo>
                                <a:pt x="4939030" y="49693"/>
                                <a:pt x="4834890" y="82713"/>
                                <a:pt x="4914900" y="75093"/>
                              </a:cubicBezTo>
                              <a:cubicBezTo>
                                <a:pt x="4994910" y="67473"/>
                                <a:pt x="5259070" y="49693"/>
                                <a:pt x="5341620" y="44613"/>
                              </a:cubicBezTo>
                              <a:cubicBezTo>
                                <a:pt x="5424170" y="39533"/>
                                <a:pt x="5378450" y="-53177"/>
                                <a:pt x="5410200" y="44613"/>
                              </a:cubicBezTo>
                              <a:cubicBezTo>
                                <a:pt x="5441950" y="142403"/>
                                <a:pt x="5510530" y="536103"/>
                                <a:pt x="5532120" y="631353"/>
                              </a:cubicBezTo>
                              <a:cubicBezTo>
                                <a:pt x="5553710" y="726603"/>
                                <a:pt x="5527040" y="607223"/>
                                <a:pt x="5539740" y="616113"/>
                              </a:cubicBezTo>
                              <a:cubicBezTo>
                                <a:pt x="5552440" y="625003"/>
                                <a:pt x="5577840" y="673263"/>
                                <a:pt x="5608320" y="684693"/>
                              </a:cubicBezTo>
                              <a:cubicBezTo>
                                <a:pt x="5638800" y="696123"/>
                                <a:pt x="5722620" y="684693"/>
                                <a:pt x="5722620" y="684693"/>
                              </a:cubicBezTo>
                              <a:lnTo>
                                <a:pt x="5821680" y="684693"/>
                              </a:lnTo>
                              <a:lnTo>
                                <a:pt x="5852160" y="684693"/>
                              </a:lnTo>
                              <a:lnTo>
                                <a:pt x="5852160" y="684693"/>
                              </a:lnTo>
                            </a:path>
                          </a:pathLst>
                        </a:cu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igura a mano libera 7" o:spid="_x0000_s1026" style="position:absolute;margin-left:19.5pt;margin-top:29.2pt;width:460.8pt;height:74.3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5852160,94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" path="m,509433v33655,49530,67310,99060,83820,144780c100330,699933,86360,740573,99060,783753v12700,43180,36830,102870,60960,129540c184150,939963,207010,945043,243840,943773v36830,-1270,106680,-15240,137160,-38100c411480,882813,422910,842173,426720,806613v3810,-35560,-12700,-80010,-22860,-114300c393700,658023,373380,631353,365760,600873v-7620,-30480,-8890,-64770,-7620,-91440c359410,482763,365760,456093,373380,440853v7620,-15240,16510,-16510,30480,-22860c417830,411643,438150,405293,457200,402753v19050,-2540,17780,-10160,60960,c561340,412913,621030,421803,716280,463713v95250,41910,271780,140970,373380,190500c1191260,703743,1252220,731683,1325880,760893v73660,29210,130810,49530,205740,68580c1606550,848523,1678940,870113,1775460,875193v96520,5080,143510,1270,335280,-15240c2302510,843443,2774950,791373,2926080,776133v151130,-15240,27940,11430,91440,-7620c3081020,749463,3307080,661833,3307080,661833v107950,-39370,177800,-76200,358140,-129540c3845560,478953,4258310,377353,4389120,341793v130810,-35560,-17780,19050,60960,-22860c4528820,277023,4784090,130973,4861560,90333v77470,-40640,-26670,-7620,53340,-15240c4994910,67473,5259070,49693,5341620,44613v82550,-5080,36830,-97790,68580,c5441950,142403,5510530,536103,5532120,631353v21590,95250,-5080,-24130,7620,-15240c5552440,625003,5577840,673263,5608320,684693v30480,11430,114300,,114300,l5821680,684693r30480,l5852160,684693e" filled="f" strokecolor="red" strokeweight="4.5pt">
                <v:path arrowok="t" o:connecttype="custom" o:connectlocs="0,509433;83820,654213;99060,783753;160020,913293;243840,943773;381000,905673;426720,806613;403860,692313;365760,600873;358140,509433;373380,440853;403860,417993;457200,402753;518160,402753;716280,463713;1089660,654213;1325880,760893;1531620,829473;1775460,875193;2110740,859953;2926080,776133;3017520,768513;3307080,661833;3665220,532293;4389120,341793;4450080,318933;4861560,90333;4914900,75093;5341620,44613;5410200,44613;5532120,631353;5539740,616113;5608320,684693;5722620,684693;5821680,684693;5852160,684693;5852160,684693" o:connectangles="0,0,0,0,0,0,0,0,0,0,0,0,0,0,0,0,0,0,0,0,0,0,0,0,0,0,0,0,0,0,0,0,0,0,0,0,0"/>
              </v:shape>
            </w:pict>
          </mc:Fallback>
        </mc:AlternateContent>
      </w:r>
      <w:r w:rsidRPr="00BC3A7D">
        <w:rPr>
          <w:noProof/>
          <w:szCs w:val="24"/>
          <w:lang w:eastAsia="it-CH"/>
        </w:rPr>
        <w:drawing>
          <wp:inline distT="0" distB="0" distL="0" distR="0" wp14:anchorId="798092A0" wp14:editId="5485F1BF">
            <wp:extent cx="6118860" cy="2221321"/>
            <wp:effectExtent l="0" t="0" r="0" b="7620"/>
            <wp:docPr id="3" name="Immagine 3" descr="C:\Users\U80719283\AppData\Local\Microsoft\Windows\Temporary Internet Files\Content.Outlook\YJNB2NYL\percor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80719283\AppData\Local\Microsoft\Windows\Temporary Internet Files\Content.Outlook\YJNB2NYL\percors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2221782"/>
                    </a:xfrm>
                    <a:prstGeom prst="rect">
                      <a:avLst/>
                    </a:prstGeom>
                    <a:noFill/>
                    <a:ln>
                      <a:noFill/>
                    </a:ln>
                  </pic:spPr>
                </pic:pic>
              </a:graphicData>
            </a:graphic>
          </wp:inline>
        </w:drawing>
      </w:r>
    </w:p>
    <w:p w:rsidR="00D8356B" w:rsidRPr="00CB4175" w:rsidRDefault="00D8356B" w:rsidP="00D8356B">
      <w:pPr>
        <w:rPr>
          <w:sz w:val="16"/>
          <w:szCs w:val="16"/>
        </w:rPr>
      </w:pPr>
    </w:p>
    <w:p w:rsidR="00D8356B" w:rsidRPr="00EB2909" w:rsidRDefault="00D8356B" w:rsidP="00D8356B">
      <w:pPr>
        <w:rPr>
          <w:b/>
          <w:sz w:val="20"/>
          <w:szCs w:val="24"/>
        </w:rPr>
      </w:pPr>
      <w:r w:rsidRPr="00EB2909">
        <w:rPr>
          <w:b/>
          <w:sz w:val="20"/>
          <w:szCs w:val="24"/>
        </w:rPr>
        <w:t xml:space="preserve">          </w:t>
      </w:r>
      <w:proofErr w:type="spellStart"/>
      <w:r w:rsidRPr="00EB2909">
        <w:rPr>
          <w:b/>
          <w:sz w:val="20"/>
          <w:szCs w:val="24"/>
        </w:rPr>
        <w:t>Semisvincolo</w:t>
      </w:r>
      <w:proofErr w:type="spellEnd"/>
      <w:r w:rsidRPr="00EB2909">
        <w:rPr>
          <w:b/>
          <w:sz w:val="20"/>
          <w:szCs w:val="24"/>
        </w:rPr>
        <w:t xml:space="preserve"> A2                                           Passerella Torretta                                   Viale Righetti</w:t>
      </w:r>
    </w:p>
    <w:p w:rsidR="00D8356B" w:rsidRPr="00CB4175" w:rsidRDefault="00D8356B" w:rsidP="00D8356B">
      <w:pPr>
        <w:rPr>
          <w:sz w:val="16"/>
          <w:szCs w:val="16"/>
        </w:rPr>
      </w:pPr>
    </w:p>
    <w:p w:rsidR="00D8356B" w:rsidRPr="00176E19" w:rsidRDefault="00D8356B" w:rsidP="00D8356B">
      <w:pPr>
        <w:rPr>
          <w:sz w:val="20"/>
          <w:szCs w:val="24"/>
        </w:rPr>
      </w:pPr>
      <w:r w:rsidRPr="00176E19">
        <w:rPr>
          <w:noProof/>
          <w:sz w:val="20"/>
          <w:szCs w:val="24"/>
          <w:lang w:eastAsia="it-CH"/>
        </w:rPr>
        <mc:AlternateContent>
          <mc:Choice Requires="wps">
            <w:drawing>
              <wp:anchor distT="0" distB="0" distL="114300" distR="114300" simplePos="0" relativeHeight="251660288" behindDoc="0" locked="0" layoutInCell="1" allowOverlap="1" wp14:anchorId="3143AD58" wp14:editId="0C5DD10E">
                <wp:simplePos x="0" y="0"/>
                <wp:positionH relativeFrom="column">
                  <wp:posOffset>3810</wp:posOffset>
                </wp:positionH>
                <wp:positionV relativeFrom="paragraph">
                  <wp:posOffset>91440</wp:posOffset>
                </wp:positionV>
                <wp:extent cx="457200" cy="0"/>
                <wp:effectExtent l="0" t="19050" r="38100" b="38100"/>
                <wp:wrapNone/>
                <wp:docPr id="8" name="Connettore 1 8"/>
                <wp:cNvGraphicFramePr/>
                <a:graphic xmlns:a="http://schemas.openxmlformats.org/drawingml/2006/main">
                  <a:graphicData uri="http://schemas.microsoft.com/office/word/2010/wordprocessingShape">
                    <wps:wsp>
                      <wps:cNvCnPr/>
                      <wps:spPr>
                        <a:xfrm>
                          <a:off x="0" y="0"/>
                          <a:ext cx="457200" cy="0"/>
                        </a:xfrm>
                        <a:prstGeom prst="lin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line id="Connettore 1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pt,7.2pt" to="36.3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" strokecolor="red" strokeweight="4.5pt"/>
            </w:pict>
          </mc:Fallback>
        </mc:AlternateContent>
      </w:r>
      <w:r>
        <w:rPr>
          <w:sz w:val="20"/>
          <w:szCs w:val="24"/>
        </w:rPr>
        <w:t xml:space="preserve">    </w:t>
      </w:r>
      <w:r w:rsidRPr="00176E19">
        <w:rPr>
          <w:sz w:val="20"/>
          <w:szCs w:val="24"/>
        </w:rPr>
        <w:t xml:space="preserve">            Percorso ciclabile </w:t>
      </w:r>
    </w:p>
    <w:p w:rsidR="00D8356B" w:rsidRDefault="00D8356B" w:rsidP="00D8356B">
      <w:pPr>
        <w:rPr>
          <w:szCs w:val="24"/>
        </w:rPr>
      </w:pPr>
    </w:p>
    <w:p w:rsidR="00D8356B" w:rsidRDefault="00D8356B" w:rsidP="00D8356B">
      <w:pPr>
        <w:rPr>
          <w:szCs w:val="24"/>
        </w:rPr>
      </w:pPr>
    </w:p>
    <w:p w:rsidR="00D8356B" w:rsidRDefault="00D8356B" w:rsidP="00D8356B">
      <w:pPr>
        <w:rPr>
          <w:szCs w:val="24"/>
        </w:rPr>
      </w:pPr>
    </w:p>
    <w:p w:rsidR="00D8356B" w:rsidRPr="00FF50D5" w:rsidRDefault="00D8356B" w:rsidP="00D8356B">
      <w:pPr>
        <w:pStyle w:val="Titolo1"/>
      </w:pPr>
      <w:r w:rsidRPr="00FF50D5">
        <w:t>Finanziamento</w:t>
      </w:r>
    </w:p>
    <w:p w:rsidR="00D8356B" w:rsidRPr="00B6610C" w:rsidRDefault="00D8356B" w:rsidP="00D8356B">
      <w:pPr>
        <w:rPr>
          <w:rFonts w:cs="Arial"/>
          <w:szCs w:val="24"/>
        </w:rPr>
      </w:pPr>
      <w:r w:rsidRPr="00B6610C">
        <w:rPr>
          <w:rFonts w:cs="Arial"/>
          <w:szCs w:val="24"/>
        </w:rPr>
        <w:t>I costi stimati dal progetto definitivo 05/2017 ammontano a CHF 6'000'000.00 (IVA compresa, ± 10%).</w:t>
      </w:r>
    </w:p>
    <w:p w:rsidR="00D8356B" w:rsidRPr="00B6610C" w:rsidRDefault="00D8356B" w:rsidP="00D8356B">
      <w:pPr>
        <w:rPr>
          <w:rFonts w:cs="Arial"/>
          <w:szCs w:val="24"/>
        </w:rPr>
      </w:pPr>
      <w:r w:rsidRPr="00B6610C">
        <w:rPr>
          <w:rFonts w:cs="Arial"/>
          <w:szCs w:val="24"/>
        </w:rPr>
        <w:t>Secondo gli accordi intercorsi con il Municipio di Bellinzona, in considerazione delle rispettive interessenze e riservate le decisioni dei rispettivi legislativi, il finanziamento dell’opera verrà assunto dal Cantone nella misura del 60% e dal Comune di Bellinzona per il 40%.</w:t>
      </w:r>
    </w:p>
    <w:p w:rsidR="00D8356B" w:rsidRPr="00B6610C" w:rsidRDefault="00D8356B" w:rsidP="00D8356B">
      <w:pPr>
        <w:rPr>
          <w:rFonts w:cs="Arial"/>
          <w:szCs w:val="24"/>
        </w:rPr>
      </w:pPr>
      <w:r w:rsidRPr="00B6610C">
        <w:rPr>
          <w:rFonts w:cs="Arial"/>
          <w:szCs w:val="24"/>
        </w:rPr>
        <w:t xml:space="preserve">Il costo netto a carico del Cantone ammonta </w:t>
      </w:r>
      <w:r>
        <w:rPr>
          <w:rFonts w:cs="Arial"/>
          <w:szCs w:val="24"/>
        </w:rPr>
        <w:t xml:space="preserve">quindi </w:t>
      </w:r>
      <w:r w:rsidRPr="00B6610C">
        <w:rPr>
          <w:rFonts w:cs="Arial"/>
          <w:szCs w:val="24"/>
        </w:rPr>
        <w:t>a CHF 3'600'000.00.</w:t>
      </w:r>
    </w:p>
    <w:p w:rsidR="00D8356B" w:rsidRPr="00CB4175" w:rsidRDefault="00D8356B" w:rsidP="00D8356B">
      <w:pPr>
        <w:rPr>
          <w:rFonts w:cs="Arial"/>
          <w:sz w:val="20"/>
          <w:szCs w:val="20"/>
        </w:rPr>
      </w:pPr>
    </w:p>
    <w:p w:rsidR="00B22930" w:rsidRPr="00CB4175" w:rsidRDefault="00B22930" w:rsidP="00D8356B">
      <w:pPr>
        <w:rPr>
          <w:rFonts w:cs="Arial"/>
          <w:sz w:val="20"/>
          <w:szCs w:val="20"/>
        </w:rPr>
      </w:pPr>
    </w:p>
    <w:p w:rsidR="00D8356B" w:rsidRPr="00CB4175" w:rsidRDefault="00D8356B" w:rsidP="00D8356B">
      <w:pPr>
        <w:rPr>
          <w:rFonts w:cs="Arial"/>
          <w:sz w:val="20"/>
          <w:szCs w:val="20"/>
        </w:rPr>
      </w:pPr>
    </w:p>
    <w:p w:rsidR="00D8356B" w:rsidRPr="00FF50D5" w:rsidRDefault="00D8356B" w:rsidP="00D8356B">
      <w:pPr>
        <w:pStyle w:val="Titolo1"/>
      </w:pPr>
      <w:r w:rsidRPr="00FF50D5">
        <w:t>Programma di realizzazione</w:t>
      </w:r>
    </w:p>
    <w:p w:rsidR="00D8356B" w:rsidRPr="00091091" w:rsidRDefault="00D8356B" w:rsidP="00D8356B">
      <w:pPr>
        <w:tabs>
          <w:tab w:val="left" w:pos="567"/>
        </w:tabs>
        <w:rPr>
          <w:rFonts w:cs="Arial"/>
          <w:szCs w:val="24"/>
        </w:rPr>
      </w:pPr>
      <w:r w:rsidRPr="00091091">
        <w:rPr>
          <w:rFonts w:cs="Arial"/>
          <w:szCs w:val="24"/>
        </w:rPr>
        <w:t xml:space="preserve">La realizzazione delle opere deve essere coordinata con il progetto del </w:t>
      </w:r>
      <w:proofErr w:type="spellStart"/>
      <w:r w:rsidRPr="00091091">
        <w:rPr>
          <w:rFonts w:cs="Arial"/>
          <w:szCs w:val="24"/>
        </w:rPr>
        <w:t>semisvincolo</w:t>
      </w:r>
      <w:proofErr w:type="spellEnd"/>
      <w:r w:rsidRPr="00091091">
        <w:rPr>
          <w:rFonts w:cs="Arial"/>
          <w:szCs w:val="24"/>
        </w:rPr>
        <w:t xml:space="preserve"> e con il progetto comunale del nuovo </w:t>
      </w:r>
      <w:proofErr w:type="spellStart"/>
      <w:r w:rsidRPr="00091091">
        <w:rPr>
          <w:rFonts w:cs="Arial"/>
          <w:szCs w:val="24"/>
        </w:rPr>
        <w:t>Ecocentro</w:t>
      </w:r>
      <w:proofErr w:type="spellEnd"/>
      <w:r>
        <w:rPr>
          <w:rFonts w:cs="Arial"/>
          <w:szCs w:val="24"/>
        </w:rPr>
        <w:t>, pur non costituendone (né l’uno, né l’altro) una condizione per la messa in opera</w:t>
      </w:r>
      <w:r w:rsidRPr="00091091">
        <w:rPr>
          <w:rFonts w:cs="Arial"/>
          <w:szCs w:val="24"/>
        </w:rPr>
        <w:t xml:space="preserve">. La durata stimata dei lavori è di </w:t>
      </w:r>
      <w:proofErr w:type="spellStart"/>
      <w:r w:rsidRPr="00091091">
        <w:rPr>
          <w:rFonts w:cs="Arial"/>
          <w:szCs w:val="24"/>
        </w:rPr>
        <w:t>ca</w:t>
      </w:r>
      <w:proofErr w:type="spellEnd"/>
      <w:r w:rsidRPr="00091091">
        <w:rPr>
          <w:rFonts w:cs="Arial"/>
          <w:szCs w:val="24"/>
        </w:rPr>
        <w:t>. 1 anno</w:t>
      </w:r>
      <w:r>
        <w:rPr>
          <w:rFonts w:cs="Arial"/>
          <w:szCs w:val="24"/>
        </w:rPr>
        <w:t xml:space="preserve"> e la </w:t>
      </w:r>
      <w:r w:rsidRPr="00091091">
        <w:rPr>
          <w:rFonts w:cs="Arial"/>
          <w:szCs w:val="24"/>
        </w:rPr>
        <w:t xml:space="preserve">programmazione attuale prevede </w:t>
      </w:r>
      <w:r>
        <w:rPr>
          <w:rFonts w:cs="Arial"/>
          <w:szCs w:val="24"/>
        </w:rPr>
        <w:t xml:space="preserve">quindi </w:t>
      </w:r>
      <w:r w:rsidRPr="00091091">
        <w:rPr>
          <w:rFonts w:cs="Arial"/>
          <w:szCs w:val="24"/>
        </w:rPr>
        <w:t>quanto segue:</w:t>
      </w:r>
    </w:p>
    <w:p w:rsidR="00D8356B" w:rsidRPr="00091091" w:rsidRDefault="00D8356B" w:rsidP="00CB4175">
      <w:pPr>
        <w:tabs>
          <w:tab w:val="left" w:pos="284"/>
          <w:tab w:val="left" w:pos="851"/>
          <w:tab w:val="left" w:pos="3402"/>
        </w:tabs>
        <w:spacing w:before="60"/>
        <w:rPr>
          <w:rFonts w:cs="Arial"/>
          <w:szCs w:val="24"/>
        </w:rPr>
      </w:pPr>
      <w:r w:rsidRPr="00091091">
        <w:rPr>
          <w:rFonts w:cs="Arial"/>
          <w:szCs w:val="24"/>
        </w:rPr>
        <w:t xml:space="preserve">- </w:t>
      </w:r>
      <w:r w:rsidRPr="00091091">
        <w:rPr>
          <w:rFonts w:cs="Arial"/>
          <w:szCs w:val="24"/>
        </w:rPr>
        <w:tab/>
        <w:t xml:space="preserve">pubblicazione progetto: </w:t>
      </w:r>
      <w:r w:rsidRPr="00091091">
        <w:rPr>
          <w:rFonts w:cs="Arial"/>
          <w:szCs w:val="24"/>
        </w:rPr>
        <w:tab/>
      </w:r>
      <w:r>
        <w:rPr>
          <w:rFonts w:cs="Arial"/>
          <w:szCs w:val="24"/>
        </w:rPr>
        <w:t>a seguito della crescita in giudicato della decisione del GC</w:t>
      </w:r>
    </w:p>
    <w:p w:rsidR="00D8356B" w:rsidRPr="00091091" w:rsidRDefault="00D8356B" w:rsidP="00CB4175">
      <w:pPr>
        <w:tabs>
          <w:tab w:val="left" w:pos="284"/>
          <w:tab w:val="left" w:pos="851"/>
          <w:tab w:val="left" w:pos="3402"/>
        </w:tabs>
        <w:spacing w:before="60"/>
        <w:rPr>
          <w:rFonts w:cs="Arial"/>
          <w:szCs w:val="24"/>
        </w:rPr>
      </w:pPr>
      <w:r w:rsidRPr="00091091">
        <w:rPr>
          <w:rFonts w:cs="Arial"/>
          <w:szCs w:val="24"/>
        </w:rPr>
        <w:t xml:space="preserve">- </w:t>
      </w:r>
      <w:r w:rsidRPr="00091091">
        <w:rPr>
          <w:rFonts w:cs="Arial"/>
          <w:szCs w:val="24"/>
        </w:rPr>
        <w:tab/>
        <w:t xml:space="preserve">inizio lavori: </w:t>
      </w:r>
      <w:r w:rsidRPr="00091091">
        <w:rPr>
          <w:rFonts w:cs="Arial"/>
          <w:szCs w:val="24"/>
        </w:rPr>
        <w:tab/>
      </w:r>
      <w:r w:rsidRPr="005D58DE">
        <w:rPr>
          <w:rFonts w:cs="Arial"/>
          <w:szCs w:val="24"/>
        </w:rPr>
        <w:t>autunno</w:t>
      </w:r>
      <w:r w:rsidRPr="00091091">
        <w:rPr>
          <w:rFonts w:cs="Arial"/>
          <w:szCs w:val="24"/>
        </w:rPr>
        <w:t xml:space="preserve"> 2018</w:t>
      </w:r>
    </w:p>
    <w:p w:rsidR="00D8356B" w:rsidRPr="00091091" w:rsidRDefault="00D8356B" w:rsidP="00CB4175">
      <w:pPr>
        <w:tabs>
          <w:tab w:val="left" w:pos="284"/>
          <w:tab w:val="left" w:pos="851"/>
          <w:tab w:val="left" w:pos="3402"/>
        </w:tabs>
        <w:spacing w:before="60"/>
        <w:rPr>
          <w:rFonts w:cs="Arial"/>
          <w:b/>
          <w:szCs w:val="24"/>
          <w:u w:val="single"/>
        </w:rPr>
      </w:pPr>
      <w:r w:rsidRPr="00091091">
        <w:rPr>
          <w:rFonts w:cs="Arial"/>
          <w:szCs w:val="24"/>
        </w:rPr>
        <w:t xml:space="preserve">- </w:t>
      </w:r>
      <w:r w:rsidRPr="00091091">
        <w:rPr>
          <w:rFonts w:cs="Arial"/>
          <w:szCs w:val="24"/>
        </w:rPr>
        <w:tab/>
        <w:t xml:space="preserve">fine lavori: </w:t>
      </w:r>
      <w:r w:rsidRPr="00091091">
        <w:rPr>
          <w:rFonts w:cs="Arial"/>
          <w:szCs w:val="24"/>
        </w:rPr>
        <w:tab/>
        <w:t>entro 2019</w:t>
      </w:r>
    </w:p>
    <w:p w:rsidR="00D8356B" w:rsidRPr="00CB4175" w:rsidRDefault="00D8356B" w:rsidP="00D8356B">
      <w:pPr>
        <w:rPr>
          <w:sz w:val="20"/>
          <w:szCs w:val="20"/>
        </w:rPr>
      </w:pPr>
    </w:p>
    <w:p w:rsidR="00D8356B" w:rsidRPr="00CB4175" w:rsidRDefault="00D8356B" w:rsidP="00D8356B">
      <w:pPr>
        <w:rPr>
          <w:sz w:val="20"/>
          <w:szCs w:val="20"/>
        </w:rPr>
      </w:pPr>
    </w:p>
    <w:p w:rsidR="00D8356B" w:rsidRPr="00CB4175" w:rsidRDefault="00D8356B" w:rsidP="00D8356B">
      <w:pPr>
        <w:jc w:val="left"/>
        <w:rPr>
          <w:sz w:val="20"/>
          <w:szCs w:val="20"/>
        </w:rPr>
      </w:pPr>
    </w:p>
    <w:p w:rsidR="00D8356B" w:rsidRDefault="00D8356B" w:rsidP="00D8356B">
      <w:pPr>
        <w:pStyle w:val="Titolo1"/>
      </w:pPr>
      <w:r w:rsidRPr="00B6610C">
        <w:t>R</w:t>
      </w:r>
      <w:r>
        <w:t xml:space="preserve">ichiesta di credito, Linee direttive e Piano finanziario </w:t>
      </w:r>
    </w:p>
    <w:p w:rsidR="00D8356B" w:rsidRPr="00B22930" w:rsidRDefault="00D8356B" w:rsidP="00B22930">
      <w:pPr>
        <w:pStyle w:val="Titolo2"/>
      </w:pPr>
      <w:r w:rsidRPr="00B22930">
        <w:t>Via Birreria</w:t>
      </w:r>
    </w:p>
    <w:p w:rsidR="00D8356B" w:rsidRDefault="00D8356B" w:rsidP="00D8356B">
      <w:pPr>
        <w:rPr>
          <w:rFonts w:cs="Arial"/>
          <w:szCs w:val="24"/>
        </w:rPr>
      </w:pPr>
      <w:r w:rsidRPr="00F83638">
        <w:rPr>
          <w:rFonts w:cs="Arial"/>
          <w:szCs w:val="24"/>
        </w:rPr>
        <w:t xml:space="preserve">Sulla base di quanto illustrato in precedenza, con il presente messaggio si richiede lo stanziamento di un </w:t>
      </w:r>
      <w:r w:rsidRPr="00B6610C">
        <w:rPr>
          <w:rFonts w:cs="Arial"/>
          <w:b/>
          <w:szCs w:val="24"/>
        </w:rPr>
        <w:t>credito netto di CHF 3'600’000 e autorizzazione alla spesa di CHF 6'000’000</w:t>
      </w:r>
      <w:r w:rsidRPr="00F83638">
        <w:rPr>
          <w:rFonts w:cs="Arial"/>
          <w:szCs w:val="24"/>
        </w:rPr>
        <w:t xml:space="preserve"> per la sistemazione della strada cantonale (via Birreria) a Bellinzona e il prolungo dei percorsi ciclabili e pedonali lungo la stessa arteria tra la futura passerella della Torretta e l’abitato</w:t>
      </w:r>
      <w:r w:rsidRPr="00F83638">
        <w:rPr>
          <w:rFonts w:cs="Arial"/>
          <w:b/>
          <w:szCs w:val="24"/>
        </w:rPr>
        <w:t xml:space="preserve"> </w:t>
      </w:r>
      <w:r w:rsidRPr="00F83638">
        <w:rPr>
          <w:rFonts w:cs="Arial"/>
          <w:szCs w:val="24"/>
        </w:rPr>
        <w:t xml:space="preserve">di Carasso. </w:t>
      </w:r>
    </w:p>
    <w:p w:rsidR="00D8356B" w:rsidRDefault="00D8356B" w:rsidP="00D8356B">
      <w:pPr>
        <w:rPr>
          <w:rFonts w:cs="Arial"/>
          <w:szCs w:val="24"/>
        </w:rPr>
      </w:pPr>
    </w:p>
    <w:p w:rsidR="00D8356B" w:rsidRPr="00B22930" w:rsidRDefault="00D8356B" w:rsidP="00B22930">
      <w:pPr>
        <w:pStyle w:val="Titolo2"/>
      </w:pPr>
      <w:r w:rsidRPr="00B6610C">
        <w:lastRenderedPageBreak/>
        <w:t>Supporto tecnico da parte della CRTB</w:t>
      </w:r>
    </w:p>
    <w:p w:rsidR="00D8356B" w:rsidRDefault="00D8356B" w:rsidP="00D8356B">
      <w:r w:rsidRPr="00F83638">
        <w:t>L’accompagnamento alla realizzazione del PAB2 e il coordinamento con il PAB3 da parte della CRTB sono importanti per favorire lo spedito avanzamento e la concretizzazione degli interventi.</w:t>
      </w:r>
    </w:p>
    <w:p w:rsidR="00D8356B" w:rsidRDefault="00D8356B" w:rsidP="00D8356B">
      <w:r w:rsidRPr="00F83638">
        <w:t>Il Cantone intende quindi sostenere anche negli anni 2018-2019</w:t>
      </w:r>
      <w:r>
        <w:t xml:space="preserve">, come già fatto per gli anni 2013, 2014 e 2015 (sulla base del </w:t>
      </w:r>
      <w:proofErr w:type="spellStart"/>
      <w:r>
        <w:t>Mess</w:t>
      </w:r>
      <w:proofErr w:type="spellEnd"/>
      <w:r>
        <w:t xml:space="preserve"> 6742), rispettivamente 2016 e 2017 (</w:t>
      </w:r>
      <w:proofErr w:type="spellStart"/>
      <w:r>
        <w:t>Mess</w:t>
      </w:r>
      <w:proofErr w:type="spellEnd"/>
      <w:r>
        <w:t xml:space="preserve"> 7204),</w:t>
      </w:r>
      <w:r w:rsidRPr="00F83638">
        <w:t xml:space="preserve"> il </w:t>
      </w:r>
      <w:r>
        <w:t xml:space="preserve">necessario </w:t>
      </w:r>
      <w:r w:rsidRPr="00F83638">
        <w:t>supporto tecnico della CRTB</w:t>
      </w:r>
      <w:r>
        <w:t xml:space="preserve"> tramite propri operatori</w:t>
      </w:r>
      <w:r w:rsidRPr="00F83638">
        <w:t xml:space="preserve"> con un </w:t>
      </w:r>
      <w:r w:rsidRPr="00B6610C">
        <w:rPr>
          <w:b/>
        </w:rPr>
        <w:t>importo massimo di CHF 100'000.00</w:t>
      </w:r>
      <w:r w:rsidRPr="00F83638">
        <w:t>, quale complemento all’impegno a carico dei Comuni.</w:t>
      </w:r>
    </w:p>
    <w:p w:rsidR="00D8356B" w:rsidRDefault="00D8356B" w:rsidP="00D8356B">
      <w:pPr>
        <w:rPr>
          <w:szCs w:val="24"/>
        </w:rPr>
      </w:pPr>
    </w:p>
    <w:p w:rsidR="00B22930" w:rsidRDefault="00B22930" w:rsidP="00D8356B">
      <w:pPr>
        <w:rPr>
          <w:szCs w:val="24"/>
        </w:rPr>
      </w:pPr>
    </w:p>
    <w:p w:rsidR="00D8356B" w:rsidRPr="00B22930" w:rsidRDefault="00D8356B" w:rsidP="00B22930">
      <w:pPr>
        <w:pStyle w:val="Titolo2"/>
      </w:pPr>
      <w:r w:rsidRPr="00B22930">
        <w:t>Piano finanziario</w:t>
      </w:r>
    </w:p>
    <w:p w:rsidR="00D8356B" w:rsidRDefault="00D8356B" w:rsidP="00D8356B">
      <w:pPr>
        <w:tabs>
          <w:tab w:val="left" w:pos="6521"/>
        </w:tabs>
        <w:rPr>
          <w:rFonts w:cs="Arial"/>
          <w:szCs w:val="24"/>
        </w:rPr>
      </w:pPr>
      <w:r w:rsidRPr="00F83638">
        <w:rPr>
          <w:rFonts w:cs="Arial"/>
          <w:szCs w:val="24"/>
        </w:rPr>
        <w:t>Le spese per via Birreria sono pari a CHF 6'000'000.00 sono pianificate a PF del settore 62 strade cantonali nel quadriennio 2016-2019, alla posizione 622 04 e collegate all’elemento WBS 781 59 2115.</w:t>
      </w:r>
      <w:r>
        <w:rPr>
          <w:rFonts w:cs="Arial"/>
          <w:szCs w:val="24"/>
        </w:rPr>
        <w:t xml:space="preserve"> </w:t>
      </w:r>
      <w:r w:rsidRPr="00F83638">
        <w:rPr>
          <w:rFonts w:cs="Arial"/>
          <w:szCs w:val="24"/>
        </w:rPr>
        <w:t>Le entrate pari a CHF 2'400'000.00 sono previste alla medesima posizione e collegate all’elemento WBS 781 68 0488.</w:t>
      </w:r>
    </w:p>
    <w:p w:rsidR="00D8356B" w:rsidRPr="00F83638" w:rsidRDefault="00D8356B" w:rsidP="00D8356B">
      <w:pPr>
        <w:tabs>
          <w:tab w:val="left" w:pos="6521"/>
        </w:tabs>
        <w:rPr>
          <w:rFonts w:cs="Arial"/>
          <w:szCs w:val="24"/>
        </w:rPr>
      </w:pPr>
      <w:r w:rsidRPr="00F83638">
        <w:rPr>
          <w:rFonts w:cs="Arial"/>
          <w:szCs w:val="24"/>
        </w:rPr>
        <w:t>Per il supporto tecnico della CRTB, la spesa pari a CHF 100'000.00 è prevista a PFI 2016-2019 del settore 63 “Trasporti” e va a carico del conto 50100006 “Investimenti e studi piani regionali trasporti”, WBS 767 50 1616, CRB 767 della Sezione della mobilità (PFI 631 70).</w:t>
      </w:r>
    </w:p>
    <w:p w:rsidR="00D8356B" w:rsidRDefault="00D8356B" w:rsidP="00D8356B">
      <w:pPr>
        <w:rPr>
          <w:szCs w:val="24"/>
        </w:rPr>
      </w:pPr>
    </w:p>
    <w:p w:rsidR="00D8356B" w:rsidRDefault="00D8356B" w:rsidP="00D8356B">
      <w:pPr>
        <w:rPr>
          <w:szCs w:val="24"/>
        </w:rPr>
      </w:pPr>
    </w:p>
    <w:p w:rsidR="00B22930" w:rsidRPr="00FF50D5" w:rsidRDefault="00B22930" w:rsidP="00D8356B">
      <w:pPr>
        <w:rPr>
          <w:szCs w:val="24"/>
        </w:rPr>
      </w:pPr>
    </w:p>
    <w:p w:rsidR="00D8356B" w:rsidRPr="00FF50D5" w:rsidRDefault="00D8356B" w:rsidP="00D8356B">
      <w:pPr>
        <w:pStyle w:val="Titolo1"/>
      </w:pPr>
      <w:r w:rsidRPr="00FF50D5">
        <w:t>Conclusioni</w:t>
      </w:r>
    </w:p>
    <w:p w:rsidR="00D8356B" w:rsidRDefault="00D8356B" w:rsidP="00D8356B">
      <w:pPr>
        <w:rPr>
          <w:szCs w:val="24"/>
        </w:rPr>
      </w:pPr>
      <w:r>
        <w:rPr>
          <w:szCs w:val="24"/>
        </w:rPr>
        <w:t xml:space="preserve">La necessità dell’intervento è indiscussa e rientra nel concetto generale di mobilità del Programma d’agglomerato del Bellinzonese. Pur prescindendo </w:t>
      </w:r>
      <w:r>
        <w:t xml:space="preserve">dall’avvento del nuovo </w:t>
      </w:r>
      <w:proofErr w:type="spellStart"/>
      <w:r>
        <w:t>semisvincolo</w:t>
      </w:r>
      <w:proofErr w:type="spellEnd"/>
      <w:r>
        <w:t xml:space="preserve"> autostradale di Bellinzona, ne </w:t>
      </w:r>
      <w:r>
        <w:rPr>
          <w:szCs w:val="24"/>
        </w:rPr>
        <w:t>sono altresì il logico corollario, in particolare considerando la realizzazione del prolungo dell’ex ponte della Torretta.</w:t>
      </w:r>
    </w:p>
    <w:p w:rsidR="00D8356B" w:rsidRDefault="00D8356B" w:rsidP="00D8356B">
      <w:pPr>
        <w:rPr>
          <w:szCs w:val="24"/>
        </w:rPr>
      </w:pPr>
      <w:r>
        <w:rPr>
          <w:szCs w:val="24"/>
        </w:rPr>
        <w:t>Le opere previste miglioreranno sensibilmente la mobilità sulla sponda destra del fiume Ticino e la sicurezza stradale nella strozzatura all’ex birreria, costituendo un importante tassello per il completamento della rete ciclabile e pedonale del Bellinzonese.</w:t>
      </w:r>
    </w:p>
    <w:p w:rsidR="00D8356B" w:rsidRDefault="00D8356B" w:rsidP="00D8356B">
      <w:r>
        <w:rPr>
          <w:rFonts w:cs="Arial"/>
          <w:szCs w:val="24"/>
        </w:rPr>
        <w:t>Pure giustificato è il rinnovo del sostegno cantonale per l’accompagnamento alla realizzazione del PAB2 e il coordinamento con il PAB3 da parte della CRTB per il periodo 2018-2019.</w:t>
      </w:r>
    </w:p>
    <w:p w:rsidR="00D8356B" w:rsidRPr="00FD578F" w:rsidRDefault="00D8356B" w:rsidP="00D8356B">
      <w:pPr>
        <w:rPr>
          <w:rFonts w:cs="Arial"/>
          <w:szCs w:val="24"/>
        </w:rPr>
      </w:pPr>
    </w:p>
    <w:p w:rsidR="00D8356B" w:rsidRPr="00FD578F" w:rsidRDefault="00D8356B" w:rsidP="00D8356B">
      <w:pPr>
        <w:jc w:val="center"/>
        <w:rPr>
          <w:rFonts w:cs="Arial"/>
          <w:sz w:val="28"/>
          <w:szCs w:val="28"/>
        </w:rPr>
      </w:pPr>
      <w:r w:rsidRPr="00FD578F">
        <w:rPr>
          <w:rFonts w:cs="Arial"/>
          <w:sz w:val="28"/>
          <w:szCs w:val="28"/>
        </w:rPr>
        <w:fldChar w:fldCharType="begin"/>
      </w:r>
      <w:r w:rsidRPr="00FD578F">
        <w:rPr>
          <w:rFonts w:cs="Arial"/>
          <w:sz w:val="28"/>
          <w:szCs w:val="28"/>
        </w:rPr>
        <w:instrText>SYMBOL 175 \f "Wingdings"</w:instrText>
      </w:r>
      <w:r w:rsidRPr="00FD578F">
        <w:rPr>
          <w:rFonts w:cs="Arial"/>
          <w:sz w:val="28"/>
          <w:szCs w:val="28"/>
        </w:rPr>
        <w:fldChar w:fldCharType="end"/>
      </w:r>
      <w:r w:rsidRPr="00FD578F">
        <w:rPr>
          <w:rFonts w:cs="Arial"/>
          <w:sz w:val="28"/>
          <w:szCs w:val="28"/>
        </w:rPr>
        <w:t xml:space="preserve"> </w:t>
      </w:r>
      <w:r w:rsidRPr="00FD578F">
        <w:rPr>
          <w:rFonts w:cs="Arial"/>
          <w:sz w:val="28"/>
          <w:szCs w:val="28"/>
        </w:rPr>
        <w:fldChar w:fldCharType="begin"/>
      </w:r>
      <w:r w:rsidRPr="00FD578F">
        <w:rPr>
          <w:rFonts w:cs="Arial"/>
          <w:sz w:val="28"/>
          <w:szCs w:val="28"/>
        </w:rPr>
        <w:instrText>SYMBOL 175 \f "Wingdings"</w:instrText>
      </w:r>
      <w:r w:rsidRPr="00FD578F">
        <w:rPr>
          <w:rFonts w:cs="Arial"/>
          <w:sz w:val="28"/>
          <w:szCs w:val="28"/>
        </w:rPr>
        <w:fldChar w:fldCharType="end"/>
      </w:r>
      <w:r w:rsidRPr="00FD578F">
        <w:rPr>
          <w:rFonts w:cs="Arial"/>
          <w:sz w:val="28"/>
          <w:szCs w:val="28"/>
        </w:rPr>
        <w:t xml:space="preserve"> </w:t>
      </w:r>
      <w:r w:rsidRPr="00FD578F">
        <w:rPr>
          <w:rFonts w:cs="Arial"/>
          <w:sz w:val="28"/>
          <w:szCs w:val="28"/>
        </w:rPr>
        <w:fldChar w:fldCharType="begin"/>
      </w:r>
      <w:r w:rsidRPr="00FD578F">
        <w:rPr>
          <w:rFonts w:cs="Arial"/>
          <w:sz w:val="28"/>
          <w:szCs w:val="28"/>
        </w:rPr>
        <w:instrText>SYMBOL 175 \f "Wingdings"</w:instrText>
      </w:r>
      <w:r w:rsidRPr="00FD578F">
        <w:rPr>
          <w:rFonts w:cs="Arial"/>
          <w:sz w:val="28"/>
          <w:szCs w:val="28"/>
        </w:rPr>
        <w:fldChar w:fldCharType="end"/>
      </w:r>
      <w:r w:rsidRPr="00FD578F">
        <w:rPr>
          <w:rFonts w:cs="Arial"/>
          <w:sz w:val="28"/>
          <w:szCs w:val="28"/>
        </w:rPr>
        <w:t xml:space="preserve"> </w:t>
      </w:r>
      <w:r w:rsidRPr="00FD578F">
        <w:rPr>
          <w:rFonts w:cs="Arial"/>
          <w:sz w:val="28"/>
          <w:szCs w:val="28"/>
        </w:rPr>
        <w:fldChar w:fldCharType="begin"/>
      </w:r>
      <w:r w:rsidRPr="00FD578F">
        <w:rPr>
          <w:rFonts w:cs="Arial"/>
          <w:sz w:val="28"/>
          <w:szCs w:val="28"/>
        </w:rPr>
        <w:instrText>SYMBOL 175 \f "Wingdings"</w:instrText>
      </w:r>
      <w:r w:rsidRPr="00FD578F">
        <w:rPr>
          <w:rFonts w:cs="Arial"/>
          <w:sz w:val="28"/>
          <w:szCs w:val="28"/>
        </w:rPr>
        <w:fldChar w:fldCharType="end"/>
      </w:r>
      <w:r w:rsidRPr="00FD578F">
        <w:rPr>
          <w:rFonts w:cs="Arial"/>
          <w:sz w:val="28"/>
          <w:szCs w:val="28"/>
        </w:rPr>
        <w:t xml:space="preserve"> </w:t>
      </w:r>
      <w:r w:rsidRPr="00FD578F">
        <w:rPr>
          <w:rFonts w:cs="Arial"/>
          <w:sz w:val="28"/>
          <w:szCs w:val="28"/>
        </w:rPr>
        <w:fldChar w:fldCharType="begin"/>
      </w:r>
      <w:r w:rsidRPr="00FD578F">
        <w:rPr>
          <w:rFonts w:cs="Arial"/>
          <w:sz w:val="28"/>
          <w:szCs w:val="28"/>
        </w:rPr>
        <w:instrText>SYMBOL 175 \f "Wingdings"</w:instrText>
      </w:r>
      <w:r w:rsidRPr="00FD578F">
        <w:rPr>
          <w:rFonts w:cs="Arial"/>
          <w:sz w:val="28"/>
          <w:szCs w:val="28"/>
        </w:rPr>
        <w:fldChar w:fldCharType="end"/>
      </w:r>
    </w:p>
    <w:p w:rsidR="00D8356B" w:rsidRPr="00FD578F" w:rsidRDefault="00D8356B" w:rsidP="00D8356B">
      <w:pPr>
        <w:rPr>
          <w:rFonts w:cs="Arial"/>
          <w:szCs w:val="24"/>
        </w:rPr>
      </w:pPr>
    </w:p>
    <w:p w:rsidR="00D8356B" w:rsidRPr="00FD578F" w:rsidRDefault="00D8356B" w:rsidP="00D8356B">
      <w:pPr>
        <w:tabs>
          <w:tab w:val="left" w:pos="567"/>
          <w:tab w:val="left" w:pos="6521"/>
        </w:tabs>
        <w:rPr>
          <w:rFonts w:cs="Arial"/>
          <w:szCs w:val="24"/>
        </w:rPr>
      </w:pPr>
    </w:p>
    <w:p w:rsidR="00D8356B" w:rsidRPr="00FD578F" w:rsidRDefault="00D8356B" w:rsidP="00D8356B">
      <w:r w:rsidRPr="00FD578F">
        <w:t xml:space="preserve">Per quanto indicato, la Commissione invita il Parlamento ad approvare il messaggio del Consiglio di Stato e </w:t>
      </w:r>
      <w:r>
        <w:t>i relativi decreti legislativi</w:t>
      </w:r>
      <w:r w:rsidRPr="00FD578F">
        <w:t>.</w:t>
      </w:r>
    </w:p>
    <w:p w:rsidR="00D8356B" w:rsidRPr="00FD578F" w:rsidRDefault="00D8356B" w:rsidP="00D8356B">
      <w:pPr>
        <w:autoSpaceDE w:val="0"/>
        <w:autoSpaceDN w:val="0"/>
        <w:adjustRightInd w:val="0"/>
        <w:rPr>
          <w:rFonts w:cs="Arial"/>
          <w:szCs w:val="24"/>
        </w:rPr>
      </w:pPr>
    </w:p>
    <w:p w:rsidR="00D8356B" w:rsidRPr="00FD578F" w:rsidRDefault="00D8356B" w:rsidP="00D8356B">
      <w:pPr>
        <w:rPr>
          <w:rFonts w:cs="Arial"/>
          <w:szCs w:val="24"/>
        </w:rPr>
      </w:pPr>
    </w:p>
    <w:p w:rsidR="00D8356B" w:rsidRPr="00FD578F" w:rsidRDefault="00D8356B" w:rsidP="00D8356B">
      <w:pPr>
        <w:spacing w:after="120"/>
        <w:rPr>
          <w:rFonts w:cs="Arial"/>
          <w:szCs w:val="24"/>
        </w:rPr>
      </w:pPr>
      <w:r w:rsidRPr="00FD578F">
        <w:rPr>
          <w:rFonts w:cs="Arial"/>
          <w:szCs w:val="24"/>
        </w:rPr>
        <w:t xml:space="preserve">Per </w:t>
      </w:r>
      <w:smartTag w:uri="urn:schemas-microsoft-com:office:smarttags" w:element="PersonName">
        <w:smartTagPr>
          <w:attr w:name="ProductID" w:val="la Commissione"/>
        </w:smartTagPr>
        <w:r w:rsidRPr="00FD578F">
          <w:rPr>
            <w:rFonts w:cs="Arial"/>
            <w:szCs w:val="24"/>
          </w:rPr>
          <w:t>la Commissione</w:t>
        </w:r>
      </w:smartTag>
      <w:r w:rsidRPr="00FD578F">
        <w:rPr>
          <w:rFonts w:cs="Arial"/>
          <w:szCs w:val="24"/>
        </w:rPr>
        <w:t xml:space="preserve"> gestione e finanze:</w:t>
      </w:r>
    </w:p>
    <w:p w:rsidR="00D8356B" w:rsidRDefault="00D8356B" w:rsidP="00D8356B">
      <w:pPr>
        <w:rPr>
          <w:rFonts w:cs="Arial"/>
          <w:szCs w:val="24"/>
        </w:rPr>
      </w:pPr>
      <w:r w:rsidRPr="00FD578F">
        <w:rPr>
          <w:rFonts w:cs="Arial"/>
          <w:szCs w:val="24"/>
        </w:rPr>
        <w:t>Bixio Caprara, relatore</w:t>
      </w:r>
    </w:p>
    <w:p w:rsidR="00CB4175" w:rsidRDefault="005F07AE" w:rsidP="005F07AE">
      <w:pPr>
        <w:rPr>
          <w:rFonts w:cs="Arial"/>
        </w:rPr>
      </w:pPr>
      <w:bookmarkStart w:id="1" w:name="OLE_LINK1"/>
      <w:bookmarkStart w:id="2" w:name="OLE_LINK2"/>
      <w:proofErr w:type="spellStart"/>
      <w:r w:rsidRPr="005E5056">
        <w:rPr>
          <w:rFonts w:cs="Arial"/>
        </w:rPr>
        <w:t>Bacchetta-Cattori</w:t>
      </w:r>
      <w:proofErr w:type="spellEnd"/>
      <w:r w:rsidRPr="005E5056">
        <w:rPr>
          <w:rFonts w:cs="Arial"/>
        </w:rPr>
        <w:t xml:space="preserve"> - </w:t>
      </w:r>
      <w:r>
        <w:rPr>
          <w:rFonts w:cs="Arial"/>
        </w:rPr>
        <w:t xml:space="preserve">Caverzasio - Dadò - </w:t>
      </w:r>
    </w:p>
    <w:p w:rsidR="00CB4175" w:rsidRDefault="005F07AE" w:rsidP="005F07AE">
      <w:pPr>
        <w:rPr>
          <w:rFonts w:cs="Arial"/>
        </w:rPr>
      </w:pPr>
      <w:r>
        <w:rPr>
          <w:rFonts w:cs="Arial"/>
        </w:rPr>
        <w:t xml:space="preserve">De Rosa - Denti - Durisch </w:t>
      </w:r>
      <w:r w:rsidR="00CB4175">
        <w:rPr>
          <w:rFonts w:cs="Arial"/>
        </w:rPr>
        <w:t xml:space="preserve">(con riserva) </w:t>
      </w:r>
      <w:r>
        <w:rPr>
          <w:rFonts w:cs="Arial"/>
        </w:rPr>
        <w:t xml:space="preserve">- </w:t>
      </w:r>
    </w:p>
    <w:p w:rsidR="00CB4175" w:rsidRDefault="005F07AE" w:rsidP="005F07AE">
      <w:pPr>
        <w:rPr>
          <w:rFonts w:cs="Arial"/>
        </w:rPr>
      </w:pPr>
      <w:r>
        <w:rPr>
          <w:rFonts w:cs="Arial"/>
        </w:rPr>
        <w:t xml:space="preserve">Farinelli - Garobbio </w:t>
      </w:r>
      <w:r w:rsidR="00CB4175">
        <w:rPr>
          <w:rFonts w:cs="Arial"/>
        </w:rPr>
        <w:t xml:space="preserve">(con riserva) </w:t>
      </w:r>
      <w:r>
        <w:rPr>
          <w:rFonts w:cs="Arial"/>
        </w:rPr>
        <w:t xml:space="preserve">- Garzoli - </w:t>
      </w:r>
    </w:p>
    <w:p w:rsidR="005F07AE" w:rsidRDefault="005F07AE" w:rsidP="005F07AE">
      <w:pPr>
        <w:rPr>
          <w:rFonts w:cs="Arial"/>
        </w:rPr>
      </w:pPr>
      <w:r>
        <w:rPr>
          <w:rFonts w:cs="Arial"/>
        </w:rPr>
        <w:t xml:space="preserve">Guerra - Kandemir Bordoli </w:t>
      </w:r>
      <w:r w:rsidR="00CB4175">
        <w:rPr>
          <w:rFonts w:cs="Arial"/>
        </w:rPr>
        <w:t xml:space="preserve">(con riserva) </w:t>
      </w:r>
      <w:r>
        <w:rPr>
          <w:rFonts w:cs="Arial"/>
        </w:rPr>
        <w:t xml:space="preserve">- </w:t>
      </w:r>
    </w:p>
    <w:p w:rsidR="005F07AE" w:rsidRDefault="005F07AE" w:rsidP="005F07AE">
      <w:pPr>
        <w:rPr>
          <w:rFonts w:cs="Arial"/>
        </w:rPr>
      </w:pPr>
      <w:r>
        <w:rPr>
          <w:rFonts w:cs="Arial"/>
        </w:rPr>
        <w:t>Pini - Pinoja - Quadranti</w:t>
      </w:r>
    </w:p>
    <w:bookmarkEnd w:id="1"/>
    <w:bookmarkEnd w:id="2"/>
    <w:p w:rsidR="00D8356B" w:rsidRDefault="00D8356B" w:rsidP="00D8356B">
      <w:pPr>
        <w:rPr>
          <w:rFonts w:cs="Arial"/>
          <w:szCs w:val="24"/>
        </w:rPr>
      </w:pPr>
    </w:p>
    <w:p w:rsidR="00D8356B" w:rsidRDefault="00D8356B" w:rsidP="00D8356B">
      <w:pPr>
        <w:rPr>
          <w:rFonts w:cs="Arial"/>
          <w:szCs w:val="24"/>
        </w:rPr>
      </w:pPr>
    </w:p>
    <w:p w:rsidR="00D8356B" w:rsidRDefault="00D8356B" w:rsidP="00D8356B">
      <w:pPr>
        <w:rPr>
          <w:rFonts w:cs="Arial"/>
          <w:szCs w:val="24"/>
        </w:rPr>
      </w:pPr>
    </w:p>
    <w:sectPr w:rsidR="00D8356B" w:rsidSect="00CB4175">
      <w:footerReference w:type="default" r:id="rId13"/>
      <w:pgSz w:w="11906" w:h="16838"/>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6A52" w:rsidRDefault="000B6A52" w:rsidP="008E77C6">
      <w:r>
        <w:separator/>
      </w:r>
    </w:p>
  </w:endnote>
  <w:endnote w:type="continuationSeparator" w:id="0">
    <w:p w:rsidR="000B6A52" w:rsidRDefault="000B6A52"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19662"/>
      <w:docPartObj>
        <w:docPartGallery w:val="Page Numbers (Bottom of Page)"/>
        <w:docPartUnique/>
      </w:docPartObj>
    </w:sdtPr>
    <w:sdtEndPr>
      <w:rPr>
        <w:sz w:val="20"/>
        <w:szCs w:val="20"/>
      </w:rPr>
    </w:sdtEndPr>
    <w:sdtContent>
      <w:p w:rsidR="008E77C6" w:rsidRPr="008E77C6" w:rsidRDefault="008E77C6">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7D3B28" w:rsidRPr="007D3B28">
          <w:rPr>
            <w:noProof/>
            <w:sz w:val="20"/>
            <w:szCs w:val="20"/>
            <w:lang w:val="it-IT"/>
          </w:rPr>
          <w:t>1</w:t>
        </w:r>
        <w:r w:rsidRPr="008E77C6">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6A52" w:rsidRDefault="000B6A52" w:rsidP="008E77C6">
      <w:r>
        <w:separator/>
      </w:r>
    </w:p>
  </w:footnote>
  <w:footnote w:type="continuationSeparator" w:id="0">
    <w:p w:rsidR="000B6A52" w:rsidRDefault="000B6A52" w:rsidP="008E77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55C0C"/>
    <w:multiLevelType w:val="multilevel"/>
    <w:tmpl w:val="095A2D5C"/>
    <w:lvl w:ilvl="0">
      <w:start w:val="1"/>
      <w:numFmt w:val="decimal"/>
      <w:pStyle w:val="Titolo1"/>
      <w:lvlText w:val="%1."/>
      <w:lvlJc w:val="left"/>
      <w:pPr>
        <w:ind w:left="927" w:hanging="360"/>
      </w:pPr>
      <w:rPr>
        <w:rFonts w:hint="default"/>
      </w:rPr>
    </w:lvl>
    <w:lvl w:ilvl="1">
      <w:start w:val="1"/>
      <w:numFmt w:val="decimal"/>
      <w:pStyle w:val="Titolo2"/>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1">
    <w:nsid w:val="400D03D2"/>
    <w:multiLevelType w:val="hybridMultilevel"/>
    <w:tmpl w:val="13ECA4E2"/>
    <w:lvl w:ilvl="0" w:tplc="087E2BD6">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
    <w:nsid w:val="483F4F21"/>
    <w:multiLevelType w:val="multilevel"/>
    <w:tmpl w:val="92BEEAE2"/>
    <w:lvl w:ilvl="0">
      <w:start w:val="1"/>
      <w:numFmt w:val="decimal"/>
      <w:lvlText w:val="%1."/>
      <w:lvlJc w:val="left"/>
      <w:pPr>
        <w:ind w:left="360" w:hanging="360"/>
      </w:pPr>
      <w:rPr>
        <w:rFonts w:hint="default"/>
      </w:rPr>
    </w:lvl>
    <w:lvl w:ilvl="1">
      <w:start w:val="1"/>
      <w:numFmt w:val="decimal"/>
      <w:isLgl/>
      <w:lvlText w:val="%1.%2"/>
      <w:lvlJc w:val="left"/>
      <w:pPr>
        <w:ind w:left="408" w:hanging="40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nsid w:val="5BED6211"/>
    <w:multiLevelType w:val="hybridMultilevel"/>
    <w:tmpl w:val="D0FCF476"/>
    <w:lvl w:ilvl="0" w:tplc="08100005">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4">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77F718E1"/>
    <w:multiLevelType w:val="hybridMultilevel"/>
    <w:tmpl w:val="4F4203DC"/>
    <w:lvl w:ilvl="0" w:tplc="8D0A19FA">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num w:numId="1">
    <w:abstractNumId w:val="4"/>
  </w:num>
  <w:num w:numId="2">
    <w:abstractNumId w:val="4"/>
  </w:num>
  <w:num w:numId="3">
    <w:abstractNumId w:val="5"/>
  </w:num>
  <w:num w:numId="4">
    <w:abstractNumId w:val="0"/>
  </w:num>
  <w:num w:numId="5">
    <w:abstractNumId w:val="1"/>
  </w:num>
  <w:num w:numId="6">
    <w:abstractNumId w:val="3"/>
  </w:num>
  <w:num w:numId="7">
    <w:abstractNumId w:val="2"/>
  </w:num>
  <w:num w:numId="8">
    <w:abstractNumId w:val="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137"/>
    <w:rsid w:val="00076E70"/>
    <w:rsid w:val="000B6A52"/>
    <w:rsid w:val="002E5E40"/>
    <w:rsid w:val="0052425A"/>
    <w:rsid w:val="00586A8D"/>
    <w:rsid w:val="005F07AE"/>
    <w:rsid w:val="006D7A3B"/>
    <w:rsid w:val="007B5462"/>
    <w:rsid w:val="007D3B28"/>
    <w:rsid w:val="008034BD"/>
    <w:rsid w:val="00876352"/>
    <w:rsid w:val="008B4137"/>
    <w:rsid w:val="008C767A"/>
    <w:rsid w:val="008E77C6"/>
    <w:rsid w:val="009770BB"/>
    <w:rsid w:val="009E008D"/>
    <w:rsid w:val="00A5465F"/>
    <w:rsid w:val="00A77678"/>
    <w:rsid w:val="00B22930"/>
    <w:rsid w:val="00BC4C95"/>
    <w:rsid w:val="00BD5944"/>
    <w:rsid w:val="00CB4175"/>
    <w:rsid w:val="00CF6858"/>
    <w:rsid w:val="00D377B5"/>
    <w:rsid w:val="00D8356B"/>
    <w:rsid w:val="00D93B31"/>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B22930"/>
    <w:pPr>
      <w:keepNext/>
      <w:numPr>
        <w:ilvl w:val="1"/>
        <w:numId w:val="4"/>
      </w:numPr>
      <w:tabs>
        <w:tab w:val="left" w:pos="567"/>
      </w:tabs>
      <w:spacing w:after="120"/>
      <w:ind w:left="567" w:hanging="567"/>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076E70"/>
    <w:rPr>
      <w:rFonts w:ascii="Arial" w:hAnsi="Arial"/>
      <w:b/>
      <w:caps/>
      <w:sz w:val="24"/>
      <w:szCs w:val="24"/>
      <w:lang w:val="it-IT" w:eastAsia="it-IT"/>
    </w:rPr>
  </w:style>
  <w:style w:type="character" w:customStyle="1" w:styleId="Titolo2Carattere">
    <w:name w:val="Titolo 2 Carattere"/>
    <w:basedOn w:val="Carpredefinitoparagrafo"/>
    <w:link w:val="Titolo2"/>
    <w:rsid w:val="00B22930"/>
    <w:rPr>
      <w:rFonts w:ascii="Arial" w:hAnsi="Arial"/>
      <w:b/>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uiPriority w:val="34"/>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paragraph" w:styleId="Corpotesto">
    <w:name w:val="Body Text"/>
    <w:basedOn w:val="Normale"/>
    <w:link w:val="CorpotestoCarattere"/>
    <w:rsid w:val="00D8356B"/>
    <w:pPr>
      <w:tabs>
        <w:tab w:val="left" w:pos="284"/>
        <w:tab w:val="left" w:pos="426"/>
        <w:tab w:val="left" w:pos="4962"/>
      </w:tabs>
    </w:pPr>
    <w:rPr>
      <w:rFonts w:eastAsia="Times New Roman" w:cs="Times New Roman"/>
      <w:szCs w:val="20"/>
      <w:lang w:val="it-IT" w:eastAsia="it-IT"/>
    </w:rPr>
  </w:style>
  <w:style w:type="character" w:customStyle="1" w:styleId="CorpotestoCarattere">
    <w:name w:val="Corpo testo Carattere"/>
    <w:basedOn w:val="Carpredefinitoparagrafo"/>
    <w:link w:val="Corpotesto"/>
    <w:rsid w:val="00D8356B"/>
    <w:rPr>
      <w:rFonts w:ascii="Arial" w:eastAsia="Times New Roman" w:hAnsi="Arial" w:cs="Times New Roman"/>
      <w:sz w:val="24"/>
      <w:szCs w:val="20"/>
      <w:lang w:val="it-IT" w:eastAsia="it-IT"/>
    </w:rPr>
  </w:style>
  <w:style w:type="character" w:styleId="Collegamentoipertestuale">
    <w:name w:val="Hyperlink"/>
    <w:unhideWhenUsed/>
    <w:rsid w:val="00D8356B"/>
    <w:rPr>
      <w:color w:val="0000FF"/>
      <w:u w:val="single"/>
    </w:rPr>
  </w:style>
  <w:style w:type="paragraph" w:styleId="Testofumetto">
    <w:name w:val="Balloon Text"/>
    <w:basedOn w:val="Normale"/>
    <w:link w:val="TestofumettoCarattere"/>
    <w:uiPriority w:val="99"/>
    <w:semiHidden/>
    <w:unhideWhenUsed/>
    <w:rsid w:val="00D8356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835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B22930"/>
    <w:pPr>
      <w:keepNext/>
      <w:numPr>
        <w:ilvl w:val="1"/>
        <w:numId w:val="4"/>
      </w:numPr>
      <w:tabs>
        <w:tab w:val="left" w:pos="567"/>
      </w:tabs>
      <w:spacing w:after="120"/>
      <w:ind w:left="567" w:hanging="567"/>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076E70"/>
    <w:rPr>
      <w:rFonts w:ascii="Arial" w:hAnsi="Arial"/>
      <w:b/>
      <w:caps/>
      <w:sz w:val="24"/>
      <w:szCs w:val="24"/>
      <w:lang w:val="it-IT" w:eastAsia="it-IT"/>
    </w:rPr>
  </w:style>
  <w:style w:type="character" w:customStyle="1" w:styleId="Titolo2Carattere">
    <w:name w:val="Titolo 2 Carattere"/>
    <w:basedOn w:val="Carpredefinitoparagrafo"/>
    <w:link w:val="Titolo2"/>
    <w:rsid w:val="00B22930"/>
    <w:rPr>
      <w:rFonts w:ascii="Arial" w:hAnsi="Arial"/>
      <w:b/>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uiPriority w:val="34"/>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paragraph" w:styleId="Corpotesto">
    <w:name w:val="Body Text"/>
    <w:basedOn w:val="Normale"/>
    <w:link w:val="CorpotestoCarattere"/>
    <w:rsid w:val="00D8356B"/>
    <w:pPr>
      <w:tabs>
        <w:tab w:val="left" w:pos="284"/>
        <w:tab w:val="left" w:pos="426"/>
        <w:tab w:val="left" w:pos="4962"/>
      </w:tabs>
    </w:pPr>
    <w:rPr>
      <w:rFonts w:eastAsia="Times New Roman" w:cs="Times New Roman"/>
      <w:szCs w:val="20"/>
      <w:lang w:val="it-IT" w:eastAsia="it-IT"/>
    </w:rPr>
  </w:style>
  <w:style w:type="character" w:customStyle="1" w:styleId="CorpotestoCarattere">
    <w:name w:val="Corpo testo Carattere"/>
    <w:basedOn w:val="Carpredefinitoparagrafo"/>
    <w:link w:val="Corpotesto"/>
    <w:rsid w:val="00D8356B"/>
    <w:rPr>
      <w:rFonts w:ascii="Arial" w:eastAsia="Times New Roman" w:hAnsi="Arial" w:cs="Times New Roman"/>
      <w:sz w:val="24"/>
      <w:szCs w:val="20"/>
      <w:lang w:val="it-IT" w:eastAsia="it-IT"/>
    </w:rPr>
  </w:style>
  <w:style w:type="character" w:styleId="Collegamentoipertestuale">
    <w:name w:val="Hyperlink"/>
    <w:unhideWhenUsed/>
    <w:rsid w:val="00D8356B"/>
    <w:rPr>
      <w:color w:val="0000FF"/>
      <w:u w:val="single"/>
    </w:rPr>
  </w:style>
  <w:style w:type="paragraph" w:styleId="Testofumetto">
    <w:name w:val="Balloon Text"/>
    <w:basedOn w:val="Normale"/>
    <w:link w:val="TestofumettoCarattere"/>
    <w:uiPriority w:val="99"/>
    <w:semiHidden/>
    <w:unhideWhenUsed/>
    <w:rsid w:val="00D8356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835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www4.ti.ch/fileadmin/DT/temi/programmi_agglomerato/documenti/PA3" TargetMode="Externa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36E27-85BF-4424-8AB2-6E79B10FA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1615</Words>
  <Characters>9210</Characters>
  <Application>Microsoft Office Word</Application>
  <DocSecurity>0</DocSecurity>
  <Lines>76</Lines>
  <Paragraphs>21</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10804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Agostinetti Jole / kxgc002</dc:creator>
  <cp:lastModifiedBy>Agostinetti Jole / kxgc002</cp:lastModifiedBy>
  <cp:revision>6</cp:revision>
  <cp:lastPrinted>2018-01-26T11:00:00Z</cp:lastPrinted>
  <dcterms:created xsi:type="dcterms:W3CDTF">2018-01-26T10:27:00Z</dcterms:created>
  <dcterms:modified xsi:type="dcterms:W3CDTF">2018-02-07T09:01:00Z</dcterms:modified>
</cp:coreProperties>
</file>