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37" w:rsidRDefault="00970B7E" w:rsidP="00076E70">
      <w:r w:rsidRPr="008D2C4C">
        <w:rPr>
          <w:rFonts w:ascii="Gill Sans MT" w:hAnsi="Gill Sans MT"/>
          <w:b/>
          <w:sz w:val="52"/>
          <w:szCs w:val="52"/>
        </w:rPr>
        <w:t>Rapporto</w:t>
      </w:r>
      <w:bookmarkStart w:id="0" w:name="_GoBack"/>
      <w:bookmarkEnd w:id="0"/>
    </w:p>
    <w:p w:rsidR="008B4137" w:rsidRDefault="008B4137">
      <w:pPr>
        <w:rPr>
          <w:rFonts w:cs="Arial"/>
          <w:szCs w:val="24"/>
        </w:rPr>
      </w:pPr>
    </w:p>
    <w:p w:rsidR="00076E70" w:rsidRDefault="00076E70">
      <w:pPr>
        <w:rPr>
          <w:rFonts w:cs="Arial"/>
          <w:szCs w:val="24"/>
        </w:rPr>
      </w:pPr>
    </w:p>
    <w:p w:rsidR="00260C8C" w:rsidRDefault="00D33A56" w:rsidP="00260C8C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7534</w:t>
      </w:r>
      <w:r w:rsidR="00260C8C" w:rsidRPr="008B4137">
        <w:rPr>
          <w:rFonts w:cs="Arial"/>
          <w:b/>
          <w:sz w:val="32"/>
          <w:szCs w:val="32"/>
        </w:rPr>
        <w:t xml:space="preserve"> R</w:t>
      </w:r>
      <w:r w:rsidR="00260C8C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27 novembre 2018</w:t>
      </w:r>
      <w:r w:rsidR="00260C8C" w:rsidRPr="008B4137">
        <w:rPr>
          <w:rFonts w:cs="Arial"/>
          <w:sz w:val="28"/>
          <w:szCs w:val="28"/>
        </w:rPr>
        <w:tab/>
      </w:r>
      <w:r>
        <w:rPr>
          <w:sz w:val="28"/>
        </w:rPr>
        <w:t>FINANZE E ECONOMIA</w:t>
      </w: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260C8C" w:rsidRPr="008B4137" w:rsidRDefault="00260C8C" w:rsidP="00260C8C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 xml:space="preserve">della Commissione della </w:t>
      </w:r>
      <w:r w:rsidR="00E505DB">
        <w:rPr>
          <w:rFonts w:cs="Arial"/>
          <w:b/>
          <w:sz w:val="28"/>
          <w:szCs w:val="28"/>
        </w:rPr>
        <w:t>gestione e delle finanze</w:t>
      </w:r>
    </w:p>
    <w:p w:rsidR="00D33A56" w:rsidRPr="008B4137" w:rsidRDefault="00D33A56" w:rsidP="00D33A56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>sul messaggio</w:t>
      </w:r>
      <w:r>
        <w:rPr>
          <w:rFonts w:cs="Arial"/>
          <w:b/>
          <w:sz w:val="28"/>
          <w:szCs w:val="28"/>
        </w:rPr>
        <w:t xml:space="preserve"> 2 maggio 2018 concernente l’</w:t>
      </w:r>
      <w:r w:rsidRPr="00630F49">
        <w:rPr>
          <w:rFonts w:cs="Arial"/>
          <w:b/>
          <w:sz w:val="28"/>
          <w:szCs w:val="28"/>
        </w:rPr>
        <w:t>approvazione del conto economico e del bilancio al 31 dicembre 201</w:t>
      </w:r>
      <w:r>
        <w:rPr>
          <w:rFonts w:cs="Arial"/>
          <w:b/>
          <w:sz w:val="28"/>
          <w:szCs w:val="28"/>
        </w:rPr>
        <w:t>7</w:t>
      </w:r>
      <w:r w:rsidRPr="00630F49">
        <w:rPr>
          <w:rFonts w:cs="Arial"/>
          <w:b/>
          <w:sz w:val="28"/>
          <w:szCs w:val="28"/>
        </w:rPr>
        <w:t xml:space="preserve"> della Banca dello Stato del Cantone Ticino</w:t>
      </w:r>
    </w:p>
    <w:p w:rsidR="00260C8C" w:rsidRDefault="00260C8C" w:rsidP="00260C8C">
      <w:pPr>
        <w:rPr>
          <w:rFonts w:cs="Arial"/>
          <w:szCs w:val="24"/>
        </w:rPr>
      </w:pPr>
    </w:p>
    <w:p w:rsidR="00D33A56" w:rsidRPr="007863ED" w:rsidRDefault="00D33A56" w:rsidP="00D33A56">
      <w:pPr>
        <w:rPr>
          <w:rFonts w:cs="Arial"/>
          <w:b/>
        </w:rPr>
      </w:pPr>
      <w:r w:rsidRPr="007863ED">
        <w:rPr>
          <w:rFonts w:cs="Arial"/>
          <w:b/>
        </w:rPr>
        <w:t>Allegato: Rapporto della Commissione del controllo del mandato pubblico della Banca dello</w:t>
      </w:r>
      <w:r>
        <w:rPr>
          <w:rFonts w:cs="Arial"/>
          <w:b/>
        </w:rPr>
        <w:t xml:space="preserve"> Stato all’attenzione del Gran C</w:t>
      </w:r>
      <w:r w:rsidRPr="007863ED">
        <w:rPr>
          <w:rFonts w:cs="Arial"/>
          <w:b/>
        </w:rPr>
        <w:t>onsiglio sul grado di raggiungimento degli obiettivi di mandato pubblico della Banca</w:t>
      </w:r>
    </w:p>
    <w:p w:rsidR="00260C8C" w:rsidRDefault="00260C8C" w:rsidP="00260C8C">
      <w:pPr>
        <w:rPr>
          <w:rFonts w:cs="Arial"/>
          <w:szCs w:val="24"/>
        </w:rPr>
      </w:pPr>
    </w:p>
    <w:p w:rsidR="00D33A56" w:rsidRDefault="00D33A56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3375E0" w:rsidRPr="00D33A56" w:rsidRDefault="003375E0" w:rsidP="00D33A56">
      <w:pPr>
        <w:pStyle w:val="Titolo1"/>
      </w:pPr>
      <w:r w:rsidRPr="00D33A56">
        <w:t>Introduzione</w:t>
      </w:r>
    </w:p>
    <w:p w:rsidR="003375E0" w:rsidRDefault="003375E0" w:rsidP="003375E0">
      <w:pPr>
        <w:tabs>
          <w:tab w:val="left" w:pos="284"/>
          <w:tab w:val="left" w:pos="709"/>
          <w:tab w:val="left" w:pos="1304"/>
          <w:tab w:val="right" w:pos="9498"/>
        </w:tabs>
        <w:ind w:right="-1"/>
        <w:rPr>
          <w:rFonts w:cs="Arial"/>
        </w:rPr>
      </w:pPr>
      <w:r w:rsidRPr="006441AF">
        <w:rPr>
          <w:rFonts w:cs="Arial"/>
        </w:rPr>
        <w:t xml:space="preserve">Con il messaggio in esame, il Consiglio di Stato chiede </w:t>
      </w:r>
      <w:r w:rsidRPr="00214622">
        <w:rPr>
          <w:rFonts w:cs="Arial"/>
        </w:rPr>
        <w:t>l’approvazione del conto economico e del bilancio della Banca</w:t>
      </w:r>
      <w:r>
        <w:rPr>
          <w:rFonts w:cs="Arial"/>
        </w:rPr>
        <w:t xml:space="preserve"> dello Stato del Cantone Ticino (in seguito Banca Stato)</w:t>
      </w:r>
      <w:r w:rsidRPr="00DE5A7D">
        <w:rPr>
          <w:rFonts w:cs="Arial"/>
        </w:rPr>
        <w:t xml:space="preserve"> </w:t>
      </w:r>
      <w:r>
        <w:rPr>
          <w:rFonts w:cs="Arial"/>
        </w:rPr>
        <w:t>al 31 dicembre 2017 e dunque del relativo rapporto annuale.</w:t>
      </w:r>
    </w:p>
    <w:p w:rsidR="003375E0" w:rsidRDefault="003375E0" w:rsidP="003375E0">
      <w:pPr>
        <w:tabs>
          <w:tab w:val="left" w:pos="284"/>
          <w:tab w:val="left" w:pos="709"/>
          <w:tab w:val="left" w:pos="1304"/>
          <w:tab w:val="right" w:pos="9498"/>
        </w:tabs>
        <w:ind w:right="-1"/>
        <w:rPr>
          <w:rFonts w:cs="Arial"/>
        </w:rPr>
      </w:pPr>
    </w:p>
    <w:p w:rsidR="003375E0" w:rsidRPr="00DE5A7D" w:rsidRDefault="003375E0" w:rsidP="003375E0">
      <w:pPr>
        <w:tabs>
          <w:tab w:val="left" w:pos="284"/>
          <w:tab w:val="left" w:pos="709"/>
          <w:tab w:val="left" w:pos="1304"/>
          <w:tab w:val="right" w:pos="9498"/>
        </w:tabs>
        <w:ind w:right="-1"/>
        <w:rPr>
          <w:rFonts w:cs="Arial"/>
        </w:rPr>
      </w:pPr>
      <w:r w:rsidRPr="00DE5A7D">
        <w:rPr>
          <w:rFonts w:cs="Arial"/>
        </w:rPr>
        <w:t>Il rap</w:t>
      </w:r>
      <w:r>
        <w:rPr>
          <w:rFonts w:cs="Arial"/>
        </w:rPr>
        <w:t xml:space="preserve">porto annuale di Banca </w:t>
      </w:r>
      <w:r w:rsidRPr="00DE5A7D">
        <w:rPr>
          <w:rFonts w:cs="Arial"/>
        </w:rPr>
        <w:t>S</w:t>
      </w:r>
      <w:r>
        <w:rPr>
          <w:rFonts w:cs="Arial"/>
        </w:rPr>
        <w:t xml:space="preserve">tato </w:t>
      </w:r>
      <w:r w:rsidRPr="00DE5A7D">
        <w:rPr>
          <w:rFonts w:cs="Arial"/>
        </w:rPr>
        <w:t>comprende la relazione del Consiglio di amministrazione; • i conti annu</w:t>
      </w:r>
      <w:r>
        <w:rPr>
          <w:rFonts w:cs="Arial"/>
        </w:rPr>
        <w:t>ali di gruppo e individuali 2017</w:t>
      </w:r>
      <w:r w:rsidRPr="00DE5A7D">
        <w:rPr>
          <w:rFonts w:cs="Arial"/>
        </w:rPr>
        <w:t>; • il rapporto dell'Ufficio di rev</w:t>
      </w:r>
      <w:r>
        <w:rPr>
          <w:rFonts w:cs="Arial"/>
        </w:rPr>
        <w:t>isione esterno del 27 marzo 2018</w:t>
      </w:r>
      <w:r w:rsidRPr="00DE5A7D">
        <w:rPr>
          <w:rFonts w:cs="Arial"/>
        </w:rPr>
        <w:t xml:space="preserve">, con il quale si conferma che la proposta d’impiego dell’utile è conforme alle normative e si raccomanda l’approvazione del conto annuale individuale e consolidato. Al messaggio </w:t>
      </w:r>
      <w:r>
        <w:rPr>
          <w:rFonts w:cs="Arial"/>
        </w:rPr>
        <w:t xml:space="preserve">in esame </w:t>
      </w:r>
      <w:r w:rsidRPr="00DE5A7D">
        <w:rPr>
          <w:rFonts w:cs="Arial"/>
        </w:rPr>
        <w:t xml:space="preserve">è pure allegato il </w:t>
      </w:r>
      <w:r>
        <w:rPr>
          <w:rFonts w:cs="Arial"/>
        </w:rPr>
        <w:t xml:space="preserve">relativo </w:t>
      </w:r>
      <w:r w:rsidRPr="00DE5A7D">
        <w:rPr>
          <w:rFonts w:cs="Arial"/>
        </w:rPr>
        <w:t>bi</w:t>
      </w:r>
      <w:r>
        <w:rPr>
          <w:rFonts w:cs="Arial"/>
        </w:rPr>
        <w:t>lancio sociale e ambientale 2017</w:t>
      </w:r>
      <w:r w:rsidRPr="00DE5A7D">
        <w:rPr>
          <w:rFonts w:cs="Arial"/>
        </w:rPr>
        <w:t>.</w:t>
      </w:r>
    </w:p>
    <w:p w:rsidR="003375E0" w:rsidRDefault="003375E0" w:rsidP="003375E0">
      <w:pPr>
        <w:tabs>
          <w:tab w:val="left" w:pos="284"/>
          <w:tab w:val="left" w:pos="709"/>
          <w:tab w:val="left" w:pos="1304"/>
          <w:tab w:val="right" w:pos="9498"/>
        </w:tabs>
        <w:ind w:right="-1"/>
        <w:rPr>
          <w:rFonts w:cs="Arial"/>
        </w:rPr>
      </w:pPr>
    </w:p>
    <w:p w:rsidR="00523AB4" w:rsidRDefault="00523AB4" w:rsidP="003375E0">
      <w:pPr>
        <w:tabs>
          <w:tab w:val="left" w:pos="284"/>
          <w:tab w:val="left" w:pos="709"/>
          <w:tab w:val="left" w:pos="1304"/>
          <w:tab w:val="right" w:pos="9498"/>
        </w:tabs>
        <w:ind w:right="-1"/>
        <w:rPr>
          <w:rFonts w:cs="Arial"/>
        </w:rPr>
      </w:pPr>
    </w:p>
    <w:p w:rsidR="003375E0" w:rsidRPr="00EA3539" w:rsidRDefault="003375E0" w:rsidP="003375E0">
      <w:pPr>
        <w:rPr>
          <w:rFonts w:cs="Arial"/>
        </w:rPr>
      </w:pPr>
    </w:p>
    <w:p w:rsidR="003375E0" w:rsidRDefault="003375E0" w:rsidP="00D33A56">
      <w:pPr>
        <w:pStyle w:val="Titolo1"/>
      </w:pPr>
      <w:r>
        <w:t xml:space="preserve">I risultati </w:t>
      </w:r>
    </w:p>
    <w:p w:rsidR="003375E0" w:rsidRDefault="003375E0" w:rsidP="003375E0">
      <w:pPr>
        <w:rPr>
          <w:rFonts w:cs="Arial"/>
        </w:rPr>
      </w:pPr>
      <w:r>
        <w:rPr>
          <w:rFonts w:cs="Arial"/>
        </w:rPr>
        <w:t xml:space="preserve">I risultati principali </w:t>
      </w:r>
      <w:r w:rsidRPr="00214622">
        <w:rPr>
          <w:rFonts w:cs="Arial"/>
        </w:rPr>
        <w:t>del conto</w:t>
      </w:r>
      <w:r>
        <w:rPr>
          <w:rFonts w:cs="Arial"/>
        </w:rPr>
        <w:t xml:space="preserve"> economico e del bilancio di </w:t>
      </w:r>
      <w:r w:rsidRPr="00214622">
        <w:rPr>
          <w:rFonts w:cs="Arial"/>
        </w:rPr>
        <w:t>Banca</w:t>
      </w:r>
      <w:r>
        <w:rPr>
          <w:rFonts w:cs="Arial"/>
        </w:rPr>
        <w:t xml:space="preserve"> Stato </w:t>
      </w:r>
      <w:r w:rsidRPr="00DE5A7D">
        <w:rPr>
          <w:rFonts w:cs="Arial"/>
        </w:rPr>
        <w:t xml:space="preserve"> </w:t>
      </w:r>
      <w:r>
        <w:rPr>
          <w:rFonts w:cs="Arial"/>
        </w:rPr>
        <w:t>al 31 dicembre 2017 e dunque del relativo rapporto annuale, già esposti nel messaggio in oggetto, sono in sintesi i seguenti.</w:t>
      </w:r>
    </w:p>
    <w:p w:rsidR="003375E0" w:rsidRDefault="003375E0" w:rsidP="003375E0">
      <w:pPr>
        <w:rPr>
          <w:rFonts w:cs="Arial"/>
        </w:rPr>
      </w:pPr>
    </w:p>
    <w:p w:rsidR="003375E0" w:rsidRPr="00A440E1" w:rsidRDefault="003375E0" w:rsidP="003375E0">
      <w:pPr>
        <w:rPr>
          <w:rFonts w:cs="Arial"/>
        </w:rPr>
      </w:pPr>
      <w:r>
        <w:rPr>
          <w:rFonts w:cs="Arial"/>
        </w:rPr>
        <w:t>I</w:t>
      </w:r>
      <w:r w:rsidRPr="00A440E1">
        <w:rPr>
          <w:rFonts w:cs="Arial"/>
        </w:rPr>
        <w:t>l r</w:t>
      </w:r>
      <w:r>
        <w:rPr>
          <w:rFonts w:cs="Arial"/>
        </w:rPr>
        <w:t>isultato d’esercizio è di CHF 72</w:t>
      </w:r>
      <w:r w:rsidRPr="00A440E1">
        <w:rPr>
          <w:rFonts w:cs="Arial"/>
        </w:rPr>
        <w:t xml:space="preserve"> milioni</w:t>
      </w:r>
      <w:r>
        <w:rPr>
          <w:rFonts w:cs="Arial"/>
        </w:rPr>
        <w:t xml:space="preserve">, </w:t>
      </w:r>
      <w:r w:rsidRPr="00A440E1">
        <w:rPr>
          <w:rFonts w:cs="Arial"/>
        </w:rPr>
        <w:t xml:space="preserve">con </w:t>
      </w:r>
      <w:r>
        <w:rPr>
          <w:rFonts w:cs="Arial"/>
        </w:rPr>
        <w:t>un aumento dell’4.4</w:t>
      </w:r>
      <w:r w:rsidRPr="00A440E1">
        <w:rPr>
          <w:rFonts w:cs="Arial"/>
        </w:rPr>
        <w:t>%</w:t>
      </w:r>
      <w:r>
        <w:rPr>
          <w:rFonts w:cs="Arial"/>
        </w:rPr>
        <w:t xml:space="preserve"> rispetto al 2016.</w:t>
      </w:r>
      <w:r w:rsidRPr="00A440E1">
        <w:rPr>
          <w:rFonts w:cs="Arial"/>
        </w:rPr>
        <w:t xml:space="preserve"> I ricavi netti am</w:t>
      </w:r>
      <w:r>
        <w:rPr>
          <w:rFonts w:cs="Arial"/>
        </w:rPr>
        <w:t xml:space="preserve">montano a CHF 181.5 milioni, con un aumento del 1.9%. Detto risultato permette a </w:t>
      </w:r>
      <w:r w:rsidRPr="00A440E1">
        <w:rPr>
          <w:rFonts w:cs="Arial"/>
        </w:rPr>
        <w:t>Banca</w:t>
      </w:r>
      <w:r>
        <w:rPr>
          <w:rFonts w:cs="Arial"/>
        </w:rPr>
        <w:t xml:space="preserve"> </w:t>
      </w:r>
      <w:r w:rsidRPr="00A440E1">
        <w:rPr>
          <w:rFonts w:cs="Arial"/>
        </w:rPr>
        <w:t>Stato di rafforz</w:t>
      </w:r>
      <w:r>
        <w:rPr>
          <w:rFonts w:cs="Arial"/>
        </w:rPr>
        <w:t xml:space="preserve">are il livello dei fondi propri, </w:t>
      </w:r>
      <w:r w:rsidRPr="00A440E1">
        <w:rPr>
          <w:rFonts w:cs="Arial"/>
        </w:rPr>
        <w:t>con un’attribuzione alle riserve per r</w:t>
      </w:r>
      <w:r>
        <w:rPr>
          <w:rFonts w:cs="Arial"/>
        </w:rPr>
        <w:t>ischi bancari generali di CHF 26.1</w:t>
      </w:r>
      <w:r w:rsidRPr="00A440E1">
        <w:rPr>
          <w:rFonts w:cs="Arial"/>
        </w:rPr>
        <w:t xml:space="preserve"> milioni, </w:t>
      </w:r>
      <w:r>
        <w:rPr>
          <w:rFonts w:cs="Arial"/>
        </w:rPr>
        <w:t xml:space="preserve">ovvero </w:t>
      </w:r>
      <w:r w:rsidRPr="00A440E1">
        <w:rPr>
          <w:rFonts w:cs="Arial"/>
        </w:rPr>
        <w:t>CHF 2</w:t>
      </w:r>
      <w:r>
        <w:rPr>
          <w:rFonts w:cs="Arial"/>
        </w:rPr>
        <w:t>.1 milioni in più rispetto al 2016</w:t>
      </w:r>
      <w:r w:rsidRPr="00A440E1">
        <w:rPr>
          <w:rFonts w:cs="Arial"/>
        </w:rPr>
        <w:t>. Nonostante questa importante attribuzione</w:t>
      </w:r>
      <w:r>
        <w:rPr>
          <w:rFonts w:cs="Arial"/>
        </w:rPr>
        <w:t>,</w:t>
      </w:r>
      <w:r w:rsidRPr="00A440E1">
        <w:rPr>
          <w:rFonts w:cs="Arial"/>
        </w:rPr>
        <w:t xml:space="preserve"> l’utile netto cresce </w:t>
      </w:r>
      <w:r>
        <w:rPr>
          <w:rFonts w:cs="Arial"/>
        </w:rPr>
        <w:t>da CHF 47.2 milioni a CHF 48.1</w:t>
      </w:r>
      <w:r w:rsidRPr="00A440E1">
        <w:rPr>
          <w:rFonts w:cs="Arial"/>
        </w:rPr>
        <w:t xml:space="preserve"> milioni</w:t>
      </w:r>
      <w:r>
        <w:rPr>
          <w:rFonts w:cs="Arial"/>
        </w:rPr>
        <w:t>, con un aumento</w:t>
      </w:r>
      <w:r w:rsidRPr="00A440E1">
        <w:rPr>
          <w:rFonts w:cs="Arial"/>
        </w:rPr>
        <w:t xml:space="preserve"> </w:t>
      </w:r>
      <w:r>
        <w:rPr>
          <w:rFonts w:cs="Arial"/>
        </w:rPr>
        <w:t>del 2.1%,. Il versamento al Cantone, quale proprietario, si attesta a CHF 36.1</w:t>
      </w:r>
      <w:r w:rsidRPr="00A440E1">
        <w:rPr>
          <w:rFonts w:cs="Arial"/>
        </w:rPr>
        <w:t xml:space="preserve"> mi</w:t>
      </w:r>
      <w:r>
        <w:rPr>
          <w:rFonts w:cs="Arial"/>
        </w:rPr>
        <w:t>lioni rispetto a quello di CHF 35</w:t>
      </w:r>
      <w:r w:rsidRPr="00A440E1">
        <w:rPr>
          <w:rFonts w:cs="Arial"/>
        </w:rPr>
        <w:t>.</w:t>
      </w:r>
      <w:r>
        <w:rPr>
          <w:rFonts w:cs="Arial"/>
        </w:rPr>
        <w:t>4 milioni del 2016, con un aumento del 1.8%</w:t>
      </w:r>
      <w:r w:rsidRPr="00A440E1">
        <w:rPr>
          <w:rFonts w:cs="Arial"/>
        </w:rPr>
        <w:t>. A questo importo va aggiunto anche la remunerazione sui</w:t>
      </w:r>
      <w:r>
        <w:rPr>
          <w:rFonts w:cs="Arial"/>
        </w:rPr>
        <w:t xml:space="preserve"> prestiti ricevuti dal Cantone, </w:t>
      </w:r>
      <w:r w:rsidRPr="00A440E1">
        <w:rPr>
          <w:rFonts w:cs="Arial"/>
        </w:rPr>
        <w:t>CHF 60 milioni</w:t>
      </w:r>
      <w:r>
        <w:rPr>
          <w:rFonts w:cs="Arial"/>
        </w:rPr>
        <w:t xml:space="preserve"> dal 2014</w:t>
      </w:r>
      <w:r w:rsidRPr="00A440E1">
        <w:rPr>
          <w:rFonts w:cs="Arial"/>
        </w:rPr>
        <w:t>, rispettivamente CHF 80 milioni</w:t>
      </w:r>
      <w:r>
        <w:rPr>
          <w:rFonts w:cs="Arial"/>
        </w:rPr>
        <w:t>, dal 2015 per un totale di circa CHF 4</w:t>
      </w:r>
      <w:r w:rsidRPr="00A440E1">
        <w:rPr>
          <w:rFonts w:cs="Arial"/>
        </w:rPr>
        <w:t xml:space="preserve"> milioni.</w:t>
      </w:r>
    </w:p>
    <w:p w:rsidR="003375E0" w:rsidRPr="00A440E1" w:rsidRDefault="003375E0" w:rsidP="003375E0">
      <w:pPr>
        <w:rPr>
          <w:rFonts w:cs="Arial"/>
        </w:rPr>
      </w:pPr>
    </w:p>
    <w:p w:rsidR="003375E0" w:rsidRDefault="003375E0" w:rsidP="003375E0">
      <w:pPr>
        <w:rPr>
          <w:rFonts w:cs="Arial"/>
        </w:rPr>
      </w:pPr>
      <w:r>
        <w:rPr>
          <w:rFonts w:cs="Arial"/>
        </w:rPr>
        <w:lastRenderedPageBreak/>
        <w:t>L</w:t>
      </w:r>
      <w:r w:rsidRPr="002E1FB7">
        <w:rPr>
          <w:rFonts w:cs="Arial"/>
        </w:rPr>
        <w:t>a v</w:t>
      </w:r>
      <w:r>
        <w:rPr>
          <w:rFonts w:cs="Arial"/>
        </w:rPr>
        <w:t xml:space="preserve">oce principale dei ricavi di </w:t>
      </w:r>
      <w:r w:rsidRPr="002E1FB7">
        <w:rPr>
          <w:rFonts w:cs="Arial"/>
        </w:rPr>
        <w:t>Banca</w:t>
      </w:r>
      <w:r>
        <w:rPr>
          <w:rFonts w:cs="Arial"/>
        </w:rPr>
        <w:t xml:space="preserve"> Stato è quella concernente il</w:t>
      </w:r>
      <w:r w:rsidRPr="002E1FB7">
        <w:rPr>
          <w:rFonts w:cs="Arial"/>
        </w:rPr>
        <w:t xml:space="preserve"> risultato da operazioni su interessi</w:t>
      </w:r>
      <w:r>
        <w:rPr>
          <w:rFonts w:cs="Arial"/>
        </w:rPr>
        <w:t xml:space="preserve"> di CHF 129</w:t>
      </w:r>
      <w:r w:rsidRPr="002E1FB7">
        <w:rPr>
          <w:rFonts w:cs="Arial"/>
        </w:rPr>
        <w:t>.1 milioni</w:t>
      </w:r>
      <w:r>
        <w:rPr>
          <w:rFonts w:cs="Arial"/>
        </w:rPr>
        <w:t>, con una diminuzione</w:t>
      </w:r>
      <w:r w:rsidRPr="002E1FB7">
        <w:rPr>
          <w:rFonts w:cs="Arial"/>
        </w:rPr>
        <w:t xml:space="preserve"> </w:t>
      </w:r>
      <w:r>
        <w:rPr>
          <w:rFonts w:cs="Arial"/>
        </w:rPr>
        <w:t xml:space="preserve">di CHF 3 milioni e dunque dello 2.3%, considerato l’accresciuta esigenza di accantonamenti rispetto al 2016. </w:t>
      </w:r>
      <w:r w:rsidRPr="002E1FB7">
        <w:rPr>
          <w:rFonts w:cs="Arial"/>
        </w:rPr>
        <w:t>Il risultato da operazioni in commissione</w:t>
      </w:r>
      <w:r>
        <w:rPr>
          <w:rFonts w:cs="Arial"/>
        </w:rPr>
        <w:t xml:space="preserve"> e da prestazioni</w:t>
      </w:r>
      <w:r w:rsidRPr="00804ABA">
        <w:rPr>
          <w:rFonts w:cs="Arial"/>
        </w:rPr>
        <w:t xml:space="preserve"> </w:t>
      </w:r>
      <w:r>
        <w:rPr>
          <w:rFonts w:cs="Arial"/>
        </w:rPr>
        <w:t>è di CHF 29.1</w:t>
      </w:r>
      <w:r w:rsidRPr="002E1FB7">
        <w:rPr>
          <w:rFonts w:cs="Arial"/>
        </w:rPr>
        <w:t xml:space="preserve"> milioni</w:t>
      </w:r>
      <w:r>
        <w:rPr>
          <w:rFonts w:cs="Arial"/>
        </w:rPr>
        <w:t>, con un aumento di CHF 2.6 milioni, pari al 9.8%, visto l’aumento dei patrimoni della clientela a all’andamento dei mercati finanziari. L</w:t>
      </w:r>
      <w:r w:rsidRPr="002E1FB7">
        <w:rPr>
          <w:rFonts w:cs="Arial"/>
        </w:rPr>
        <w:t>’attività di negoziazione</w:t>
      </w:r>
      <w:r>
        <w:rPr>
          <w:rFonts w:cs="Arial"/>
        </w:rPr>
        <w:t xml:space="preserve"> è di CHF 14.7 milioni, con un aumento di CHF 1.4 milioni, pari al 10.2% rispetto al 2016.</w:t>
      </w:r>
    </w:p>
    <w:p w:rsidR="003375E0" w:rsidRDefault="003375E0" w:rsidP="003375E0">
      <w:pPr>
        <w:rPr>
          <w:rFonts w:cs="Arial"/>
        </w:rPr>
      </w:pPr>
    </w:p>
    <w:p w:rsidR="003375E0" w:rsidRDefault="003375E0" w:rsidP="003375E0">
      <w:pPr>
        <w:rPr>
          <w:rFonts w:cs="Arial"/>
        </w:rPr>
      </w:pPr>
      <w:r>
        <w:rPr>
          <w:rFonts w:cs="Arial"/>
        </w:rPr>
        <w:t>I costi d’esercizio ammontano a CHF 101.9</w:t>
      </w:r>
      <w:r w:rsidRPr="002E1FB7">
        <w:rPr>
          <w:rFonts w:cs="Arial"/>
        </w:rPr>
        <w:t xml:space="preserve"> milioni, </w:t>
      </w:r>
      <w:r>
        <w:rPr>
          <w:rFonts w:cs="Arial"/>
        </w:rPr>
        <w:t xml:space="preserve">con una crescita di CHF 4.6 milioni e dunque del 4.8% rispetto al 2016, pari a </w:t>
      </w:r>
      <w:r w:rsidRPr="002E1FB7">
        <w:rPr>
          <w:rFonts w:cs="Arial"/>
        </w:rPr>
        <w:t xml:space="preserve">CHF </w:t>
      </w:r>
      <w:r>
        <w:rPr>
          <w:rFonts w:cs="Arial"/>
        </w:rPr>
        <w:t>97.3 milioni. L’aumento è dovuto ai maggiori costi per la gestione del sistema informatico e per la previdenza del personale, a carattere straordinario. Le rettif</w:t>
      </w:r>
      <w:r w:rsidRPr="002E1FB7">
        <w:rPr>
          <w:rFonts w:cs="Arial"/>
        </w:rPr>
        <w:t xml:space="preserve">iche di valore su partecipazioni e gli ammortamenti su immobilizzazioni materiali e valori immateriali </w:t>
      </w:r>
      <w:r>
        <w:rPr>
          <w:rFonts w:cs="Arial"/>
        </w:rPr>
        <w:t>ammontano a CHF 7.6 milioni, con una diminuzione del 33.5%</w:t>
      </w:r>
      <w:r w:rsidRPr="002E1FB7">
        <w:rPr>
          <w:rFonts w:cs="Arial"/>
        </w:rPr>
        <w:t xml:space="preserve">. </w:t>
      </w:r>
    </w:p>
    <w:p w:rsidR="003375E0" w:rsidRDefault="003375E0" w:rsidP="003375E0">
      <w:pPr>
        <w:rPr>
          <w:rFonts w:cs="Arial"/>
        </w:rPr>
      </w:pPr>
    </w:p>
    <w:p w:rsidR="003375E0" w:rsidRDefault="003375E0" w:rsidP="003375E0">
      <w:pPr>
        <w:rPr>
          <w:rFonts w:cs="Arial"/>
        </w:rPr>
      </w:pPr>
      <w:r>
        <w:rPr>
          <w:rFonts w:cs="Arial"/>
        </w:rPr>
        <w:t xml:space="preserve">Come noto, la principale </w:t>
      </w:r>
      <w:r w:rsidRPr="002E1FB7">
        <w:rPr>
          <w:rFonts w:cs="Arial"/>
        </w:rPr>
        <w:t>attività di Banca</w:t>
      </w:r>
      <w:r>
        <w:rPr>
          <w:rFonts w:cs="Arial"/>
        </w:rPr>
        <w:t xml:space="preserve"> </w:t>
      </w:r>
      <w:r w:rsidRPr="002E1FB7">
        <w:rPr>
          <w:rFonts w:cs="Arial"/>
        </w:rPr>
        <w:t xml:space="preserve">Stato </w:t>
      </w:r>
      <w:r>
        <w:rPr>
          <w:rFonts w:cs="Arial"/>
        </w:rPr>
        <w:t xml:space="preserve">concerne </w:t>
      </w:r>
      <w:r w:rsidRPr="002E1FB7">
        <w:rPr>
          <w:rFonts w:cs="Arial"/>
        </w:rPr>
        <w:t>la concessione di cred</w:t>
      </w:r>
      <w:r>
        <w:rPr>
          <w:rFonts w:cs="Arial"/>
        </w:rPr>
        <w:t>iti ipotecari, come tale pari ad oltre CHF 8.8 miliardi, con una crescita di CHF 605 milioni e dunque del 7.4%,</w:t>
      </w:r>
      <w:r w:rsidRPr="002E1FB7">
        <w:rPr>
          <w:rFonts w:cs="Arial"/>
        </w:rPr>
        <w:t xml:space="preserve"> rispetto </w:t>
      </w:r>
      <w:r>
        <w:rPr>
          <w:rFonts w:cs="Arial"/>
        </w:rPr>
        <w:t xml:space="preserve">al 2016. I crediti in favore </w:t>
      </w:r>
      <w:r w:rsidRPr="002E1FB7">
        <w:rPr>
          <w:rFonts w:cs="Arial"/>
        </w:rPr>
        <w:t xml:space="preserve">della clientela </w:t>
      </w:r>
      <w:r>
        <w:rPr>
          <w:rFonts w:cs="Arial"/>
        </w:rPr>
        <w:t xml:space="preserve">crescono di CHF 10.1 milioni, ovvero del 1.1%, </w:t>
      </w:r>
      <w:r w:rsidRPr="002E1FB7">
        <w:rPr>
          <w:rFonts w:cs="Arial"/>
        </w:rPr>
        <w:t>per assestarsi</w:t>
      </w:r>
      <w:r>
        <w:rPr>
          <w:rFonts w:cs="Arial"/>
        </w:rPr>
        <w:t xml:space="preserve"> a CHF 919.7 milioni. Quelli a favore degli enti pubblici ammontano a CHF 675.4 milioni, con un aumento dello 0.1%</w:t>
      </w:r>
      <w:r w:rsidRPr="002E1FB7">
        <w:rPr>
          <w:rFonts w:cs="Arial"/>
        </w:rPr>
        <w:t>, me</w:t>
      </w:r>
      <w:r>
        <w:rPr>
          <w:rFonts w:cs="Arial"/>
        </w:rPr>
        <w:t>ntre quelli a privati e aziende sono di</w:t>
      </w:r>
      <w:r w:rsidRPr="002E1FB7">
        <w:rPr>
          <w:rFonts w:cs="Arial"/>
        </w:rPr>
        <w:t xml:space="preserve"> CHF 910 milio</w:t>
      </w:r>
      <w:r>
        <w:rPr>
          <w:rFonts w:cs="Arial"/>
        </w:rPr>
        <w:t>ni</w:t>
      </w:r>
      <w:r w:rsidRPr="002E1FB7">
        <w:rPr>
          <w:rFonts w:cs="Arial"/>
        </w:rPr>
        <w:t>. Il volume dei patrimoni in gestione presso Banca</w:t>
      </w:r>
      <w:r>
        <w:rPr>
          <w:rFonts w:cs="Arial"/>
        </w:rPr>
        <w:t xml:space="preserve"> </w:t>
      </w:r>
      <w:r w:rsidRPr="002E1FB7">
        <w:rPr>
          <w:rFonts w:cs="Arial"/>
        </w:rPr>
        <w:t xml:space="preserve">Stato </w:t>
      </w:r>
      <w:r>
        <w:rPr>
          <w:rFonts w:cs="Arial"/>
        </w:rPr>
        <w:t xml:space="preserve">è </w:t>
      </w:r>
      <w:r w:rsidRPr="002E1FB7">
        <w:rPr>
          <w:rFonts w:cs="Arial"/>
        </w:rPr>
        <w:t>aumenta</w:t>
      </w:r>
      <w:r>
        <w:rPr>
          <w:rFonts w:cs="Arial"/>
        </w:rPr>
        <w:t>to di CHF 926 milioni, pari al 9%, attestandosi a oltre CHF 11.2</w:t>
      </w:r>
      <w:r w:rsidRPr="002E1FB7">
        <w:rPr>
          <w:rFonts w:cs="Arial"/>
        </w:rPr>
        <w:t xml:space="preserve"> miliardi. L’afflusso netto di denaro fre</w:t>
      </w:r>
      <w:r>
        <w:rPr>
          <w:rFonts w:cs="Arial"/>
        </w:rPr>
        <w:t>sco (Net New Money) è di CHF 559</w:t>
      </w:r>
      <w:r w:rsidRPr="002E1FB7">
        <w:rPr>
          <w:rFonts w:cs="Arial"/>
        </w:rPr>
        <w:t xml:space="preserve"> milioni.</w:t>
      </w:r>
    </w:p>
    <w:p w:rsidR="003375E0" w:rsidRDefault="003375E0" w:rsidP="003375E0">
      <w:pPr>
        <w:rPr>
          <w:rFonts w:cs="Arial"/>
        </w:rPr>
      </w:pPr>
    </w:p>
    <w:p w:rsidR="003375E0" w:rsidRDefault="003375E0" w:rsidP="003375E0">
      <w:pPr>
        <w:rPr>
          <w:rFonts w:cs="Arial"/>
        </w:rPr>
      </w:pPr>
      <w:r>
        <w:rPr>
          <w:rFonts w:cs="Arial"/>
        </w:rPr>
        <w:t>I</w:t>
      </w:r>
      <w:r w:rsidRPr="002E1FB7">
        <w:rPr>
          <w:rFonts w:cs="Arial"/>
        </w:rPr>
        <w:t xml:space="preserve"> principali indicatori</w:t>
      </w:r>
      <w:r>
        <w:rPr>
          <w:rFonts w:cs="Arial"/>
        </w:rPr>
        <w:t xml:space="preserve"> di Banca Stato sono migliorati</w:t>
      </w:r>
      <w:r w:rsidRPr="002E1FB7">
        <w:rPr>
          <w:rFonts w:cs="Arial"/>
        </w:rPr>
        <w:t>: la redditività dei fond</w:t>
      </w:r>
      <w:r>
        <w:rPr>
          <w:rFonts w:cs="Arial"/>
        </w:rPr>
        <w:t xml:space="preserve">i propri (Return on </w:t>
      </w:r>
      <w:proofErr w:type="spellStart"/>
      <w:r>
        <w:rPr>
          <w:rFonts w:cs="Arial"/>
        </w:rPr>
        <w:t>Equity</w:t>
      </w:r>
      <w:proofErr w:type="spellEnd"/>
      <w:r>
        <w:rPr>
          <w:rFonts w:cs="Arial"/>
        </w:rPr>
        <w:t>, ROE) è</w:t>
      </w:r>
      <w:r w:rsidRPr="002E1FB7">
        <w:rPr>
          <w:rFonts w:cs="Arial"/>
        </w:rPr>
        <w:t xml:space="preserve"> </w:t>
      </w:r>
      <w:r>
        <w:rPr>
          <w:rFonts w:cs="Arial"/>
        </w:rPr>
        <w:t xml:space="preserve">del’8.3%; quella </w:t>
      </w:r>
      <w:r w:rsidRPr="002E1FB7">
        <w:rPr>
          <w:rFonts w:cs="Arial"/>
        </w:rPr>
        <w:t>dei fondi propri aggiustati al rischio (</w:t>
      </w:r>
      <w:r>
        <w:rPr>
          <w:rFonts w:cs="Arial"/>
        </w:rPr>
        <w:t xml:space="preserve">Return on </w:t>
      </w:r>
      <w:proofErr w:type="spellStart"/>
      <w:r>
        <w:rPr>
          <w:rFonts w:cs="Arial"/>
        </w:rPr>
        <w:t>Risk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Adjusted</w:t>
      </w:r>
      <w:proofErr w:type="spellEnd"/>
      <w:r>
        <w:rPr>
          <w:rFonts w:cs="Arial"/>
        </w:rPr>
        <w:t xml:space="preserve"> Capital, RORAC) passa dal 14.6% al 14.9</w:t>
      </w:r>
      <w:r w:rsidRPr="002E1FB7">
        <w:rPr>
          <w:rFonts w:cs="Arial"/>
        </w:rPr>
        <w:t xml:space="preserve">%. L’indicatore di efficienza </w:t>
      </w:r>
      <w:r>
        <w:rPr>
          <w:rFonts w:cs="Arial"/>
        </w:rPr>
        <w:t>è del 56.1%, rispetto a quello del 54.6% del 2016</w:t>
      </w:r>
      <w:r w:rsidRPr="002E1FB7">
        <w:rPr>
          <w:rFonts w:cs="Arial"/>
        </w:rPr>
        <w:t xml:space="preserve">. Gli effettivi del personale </w:t>
      </w:r>
      <w:r>
        <w:rPr>
          <w:rFonts w:cs="Arial"/>
        </w:rPr>
        <w:t>corrispondono a 388.05 UP, rispetto 392.90</w:t>
      </w:r>
      <w:r w:rsidRPr="002E1FB7">
        <w:rPr>
          <w:rFonts w:cs="Arial"/>
        </w:rPr>
        <w:t xml:space="preserve"> </w:t>
      </w:r>
      <w:r>
        <w:rPr>
          <w:rFonts w:cs="Arial"/>
        </w:rPr>
        <w:t>UP del 2016.</w:t>
      </w:r>
    </w:p>
    <w:p w:rsidR="003375E0" w:rsidRDefault="003375E0" w:rsidP="003375E0">
      <w:pPr>
        <w:rPr>
          <w:rFonts w:cs="Arial"/>
        </w:rPr>
      </w:pPr>
    </w:p>
    <w:p w:rsidR="003375E0" w:rsidRDefault="003375E0" w:rsidP="003375E0">
      <w:pPr>
        <w:rPr>
          <w:rFonts w:cs="Arial"/>
        </w:rPr>
      </w:pPr>
      <w:r>
        <w:rPr>
          <w:rFonts w:cs="Arial"/>
        </w:rPr>
        <w:t>In merito alle attività dell’</w:t>
      </w:r>
      <w:proofErr w:type="spellStart"/>
      <w:r w:rsidRPr="002E1FB7">
        <w:rPr>
          <w:rFonts w:cs="Arial"/>
        </w:rPr>
        <w:t>Axion</w:t>
      </w:r>
      <w:proofErr w:type="spellEnd"/>
      <w:r w:rsidRPr="002E1FB7">
        <w:rPr>
          <w:rFonts w:cs="Arial"/>
        </w:rPr>
        <w:t xml:space="preserve"> SW</w:t>
      </w:r>
      <w:r>
        <w:rPr>
          <w:rFonts w:cs="Arial"/>
        </w:rPr>
        <w:t xml:space="preserve">ISS </w:t>
      </w:r>
      <w:proofErr w:type="spellStart"/>
      <w:r>
        <w:rPr>
          <w:rFonts w:cs="Arial"/>
        </w:rPr>
        <w:t>Bank</w:t>
      </w:r>
      <w:proofErr w:type="spellEnd"/>
      <w:r>
        <w:rPr>
          <w:rFonts w:cs="Arial"/>
        </w:rPr>
        <w:t xml:space="preserve"> SA, i</w:t>
      </w:r>
      <w:r w:rsidRPr="002E1FB7">
        <w:rPr>
          <w:rFonts w:cs="Arial"/>
        </w:rPr>
        <w:t xml:space="preserve"> ricavi netti sono </w:t>
      </w:r>
      <w:r>
        <w:rPr>
          <w:rFonts w:cs="Arial"/>
        </w:rPr>
        <w:t xml:space="preserve">passati da CHF 26 milioni del </w:t>
      </w:r>
      <w:smartTag w:uri="urn:schemas-microsoft-com:office:smarttags" w:element="metricconverter">
        <w:smartTagPr>
          <w:attr w:name="ProductID" w:val="2016 a"/>
        </w:smartTagPr>
        <w:r>
          <w:rPr>
            <w:rFonts w:cs="Arial"/>
          </w:rPr>
          <w:t>2016</w:t>
        </w:r>
        <w:r w:rsidRPr="002E1FB7">
          <w:rPr>
            <w:rFonts w:cs="Arial"/>
          </w:rPr>
          <w:t xml:space="preserve"> a</w:t>
        </w:r>
      </w:smartTag>
      <w:r>
        <w:rPr>
          <w:rFonts w:cs="Arial"/>
        </w:rPr>
        <w:t xml:space="preserve"> CHF 31.1 milioni, con un aumento del 19.6%. I</w:t>
      </w:r>
      <w:r w:rsidRPr="002E1FB7">
        <w:rPr>
          <w:rFonts w:cs="Arial"/>
        </w:rPr>
        <w:t xml:space="preserve"> costi d</w:t>
      </w:r>
      <w:r>
        <w:rPr>
          <w:rFonts w:cs="Arial"/>
        </w:rPr>
        <w:t>’esercizio sono passati da CHF 19.9 milioni a CHF 22.7 milioni, con una crescita del 14.3%. L’utile netto è stato di CHF 2.3 milioni, con un aumento del 16.2%. G</w:t>
      </w:r>
      <w:r w:rsidRPr="002E1FB7">
        <w:rPr>
          <w:rFonts w:cs="Arial"/>
        </w:rPr>
        <w:t xml:space="preserve">li </w:t>
      </w:r>
      <w:proofErr w:type="spellStart"/>
      <w:r w:rsidRPr="009A3514">
        <w:rPr>
          <w:rFonts w:cs="Arial"/>
          <w:i/>
        </w:rPr>
        <w:t>Assets</w:t>
      </w:r>
      <w:proofErr w:type="spellEnd"/>
      <w:r w:rsidRPr="009A3514">
        <w:rPr>
          <w:rFonts w:cs="Arial"/>
          <w:i/>
        </w:rPr>
        <w:t xml:space="preserve"> under Management</w:t>
      </w:r>
      <w:r>
        <w:rPr>
          <w:rFonts w:cs="Arial"/>
        </w:rPr>
        <w:t xml:space="preserve"> sono passati da CHF 3.97 miliardi a oltre CHF 4.38 miliardi, con una crescita di CHF 400 milioni, pari al 10.2%</w:t>
      </w:r>
      <w:r w:rsidRPr="002E1FB7">
        <w:rPr>
          <w:rFonts w:cs="Arial"/>
        </w:rPr>
        <w:t xml:space="preserve">. </w:t>
      </w:r>
    </w:p>
    <w:p w:rsidR="003375E0" w:rsidRDefault="003375E0" w:rsidP="003375E0">
      <w:pPr>
        <w:rPr>
          <w:rFonts w:cs="Arial"/>
        </w:rPr>
      </w:pPr>
    </w:p>
    <w:p w:rsidR="003375E0" w:rsidRPr="002E1FB7" w:rsidRDefault="003375E0" w:rsidP="003375E0">
      <w:pPr>
        <w:rPr>
          <w:rFonts w:cs="Arial"/>
        </w:rPr>
      </w:pPr>
      <w:r w:rsidRPr="002E1FB7">
        <w:rPr>
          <w:rFonts w:cs="Arial"/>
        </w:rPr>
        <w:t>A livello consolidato</w:t>
      </w:r>
      <w:r>
        <w:rPr>
          <w:rFonts w:cs="Arial"/>
        </w:rPr>
        <w:t>,</w:t>
      </w:r>
      <w:r w:rsidRPr="002E1FB7">
        <w:rPr>
          <w:rFonts w:cs="Arial"/>
        </w:rPr>
        <w:t xml:space="preserve"> l’utile di gruppo </w:t>
      </w:r>
      <w:r>
        <w:rPr>
          <w:rFonts w:cs="Arial"/>
        </w:rPr>
        <w:t xml:space="preserve">è di CHF 44.8 milioni, con una diminuzione di CHF 0.2 milioni, ovvero del 5%. Il grado di solidità è migliore per </w:t>
      </w:r>
      <w:r w:rsidRPr="002E1FB7">
        <w:rPr>
          <w:rFonts w:cs="Arial"/>
        </w:rPr>
        <w:t xml:space="preserve">i conti individuali, con un grado di copertura </w:t>
      </w:r>
      <w:r>
        <w:rPr>
          <w:rFonts w:cs="Arial"/>
        </w:rPr>
        <w:t>del 213.9%, rispetto a quello del 199.3% del 2014</w:t>
      </w:r>
      <w:r w:rsidRPr="002E1FB7">
        <w:rPr>
          <w:rFonts w:cs="Arial"/>
        </w:rPr>
        <w:t>.</w:t>
      </w:r>
    </w:p>
    <w:p w:rsidR="003375E0" w:rsidRDefault="003375E0" w:rsidP="003375E0">
      <w:pPr>
        <w:rPr>
          <w:rFonts w:cs="Arial"/>
        </w:rPr>
      </w:pPr>
    </w:p>
    <w:p w:rsidR="00523AB4" w:rsidRDefault="00523AB4" w:rsidP="003375E0">
      <w:pPr>
        <w:rPr>
          <w:rFonts w:cs="Arial"/>
        </w:rPr>
      </w:pPr>
    </w:p>
    <w:p w:rsidR="003375E0" w:rsidRDefault="003375E0" w:rsidP="003375E0">
      <w:pPr>
        <w:rPr>
          <w:rFonts w:cs="Arial"/>
        </w:rPr>
      </w:pPr>
    </w:p>
    <w:p w:rsidR="007D67F5" w:rsidRDefault="007D67F5">
      <w:pPr>
        <w:rPr>
          <w:b/>
          <w:caps/>
          <w:szCs w:val="24"/>
          <w:lang w:val="it-IT" w:eastAsia="it-IT"/>
        </w:rPr>
      </w:pPr>
      <w:r>
        <w:br w:type="page"/>
      </w:r>
    </w:p>
    <w:p w:rsidR="003375E0" w:rsidRDefault="003375E0" w:rsidP="00D33A56">
      <w:pPr>
        <w:pStyle w:val="Titolo1"/>
      </w:pPr>
      <w:r>
        <w:lastRenderedPageBreak/>
        <w:t>L’esame commissionale</w:t>
      </w:r>
    </w:p>
    <w:p w:rsidR="003375E0" w:rsidRDefault="003375E0" w:rsidP="003375E0">
      <w:pPr>
        <w:rPr>
          <w:rFonts w:cs="Arial"/>
        </w:rPr>
      </w:pPr>
      <w:r>
        <w:rPr>
          <w:rFonts w:cs="Arial"/>
        </w:rPr>
        <w:t xml:space="preserve">La Commissione della gestione e delle finanze ha esaminato il messaggio ed il rapporto di Banca Stato in oggetto . </w:t>
      </w:r>
    </w:p>
    <w:p w:rsidR="003375E0" w:rsidRDefault="003375E0" w:rsidP="003375E0">
      <w:pPr>
        <w:rPr>
          <w:rFonts w:cs="Arial"/>
        </w:rPr>
      </w:pPr>
    </w:p>
    <w:p w:rsidR="003375E0" w:rsidRDefault="003375E0" w:rsidP="003375E0">
      <w:pPr>
        <w:rPr>
          <w:rFonts w:cs="Arial"/>
        </w:rPr>
      </w:pPr>
      <w:r>
        <w:rPr>
          <w:rFonts w:cs="Arial"/>
        </w:rPr>
        <w:t>Essa ha preso atto del brillanti risultati conseguiti da Banca Stato nel 2017, così come già avvenuto nel 2016 e negli ultimi anni. Sono aumentati l’utile d’esercizio e l’utile netto, come pure le principali voci di bilancio. Il livello dei fondi propri è stato rafforzato, così da rispondere al meglio  alle sempre più severe disposizioni in materia e per finanziare la crescita degli affari. Pure migliorati sono gli indicatori di redditività, efficienza e solidità.</w:t>
      </w:r>
    </w:p>
    <w:p w:rsidR="003375E0" w:rsidRDefault="003375E0" w:rsidP="003375E0">
      <w:pPr>
        <w:rPr>
          <w:rFonts w:cs="Arial"/>
        </w:rPr>
      </w:pPr>
    </w:p>
    <w:p w:rsidR="003375E0" w:rsidRDefault="003375E0" w:rsidP="003375E0">
      <w:pPr>
        <w:rPr>
          <w:rFonts w:cs="Arial"/>
        </w:rPr>
      </w:pPr>
      <w:r>
        <w:rPr>
          <w:rFonts w:cs="Arial"/>
        </w:rPr>
        <w:t xml:space="preserve">Essa ha preso atto pure della Convenzione tra Banca Stato ed il Consiglio di Stato e sulla strategia di capitalizzazione, da esso sottoscritta con RG no. 4806 del 16 ottobre </w:t>
      </w:r>
      <w:smartTag w:uri="urn:schemas-microsoft-com:office:smarttags" w:element="metricconverter">
        <w:smartTagPr>
          <w:attr w:name="ProductID" w:val="2018. In"/>
        </w:smartTagPr>
        <w:r>
          <w:rPr>
            <w:rFonts w:cs="Arial"/>
          </w:rPr>
          <w:t>2018. In</w:t>
        </w:r>
      </w:smartTag>
      <w:r>
        <w:rPr>
          <w:rFonts w:cs="Arial"/>
        </w:rPr>
        <w:t xml:space="preserve"> effetti, </w:t>
      </w:r>
      <w:smartTag w:uri="urn:schemas-microsoft-com:office:smarttags" w:element="PersonName">
        <w:smartTagPr>
          <w:attr w:name="ProductID" w:val="la FINMA"/>
        </w:smartTagPr>
        <w:r>
          <w:rPr>
            <w:rFonts w:cs="Arial"/>
          </w:rPr>
          <w:t>la FINMA</w:t>
        </w:r>
      </w:smartTag>
      <w:r>
        <w:rPr>
          <w:rFonts w:cs="Arial"/>
        </w:rPr>
        <w:t xml:space="preserve">, come noto, quale autorità di vigilanza, è sempre più esigente e severa nel giudicare il fabbisogno di capitalizzazione degli istituti di credito in merito al grado di copertura dei fondi propri. Su sua richiesta, indirizzata a Banca Stato con lettera del 22 maggio 2018, concernente </w:t>
      </w:r>
      <w:r w:rsidRPr="003A0CEC">
        <w:rPr>
          <w:rFonts w:cs="Arial"/>
          <w:i/>
        </w:rPr>
        <w:t xml:space="preserve">La pianificazione del capitale e relativo processo: descrizione e requisiti </w:t>
      </w:r>
      <w:proofErr w:type="spellStart"/>
      <w:r w:rsidRPr="003A0CEC">
        <w:rPr>
          <w:rFonts w:cs="Arial"/>
          <w:i/>
        </w:rPr>
        <w:t>stantard</w:t>
      </w:r>
      <w:proofErr w:type="spellEnd"/>
      <w:r>
        <w:rPr>
          <w:rFonts w:cs="Arial"/>
        </w:rPr>
        <w:t xml:space="preserve">, si è proceduto a sottoscrivere detta convenzione che prevede: </w:t>
      </w:r>
    </w:p>
    <w:p w:rsidR="003375E0" w:rsidRPr="00D33A56" w:rsidRDefault="003375E0" w:rsidP="00D33A56">
      <w:pPr>
        <w:pStyle w:val="Paragrafoelenco"/>
        <w:numPr>
          <w:ilvl w:val="0"/>
          <w:numId w:val="8"/>
        </w:numPr>
        <w:spacing w:before="80"/>
        <w:ind w:left="425" w:hanging="425"/>
        <w:rPr>
          <w:rFonts w:cs="Arial"/>
        </w:rPr>
      </w:pPr>
      <w:r w:rsidRPr="00D33A56">
        <w:rPr>
          <w:rFonts w:cs="Arial"/>
        </w:rPr>
        <w:t>la strategia della proprietà per rapporto al fabbisogno strategico di capitalizzazione della Banca;</w:t>
      </w:r>
    </w:p>
    <w:p w:rsidR="003375E0" w:rsidRPr="00D33A56" w:rsidRDefault="003375E0" w:rsidP="00D33A56">
      <w:pPr>
        <w:pStyle w:val="Paragrafoelenco"/>
        <w:numPr>
          <w:ilvl w:val="0"/>
          <w:numId w:val="8"/>
        </w:numPr>
        <w:spacing w:before="80"/>
        <w:ind w:left="425" w:hanging="425"/>
        <w:rPr>
          <w:rFonts w:cs="Arial"/>
        </w:rPr>
      </w:pPr>
      <w:r w:rsidRPr="00D33A56">
        <w:rPr>
          <w:rFonts w:cs="Arial"/>
        </w:rPr>
        <w:t>le relative soglie di capitalizzazione;</w:t>
      </w:r>
    </w:p>
    <w:p w:rsidR="003375E0" w:rsidRPr="00D33A56" w:rsidRDefault="003375E0" w:rsidP="00D33A56">
      <w:pPr>
        <w:pStyle w:val="Paragrafoelenco"/>
        <w:numPr>
          <w:ilvl w:val="0"/>
          <w:numId w:val="8"/>
        </w:numPr>
        <w:spacing w:before="80"/>
        <w:ind w:left="425" w:hanging="425"/>
        <w:rPr>
          <w:rFonts w:cs="Arial"/>
        </w:rPr>
      </w:pPr>
      <w:r w:rsidRPr="00D33A56">
        <w:rPr>
          <w:rFonts w:cs="Arial"/>
        </w:rPr>
        <w:t>le misure di contenimento quando vengono raggiunti i limiti definiti.</w:t>
      </w:r>
    </w:p>
    <w:p w:rsidR="003375E0" w:rsidRDefault="003375E0" w:rsidP="003375E0">
      <w:pPr>
        <w:rPr>
          <w:rFonts w:cs="Arial"/>
        </w:rPr>
      </w:pPr>
    </w:p>
    <w:p w:rsidR="003375E0" w:rsidRDefault="003375E0" w:rsidP="003375E0">
      <w:pPr>
        <w:rPr>
          <w:rFonts w:cs="Arial"/>
        </w:rPr>
      </w:pPr>
      <w:r>
        <w:rPr>
          <w:rFonts w:cs="Arial"/>
        </w:rPr>
        <w:t>Il Consiglio di Stato e Banca Stato hanno fissato quale obiettivo strategico un grado di copertura dei fondi propri superiore al 200%.</w:t>
      </w:r>
      <w:r w:rsidRPr="003A0CEC">
        <w:rPr>
          <w:rFonts w:cs="Arial"/>
        </w:rPr>
        <w:t xml:space="preserve"> </w:t>
      </w:r>
      <w:r>
        <w:rPr>
          <w:rFonts w:cs="Arial"/>
        </w:rPr>
        <w:t>Detta forte capitalizzazione è un fattore determinante nello sviluppo degli affari della Banca e nel futuro previsto passaggio dalla categoria 4 alla categoria 3.</w:t>
      </w:r>
    </w:p>
    <w:p w:rsidR="003375E0" w:rsidRDefault="003375E0" w:rsidP="003375E0">
      <w:pPr>
        <w:rPr>
          <w:rFonts w:cs="Arial"/>
        </w:rPr>
      </w:pPr>
    </w:p>
    <w:p w:rsidR="003375E0" w:rsidRDefault="003375E0" w:rsidP="003375E0">
      <w:pPr>
        <w:rPr>
          <w:rFonts w:cs="Arial"/>
        </w:rPr>
      </w:pPr>
      <w:r>
        <w:rPr>
          <w:rFonts w:cs="Arial"/>
        </w:rPr>
        <w:t>Essi hanno definito una soglia minima d’intervento con un grado di copertura dei fondi propri del 180%, impegnandosi ad intraprendere tempestivamente le misure necessarie per riportare detto grado al di sopra di tale soglia, qualora venga raggiunto.</w:t>
      </w:r>
    </w:p>
    <w:p w:rsidR="003375E0" w:rsidRDefault="003375E0" w:rsidP="003375E0">
      <w:pPr>
        <w:rPr>
          <w:rFonts w:cs="Arial"/>
        </w:rPr>
      </w:pPr>
    </w:p>
    <w:p w:rsidR="003375E0" w:rsidRDefault="003375E0" w:rsidP="003375E0">
      <w:pPr>
        <w:rPr>
          <w:rFonts w:cs="Arial"/>
        </w:rPr>
      </w:pPr>
      <w:r>
        <w:rPr>
          <w:rFonts w:cs="Arial"/>
        </w:rPr>
        <w:t xml:space="preserve">Le misure individuate di competenza del Consiglio di Stato sono: </w:t>
      </w:r>
    </w:p>
    <w:p w:rsidR="003375E0" w:rsidRDefault="003375E0" w:rsidP="00D33A56">
      <w:pPr>
        <w:numPr>
          <w:ilvl w:val="0"/>
          <w:numId w:val="5"/>
        </w:numPr>
        <w:tabs>
          <w:tab w:val="clear" w:pos="720"/>
          <w:tab w:val="num" w:pos="284"/>
        </w:tabs>
        <w:spacing w:before="60"/>
        <w:ind w:left="284" w:hanging="284"/>
        <w:rPr>
          <w:rFonts w:cs="Arial"/>
        </w:rPr>
      </w:pPr>
      <w:r>
        <w:rPr>
          <w:rFonts w:cs="Arial"/>
        </w:rPr>
        <w:t xml:space="preserve">il versamento del capitale di dotazione, per la quota autorizzata dal Gran Consiglio ancora disponibile; </w:t>
      </w:r>
    </w:p>
    <w:p w:rsidR="003375E0" w:rsidRDefault="003375E0" w:rsidP="00D33A56">
      <w:pPr>
        <w:numPr>
          <w:ilvl w:val="0"/>
          <w:numId w:val="5"/>
        </w:numPr>
        <w:tabs>
          <w:tab w:val="clear" w:pos="720"/>
          <w:tab w:val="num" w:pos="284"/>
        </w:tabs>
        <w:spacing w:before="60"/>
        <w:ind w:left="284" w:hanging="284"/>
        <w:rPr>
          <w:rFonts w:cs="Arial"/>
        </w:rPr>
      </w:pPr>
      <w:r>
        <w:rPr>
          <w:rFonts w:cs="Arial"/>
        </w:rPr>
        <w:t>la concessione di un prestito postergato perpetuo AT1;</w:t>
      </w:r>
    </w:p>
    <w:p w:rsidR="003375E0" w:rsidRDefault="003375E0" w:rsidP="00D33A56">
      <w:pPr>
        <w:numPr>
          <w:ilvl w:val="0"/>
          <w:numId w:val="5"/>
        </w:numPr>
        <w:tabs>
          <w:tab w:val="clear" w:pos="720"/>
          <w:tab w:val="num" w:pos="284"/>
        </w:tabs>
        <w:spacing w:before="60"/>
        <w:ind w:left="284" w:hanging="284"/>
        <w:rPr>
          <w:rFonts w:cs="Arial"/>
        </w:rPr>
      </w:pPr>
      <w:r>
        <w:rPr>
          <w:rFonts w:cs="Arial"/>
        </w:rPr>
        <w:t>l’aumento del capitale di dotazione, da sottoporre al Gran Consiglio, entro il 2020.</w:t>
      </w:r>
    </w:p>
    <w:p w:rsidR="003375E0" w:rsidRDefault="003375E0" w:rsidP="003375E0">
      <w:pPr>
        <w:rPr>
          <w:rFonts w:cs="Arial"/>
        </w:rPr>
      </w:pPr>
    </w:p>
    <w:p w:rsidR="003375E0" w:rsidRDefault="003375E0" w:rsidP="003375E0">
      <w:pPr>
        <w:rPr>
          <w:rFonts w:cs="Arial"/>
        </w:rPr>
      </w:pPr>
      <w:r>
        <w:rPr>
          <w:rFonts w:cs="Arial"/>
        </w:rPr>
        <w:t>Le misure di competenza di Banca Stato sono:</w:t>
      </w:r>
    </w:p>
    <w:p w:rsidR="003375E0" w:rsidRDefault="003375E0" w:rsidP="00D33A56">
      <w:pPr>
        <w:numPr>
          <w:ilvl w:val="0"/>
          <w:numId w:val="5"/>
        </w:numPr>
        <w:tabs>
          <w:tab w:val="clear" w:pos="720"/>
          <w:tab w:val="num" w:pos="284"/>
        </w:tabs>
        <w:spacing w:before="60"/>
        <w:ind w:left="284" w:hanging="284"/>
        <w:rPr>
          <w:rFonts w:cs="Arial"/>
        </w:rPr>
      </w:pPr>
      <w:r>
        <w:rPr>
          <w:rFonts w:cs="Arial"/>
        </w:rPr>
        <w:t>le misure ulteriori per aumentare l’utile, tramite l’incremento dei ricavi e/o la riduzione dei costi;</w:t>
      </w:r>
    </w:p>
    <w:p w:rsidR="003375E0" w:rsidRDefault="003375E0" w:rsidP="00D33A56">
      <w:pPr>
        <w:numPr>
          <w:ilvl w:val="0"/>
          <w:numId w:val="5"/>
        </w:numPr>
        <w:tabs>
          <w:tab w:val="clear" w:pos="720"/>
          <w:tab w:val="num" w:pos="284"/>
        </w:tabs>
        <w:spacing w:before="60"/>
        <w:ind w:left="284" w:hanging="284"/>
        <w:rPr>
          <w:rFonts w:cs="Arial"/>
        </w:rPr>
      </w:pPr>
      <w:r>
        <w:rPr>
          <w:rFonts w:cs="Arial"/>
        </w:rPr>
        <w:t>la limitazione della crescita o riduzione dei volumi commerciali;</w:t>
      </w:r>
    </w:p>
    <w:p w:rsidR="003375E0" w:rsidRDefault="003375E0" w:rsidP="00D33A56">
      <w:pPr>
        <w:numPr>
          <w:ilvl w:val="0"/>
          <w:numId w:val="5"/>
        </w:numPr>
        <w:tabs>
          <w:tab w:val="clear" w:pos="720"/>
          <w:tab w:val="num" w:pos="284"/>
        </w:tabs>
        <w:spacing w:before="60"/>
        <w:ind w:left="284" w:hanging="284"/>
        <w:rPr>
          <w:rFonts w:cs="Arial"/>
        </w:rPr>
      </w:pPr>
      <w:r>
        <w:rPr>
          <w:rFonts w:cs="Arial"/>
        </w:rPr>
        <w:t>l’emissione di prodotti finanziari ibridi AT1 e T2;</w:t>
      </w:r>
    </w:p>
    <w:p w:rsidR="003375E0" w:rsidRDefault="003375E0" w:rsidP="00D33A56">
      <w:pPr>
        <w:numPr>
          <w:ilvl w:val="0"/>
          <w:numId w:val="5"/>
        </w:numPr>
        <w:tabs>
          <w:tab w:val="clear" w:pos="720"/>
          <w:tab w:val="num" w:pos="284"/>
        </w:tabs>
        <w:spacing w:before="60"/>
        <w:ind w:left="284" w:hanging="284"/>
        <w:rPr>
          <w:rFonts w:cs="Arial"/>
        </w:rPr>
      </w:pPr>
      <w:r>
        <w:rPr>
          <w:rFonts w:cs="Arial"/>
        </w:rPr>
        <w:t>l’emissione di buoni di partecipazione;</w:t>
      </w:r>
    </w:p>
    <w:p w:rsidR="003375E0" w:rsidRDefault="003375E0" w:rsidP="00D33A56">
      <w:pPr>
        <w:numPr>
          <w:ilvl w:val="0"/>
          <w:numId w:val="5"/>
        </w:numPr>
        <w:tabs>
          <w:tab w:val="clear" w:pos="720"/>
          <w:tab w:val="num" w:pos="284"/>
        </w:tabs>
        <w:spacing w:before="60"/>
        <w:ind w:left="284" w:hanging="284"/>
        <w:rPr>
          <w:rFonts w:cs="Arial"/>
        </w:rPr>
      </w:pPr>
      <w:r>
        <w:rPr>
          <w:rFonts w:cs="Arial"/>
        </w:rPr>
        <w:t>la riduzione o l’azzeramento della distribuzione dell’utile tramite attribuzione alle riserve per rischi bancari generali.</w:t>
      </w:r>
    </w:p>
    <w:p w:rsidR="003375E0" w:rsidRDefault="003375E0" w:rsidP="003375E0">
      <w:pPr>
        <w:rPr>
          <w:rFonts w:cs="Arial"/>
        </w:rPr>
      </w:pPr>
    </w:p>
    <w:p w:rsidR="003375E0" w:rsidRDefault="003375E0" w:rsidP="003375E0">
      <w:pPr>
        <w:rPr>
          <w:rFonts w:cs="Arial"/>
        </w:rPr>
      </w:pPr>
    </w:p>
    <w:p w:rsidR="003375E0" w:rsidRDefault="003375E0" w:rsidP="003375E0">
      <w:pPr>
        <w:rPr>
          <w:rFonts w:cs="Arial"/>
        </w:rPr>
      </w:pPr>
    </w:p>
    <w:p w:rsidR="003375E0" w:rsidRPr="006934E7" w:rsidRDefault="003375E0" w:rsidP="00D33A56">
      <w:pPr>
        <w:pStyle w:val="Titolo1"/>
      </w:pPr>
      <w:r>
        <w:lastRenderedPageBreak/>
        <w:t>Conclusione</w:t>
      </w:r>
    </w:p>
    <w:p w:rsidR="003375E0" w:rsidRDefault="003375E0" w:rsidP="003375E0">
      <w:pPr>
        <w:rPr>
          <w:rFonts w:cs="Arial"/>
        </w:rPr>
      </w:pPr>
      <w:r w:rsidRPr="00AA27C0">
        <w:rPr>
          <w:rFonts w:cs="Arial"/>
        </w:rPr>
        <w:t>La Commissione della gestione</w:t>
      </w:r>
      <w:r>
        <w:rPr>
          <w:rFonts w:cs="Arial"/>
        </w:rPr>
        <w:t xml:space="preserve"> e delle finanze </w:t>
      </w:r>
      <w:r w:rsidRPr="00AA27C0">
        <w:rPr>
          <w:rFonts w:cs="Arial"/>
        </w:rPr>
        <w:t xml:space="preserve">propone </w:t>
      </w:r>
      <w:r>
        <w:rPr>
          <w:rFonts w:cs="Arial"/>
        </w:rPr>
        <w:t xml:space="preserve">quindi </w:t>
      </w:r>
      <w:r w:rsidRPr="00AA27C0">
        <w:rPr>
          <w:rFonts w:cs="Arial"/>
        </w:rPr>
        <w:t>al Gran Consigl</w:t>
      </w:r>
      <w:r>
        <w:rPr>
          <w:rFonts w:cs="Arial"/>
        </w:rPr>
        <w:t xml:space="preserve">io di approvare il messaggio in oggetto ed il relativo decreto e dunque il conto economico ed il bilancio al 31.12.2017 di Banca Stato e la destinazione dell’utile di CHF 48.138 </w:t>
      </w:r>
      <w:r w:rsidRPr="00A440E1">
        <w:rPr>
          <w:rFonts w:cs="Arial"/>
        </w:rPr>
        <w:t>mi</w:t>
      </w:r>
      <w:r>
        <w:rPr>
          <w:rFonts w:cs="Arial"/>
        </w:rPr>
        <w:t>lioni al Cantone e dando scarico al Consiglio di amministrazione e alla Direzione.</w:t>
      </w:r>
    </w:p>
    <w:p w:rsidR="003375E0" w:rsidRDefault="003375E0" w:rsidP="003375E0">
      <w:pPr>
        <w:rPr>
          <w:rFonts w:cs="Arial"/>
        </w:rPr>
      </w:pPr>
    </w:p>
    <w:p w:rsidR="003375E0" w:rsidRDefault="003375E0" w:rsidP="003375E0">
      <w:pPr>
        <w:rPr>
          <w:rFonts w:cs="Arial"/>
        </w:rPr>
      </w:pPr>
    </w:p>
    <w:p w:rsidR="003375E0" w:rsidRDefault="003375E0" w:rsidP="003375E0">
      <w:pPr>
        <w:rPr>
          <w:rFonts w:cs="Arial"/>
        </w:rPr>
      </w:pPr>
    </w:p>
    <w:p w:rsidR="003375E0" w:rsidRDefault="003375E0" w:rsidP="00D33A56">
      <w:pPr>
        <w:spacing w:after="120"/>
        <w:rPr>
          <w:rFonts w:cs="Arial"/>
        </w:rPr>
      </w:pPr>
      <w:r>
        <w:rPr>
          <w:rFonts w:cs="Arial"/>
        </w:rPr>
        <w:t xml:space="preserve">Per </w:t>
      </w:r>
      <w:smartTag w:uri="urn:schemas-microsoft-com:office:smarttags" w:element="PersonName">
        <w:smartTagPr>
          <w:attr w:name="ProductID" w:val="la Commissione"/>
        </w:smartTagPr>
        <w:r>
          <w:rPr>
            <w:rFonts w:cs="Arial"/>
          </w:rPr>
          <w:t>la Commissione</w:t>
        </w:r>
      </w:smartTag>
      <w:r>
        <w:rPr>
          <w:rFonts w:cs="Arial"/>
        </w:rPr>
        <w:t xml:space="preserve"> gestione e finanze:</w:t>
      </w:r>
    </w:p>
    <w:p w:rsidR="003375E0" w:rsidRDefault="003375E0" w:rsidP="003375E0">
      <w:pPr>
        <w:rPr>
          <w:rFonts w:cs="Arial"/>
        </w:rPr>
      </w:pPr>
      <w:r>
        <w:rPr>
          <w:rFonts w:cs="Arial"/>
        </w:rPr>
        <w:t>Fabio Bacchetta Cattori, relatore</w:t>
      </w:r>
    </w:p>
    <w:p w:rsidR="00523AB4" w:rsidRPr="007D67F5" w:rsidRDefault="00523AB4" w:rsidP="00523AB4">
      <w:pPr>
        <w:rPr>
          <w:rFonts w:cs="Arial"/>
        </w:rPr>
      </w:pPr>
      <w:bookmarkStart w:id="1" w:name="OLE_LINK1"/>
      <w:bookmarkStart w:id="2" w:name="OLE_LINK2"/>
      <w:r w:rsidRPr="007D67F5">
        <w:rPr>
          <w:rFonts w:cs="Arial"/>
        </w:rPr>
        <w:t xml:space="preserve">Badasci - Bang - Caprara - Dadò - De Rosa - </w:t>
      </w:r>
    </w:p>
    <w:p w:rsidR="00523AB4" w:rsidRPr="007D67F5" w:rsidRDefault="00523AB4" w:rsidP="00523AB4">
      <w:pPr>
        <w:rPr>
          <w:rFonts w:cs="Arial"/>
        </w:rPr>
      </w:pPr>
      <w:r w:rsidRPr="007D67F5">
        <w:rPr>
          <w:rFonts w:cs="Arial"/>
        </w:rPr>
        <w:t xml:space="preserve">Denti - Durisch - Farinelli - Garobbio - </w:t>
      </w:r>
    </w:p>
    <w:p w:rsidR="00523AB4" w:rsidRPr="007D67F5" w:rsidRDefault="00523AB4" w:rsidP="00523AB4">
      <w:pPr>
        <w:rPr>
          <w:rFonts w:cs="Arial"/>
        </w:rPr>
      </w:pPr>
      <w:r w:rsidRPr="007D67F5">
        <w:rPr>
          <w:rFonts w:cs="Arial"/>
        </w:rPr>
        <w:t xml:space="preserve">Garzoli - Pini - </w:t>
      </w:r>
      <w:r w:rsidR="007D67F5" w:rsidRPr="007D67F5">
        <w:rPr>
          <w:rFonts w:cs="Arial"/>
        </w:rPr>
        <w:t>Pinoja</w:t>
      </w:r>
    </w:p>
    <w:bookmarkEnd w:id="1"/>
    <w:bookmarkEnd w:id="2"/>
    <w:p w:rsidR="00523AB4" w:rsidRDefault="00523AB4" w:rsidP="00523AB4">
      <w:pPr>
        <w:rPr>
          <w:rFonts w:cs="Arial"/>
        </w:rPr>
      </w:pPr>
    </w:p>
    <w:p w:rsidR="00523AB4" w:rsidRDefault="00523AB4" w:rsidP="003375E0">
      <w:pPr>
        <w:rPr>
          <w:rFonts w:cs="Arial"/>
        </w:rPr>
      </w:pPr>
    </w:p>
    <w:p w:rsidR="00523AB4" w:rsidRDefault="00523AB4" w:rsidP="003375E0">
      <w:pPr>
        <w:rPr>
          <w:rFonts w:cs="Arial"/>
        </w:rPr>
      </w:pPr>
    </w:p>
    <w:p w:rsidR="007D67F5" w:rsidRDefault="007D67F5" w:rsidP="003375E0">
      <w:pPr>
        <w:rPr>
          <w:rFonts w:cs="Arial"/>
        </w:rPr>
      </w:pPr>
    </w:p>
    <w:p w:rsidR="007D67F5" w:rsidRDefault="007D67F5" w:rsidP="003375E0">
      <w:pPr>
        <w:rPr>
          <w:rFonts w:cs="Arial"/>
        </w:rPr>
      </w:pPr>
    </w:p>
    <w:p w:rsidR="007D67F5" w:rsidRDefault="007D67F5" w:rsidP="003375E0">
      <w:pPr>
        <w:rPr>
          <w:rFonts w:cs="Arial"/>
        </w:rPr>
      </w:pPr>
    </w:p>
    <w:p w:rsidR="007D67F5" w:rsidRDefault="007D67F5" w:rsidP="003375E0">
      <w:pPr>
        <w:rPr>
          <w:rFonts w:cs="Arial"/>
        </w:rPr>
      </w:pPr>
    </w:p>
    <w:p w:rsidR="007D67F5" w:rsidRDefault="007D67F5" w:rsidP="003375E0">
      <w:pPr>
        <w:rPr>
          <w:rFonts w:cs="Arial"/>
        </w:rPr>
      </w:pPr>
    </w:p>
    <w:p w:rsidR="007D67F5" w:rsidRDefault="007D67F5" w:rsidP="003375E0">
      <w:pPr>
        <w:rPr>
          <w:rFonts w:cs="Arial"/>
        </w:rPr>
      </w:pPr>
    </w:p>
    <w:p w:rsidR="007D67F5" w:rsidRDefault="007D67F5" w:rsidP="003375E0">
      <w:pPr>
        <w:rPr>
          <w:rFonts w:cs="Arial"/>
        </w:rPr>
      </w:pPr>
    </w:p>
    <w:p w:rsidR="007D67F5" w:rsidRDefault="007D67F5" w:rsidP="003375E0">
      <w:pPr>
        <w:rPr>
          <w:rFonts w:cs="Arial"/>
        </w:rPr>
      </w:pPr>
    </w:p>
    <w:p w:rsidR="007D67F5" w:rsidRDefault="007D67F5" w:rsidP="003375E0">
      <w:pPr>
        <w:rPr>
          <w:rFonts w:cs="Arial"/>
        </w:rPr>
      </w:pPr>
    </w:p>
    <w:p w:rsidR="007D67F5" w:rsidRDefault="007D67F5" w:rsidP="003375E0">
      <w:pPr>
        <w:rPr>
          <w:rFonts w:cs="Arial"/>
        </w:rPr>
      </w:pPr>
    </w:p>
    <w:p w:rsidR="007D67F5" w:rsidRDefault="007D67F5" w:rsidP="003375E0">
      <w:pPr>
        <w:rPr>
          <w:rFonts w:cs="Arial"/>
        </w:rPr>
      </w:pPr>
    </w:p>
    <w:p w:rsidR="007D67F5" w:rsidRDefault="007D67F5" w:rsidP="003375E0">
      <w:pPr>
        <w:rPr>
          <w:rFonts w:cs="Arial"/>
        </w:rPr>
      </w:pPr>
    </w:p>
    <w:p w:rsidR="007D67F5" w:rsidRDefault="007D67F5" w:rsidP="003375E0">
      <w:pPr>
        <w:rPr>
          <w:rFonts w:cs="Arial"/>
        </w:rPr>
      </w:pPr>
    </w:p>
    <w:p w:rsidR="007D67F5" w:rsidRDefault="007D67F5" w:rsidP="003375E0">
      <w:pPr>
        <w:rPr>
          <w:rFonts w:cs="Arial"/>
        </w:rPr>
      </w:pPr>
    </w:p>
    <w:p w:rsidR="007D67F5" w:rsidRDefault="007D67F5" w:rsidP="003375E0">
      <w:pPr>
        <w:rPr>
          <w:rFonts w:cs="Arial"/>
        </w:rPr>
      </w:pPr>
    </w:p>
    <w:p w:rsidR="007D67F5" w:rsidRDefault="007D67F5" w:rsidP="003375E0">
      <w:pPr>
        <w:rPr>
          <w:rFonts w:cs="Arial"/>
        </w:rPr>
      </w:pPr>
    </w:p>
    <w:p w:rsidR="007D67F5" w:rsidRDefault="007D67F5" w:rsidP="003375E0">
      <w:pPr>
        <w:rPr>
          <w:rFonts w:cs="Arial"/>
        </w:rPr>
      </w:pPr>
    </w:p>
    <w:p w:rsidR="007D67F5" w:rsidRDefault="007D67F5" w:rsidP="003375E0">
      <w:pPr>
        <w:rPr>
          <w:rFonts w:cs="Arial"/>
        </w:rPr>
      </w:pPr>
    </w:p>
    <w:p w:rsidR="007D67F5" w:rsidRDefault="007D67F5" w:rsidP="003375E0">
      <w:pPr>
        <w:rPr>
          <w:rFonts w:cs="Arial"/>
        </w:rPr>
      </w:pPr>
    </w:p>
    <w:p w:rsidR="007D67F5" w:rsidRDefault="007D67F5" w:rsidP="003375E0">
      <w:pPr>
        <w:rPr>
          <w:rFonts w:cs="Arial"/>
        </w:rPr>
      </w:pPr>
    </w:p>
    <w:p w:rsidR="007D67F5" w:rsidRDefault="007D67F5" w:rsidP="003375E0">
      <w:pPr>
        <w:rPr>
          <w:rFonts w:cs="Arial"/>
        </w:rPr>
      </w:pPr>
    </w:p>
    <w:p w:rsidR="007D67F5" w:rsidRDefault="007D67F5" w:rsidP="003375E0">
      <w:pPr>
        <w:rPr>
          <w:rFonts w:cs="Arial"/>
        </w:rPr>
      </w:pPr>
    </w:p>
    <w:p w:rsidR="007D67F5" w:rsidRDefault="007D67F5" w:rsidP="003375E0">
      <w:pPr>
        <w:rPr>
          <w:rFonts w:cs="Arial"/>
        </w:rPr>
      </w:pPr>
    </w:p>
    <w:p w:rsidR="007D67F5" w:rsidRDefault="007D67F5" w:rsidP="003375E0">
      <w:pPr>
        <w:rPr>
          <w:rFonts w:cs="Arial"/>
        </w:rPr>
      </w:pPr>
    </w:p>
    <w:p w:rsidR="007D67F5" w:rsidRDefault="007D67F5" w:rsidP="003375E0">
      <w:pPr>
        <w:rPr>
          <w:rFonts w:cs="Arial"/>
        </w:rPr>
      </w:pPr>
    </w:p>
    <w:p w:rsidR="007D67F5" w:rsidRDefault="007D67F5" w:rsidP="003375E0">
      <w:pPr>
        <w:rPr>
          <w:rFonts w:cs="Arial"/>
        </w:rPr>
      </w:pPr>
    </w:p>
    <w:p w:rsidR="00523AB4" w:rsidRDefault="00523AB4" w:rsidP="003375E0">
      <w:pPr>
        <w:rPr>
          <w:rFonts w:cs="Arial"/>
        </w:rPr>
      </w:pPr>
    </w:p>
    <w:p w:rsidR="00523AB4" w:rsidRDefault="00523AB4" w:rsidP="003375E0">
      <w:pPr>
        <w:rPr>
          <w:rFonts w:cs="Arial"/>
        </w:rPr>
      </w:pPr>
    </w:p>
    <w:p w:rsidR="00523AB4" w:rsidRDefault="00523AB4" w:rsidP="003375E0">
      <w:pPr>
        <w:rPr>
          <w:rFonts w:cs="Arial"/>
        </w:rPr>
      </w:pPr>
    </w:p>
    <w:p w:rsidR="00523AB4" w:rsidRDefault="00523AB4" w:rsidP="00523AB4">
      <w:pPr>
        <w:rPr>
          <w:rFonts w:cs="Arial"/>
          <w:szCs w:val="24"/>
        </w:rPr>
      </w:pPr>
    </w:p>
    <w:p w:rsidR="00523AB4" w:rsidRDefault="00523AB4" w:rsidP="00523AB4">
      <w:pPr>
        <w:autoSpaceDE w:val="0"/>
        <w:autoSpaceDN w:val="0"/>
        <w:adjustRightInd w:val="0"/>
        <w:rPr>
          <w:rFonts w:cs="Arial"/>
          <w:szCs w:val="24"/>
        </w:rPr>
      </w:pPr>
    </w:p>
    <w:p w:rsidR="00523AB4" w:rsidRPr="00A47D27" w:rsidRDefault="00523AB4" w:rsidP="00523AB4">
      <w:pPr>
        <w:tabs>
          <w:tab w:val="left" w:pos="993"/>
        </w:tabs>
        <w:autoSpaceDE w:val="0"/>
        <w:autoSpaceDN w:val="0"/>
        <w:adjustRightInd w:val="0"/>
        <w:ind w:left="993" w:hanging="993"/>
        <w:rPr>
          <w:rFonts w:cs="Arial"/>
          <w:sz w:val="22"/>
        </w:rPr>
      </w:pPr>
      <w:r w:rsidRPr="00457D33">
        <w:rPr>
          <w:rFonts w:cs="Arial"/>
          <w:sz w:val="22"/>
          <w:u w:val="single"/>
        </w:rPr>
        <w:t>Allegat</w:t>
      </w:r>
      <w:r>
        <w:rPr>
          <w:rFonts w:cs="Arial"/>
          <w:sz w:val="22"/>
          <w:u w:val="single"/>
        </w:rPr>
        <w:t>o</w:t>
      </w:r>
      <w:r w:rsidRPr="00457D33">
        <w:rPr>
          <w:rFonts w:cs="Arial"/>
          <w:sz w:val="22"/>
        </w:rPr>
        <w:t>:</w:t>
      </w:r>
      <w:r>
        <w:rPr>
          <w:rFonts w:cs="Arial"/>
          <w:sz w:val="22"/>
        </w:rPr>
        <w:tab/>
      </w:r>
      <w:r w:rsidRPr="00457D33">
        <w:rPr>
          <w:rFonts w:cs="Arial"/>
          <w:sz w:val="22"/>
        </w:rPr>
        <w:t>Rapporto della Commissione del controllo del mandato pubbl</w:t>
      </w:r>
      <w:r>
        <w:rPr>
          <w:rFonts w:cs="Arial"/>
          <w:sz w:val="22"/>
        </w:rPr>
        <w:t>ico della Banca dello Stato all'</w:t>
      </w:r>
      <w:r w:rsidRPr="00457D33">
        <w:rPr>
          <w:rFonts w:cs="Arial"/>
          <w:sz w:val="22"/>
        </w:rPr>
        <w:t xml:space="preserve">attenzione del Gran Consiglio sul grado di raggiungimento degli obiettivi di </w:t>
      </w:r>
      <w:r>
        <w:rPr>
          <w:rFonts w:cs="Arial"/>
          <w:sz w:val="22"/>
        </w:rPr>
        <w:t>mandato pubblico della Banca</w:t>
      </w:r>
    </w:p>
    <w:p w:rsidR="00523AB4" w:rsidRPr="005E5056" w:rsidRDefault="00523AB4" w:rsidP="00523AB4">
      <w:pPr>
        <w:rPr>
          <w:rFonts w:cs="Arial"/>
        </w:rPr>
      </w:pPr>
    </w:p>
    <w:sectPr w:rsidR="00523AB4" w:rsidRPr="005E5056" w:rsidSect="008B4137"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6C" w:rsidRDefault="005D766C" w:rsidP="008E77C6">
      <w:r>
        <w:separator/>
      </w:r>
    </w:p>
  </w:endnote>
  <w:endnote w:type="continuationSeparator" w:id="0">
    <w:p w:rsidR="005D766C" w:rsidRDefault="005D766C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970B7E" w:rsidRPr="00970B7E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6C" w:rsidRDefault="005D766C" w:rsidP="008E77C6">
      <w:r>
        <w:separator/>
      </w:r>
    </w:p>
  </w:footnote>
  <w:footnote w:type="continuationSeparator" w:id="0">
    <w:p w:rsidR="005D766C" w:rsidRDefault="005D766C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F034D1"/>
    <w:multiLevelType w:val="hybridMultilevel"/>
    <w:tmpl w:val="BF943166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D627F"/>
    <w:multiLevelType w:val="hybridMultilevel"/>
    <w:tmpl w:val="4FC81BF8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E7111"/>
    <w:multiLevelType w:val="hybridMultilevel"/>
    <w:tmpl w:val="6DE09552"/>
    <w:lvl w:ilvl="0" w:tplc="47A849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C442869"/>
    <w:multiLevelType w:val="hybridMultilevel"/>
    <w:tmpl w:val="1C903D48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1574D7"/>
    <w:rsid w:val="00260C8C"/>
    <w:rsid w:val="002E5E40"/>
    <w:rsid w:val="003375E0"/>
    <w:rsid w:val="00523AB4"/>
    <w:rsid w:val="0052425A"/>
    <w:rsid w:val="00586A8D"/>
    <w:rsid w:val="005D766C"/>
    <w:rsid w:val="006D7A3B"/>
    <w:rsid w:val="007352D3"/>
    <w:rsid w:val="007B5462"/>
    <w:rsid w:val="007D67F5"/>
    <w:rsid w:val="008034BD"/>
    <w:rsid w:val="00876352"/>
    <w:rsid w:val="008B2655"/>
    <w:rsid w:val="008B4137"/>
    <w:rsid w:val="008C767A"/>
    <w:rsid w:val="008E77C6"/>
    <w:rsid w:val="00970B7E"/>
    <w:rsid w:val="009770BB"/>
    <w:rsid w:val="009E008D"/>
    <w:rsid w:val="00A5465F"/>
    <w:rsid w:val="00A77678"/>
    <w:rsid w:val="00BC4C95"/>
    <w:rsid w:val="00BD5944"/>
    <w:rsid w:val="00CF6858"/>
    <w:rsid w:val="00D33A56"/>
    <w:rsid w:val="00D377B5"/>
    <w:rsid w:val="00D93B31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7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7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0B5C-63F4-4202-B251-4D4BC098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1303</Words>
  <Characters>7327</Characters>
  <Application>Microsoft Office Word</Application>
  <DocSecurity>0</DocSecurity>
  <Lines>261</Lines>
  <Paragraphs>176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6</cp:revision>
  <cp:lastPrinted>2018-11-27T15:26:00Z</cp:lastPrinted>
  <dcterms:created xsi:type="dcterms:W3CDTF">2018-11-27T14:02:00Z</dcterms:created>
  <dcterms:modified xsi:type="dcterms:W3CDTF">2018-11-28T10:54:00Z</dcterms:modified>
</cp:coreProperties>
</file>