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34" w:rsidRDefault="00EF1BAC" w:rsidP="00407232">
      <w:pPr>
        <w:spacing w:after="0" w:line="240" w:lineRule="auto"/>
        <w:jc w:val="both"/>
        <w:rPr>
          <w:rFonts w:ascii="Arial" w:hAnsi="Arial"/>
          <w:sz w:val="24"/>
        </w:rPr>
      </w:pPr>
      <w:r w:rsidRPr="001A32CA">
        <w:rPr>
          <w:rFonts w:ascii="Gill Sans MT" w:hAnsi="Gill Sans MT" w:cs="Arial"/>
          <w:b/>
          <w:sz w:val="52"/>
          <w:szCs w:val="52"/>
        </w:rPr>
        <w:t>Rapporto</w:t>
      </w:r>
      <w:bookmarkStart w:id="0" w:name="_GoBack"/>
      <w:bookmarkEnd w:id="0"/>
    </w:p>
    <w:p w:rsidR="00836E8B" w:rsidRPr="008720C1" w:rsidRDefault="00836E8B" w:rsidP="00407232">
      <w:pPr>
        <w:spacing w:after="0" w:line="240" w:lineRule="auto"/>
        <w:jc w:val="both"/>
        <w:rPr>
          <w:rFonts w:ascii="Arial" w:hAnsi="Arial"/>
          <w:sz w:val="24"/>
        </w:rPr>
      </w:pPr>
    </w:p>
    <w:p w:rsidR="00165934" w:rsidRPr="00165934" w:rsidRDefault="00165934" w:rsidP="00407232">
      <w:pPr>
        <w:tabs>
          <w:tab w:val="left" w:pos="2098"/>
          <w:tab w:val="left" w:pos="4962"/>
        </w:tabs>
        <w:spacing w:after="0" w:line="240" w:lineRule="auto"/>
        <w:jc w:val="both"/>
        <w:rPr>
          <w:rFonts w:ascii="Arial" w:hAnsi="Arial" w:cs="Arial"/>
          <w:b/>
          <w:position w:val="4"/>
          <w:sz w:val="24"/>
          <w:szCs w:val="24"/>
        </w:rPr>
      </w:pPr>
    </w:p>
    <w:p w:rsidR="00165934" w:rsidRPr="00165934" w:rsidRDefault="00165934" w:rsidP="00407232">
      <w:pPr>
        <w:tabs>
          <w:tab w:val="left" w:pos="2098"/>
          <w:tab w:val="left" w:pos="4962"/>
        </w:tabs>
        <w:spacing w:after="0" w:line="240" w:lineRule="auto"/>
        <w:jc w:val="both"/>
        <w:rPr>
          <w:rFonts w:ascii="Arial" w:hAnsi="Arial" w:cs="Arial"/>
          <w:b/>
          <w:position w:val="4"/>
          <w:sz w:val="24"/>
          <w:szCs w:val="24"/>
        </w:rPr>
      </w:pPr>
    </w:p>
    <w:p w:rsidR="007715E7" w:rsidRPr="008720C1" w:rsidRDefault="007715E7" w:rsidP="00407232">
      <w:pPr>
        <w:tabs>
          <w:tab w:val="left" w:pos="2098"/>
          <w:tab w:val="left" w:pos="4962"/>
        </w:tabs>
        <w:spacing w:after="0" w:line="240" w:lineRule="auto"/>
        <w:jc w:val="both"/>
        <w:rPr>
          <w:rFonts w:ascii="Arial" w:hAnsi="Arial" w:cs="Arial"/>
          <w:position w:val="4"/>
          <w:sz w:val="28"/>
        </w:rPr>
      </w:pPr>
      <w:r>
        <w:rPr>
          <w:rFonts w:ascii="Arial" w:hAnsi="Arial" w:cs="Arial"/>
          <w:b/>
          <w:position w:val="4"/>
          <w:sz w:val="32"/>
          <w:szCs w:val="32"/>
        </w:rPr>
        <w:t>7290</w:t>
      </w:r>
      <w:r w:rsidR="00165934">
        <w:rPr>
          <w:rFonts w:ascii="Arial" w:hAnsi="Arial" w:cs="Arial"/>
          <w:b/>
          <w:position w:val="4"/>
          <w:sz w:val="32"/>
          <w:szCs w:val="32"/>
        </w:rPr>
        <w:t xml:space="preserve"> R</w:t>
      </w:r>
      <w:r w:rsidRPr="008720C1">
        <w:rPr>
          <w:rFonts w:ascii="Arial" w:hAnsi="Arial" w:cs="Arial"/>
          <w:position w:val="4"/>
          <w:sz w:val="28"/>
        </w:rPr>
        <w:tab/>
      </w:r>
      <w:r>
        <w:rPr>
          <w:rFonts w:ascii="Arial" w:hAnsi="Arial" w:cs="Arial"/>
          <w:position w:val="4"/>
          <w:sz w:val="28"/>
        </w:rPr>
        <w:t>21 febbraio</w:t>
      </w:r>
      <w:r w:rsidRPr="008720C1">
        <w:rPr>
          <w:rFonts w:ascii="Arial" w:hAnsi="Arial" w:cs="Arial"/>
          <w:position w:val="4"/>
          <w:sz w:val="28"/>
        </w:rPr>
        <w:t xml:space="preserve"> 2019</w:t>
      </w:r>
      <w:r w:rsidRPr="008720C1">
        <w:rPr>
          <w:rFonts w:ascii="Arial" w:hAnsi="Arial" w:cs="Arial"/>
          <w:position w:val="4"/>
          <w:sz w:val="28"/>
        </w:rPr>
        <w:tab/>
        <w:t>CONSIGLIO DI STATO</w:t>
      </w:r>
    </w:p>
    <w:p w:rsidR="007715E7" w:rsidRDefault="007715E7" w:rsidP="00407232">
      <w:pPr>
        <w:widowControl w:val="0"/>
        <w:autoSpaceDE w:val="0"/>
        <w:autoSpaceDN w:val="0"/>
        <w:adjustRightInd w:val="0"/>
        <w:spacing w:after="0" w:line="240" w:lineRule="auto"/>
        <w:jc w:val="both"/>
        <w:rPr>
          <w:rFonts w:ascii="Arial" w:hAnsi="Arial" w:cs="Arial"/>
          <w:sz w:val="24"/>
          <w:lang w:val="it-IT"/>
        </w:rPr>
      </w:pPr>
    </w:p>
    <w:p w:rsidR="00165934" w:rsidRDefault="00165934" w:rsidP="00407232">
      <w:pPr>
        <w:widowControl w:val="0"/>
        <w:autoSpaceDE w:val="0"/>
        <w:autoSpaceDN w:val="0"/>
        <w:adjustRightInd w:val="0"/>
        <w:spacing w:after="0" w:line="240" w:lineRule="auto"/>
        <w:jc w:val="both"/>
        <w:rPr>
          <w:rFonts w:ascii="Arial" w:hAnsi="Arial" w:cs="Arial"/>
          <w:sz w:val="24"/>
          <w:lang w:val="it-IT"/>
        </w:rPr>
      </w:pPr>
    </w:p>
    <w:p w:rsidR="00165934" w:rsidRPr="008720C1" w:rsidRDefault="00165934" w:rsidP="00407232">
      <w:pPr>
        <w:widowControl w:val="0"/>
        <w:autoSpaceDE w:val="0"/>
        <w:autoSpaceDN w:val="0"/>
        <w:adjustRightInd w:val="0"/>
        <w:spacing w:after="0" w:line="240" w:lineRule="auto"/>
        <w:jc w:val="both"/>
        <w:rPr>
          <w:rFonts w:ascii="Arial" w:hAnsi="Arial" w:cs="Arial"/>
          <w:sz w:val="24"/>
          <w:lang w:val="it-IT"/>
        </w:rPr>
      </w:pPr>
    </w:p>
    <w:p w:rsidR="007715E7" w:rsidRPr="008720C1" w:rsidRDefault="007715E7" w:rsidP="00407232">
      <w:pPr>
        <w:widowControl w:val="0"/>
        <w:autoSpaceDE w:val="0"/>
        <w:autoSpaceDN w:val="0"/>
        <w:adjustRightInd w:val="0"/>
        <w:spacing w:after="0" w:line="240" w:lineRule="auto"/>
        <w:jc w:val="both"/>
        <w:rPr>
          <w:rFonts w:ascii="Arial" w:hAnsi="Arial" w:cs="Arial"/>
          <w:b/>
          <w:sz w:val="28"/>
          <w:szCs w:val="28"/>
          <w:lang w:val="it-IT"/>
        </w:rPr>
      </w:pPr>
      <w:r w:rsidRPr="008720C1">
        <w:rPr>
          <w:rFonts w:ascii="Arial" w:hAnsi="Arial" w:cs="Arial"/>
          <w:b/>
          <w:sz w:val="28"/>
          <w:szCs w:val="28"/>
          <w:lang w:val="it-IT"/>
        </w:rPr>
        <w:t xml:space="preserve">della Commissione speciale Costituzione e diritti politici </w:t>
      </w:r>
    </w:p>
    <w:p w:rsidR="007715E7" w:rsidRPr="008720C1" w:rsidRDefault="007715E7" w:rsidP="00407232">
      <w:pPr>
        <w:widowControl w:val="0"/>
        <w:autoSpaceDE w:val="0"/>
        <w:autoSpaceDN w:val="0"/>
        <w:adjustRightInd w:val="0"/>
        <w:spacing w:after="0" w:line="240" w:lineRule="auto"/>
        <w:jc w:val="both"/>
        <w:rPr>
          <w:rFonts w:ascii="Arial" w:hAnsi="Arial" w:cs="Arial"/>
          <w:b/>
          <w:sz w:val="28"/>
          <w:szCs w:val="28"/>
          <w:lang w:val="it-IT"/>
        </w:rPr>
      </w:pPr>
      <w:r w:rsidRPr="008720C1">
        <w:rPr>
          <w:rFonts w:ascii="Arial" w:hAnsi="Arial" w:cs="Arial"/>
          <w:b/>
          <w:sz w:val="28"/>
          <w:szCs w:val="28"/>
          <w:lang w:val="it-IT"/>
        </w:rPr>
        <w:t xml:space="preserve">sull'iniziativa parlamentare 14 febbraio 2017 presentata nella forma elaborata da Boris Bignasca e cofirmatari </w:t>
      </w:r>
      <w:r w:rsidR="00165934">
        <w:rPr>
          <w:rFonts w:ascii="Arial" w:hAnsi="Arial" w:cs="Arial"/>
          <w:b/>
          <w:sz w:val="28"/>
          <w:szCs w:val="28"/>
          <w:lang w:val="it-IT"/>
        </w:rPr>
        <w:t>per la m</w:t>
      </w:r>
      <w:r w:rsidRPr="008720C1">
        <w:rPr>
          <w:rFonts w:ascii="Arial" w:hAnsi="Arial" w:cs="Arial"/>
          <w:b/>
          <w:sz w:val="28"/>
          <w:szCs w:val="28"/>
          <w:lang w:val="it-IT"/>
        </w:rPr>
        <w:t>odifica dell'art. 42 della Costituzione cantonale: possibilità di referendum facoltativo su ogni aggravio a carico dei cittadini</w:t>
      </w:r>
    </w:p>
    <w:p w:rsidR="007715E7" w:rsidRPr="008720C1" w:rsidRDefault="007715E7" w:rsidP="00407232">
      <w:pPr>
        <w:tabs>
          <w:tab w:val="left" w:pos="426"/>
        </w:tabs>
        <w:spacing w:before="120" w:after="0" w:line="240" w:lineRule="auto"/>
        <w:jc w:val="both"/>
        <w:rPr>
          <w:rFonts w:ascii="Arial" w:hAnsi="Arial" w:cs="Arial"/>
          <w:b/>
          <w:sz w:val="26"/>
          <w:szCs w:val="26"/>
        </w:rPr>
      </w:pPr>
      <w:r w:rsidRPr="008720C1">
        <w:rPr>
          <w:rFonts w:ascii="Arial" w:hAnsi="Arial" w:cs="Arial"/>
          <w:b/>
          <w:sz w:val="26"/>
          <w:szCs w:val="26"/>
        </w:rPr>
        <w:t xml:space="preserve">(v. messaggio 14 </w:t>
      </w:r>
      <w:r>
        <w:rPr>
          <w:rFonts w:ascii="Arial" w:hAnsi="Arial" w:cs="Arial"/>
          <w:b/>
          <w:sz w:val="26"/>
          <w:szCs w:val="26"/>
        </w:rPr>
        <w:t>marzo</w:t>
      </w:r>
      <w:r w:rsidRPr="008720C1">
        <w:rPr>
          <w:rFonts w:ascii="Arial" w:hAnsi="Arial" w:cs="Arial"/>
          <w:b/>
          <w:sz w:val="26"/>
          <w:szCs w:val="26"/>
        </w:rPr>
        <w:t xml:space="preserve"> 2017 n. 7290)</w:t>
      </w:r>
    </w:p>
    <w:p w:rsidR="007715E7" w:rsidRDefault="007715E7" w:rsidP="00407232">
      <w:pPr>
        <w:widowControl w:val="0"/>
        <w:autoSpaceDE w:val="0"/>
        <w:autoSpaceDN w:val="0"/>
        <w:adjustRightInd w:val="0"/>
        <w:spacing w:after="0" w:line="240" w:lineRule="auto"/>
        <w:jc w:val="both"/>
        <w:rPr>
          <w:rFonts w:ascii="Arial" w:hAnsi="Arial" w:cs="Arial"/>
          <w:sz w:val="24"/>
          <w:lang w:val="it-IT"/>
        </w:rPr>
      </w:pPr>
    </w:p>
    <w:p w:rsidR="007715E7" w:rsidRDefault="007715E7" w:rsidP="00407232">
      <w:pPr>
        <w:widowControl w:val="0"/>
        <w:autoSpaceDE w:val="0"/>
        <w:autoSpaceDN w:val="0"/>
        <w:adjustRightInd w:val="0"/>
        <w:spacing w:after="0" w:line="240" w:lineRule="auto"/>
        <w:jc w:val="both"/>
        <w:rPr>
          <w:rFonts w:ascii="Arial" w:hAnsi="Arial" w:cs="Arial"/>
          <w:sz w:val="24"/>
          <w:lang w:val="it-IT"/>
        </w:rPr>
      </w:pPr>
    </w:p>
    <w:p w:rsidR="007715E7" w:rsidRDefault="007715E7" w:rsidP="00407232">
      <w:pPr>
        <w:widowControl w:val="0"/>
        <w:autoSpaceDE w:val="0"/>
        <w:autoSpaceDN w:val="0"/>
        <w:adjustRightInd w:val="0"/>
        <w:spacing w:after="0" w:line="240" w:lineRule="auto"/>
        <w:jc w:val="both"/>
        <w:rPr>
          <w:rFonts w:ascii="Arial" w:hAnsi="Arial" w:cs="Arial"/>
          <w:sz w:val="24"/>
          <w:lang w:val="it-IT"/>
        </w:rPr>
      </w:pPr>
    </w:p>
    <w:p w:rsidR="007715E7" w:rsidRDefault="007715E7" w:rsidP="00407232">
      <w:pPr>
        <w:widowControl w:val="0"/>
        <w:autoSpaceDE w:val="0"/>
        <w:autoSpaceDN w:val="0"/>
        <w:adjustRightInd w:val="0"/>
        <w:spacing w:after="0" w:line="240" w:lineRule="auto"/>
        <w:jc w:val="both"/>
        <w:rPr>
          <w:rFonts w:ascii="Arial" w:hAnsi="Arial" w:cs="Arial"/>
          <w:sz w:val="24"/>
          <w:lang w:val="it-IT"/>
        </w:rPr>
      </w:pPr>
      <w:r>
        <w:rPr>
          <w:rFonts w:ascii="Arial" w:hAnsi="Arial" w:cs="Arial"/>
          <w:b/>
          <w:sz w:val="24"/>
          <w:lang w:val="it-IT"/>
        </w:rPr>
        <w:t>INDICE</w:t>
      </w:r>
    </w:p>
    <w:p w:rsidR="007715E7" w:rsidRDefault="007715E7" w:rsidP="00407232">
      <w:pPr>
        <w:widowControl w:val="0"/>
        <w:autoSpaceDE w:val="0"/>
        <w:autoSpaceDN w:val="0"/>
        <w:adjustRightInd w:val="0"/>
        <w:spacing w:after="0" w:line="240" w:lineRule="auto"/>
        <w:jc w:val="both"/>
        <w:rPr>
          <w:rFonts w:ascii="Arial" w:hAnsi="Arial" w:cs="Arial"/>
          <w:sz w:val="24"/>
          <w:lang w:val="it-IT"/>
        </w:rPr>
      </w:pPr>
    </w:p>
    <w:p w:rsidR="002B1BD1" w:rsidRPr="002B1BD1" w:rsidRDefault="007715E7" w:rsidP="00A27581">
      <w:pPr>
        <w:pStyle w:val="Sommario1"/>
        <w:spacing w:after="120"/>
        <w:rPr>
          <w:rFonts w:ascii="Arial" w:eastAsiaTheme="minorEastAsia" w:hAnsi="Arial" w:cs="Arial"/>
          <w:noProof/>
          <w:lang w:eastAsia="it-CH"/>
        </w:rPr>
      </w:pPr>
      <w:r w:rsidRPr="002B1BD1">
        <w:rPr>
          <w:rFonts w:ascii="Arial" w:hAnsi="Arial" w:cs="Arial"/>
        </w:rPr>
        <w:fldChar w:fldCharType="begin"/>
      </w:r>
      <w:r w:rsidRPr="002B1BD1">
        <w:rPr>
          <w:rFonts w:ascii="Arial" w:hAnsi="Arial" w:cs="Arial"/>
        </w:rPr>
        <w:instrText xml:space="preserve"> TOC \o "1-3" \h \z \u </w:instrText>
      </w:r>
      <w:r w:rsidRPr="002B1BD1">
        <w:rPr>
          <w:rFonts w:ascii="Arial" w:hAnsi="Arial" w:cs="Arial"/>
        </w:rPr>
        <w:fldChar w:fldCharType="separate"/>
      </w:r>
      <w:hyperlink w:anchor="_Toc1721983" w:history="1">
        <w:r w:rsidR="002B1BD1" w:rsidRPr="002B1BD1">
          <w:rPr>
            <w:rStyle w:val="Collegamentoipertestuale"/>
            <w:rFonts w:ascii="Arial" w:hAnsi="Arial" w:cs="Arial"/>
            <w:noProof/>
          </w:rPr>
          <w:t>1.</w:t>
        </w:r>
        <w:r w:rsidR="002B1BD1" w:rsidRPr="002B1BD1">
          <w:rPr>
            <w:rFonts w:ascii="Arial" w:eastAsiaTheme="minorEastAsia" w:hAnsi="Arial" w:cs="Arial"/>
            <w:noProof/>
            <w:lang w:eastAsia="it-CH"/>
          </w:rPr>
          <w:tab/>
        </w:r>
        <w:r w:rsidR="002B1BD1" w:rsidRPr="002B1BD1">
          <w:rPr>
            <w:rStyle w:val="Collegamentoipertestuale"/>
            <w:rFonts w:ascii="Arial" w:hAnsi="Arial" w:cs="Arial"/>
            <w:noProof/>
          </w:rPr>
          <w:t>L'INIZIATIVA</w:t>
        </w:r>
        <w:r w:rsidR="002B1BD1" w:rsidRPr="002B1BD1">
          <w:rPr>
            <w:rFonts w:ascii="Arial" w:hAnsi="Arial" w:cs="Arial"/>
            <w:noProof/>
            <w:webHidden/>
          </w:rPr>
          <w:tab/>
        </w:r>
        <w:r w:rsidR="002B1BD1" w:rsidRPr="002B1BD1">
          <w:rPr>
            <w:rFonts w:ascii="Arial" w:hAnsi="Arial" w:cs="Arial"/>
            <w:noProof/>
            <w:webHidden/>
          </w:rPr>
          <w:fldChar w:fldCharType="begin"/>
        </w:r>
        <w:r w:rsidR="002B1BD1" w:rsidRPr="002B1BD1">
          <w:rPr>
            <w:rFonts w:ascii="Arial" w:hAnsi="Arial" w:cs="Arial"/>
            <w:noProof/>
            <w:webHidden/>
          </w:rPr>
          <w:instrText xml:space="preserve"> PAGEREF _Toc1721983 \h </w:instrText>
        </w:r>
        <w:r w:rsidR="002B1BD1" w:rsidRPr="002B1BD1">
          <w:rPr>
            <w:rFonts w:ascii="Arial" w:hAnsi="Arial" w:cs="Arial"/>
            <w:noProof/>
            <w:webHidden/>
          </w:rPr>
        </w:r>
        <w:r w:rsidR="002B1BD1" w:rsidRPr="002B1BD1">
          <w:rPr>
            <w:rFonts w:ascii="Arial" w:hAnsi="Arial" w:cs="Arial"/>
            <w:noProof/>
            <w:webHidden/>
          </w:rPr>
          <w:fldChar w:fldCharType="separate"/>
        </w:r>
        <w:r w:rsidR="00451629">
          <w:rPr>
            <w:rFonts w:ascii="Arial" w:hAnsi="Arial" w:cs="Arial"/>
            <w:noProof/>
            <w:webHidden/>
          </w:rPr>
          <w:t>1</w:t>
        </w:r>
        <w:r w:rsidR="002B1BD1" w:rsidRPr="002B1BD1">
          <w:rPr>
            <w:rFonts w:ascii="Arial" w:hAnsi="Arial" w:cs="Arial"/>
            <w:noProof/>
            <w:webHidden/>
          </w:rPr>
          <w:fldChar w:fldCharType="end"/>
        </w:r>
      </w:hyperlink>
    </w:p>
    <w:p w:rsidR="002B1BD1" w:rsidRPr="002B1BD1" w:rsidRDefault="00380AF7" w:rsidP="00A27581">
      <w:pPr>
        <w:pStyle w:val="Sommario1"/>
        <w:spacing w:after="120"/>
        <w:rPr>
          <w:rFonts w:ascii="Arial" w:eastAsiaTheme="minorEastAsia" w:hAnsi="Arial" w:cs="Arial"/>
          <w:noProof/>
          <w:lang w:eastAsia="it-CH"/>
        </w:rPr>
      </w:pPr>
      <w:hyperlink w:anchor="_Toc1721984" w:history="1">
        <w:r w:rsidR="002B1BD1" w:rsidRPr="002B1BD1">
          <w:rPr>
            <w:rStyle w:val="Collegamentoipertestuale"/>
            <w:rFonts w:ascii="Arial" w:hAnsi="Arial" w:cs="Arial"/>
            <w:noProof/>
          </w:rPr>
          <w:t>2.</w:t>
        </w:r>
        <w:r w:rsidR="002B1BD1" w:rsidRPr="002B1BD1">
          <w:rPr>
            <w:rFonts w:ascii="Arial" w:eastAsiaTheme="minorEastAsia" w:hAnsi="Arial" w:cs="Arial"/>
            <w:noProof/>
            <w:lang w:eastAsia="it-CH"/>
          </w:rPr>
          <w:tab/>
        </w:r>
        <w:r w:rsidR="002B1BD1" w:rsidRPr="002B1BD1">
          <w:rPr>
            <w:rStyle w:val="Collegamentoipertestuale"/>
            <w:rFonts w:ascii="Arial" w:hAnsi="Arial" w:cs="Arial"/>
            <w:noProof/>
          </w:rPr>
          <w:t>LA PRESA DI POSIZIONE DEL CONSIGLIO DI STATO</w:t>
        </w:r>
        <w:r w:rsidR="002B1BD1" w:rsidRPr="002B1BD1">
          <w:rPr>
            <w:rFonts w:ascii="Arial" w:hAnsi="Arial" w:cs="Arial"/>
            <w:noProof/>
            <w:webHidden/>
          </w:rPr>
          <w:tab/>
        </w:r>
        <w:r w:rsidR="002B1BD1" w:rsidRPr="002B1BD1">
          <w:rPr>
            <w:rFonts w:ascii="Arial" w:hAnsi="Arial" w:cs="Arial"/>
            <w:noProof/>
            <w:webHidden/>
          </w:rPr>
          <w:fldChar w:fldCharType="begin"/>
        </w:r>
        <w:r w:rsidR="002B1BD1" w:rsidRPr="002B1BD1">
          <w:rPr>
            <w:rFonts w:ascii="Arial" w:hAnsi="Arial" w:cs="Arial"/>
            <w:noProof/>
            <w:webHidden/>
          </w:rPr>
          <w:instrText xml:space="preserve"> PAGEREF _Toc1721984 \h </w:instrText>
        </w:r>
        <w:r w:rsidR="002B1BD1" w:rsidRPr="002B1BD1">
          <w:rPr>
            <w:rFonts w:ascii="Arial" w:hAnsi="Arial" w:cs="Arial"/>
            <w:noProof/>
            <w:webHidden/>
          </w:rPr>
        </w:r>
        <w:r w:rsidR="002B1BD1" w:rsidRPr="002B1BD1">
          <w:rPr>
            <w:rFonts w:ascii="Arial" w:hAnsi="Arial" w:cs="Arial"/>
            <w:noProof/>
            <w:webHidden/>
          </w:rPr>
          <w:fldChar w:fldCharType="separate"/>
        </w:r>
        <w:r w:rsidR="00451629">
          <w:rPr>
            <w:rFonts w:ascii="Arial" w:hAnsi="Arial" w:cs="Arial"/>
            <w:noProof/>
            <w:webHidden/>
          </w:rPr>
          <w:t>2</w:t>
        </w:r>
        <w:r w:rsidR="002B1BD1" w:rsidRPr="002B1BD1">
          <w:rPr>
            <w:rFonts w:ascii="Arial" w:hAnsi="Arial" w:cs="Arial"/>
            <w:noProof/>
            <w:webHidden/>
          </w:rPr>
          <w:fldChar w:fldCharType="end"/>
        </w:r>
      </w:hyperlink>
    </w:p>
    <w:p w:rsidR="002B1BD1" w:rsidRPr="002B1BD1" w:rsidRDefault="00380AF7" w:rsidP="00A27581">
      <w:pPr>
        <w:pStyle w:val="Sommario1"/>
        <w:spacing w:after="120"/>
        <w:rPr>
          <w:rFonts w:ascii="Arial" w:eastAsiaTheme="minorEastAsia" w:hAnsi="Arial" w:cs="Arial"/>
          <w:noProof/>
          <w:lang w:eastAsia="it-CH"/>
        </w:rPr>
      </w:pPr>
      <w:hyperlink w:anchor="_Toc1721985" w:history="1">
        <w:r w:rsidR="002B1BD1" w:rsidRPr="002B1BD1">
          <w:rPr>
            <w:rStyle w:val="Collegamentoipertestuale"/>
            <w:rFonts w:ascii="Arial" w:hAnsi="Arial" w:cs="Arial"/>
            <w:noProof/>
          </w:rPr>
          <w:t>3.</w:t>
        </w:r>
        <w:r w:rsidR="002B1BD1" w:rsidRPr="002B1BD1">
          <w:rPr>
            <w:rFonts w:ascii="Arial" w:eastAsiaTheme="minorEastAsia" w:hAnsi="Arial" w:cs="Arial"/>
            <w:noProof/>
            <w:lang w:eastAsia="it-CH"/>
          </w:rPr>
          <w:tab/>
        </w:r>
        <w:r w:rsidR="002B1BD1" w:rsidRPr="002B1BD1">
          <w:rPr>
            <w:rStyle w:val="Collegamentoipertestuale"/>
            <w:rFonts w:ascii="Arial" w:hAnsi="Arial" w:cs="Arial"/>
            <w:noProof/>
          </w:rPr>
          <w:t>GLI STRUMENTI PREVISTI DALLA CONFEDERAZIONE E DAI CANTONI</w:t>
        </w:r>
        <w:r w:rsidR="002B1BD1" w:rsidRPr="002B1BD1">
          <w:rPr>
            <w:rFonts w:ascii="Arial" w:hAnsi="Arial" w:cs="Arial"/>
            <w:noProof/>
            <w:webHidden/>
          </w:rPr>
          <w:tab/>
        </w:r>
        <w:r w:rsidR="002B1BD1" w:rsidRPr="002B1BD1">
          <w:rPr>
            <w:rFonts w:ascii="Arial" w:hAnsi="Arial" w:cs="Arial"/>
            <w:noProof/>
            <w:webHidden/>
          </w:rPr>
          <w:fldChar w:fldCharType="begin"/>
        </w:r>
        <w:r w:rsidR="002B1BD1" w:rsidRPr="002B1BD1">
          <w:rPr>
            <w:rFonts w:ascii="Arial" w:hAnsi="Arial" w:cs="Arial"/>
            <w:noProof/>
            <w:webHidden/>
          </w:rPr>
          <w:instrText xml:space="preserve"> PAGEREF _Toc1721985 \h </w:instrText>
        </w:r>
        <w:r w:rsidR="002B1BD1" w:rsidRPr="002B1BD1">
          <w:rPr>
            <w:rFonts w:ascii="Arial" w:hAnsi="Arial" w:cs="Arial"/>
            <w:noProof/>
            <w:webHidden/>
          </w:rPr>
        </w:r>
        <w:r w:rsidR="002B1BD1" w:rsidRPr="002B1BD1">
          <w:rPr>
            <w:rFonts w:ascii="Arial" w:hAnsi="Arial" w:cs="Arial"/>
            <w:noProof/>
            <w:webHidden/>
          </w:rPr>
          <w:fldChar w:fldCharType="separate"/>
        </w:r>
        <w:r w:rsidR="00451629">
          <w:rPr>
            <w:rFonts w:ascii="Arial" w:hAnsi="Arial" w:cs="Arial"/>
            <w:noProof/>
            <w:webHidden/>
          </w:rPr>
          <w:t>2</w:t>
        </w:r>
        <w:r w:rsidR="002B1BD1" w:rsidRPr="002B1BD1">
          <w:rPr>
            <w:rFonts w:ascii="Arial" w:hAnsi="Arial" w:cs="Arial"/>
            <w:noProof/>
            <w:webHidden/>
          </w:rPr>
          <w:fldChar w:fldCharType="end"/>
        </w:r>
      </w:hyperlink>
    </w:p>
    <w:p w:rsidR="002B1BD1" w:rsidRPr="002B1BD1" w:rsidRDefault="00380AF7" w:rsidP="00A27581">
      <w:pPr>
        <w:pStyle w:val="Sommario1"/>
        <w:spacing w:after="120"/>
        <w:rPr>
          <w:rFonts w:ascii="Arial" w:eastAsiaTheme="minorEastAsia" w:hAnsi="Arial" w:cs="Arial"/>
          <w:noProof/>
          <w:lang w:eastAsia="it-CH"/>
        </w:rPr>
      </w:pPr>
      <w:hyperlink w:anchor="_Toc1721986" w:history="1">
        <w:r w:rsidR="002B1BD1" w:rsidRPr="002B1BD1">
          <w:rPr>
            <w:rStyle w:val="Collegamentoipertestuale"/>
            <w:rFonts w:ascii="Arial" w:hAnsi="Arial" w:cs="Arial"/>
            <w:noProof/>
          </w:rPr>
          <w:t>4.</w:t>
        </w:r>
        <w:r w:rsidR="002B1BD1" w:rsidRPr="002B1BD1">
          <w:rPr>
            <w:rFonts w:ascii="Arial" w:eastAsiaTheme="minorEastAsia" w:hAnsi="Arial" w:cs="Arial"/>
            <w:noProof/>
            <w:lang w:eastAsia="it-CH"/>
          </w:rPr>
          <w:tab/>
        </w:r>
        <w:r w:rsidR="002B1BD1" w:rsidRPr="002B1BD1">
          <w:rPr>
            <w:rStyle w:val="Collegamentoipertestuale"/>
            <w:rFonts w:ascii="Arial" w:hAnsi="Arial" w:cs="Arial"/>
            <w:noProof/>
          </w:rPr>
          <w:t>LA PROPOSTA DELLA COMMISSIONE A MAGGIORANZA</w:t>
        </w:r>
        <w:r w:rsidR="002B1BD1" w:rsidRPr="002B1BD1">
          <w:rPr>
            <w:rFonts w:ascii="Arial" w:hAnsi="Arial" w:cs="Arial"/>
            <w:noProof/>
            <w:webHidden/>
          </w:rPr>
          <w:tab/>
        </w:r>
        <w:r w:rsidR="002B1BD1" w:rsidRPr="002B1BD1">
          <w:rPr>
            <w:rFonts w:ascii="Arial" w:hAnsi="Arial" w:cs="Arial"/>
            <w:noProof/>
            <w:webHidden/>
          </w:rPr>
          <w:fldChar w:fldCharType="begin"/>
        </w:r>
        <w:r w:rsidR="002B1BD1" w:rsidRPr="002B1BD1">
          <w:rPr>
            <w:rFonts w:ascii="Arial" w:hAnsi="Arial" w:cs="Arial"/>
            <w:noProof/>
            <w:webHidden/>
          </w:rPr>
          <w:instrText xml:space="preserve"> PAGEREF _Toc1721986 \h </w:instrText>
        </w:r>
        <w:r w:rsidR="002B1BD1" w:rsidRPr="002B1BD1">
          <w:rPr>
            <w:rFonts w:ascii="Arial" w:hAnsi="Arial" w:cs="Arial"/>
            <w:noProof/>
            <w:webHidden/>
          </w:rPr>
        </w:r>
        <w:r w:rsidR="002B1BD1" w:rsidRPr="002B1BD1">
          <w:rPr>
            <w:rFonts w:ascii="Arial" w:hAnsi="Arial" w:cs="Arial"/>
            <w:noProof/>
            <w:webHidden/>
          </w:rPr>
          <w:fldChar w:fldCharType="separate"/>
        </w:r>
        <w:r w:rsidR="00451629">
          <w:rPr>
            <w:rFonts w:ascii="Arial" w:hAnsi="Arial" w:cs="Arial"/>
            <w:noProof/>
            <w:webHidden/>
          </w:rPr>
          <w:t>5</w:t>
        </w:r>
        <w:r w:rsidR="002B1BD1" w:rsidRPr="002B1BD1">
          <w:rPr>
            <w:rFonts w:ascii="Arial" w:hAnsi="Arial" w:cs="Arial"/>
            <w:noProof/>
            <w:webHidden/>
          </w:rPr>
          <w:fldChar w:fldCharType="end"/>
        </w:r>
      </w:hyperlink>
    </w:p>
    <w:p w:rsidR="002B1BD1" w:rsidRPr="002B1BD1" w:rsidRDefault="00380AF7" w:rsidP="00A27581">
      <w:pPr>
        <w:pStyle w:val="Sommario1"/>
        <w:spacing w:after="120"/>
        <w:rPr>
          <w:rFonts w:ascii="Arial" w:eastAsiaTheme="minorEastAsia" w:hAnsi="Arial" w:cs="Arial"/>
          <w:noProof/>
          <w:lang w:eastAsia="it-CH"/>
        </w:rPr>
      </w:pPr>
      <w:hyperlink w:anchor="_Toc1721987" w:history="1">
        <w:r w:rsidR="002B1BD1" w:rsidRPr="002B1BD1">
          <w:rPr>
            <w:rStyle w:val="Collegamentoipertestuale"/>
            <w:rFonts w:ascii="Arial" w:hAnsi="Arial" w:cs="Arial"/>
            <w:noProof/>
          </w:rPr>
          <w:t>5.</w:t>
        </w:r>
        <w:r w:rsidR="002B1BD1" w:rsidRPr="002B1BD1">
          <w:rPr>
            <w:rFonts w:ascii="Arial" w:eastAsiaTheme="minorEastAsia" w:hAnsi="Arial" w:cs="Arial"/>
            <w:noProof/>
            <w:lang w:eastAsia="it-CH"/>
          </w:rPr>
          <w:tab/>
        </w:r>
        <w:r w:rsidR="002B1BD1" w:rsidRPr="002B1BD1">
          <w:rPr>
            <w:rStyle w:val="Collegamentoipertestuale"/>
            <w:rFonts w:ascii="Arial" w:hAnsi="Arial" w:cs="Arial"/>
            <w:noProof/>
          </w:rPr>
          <w:t>CONCLUSIONE</w:t>
        </w:r>
        <w:r w:rsidR="002B1BD1" w:rsidRPr="002B1BD1">
          <w:rPr>
            <w:rFonts w:ascii="Arial" w:hAnsi="Arial" w:cs="Arial"/>
            <w:noProof/>
            <w:webHidden/>
          </w:rPr>
          <w:tab/>
        </w:r>
        <w:r w:rsidR="002B1BD1" w:rsidRPr="002B1BD1">
          <w:rPr>
            <w:rFonts w:ascii="Arial" w:hAnsi="Arial" w:cs="Arial"/>
            <w:noProof/>
            <w:webHidden/>
          </w:rPr>
          <w:fldChar w:fldCharType="begin"/>
        </w:r>
        <w:r w:rsidR="002B1BD1" w:rsidRPr="002B1BD1">
          <w:rPr>
            <w:rFonts w:ascii="Arial" w:hAnsi="Arial" w:cs="Arial"/>
            <w:noProof/>
            <w:webHidden/>
          </w:rPr>
          <w:instrText xml:space="preserve"> PAGEREF _Toc1721987 \h </w:instrText>
        </w:r>
        <w:r w:rsidR="002B1BD1" w:rsidRPr="002B1BD1">
          <w:rPr>
            <w:rFonts w:ascii="Arial" w:hAnsi="Arial" w:cs="Arial"/>
            <w:noProof/>
            <w:webHidden/>
          </w:rPr>
        </w:r>
        <w:r w:rsidR="002B1BD1" w:rsidRPr="002B1BD1">
          <w:rPr>
            <w:rFonts w:ascii="Arial" w:hAnsi="Arial" w:cs="Arial"/>
            <w:noProof/>
            <w:webHidden/>
          </w:rPr>
          <w:fldChar w:fldCharType="separate"/>
        </w:r>
        <w:r w:rsidR="00451629">
          <w:rPr>
            <w:rFonts w:ascii="Arial" w:hAnsi="Arial" w:cs="Arial"/>
            <w:noProof/>
            <w:webHidden/>
          </w:rPr>
          <w:t>6</w:t>
        </w:r>
        <w:r w:rsidR="002B1BD1" w:rsidRPr="002B1BD1">
          <w:rPr>
            <w:rFonts w:ascii="Arial" w:hAnsi="Arial" w:cs="Arial"/>
            <w:noProof/>
            <w:webHidden/>
          </w:rPr>
          <w:fldChar w:fldCharType="end"/>
        </w:r>
      </w:hyperlink>
    </w:p>
    <w:p w:rsidR="007715E7" w:rsidRPr="002942C5" w:rsidRDefault="007715E7" w:rsidP="00A27581">
      <w:pPr>
        <w:spacing w:after="120" w:line="240" w:lineRule="auto"/>
        <w:rPr>
          <w:rFonts w:ascii="Arial" w:hAnsi="Arial" w:cs="Arial"/>
        </w:rPr>
      </w:pPr>
      <w:r w:rsidRPr="002B1BD1">
        <w:rPr>
          <w:rFonts w:ascii="Arial" w:hAnsi="Arial" w:cs="Arial"/>
        </w:rPr>
        <w:fldChar w:fldCharType="end"/>
      </w:r>
    </w:p>
    <w:p w:rsidR="007715E7" w:rsidRDefault="007715E7" w:rsidP="002942C5">
      <w:pPr>
        <w:widowControl w:val="0"/>
        <w:autoSpaceDE w:val="0"/>
        <w:autoSpaceDN w:val="0"/>
        <w:adjustRightInd w:val="0"/>
        <w:spacing w:after="0" w:line="240" w:lineRule="auto"/>
        <w:jc w:val="both"/>
        <w:rPr>
          <w:rFonts w:ascii="Arial" w:hAnsi="Arial" w:cs="Arial"/>
          <w:sz w:val="24"/>
          <w:lang w:val="it-IT"/>
        </w:rPr>
      </w:pPr>
    </w:p>
    <w:p w:rsidR="007715E7" w:rsidRPr="002942C5" w:rsidRDefault="007715E7" w:rsidP="002942C5">
      <w:pPr>
        <w:widowControl w:val="0"/>
        <w:autoSpaceDE w:val="0"/>
        <w:autoSpaceDN w:val="0"/>
        <w:adjustRightInd w:val="0"/>
        <w:spacing w:after="0" w:line="240" w:lineRule="auto"/>
        <w:jc w:val="both"/>
        <w:rPr>
          <w:rFonts w:ascii="Arial" w:hAnsi="Arial" w:cs="Arial"/>
          <w:sz w:val="24"/>
          <w:lang w:val="it-IT"/>
        </w:rPr>
      </w:pPr>
    </w:p>
    <w:p w:rsidR="007715E7" w:rsidRPr="003413B0" w:rsidRDefault="007715E7" w:rsidP="002942C5">
      <w:pPr>
        <w:spacing w:after="0" w:line="240" w:lineRule="auto"/>
        <w:jc w:val="center"/>
        <w:rPr>
          <w:rFonts w:ascii="Arial" w:hAnsi="Arial" w:cs="Arial"/>
          <w:sz w:val="28"/>
          <w:szCs w:val="28"/>
        </w:rPr>
      </w:pPr>
      <w:r w:rsidRPr="003413B0">
        <w:rPr>
          <w:rFonts w:ascii="Arial" w:hAnsi="Arial" w:cs="Arial"/>
          <w:sz w:val="28"/>
          <w:szCs w:val="28"/>
        </w:rPr>
        <w:sym w:font="Wingdings" w:char="F0AF"/>
      </w:r>
      <w:r w:rsidRPr="003413B0">
        <w:rPr>
          <w:rFonts w:ascii="Arial" w:hAnsi="Arial" w:cs="Arial"/>
          <w:sz w:val="28"/>
          <w:szCs w:val="28"/>
        </w:rPr>
        <w:t xml:space="preserve"> </w:t>
      </w:r>
      <w:r w:rsidRPr="003413B0">
        <w:rPr>
          <w:rFonts w:ascii="Arial" w:hAnsi="Arial" w:cs="Arial"/>
          <w:sz w:val="28"/>
          <w:szCs w:val="28"/>
        </w:rPr>
        <w:sym w:font="Wingdings" w:char="F0AF"/>
      </w:r>
      <w:r w:rsidRPr="003413B0">
        <w:rPr>
          <w:rFonts w:ascii="Arial" w:hAnsi="Arial" w:cs="Arial"/>
          <w:sz w:val="28"/>
          <w:szCs w:val="28"/>
        </w:rPr>
        <w:t xml:space="preserve"> </w:t>
      </w:r>
      <w:r w:rsidRPr="003413B0">
        <w:rPr>
          <w:rFonts w:ascii="Arial" w:hAnsi="Arial" w:cs="Arial"/>
          <w:sz w:val="28"/>
          <w:szCs w:val="28"/>
        </w:rPr>
        <w:sym w:font="Wingdings" w:char="F0AF"/>
      </w:r>
      <w:r w:rsidRPr="003413B0">
        <w:rPr>
          <w:rFonts w:ascii="Arial" w:hAnsi="Arial" w:cs="Arial"/>
          <w:sz w:val="28"/>
          <w:szCs w:val="28"/>
        </w:rPr>
        <w:t xml:space="preserve"> </w:t>
      </w:r>
      <w:r w:rsidRPr="003413B0">
        <w:rPr>
          <w:rFonts w:ascii="Arial" w:hAnsi="Arial" w:cs="Arial"/>
          <w:sz w:val="28"/>
          <w:szCs w:val="28"/>
        </w:rPr>
        <w:sym w:font="Wingdings" w:char="F0AF"/>
      </w:r>
      <w:r w:rsidRPr="003413B0">
        <w:rPr>
          <w:rFonts w:ascii="Arial" w:hAnsi="Arial" w:cs="Arial"/>
          <w:sz w:val="28"/>
          <w:szCs w:val="28"/>
        </w:rPr>
        <w:t xml:space="preserve"> </w:t>
      </w:r>
      <w:r w:rsidRPr="003413B0">
        <w:rPr>
          <w:rFonts w:ascii="Arial" w:hAnsi="Arial" w:cs="Arial"/>
          <w:sz w:val="28"/>
          <w:szCs w:val="28"/>
        </w:rPr>
        <w:sym w:font="Wingdings" w:char="F0AF"/>
      </w:r>
    </w:p>
    <w:p w:rsidR="007715E7" w:rsidRDefault="007715E7" w:rsidP="002942C5">
      <w:pPr>
        <w:widowControl w:val="0"/>
        <w:autoSpaceDE w:val="0"/>
        <w:autoSpaceDN w:val="0"/>
        <w:adjustRightInd w:val="0"/>
        <w:spacing w:after="0" w:line="240" w:lineRule="auto"/>
        <w:jc w:val="both"/>
        <w:rPr>
          <w:rFonts w:ascii="Arial" w:hAnsi="Arial" w:cs="Arial"/>
          <w:sz w:val="24"/>
          <w:lang w:val="it-IT"/>
        </w:rPr>
      </w:pPr>
    </w:p>
    <w:p w:rsidR="007715E7" w:rsidRPr="008720C1" w:rsidRDefault="007715E7" w:rsidP="002942C5">
      <w:pPr>
        <w:widowControl w:val="0"/>
        <w:autoSpaceDE w:val="0"/>
        <w:autoSpaceDN w:val="0"/>
        <w:adjustRightInd w:val="0"/>
        <w:spacing w:after="0" w:line="240" w:lineRule="auto"/>
        <w:jc w:val="both"/>
        <w:rPr>
          <w:rFonts w:ascii="Arial" w:hAnsi="Arial" w:cs="Arial"/>
          <w:sz w:val="24"/>
          <w:lang w:val="it-IT"/>
        </w:rPr>
      </w:pPr>
    </w:p>
    <w:p w:rsidR="007715E7" w:rsidRPr="008720C1" w:rsidRDefault="007715E7" w:rsidP="002942C5">
      <w:pPr>
        <w:widowControl w:val="0"/>
        <w:autoSpaceDE w:val="0"/>
        <w:autoSpaceDN w:val="0"/>
        <w:adjustRightInd w:val="0"/>
        <w:spacing w:after="0" w:line="240" w:lineRule="auto"/>
        <w:jc w:val="both"/>
        <w:rPr>
          <w:rFonts w:ascii="Arial" w:hAnsi="Arial" w:cs="Arial"/>
          <w:sz w:val="24"/>
          <w:lang w:val="it-IT"/>
        </w:rPr>
      </w:pPr>
    </w:p>
    <w:p w:rsidR="007715E7" w:rsidRPr="00407232" w:rsidRDefault="007715E7" w:rsidP="00407232">
      <w:pPr>
        <w:pStyle w:val="Titolo1"/>
      </w:pPr>
      <w:bookmarkStart w:id="1" w:name="_Toc1721983"/>
      <w:r w:rsidRPr="00407232">
        <w:t>1.</w:t>
      </w:r>
      <w:r>
        <w:tab/>
        <w:t>L'INIZIATIVA</w:t>
      </w:r>
      <w:bookmarkEnd w:id="1"/>
    </w:p>
    <w:p w:rsidR="007715E7" w:rsidRPr="00407232" w:rsidRDefault="007715E7" w:rsidP="00451629">
      <w:pPr>
        <w:spacing w:before="120" w:after="160" w:line="240" w:lineRule="auto"/>
        <w:jc w:val="both"/>
        <w:rPr>
          <w:rFonts w:ascii="Arial" w:hAnsi="Arial" w:cs="Arial"/>
          <w:bCs/>
          <w:sz w:val="24"/>
          <w:szCs w:val="24"/>
          <w:lang w:val="it-IT" w:eastAsia="it-IT"/>
        </w:rPr>
      </w:pPr>
      <w:r w:rsidRPr="008720C1">
        <w:rPr>
          <w:rFonts w:ascii="Arial" w:hAnsi="Arial" w:cs="Arial"/>
          <w:sz w:val="24"/>
          <w:szCs w:val="24"/>
          <w:lang w:val="it-IT"/>
        </w:rPr>
        <w:t>L'iniziativista</w:t>
      </w:r>
      <w:r>
        <w:rPr>
          <w:rFonts w:ascii="Arial" w:hAnsi="Arial" w:cs="Arial"/>
          <w:sz w:val="24"/>
          <w:szCs w:val="24"/>
        </w:rPr>
        <w:t xml:space="preserve"> e</w:t>
      </w:r>
      <w:r w:rsidRPr="00407232">
        <w:rPr>
          <w:rFonts w:ascii="Arial" w:hAnsi="Arial" w:cs="Arial"/>
          <w:sz w:val="24"/>
          <w:szCs w:val="24"/>
        </w:rPr>
        <w:t xml:space="preserve"> i cofirmatari propongono di introdurre nella nostra Costituzione cantonale </w:t>
      </w:r>
      <w:r w:rsidRPr="00407232">
        <w:rPr>
          <w:rFonts w:ascii="Arial" w:hAnsi="Arial" w:cs="Arial"/>
          <w:bCs/>
          <w:sz w:val="24"/>
          <w:szCs w:val="24"/>
          <w:lang w:val="it-IT" w:eastAsia="it-IT"/>
        </w:rPr>
        <w:t xml:space="preserve">il referendum facoltativo anche su ogni aggravio fiscale a carico dei cittadini, deciso dal Consiglio di Stato. </w:t>
      </w:r>
      <w:r w:rsidR="00836E8B">
        <w:rPr>
          <w:rFonts w:ascii="Arial" w:hAnsi="Arial" w:cs="Arial"/>
          <w:bCs/>
          <w:sz w:val="24"/>
          <w:szCs w:val="24"/>
          <w:lang w:val="it-IT" w:eastAsia="it-IT"/>
        </w:rPr>
        <w:t>Tale</w:t>
      </w:r>
      <w:r w:rsidRPr="00407232">
        <w:rPr>
          <w:rFonts w:ascii="Arial" w:hAnsi="Arial" w:cs="Arial"/>
          <w:bCs/>
          <w:sz w:val="24"/>
          <w:szCs w:val="24"/>
          <w:lang w:val="it-IT" w:eastAsia="it-IT"/>
        </w:rPr>
        <w:t xml:space="preserve"> proposta è motivata come segue: </w:t>
      </w:r>
    </w:p>
    <w:p w:rsidR="007715E7" w:rsidRPr="00ED76E8" w:rsidRDefault="007715E7" w:rsidP="006760B4">
      <w:pPr>
        <w:spacing w:before="60" w:after="0" w:line="240" w:lineRule="auto"/>
        <w:ind w:left="567" w:right="567"/>
        <w:jc w:val="both"/>
        <w:rPr>
          <w:rFonts w:ascii="Arial" w:hAnsi="Arial" w:cs="Arial"/>
          <w:i/>
        </w:rPr>
      </w:pPr>
      <w:r w:rsidRPr="00ED76E8">
        <w:rPr>
          <w:rFonts w:ascii="Arial" w:hAnsi="Arial" w:cs="Arial"/>
          <w:i/>
        </w:rPr>
        <w:t>Il Consiglio di Stato nel corso di questa legislatura ha preso tramite decreto esecutivo delle decisioni che hanno comportato un aggravio della pressione fiscale sui cittadini ticinesi. Queste decisioni sono diventate immediatamente esecutive, senza passare attraverso una democratica verifica da parte del Parlamento cantonale e senza la possibilità di interporre un referendum.</w:t>
      </w:r>
    </w:p>
    <w:p w:rsidR="007715E7" w:rsidRDefault="007715E7" w:rsidP="00836E8B">
      <w:pPr>
        <w:spacing w:after="0" w:line="240" w:lineRule="auto"/>
        <w:ind w:left="567" w:right="566"/>
        <w:jc w:val="both"/>
        <w:rPr>
          <w:rFonts w:ascii="Arial" w:hAnsi="Arial" w:cs="Arial"/>
          <w:i/>
        </w:rPr>
      </w:pPr>
      <w:r w:rsidRPr="00ED76E8">
        <w:rPr>
          <w:rFonts w:ascii="Arial" w:hAnsi="Arial" w:cs="Arial"/>
          <w:i/>
        </w:rPr>
        <w:t>Le decisioni prese dal Governo per decreto esecutivo a danno dei cittadini contribuenti sono in realtà un aggiramento della volontà popolare e della democrazia diretta, principio cardine della Confederazione Elvetica. Per questa ragione chiediamo la seguente modifica costituzionale al fine di permettere al Popolo ticinese di esprimere il proprio voto sulle decisioni importanti che lo riguardano direttamente</w:t>
      </w:r>
      <w:r w:rsidR="00836E8B" w:rsidRPr="00ED76E8">
        <w:rPr>
          <w:rFonts w:ascii="Arial" w:hAnsi="Arial" w:cs="Arial"/>
          <w:i/>
        </w:rPr>
        <w:t>».</w:t>
      </w:r>
    </w:p>
    <w:p w:rsidR="00A27581" w:rsidRPr="00ED76E8" w:rsidRDefault="00A27581" w:rsidP="00A27581">
      <w:pPr>
        <w:spacing w:after="0" w:line="240" w:lineRule="auto"/>
        <w:ind w:right="566"/>
        <w:jc w:val="both"/>
        <w:rPr>
          <w:rFonts w:ascii="Arial" w:hAnsi="Arial" w:cs="Arial"/>
        </w:rPr>
      </w:pPr>
    </w:p>
    <w:p w:rsidR="007715E7" w:rsidRPr="00407232" w:rsidRDefault="007715E7" w:rsidP="00ED76E8">
      <w:pPr>
        <w:spacing w:after="120" w:line="240" w:lineRule="auto"/>
        <w:jc w:val="both"/>
        <w:rPr>
          <w:rFonts w:ascii="Arial" w:hAnsi="Arial" w:cs="Arial"/>
          <w:sz w:val="24"/>
          <w:szCs w:val="24"/>
        </w:rPr>
      </w:pPr>
      <w:r>
        <w:rPr>
          <w:rFonts w:ascii="Arial" w:hAnsi="Arial" w:cs="Arial"/>
          <w:sz w:val="24"/>
          <w:szCs w:val="24"/>
        </w:rPr>
        <w:br w:type="page"/>
      </w:r>
      <w:r w:rsidRPr="00407232">
        <w:rPr>
          <w:rFonts w:ascii="Arial" w:hAnsi="Arial" w:cs="Arial"/>
          <w:sz w:val="24"/>
          <w:szCs w:val="24"/>
        </w:rPr>
        <w:lastRenderedPageBreak/>
        <w:t xml:space="preserve">Da qui la seguente </w:t>
      </w:r>
      <w:r w:rsidRPr="008720C1">
        <w:rPr>
          <w:rFonts w:ascii="Arial" w:hAnsi="Arial" w:cs="Arial"/>
          <w:sz w:val="24"/>
          <w:szCs w:val="24"/>
          <w:lang w:val="it-IT"/>
        </w:rPr>
        <w:t>la</w:t>
      </w:r>
      <w:r w:rsidRPr="00407232">
        <w:rPr>
          <w:rFonts w:ascii="Arial" w:hAnsi="Arial" w:cs="Arial"/>
          <w:sz w:val="24"/>
          <w:szCs w:val="24"/>
        </w:rPr>
        <w:t xml:space="preserve"> proposta di modifica dell'art. 42 della Costituzione cantonale, introducendo una nuova lett. d):</w:t>
      </w:r>
    </w:p>
    <w:p w:rsidR="007715E7" w:rsidRPr="00A27581" w:rsidRDefault="007715E7" w:rsidP="00ED76E8">
      <w:pPr>
        <w:spacing w:before="60" w:after="120" w:line="240" w:lineRule="auto"/>
        <w:ind w:left="567" w:right="567"/>
        <w:jc w:val="both"/>
        <w:rPr>
          <w:rFonts w:ascii="Arial" w:hAnsi="Arial" w:cs="Arial"/>
          <w:b/>
          <w:i/>
          <w:lang w:val="it-IT" w:eastAsia="it-IT"/>
        </w:rPr>
      </w:pPr>
      <w:r w:rsidRPr="00A27581">
        <w:rPr>
          <w:rFonts w:ascii="Arial" w:hAnsi="Arial" w:cs="Arial"/>
          <w:b/>
          <w:i/>
          <w:lang w:val="it-IT" w:eastAsia="it-IT"/>
        </w:rPr>
        <w:t>Art. 42 - Referendum facoltativo</w:t>
      </w:r>
    </w:p>
    <w:p w:rsidR="007715E7" w:rsidRPr="00ED76E8" w:rsidRDefault="007715E7" w:rsidP="00A27581">
      <w:pPr>
        <w:spacing w:before="60" w:after="0" w:line="240" w:lineRule="auto"/>
        <w:ind w:left="567" w:right="567"/>
        <w:jc w:val="both"/>
        <w:rPr>
          <w:rFonts w:ascii="Arial" w:hAnsi="Arial" w:cs="Arial"/>
          <w:i/>
          <w:lang w:val="it-IT" w:eastAsia="it-IT"/>
        </w:rPr>
      </w:pPr>
      <w:r w:rsidRPr="00ED76E8">
        <w:rPr>
          <w:rFonts w:ascii="Arial" w:hAnsi="Arial" w:cs="Arial"/>
          <w:i/>
          <w:lang w:val="it-IT" w:eastAsia="it-IT"/>
        </w:rPr>
        <w:t>Sottostanno al voto popolare se richiesto nei quarantacinque giorni dalla pubblicazione nel Foglio ufficiale da almeno settemila cittadini aventi diritto di voto oppure da un quinto dei Comuni:</w:t>
      </w:r>
    </w:p>
    <w:p w:rsidR="007715E7" w:rsidRPr="00ED76E8" w:rsidRDefault="007715E7" w:rsidP="00A27581">
      <w:pPr>
        <w:tabs>
          <w:tab w:val="left" w:pos="993"/>
        </w:tabs>
        <w:spacing w:before="60" w:after="0" w:line="240" w:lineRule="auto"/>
        <w:ind w:left="567" w:right="567"/>
        <w:jc w:val="both"/>
        <w:rPr>
          <w:rFonts w:ascii="Arial" w:hAnsi="Arial" w:cs="Arial"/>
          <w:i/>
          <w:lang w:val="it-IT" w:eastAsia="it-IT"/>
        </w:rPr>
      </w:pPr>
      <w:r w:rsidRPr="00ED76E8">
        <w:rPr>
          <w:rFonts w:ascii="Arial" w:hAnsi="Arial" w:cs="Arial"/>
          <w:i/>
          <w:lang w:val="it-IT" w:eastAsia="it-IT"/>
        </w:rPr>
        <w:t>a)</w:t>
      </w:r>
      <w:r w:rsidRPr="00ED76E8">
        <w:rPr>
          <w:rFonts w:ascii="Arial" w:hAnsi="Arial" w:cs="Arial"/>
          <w:i/>
          <w:lang w:val="it-IT" w:eastAsia="it-IT"/>
        </w:rPr>
        <w:tab/>
        <w:t>le leggi e i decreti legislativi di carattere obbligatorio generale;</w:t>
      </w:r>
    </w:p>
    <w:p w:rsidR="007715E7" w:rsidRPr="00ED76E8" w:rsidRDefault="007715E7" w:rsidP="00A27581">
      <w:pPr>
        <w:tabs>
          <w:tab w:val="left" w:pos="993"/>
        </w:tabs>
        <w:spacing w:before="60" w:after="0" w:line="240" w:lineRule="auto"/>
        <w:ind w:left="987" w:right="567" w:hanging="420"/>
        <w:jc w:val="both"/>
        <w:rPr>
          <w:rFonts w:ascii="Arial" w:hAnsi="Arial" w:cs="Arial"/>
          <w:i/>
          <w:lang w:val="it-IT" w:eastAsia="it-IT"/>
        </w:rPr>
      </w:pPr>
      <w:r w:rsidRPr="00ED76E8">
        <w:rPr>
          <w:rFonts w:ascii="Arial" w:hAnsi="Arial" w:cs="Arial"/>
          <w:i/>
          <w:lang w:val="it-IT" w:eastAsia="it-IT"/>
        </w:rPr>
        <w:t>b)</w:t>
      </w:r>
      <w:r w:rsidRPr="00ED76E8">
        <w:rPr>
          <w:rFonts w:ascii="Arial" w:hAnsi="Arial" w:cs="Arial"/>
          <w:i/>
          <w:lang w:val="it-IT" w:eastAsia="it-IT"/>
        </w:rPr>
        <w:tab/>
        <w:t>gli atti che comportano una spesa unica superiore a fr. 1'000'000.- o una spesa annua superiore a fr. 250'000.- per almeno quattro anni;</w:t>
      </w:r>
    </w:p>
    <w:p w:rsidR="007715E7" w:rsidRPr="00ED76E8" w:rsidRDefault="007715E7" w:rsidP="00A27581">
      <w:pPr>
        <w:tabs>
          <w:tab w:val="left" w:pos="993"/>
        </w:tabs>
        <w:spacing w:before="60" w:after="0" w:line="240" w:lineRule="auto"/>
        <w:ind w:left="987" w:right="567" w:hanging="420"/>
        <w:jc w:val="both"/>
        <w:rPr>
          <w:rFonts w:ascii="Arial" w:hAnsi="Arial" w:cs="Arial"/>
          <w:i/>
          <w:lang w:val="it-IT" w:eastAsia="it-IT"/>
        </w:rPr>
      </w:pPr>
      <w:r w:rsidRPr="00ED76E8">
        <w:rPr>
          <w:rFonts w:ascii="Arial" w:hAnsi="Arial" w:cs="Arial"/>
          <w:i/>
          <w:lang w:val="it-IT" w:eastAsia="it-IT"/>
        </w:rPr>
        <w:t>c)</w:t>
      </w:r>
      <w:r w:rsidRPr="00ED76E8">
        <w:rPr>
          <w:rFonts w:ascii="Arial" w:hAnsi="Arial" w:cs="Arial"/>
          <w:i/>
          <w:lang w:val="it-IT" w:eastAsia="it-IT"/>
        </w:rPr>
        <w:tab/>
        <w:t>gli atti di adesione a una convenzione di diritto pubblico di carattere legislativo;</w:t>
      </w:r>
    </w:p>
    <w:p w:rsidR="007715E7" w:rsidRPr="00ED76E8" w:rsidRDefault="007715E7" w:rsidP="00A27581">
      <w:pPr>
        <w:tabs>
          <w:tab w:val="left" w:pos="993"/>
        </w:tabs>
        <w:spacing w:before="60" w:after="0" w:line="240" w:lineRule="auto"/>
        <w:ind w:left="987" w:right="567" w:hanging="420"/>
        <w:jc w:val="both"/>
        <w:rPr>
          <w:rFonts w:ascii="Arial" w:hAnsi="Arial" w:cs="Arial"/>
          <w:b/>
          <w:i/>
          <w:lang w:val="it-IT" w:eastAsia="it-IT"/>
        </w:rPr>
      </w:pPr>
      <w:r w:rsidRPr="00ED76E8">
        <w:rPr>
          <w:rFonts w:ascii="Arial" w:hAnsi="Arial" w:cs="Arial"/>
          <w:b/>
          <w:i/>
          <w:lang w:val="it-IT" w:eastAsia="it-IT"/>
        </w:rPr>
        <w:t>d)</w:t>
      </w:r>
      <w:r w:rsidRPr="00ED76E8">
        <w:rPr>
          <w:rFonts w:ascii="Arial" w:hAnsi="Arial" w:cs="Arial"/>
          <w:b/>
          <w:i/>
          <w:lang w:val="it-IT" w:eastAsia="it-IT"/>
        </w:rPr>
        <w:tab/>
        <w:t>tutti gli atti del Consiglio di Stato che comportano un aggravio fiscale per i cittadini (nuova).</w:t>
      </w:r>
    </w:p>
    <w:p w:rsidR="007715E7" w:rsidRPr="002942C5" w:rsidRDefault="007715E7" w:rsidP="002942C5">
      <w:pPr>
        <w:widowControl w:val="0"/>
        <w:autoSpaceDE w:val="0"/>
        <w:autoSpaceDN w:val="0"/>
        <w:adjustRightInd w:val="0"/>
        <w:spacing w:after="0" w:line="240" w:lineRule="auto"/>
        <w:jc w:val="both"/>
        <w:rPr>
          <w:rFonts w:ascii="Arial" w:hAnsi="Arial" w:cs="Arial"/>
          <w:sz w:val="24"/>
          <w:lang w:val="it-IT"/>
        </w:rPr>
      </w:pPr>
    </w:p>
    <w:p w:rsidR="007715E7" w:rsidRPr="002942C5" w:rsidRDefault="007715E7" w:rsidP="002942C5">
      <w:pPr>
        <w:widowControl w:val="0"/>
        <w:autoSpaceDE w:val="0"/>
        <w:autoSpaceDN w:val="0"/>
        <w:adjustRightInd w:val="0"/>
        <w:spacing w:after="0" w:line="240" w:lineRule="auto"/>
        <w:jc w:val="both"/>
        <w:rPr>
          <w:rFonts w:ascii="Arial" w:hAnsi="Arial" w:cs="Arial"/>
          <w:sz w:val="24"/>
          <w:lang w:val="it-IT"/>
        </w:rPr>
      </w:pPr>
    </w:p>
    <w:p w:rsidR="007715E7" w:rsidRPr="002942C5" w:rsidRDefault="007715E7" w:rsidP="002942C5">
      <w:pPr>
        <w:widowControl w:val="0"/>
        <w:autoSpaceDE w:val="0"/>
        <w:autoSpaceDN w:val="0"/>
        <w:adjustRightInd w:val="0"/>
        <w:spacing w:after="0" w:line="240" w:lineRule="auto"/>
        <w:jc w:val="both"/>
        <w:rPr>
          <w:rFonts w:ascii="Arial" w:hAnsi="Arial" w:cs="Arial"/>
          <w:sz w:val="24"/>
          <w:lang w:val="it-IT"/>
        </w:rPr>
      </w:pPr>
    </w:p>
    <w:p w:rsidR="007715E7" w:rsidRPr="008720C1" w:rsidRDefault="007715E7" w:rsidP="00407232">
      <w:pPr>
        <w:pStyle w:val="Titolo1"/>
      </w:pPr>
      <w:bookmarkStart w:id="2" w:name="_Toc1721984"/>
      <w:r>
        <w:t>2.</w:t>
      </w:r>
      <w:r>
        <w:tab/>
      </w:r>
      <w:smartTag w:uri="urn:schemas-microsoft-com:office:smarttags" w:element="PersonName">
        <w:smartTagPr>
          <w:attr w:name="ProductID" w:val="LA PRESA DI"/>
        </w:smartTagPr>
        <w:r w:rsidRPr="008720C1">
          <w:t>L</w:t>
        </w:r>
        <w:r>
          <w:t>A PRESA DI</w:t>
        </w:r>
      </w:smartTag>
      <w:r>
        <w:t xml:space="preserve"> POSIZIONE DEL CONSIGLIO DI STATO</w:t>
      </w:r>
      <w:bookmarkEnd w:id="2"/>
    </w:p>
    <w:p w:rsidR="007715E7" w:rsidRPr="00407232" w:rsidRDefault="007715E7" w:rsidP="00407232">
      <w:pPr>
        <w:spacing w:before="120" w:after="0" w:line="240" w:lineRule="auto"/>
        <w:jc w:val="both"/>
        <w:rPr>
          <w:rFonts w:ascii="Arial" w:hAnsi="Arial" w:cs="Arial"/>
          <w:sz w:val="24"/>
          <w:szCs w:val="24"/>
          <w:lang w:val="it-IT" w:eastAsia="it-IT"/>
        </w:rPr>
      </w:pPr>
      <w:r w:rsidRPr="00407232">
        <w:rPr>
          <w:rFonts w:ascii="Arial" w:hAnsi="Arial" w:cs="Arial"/>
          <w:sz w:val="24"/>
          <w:szCs w:val="24"/>
          <w:lang w:val="it-IT" w:eastAsia="it-IT"/>
        </w:rPr>
        <w:t xml:space="preserve">Il Consiglio di Stato, nel suo messaggio </w:t>
      </w:r>
      <w:r>
        <w:rPr>
          <w:rFonts w:ascii="Arial" w:hAnsi="Arial" w:cs="Arial"/>
          <w:sz w:val="24"/>
          <w:szCs w:val="24"/>
          <w:lang w:val="it-IT" w:eastAsia="it-IT"/>
        </w:rPr>
        <w:t xml:space="preserve">n. 7290 del 14 marzo 2017 </w:t>
      </w:r>
      <w:r w:rsidRPr="00407232">
        <w:rPr>
          <w:rFonts w:ascii="Arial" w:hAnsi="Arial" w:cs="Arial"/>
          <w:sz w:val="24"/>
          <w:szCs w:val="24"/>
          <w:lang w:val="it-IT" w:eastAsia="it-IT"/>
        </w:rPr>
        <w:t>sull'iniziativa, invita a respingere la stessa, dichiarando in particolare quanto segue:</w:t>
      </w:r>
    </w:p>
    <w:p w:rsidR="007715E7" w:rsidRPr="00ED76E8" w:rsidRDefault="007715E7" w:rsidP="00451629">
      <w:pPr>
        <w:spacing w:before="160" w:after="0" w:line="240" w:lineRule="auto"/>
        <w:ind w:left="567" w:right="567"/>
        <w:jc w:val="both"/>
        <w:rPr>
          <w:rFonts w:ascii="Arial" w:hAnsi="Arial" w:cs="Arial"/>
          <w:i/>
          <w:lang w:val="it-IT" w:eastAsia="it-IT"/>
        </w:rPr>
      </w:pPr>
      <w:r w:rsidRPr="00ED76E8">
        <w:rPr>
          <w:rFonts w:ascii="Arial" w:hAnsi="Arial" w:cs="Arial"/>
          <w:i/>
          <w:lang w:val="it-IT" w:eastAsia="it-IT"/>
        </w:rPr>
        <w:t xml:space="preserve">La proposta si </w:t>
      </w:r>
      <w:r w:rsidRPr="00ED76E8">
        <w:rPr>
          <w:rFonts w:ascii="Arial" w:hAnsi="Arial" w:cs="Arial"/>
          <w:i/>
        </w:rPr>
        <w:t>pone</w:t>
      </w:r>
      <w:r w:rsidRPr="00ED76E8">
        <w:rPr>
          <w:rFonts w:ascii="Arial" w:hAnsi="Arial" w:cs="Arial"/>
          <w:i/>
          <w:lang w:val="it-IT" w:eastAsia="it-IT"/>
        </w:rPr>
        <w:t xml:space="preserve"> in contrasto con le competenze dell'esecutivo e con l'impostazione costituzionale dei diritti e dei compiti delle autorità e del popolo. Innanzitutto, il Consiglio di Stato non ha un'autonomia propria nel decidere il prelievo di imposte. Queste infatti devono essere decise dal Gran Consiglio (</w:t>
      </w:r>
      <w:r w:rsidRPr="00ED76E8">
        <w:rPr>
          <w:rFonts w:ascii="Arial" w:hAnsi="Arial" w:cs="Arial"/>
          <w:i/>
        </w:rPr>
        <w:t>art</w:t>
      </w:r>
      <w:r w:rsidRPr="00ED76E8">
        <w:rPr>
          <w:rFonts w:ascii="Arial" w:hAnsi="Arial" w:cs="Arial"/>
          <w:i/>
          <w:lang w:val="it-IT" w:eastAsia="it-IT"/>
        </w:rPr>
        <w:t xml:space="preserve">. 59 cpv. 1 lett. </w:t>
      </w:r>
      <w:r w:rsidRPr="00ED76E8">
        <w:rPr>
          <w:rFonts w:ascii="Arial" w:hAnsi="Arial" w:cs="Arial"/>
          <w:i/>
          <w:iCs/>
          <w:lang w:val="it-IT" w:eastAsia="it-IT"/>
        </w:rPr>
        <w:t xml:space="preserve">d </w:t>
      </w:r>
      <w:r w:rsidRPr="00ED76E8">
        <w:rPr>
          <w:rFonts w:ascii="Arial" w:hAnsi="Arial" w:cs="Arial"/>
          <w:i/>
          <w:lang w:val="it-IT" w:eastAsia="it-IT"/>
        </w:rPr>
        <w:t xml:space="preserve">Cost. cant.). Anche per la riscossione delle tasse (tasse di decisione, tasse di autorizzazione eccetera) vi deve essere una base legale formale. Fondamentalmente solo per le tasse di cancelleria non è necessaria una disposizione di rango legislativo. Il Consiglio di Stato si deve attenere al principio della legalità e può quindi decidere degli adeguamenti tariffali solo in presenza di una base legale che lo autorizzi e entro i limiti della stessa. </w:t>
      </w:r>
    </w:p>
    <w:p w:rsidR="007715E7" w:rsidRPr="00ED76E8" w:rsidRDefault="007715E7" w:rsidP="006760B4">
      <w:pPr>
        <w:spacing w:after="0" w:line="240" w:lineRule="auto"/>
        <w:ind w:left="567" w:right="566"/>
        <w:jc w:val="both"/>
        <w:rPr>
          <w:rFonts w:ascii="Arial" w:hAnsi="Arial" w:cs="Arial"/>
          <w:i/>
          <w:lang w:val="it-IT" w:eastAsia="it-IT"/>
        </w:rPr>
      </w:pPr>
      <w:r w:rsidRPr="00ED76E8">
        <w:rPr>
          <w:rFonts w:ascii="Arial" w:hAnsi="Arial" w:cs="Arial"/>
          <w:i/>
          <w:lang w:val="it-IT" w:eastAsia="it-IT"/>
        </w:rPr>
        <w:t xml:space="preserve">Evidentemente, l'introduzione di </w:t>
      </w:r>
      <w:r w:rsidRPr="00ED76E8">
        <w:rPr>
          <w:rFonts w:ascii="Arial" w:hAnsi="Arial" w:cs="Arial"/>
          <w:i/>
        </w:rPr>
        <w:t>una</w:t>
      </w:r>
      <w:r w:rsidRPr="00ED76E8">
        <w:rPr>
          <w:rFonts w:ascii="Arial" w:hAnsi="Arial" w:cs="Arial"/>
          <w:i/>
          <w:lang w:val="it-IT" w:eastAsia="it-IT"/>
        </w:rPr>
        <w:t xml:space="preserve"> tale norma presuppone che essa sia stata approvata dal popolo in modo diretto (in seguito a una votazione conseguente alla riuscita di un referendum facoltativo) o in modo indiretto (se non è stata depositata una domanda di referendum). Di conseguenza, eventuali aggravi fiscali decisi dal Consiglio di Stato si fondano su disposizioni che hanno già ottenuto l'avallo dei cittadini. Inoltre, non ci risulta che in altri Cantoni vi siano atti del Governo contro i quali possa essere promossa una domanda di referendum. Il referendum è infatti uno strumento che permette di sottoporre a votazione una decisione (generalmente di natura legislativa) del Parlamento</w:t>
      </w:r>
      <w:r w:rsidRPr="00ED76E8">
        <w:rPr>
          <w:rFonts w:ascii="Arial" w:hAnsi="Arial" w:cs="Arial"/>
          <w:lang w:val="it-IT" w:eastAsia="it-IT"/>
        </w:rPr>
        <w:t>».</w:t>
      </w:r>
    </w:p>
    <w:p w:rsidR="007715E7" w:rsidRDefault="007715E7" w:rsidP="00407232">
      <w:pPr>
        <w:autoSpaceDE w:val="0"/>
        <w:autoSpaceDN w:val="0"/>
        <w:adjustRightInd w:val="0"/>
        <w:spacing w:after="0" w:line="240" w:lineRule="auto"/>
        <w:jc w:val="both"/>
        <w:rPr>
          <w:rFonts w:ascii="Arial" w:hAnsi="Arial" w:cs="Arial"/>
          <w:sz w:val="24"/>
          <w:szCs w:val="24"/>
          <w:lang w:val="it-IT" w:eastAsia="it-IT"/>
        </w:rPr>
      </w:pPr>
    </w:p>
    <w:p w:rsidR="007715E7" w:rsidRDefault="007715E7" w:rsidP="00407232">
      <w:pPr>
        <w:autoSpaceDE w:val="0"/>
        <w:autoSpaceDN w:val="0"/>
        <w:adjustRightInd w:val="0"/>
        <w:spacing w:after="0" w:line="240" w:lineRule="auto"/>
        <w:jc w:val="both"/>
        <w:rPr>
          <w:rFonts w:ascii="Arial" w:hAnsi="Arial" w:cs="Arial"/>
          <w:sz w:val="24"/>
          <w:szCs w:val="24"/>
          <w:lang w:val="it-IT" w:eastAsia="it-IT"/>
        </w:rPr>
      </w:pPr>
    </w:p>
    <w:p w:rsidR="007715E7" w:rsidRPr="00407232" w:rsidRDefault="007715E7" w:rsidP="00407232">
      <w:pPr>
        <w:autoSpaceDE w:val="0"/>
        <w:autoSpaceDN w:val="0"/>
        <w:adjustRightInd w:val="0"/>
        <w:spacing w:after="0" w:line="240" w:lineRule="auto"/>
        <w:jc w:val="both"/>
        <w:rPr>
          <w:rFonts w:ascii="Arial" w:hAnsi="Arial" w:cs="Arial"/>
          <w:sz w:val="24"/>
          <w:szCs w:val="24"/>
          <w:lang w:val="it-IT" w:eastAsia="it-IT"/>
        </w:rPr>
      </w:pPr>
    </w:p>
    <w:p w:rsidR="007715E7" w:rsidRPr="008720C1" w:rsidRDefault="007715E7" w:rsidP="00407232">
      <w:pPr>
        <w:pStyle w:val="Titolo1"/>
      </w:pPr>
      <w:bookmarkStart w:id="3" w:name="_Toc1721985"/>
      <w:r w:rsidRPr="008720C1">
        <w:t>3.</w:t>
      </w:r>
      <w:r>
        <w:tab/>
        <w:t>GLI STRUMENTI PREVISTI DALLA CONFEDERAZIONE E DAI CANTONI</w:t>
      </w:r>
      <w:bookmarkEnd w:id="3"/>
    </w:p>
    <w:p w:rsidR="007715E7" w:rsidRDefault="007715E7" w:rsidP="001C5B9E">
      <w:pPr>
        <w:autoSpaceDE w:val="0"/>
        <w:autoSpaceDN w:val="0"/>
        <w:adjustRightInd w:val="0"/>
        <w:spacing w:before="120" w:after="0" w:line="240" w:lineRule="auto"/>
        <w:jc w:val="both"/>
        <w:rPr>
          <w:rFonts w:ascii="Arial" w:hAnsi="Arial" w:cs="Arial"/>
          <w:sz w:val="24"/>
          <w:szCs w:val="24"/>
          <w:lang w:val="it-IT" w:eastAsia="it-IT"/>
        </w:rPr>
      </w:pPr>
      <w:r w:rsidRPr="001C5B9E">
        <w:rPr>
          <w:rFonts w:ascii="Arial" w:hAnsi="Arial" w:cs="Arial"/>
          <w:sz w:val="24"/>
          <w:szCs w:val="24"/>
          <w:lang w:val="it-IT" w:eastAsia="it-IT"/>
        </w:rPr>
        <w:t>La Commissione – dop</w:t>
      </w:r>
      <w:r w:rsidR="00C30984">
        <w:rPr>
          <w:rFonts w:ascii="Arial" w:hAnsi="Arial" w:cs="Arial"/>
          <w:sz w:val="24"/>
          <w:szCs w:val="24"/>
          <w:lang w:val="it-IT" w:eastAsia="it-IT"/>
        </w:rPr>
        <w:t>o aver sentito in audizione il C</w:t>
      </w:r>
      <w:r w:rsidRPr="001C5B9E">
        <w:rPr>
          <w:rFonts w:ascii="Arial" w:hAnsi="Arial" w:cs="Arial"/>
          <w:sz w:val="24"/>
          <w:szCs w:val="24"/>
          <w:lang w:val="it-IT" w:eastAsia="it-IT"/>
        </w:rPr>
        <w:t>onsulente giuridico del Gran Consiglio Tiziano Veronelli (seduta del 13 aprile 2017)</w:t>
      </w:r>
      <w:r>
        <w:rPr>
          <w:rFonts w:ascii="Arial" w:hAnsi="Arial" w:cs="Arial"/>
          <w:sz w:val="24"/>
          <w:szCs w:val="24"/>
          <w:lang w:val="it-IT" w:eastAsia="it-IT"/>
        </w:rPr>
        <w:t xml:space="preserve"> </w:t>
      </w:r>
      <w:r w:rsidRPr="001C5B9E">
        <w:rPr>
          <w:rFonts w:ascii="Arial" w:hAnsi="Arial" w:cs="Arial"/>
          <w:sz w:val="24"/>
          <w:szCs w:val="24"/>
          <w:lang w:val="it-IT" w:eastAsia="it-IT"/>
        </w:rPr>
        <w:t>–</w:t>
      </w:r>
      <w:r>
        <w:rPr>
          <w:rFonts w:ascii="Arial" w:hAnsi="Arial" w:cs="Arial"/>
          <w:sz w:val="24"/>
          <w:szCs w:val="24"/>
          <w:lang w:val="it-IT" w:eastAsia="it-IT"/>
        </w:rPr>
        <w:t xml:space="preserve"> ha risolto di approfondire il </w:t>
      </w:r>
      <w:r w:rsidRPr="001C5B9E">
        <w:rPr>
          <w:rFonts w:ascii="Arial" w:hAnsi="Arial" w:cs="Arial"/>
          <w:sz w:val="24"/>
          <w:szCs w:val="24"/>
          <w:lang w:val="it-IT" w:eastAsia="it-IT"/>
        </w:rPr>
        <w:t xml:space="preserve">tema del diritto di veto del Gran Consiglio, esaminando in particolare le modalità di applicazione di questo strumento nei Cantoni che lo </w:t>
      </w:r>
      <w:r>
        <w:rPr>
          <w:rFonts w:ascii="Arial" w:hAnsi="Arial" w:cs="Arial"/>
          <w:sz w:val="24"/>
          <w:szCs w:val="24"/>
          <w:lang w:val="it-IT" w:eastAsia="it-IT"/>
        </w:rPr>
        <w:t>prevedono.</w:t>
      </w:r>
    </w:p>
    <w:p w:rsidR="00ED76E8" w:rsidRDefault="007715E7" w:rsidP="00BC630C">
      <w:pPr>
        <w:autoSpaceDE w:val="0"/>
        <w:autoSpaceDN w:val="0"/>
        <w:adjustRightInd w:val="0"/>
        <w:spacing w:before="120" w:after="0" w:line="240" w:lineRule="auto"/>
        <w:jc w:val="both"/>
        <w:rPr>
          <w:rFonts w:ascii="Arial" w:hAnsi="Arial" w:cs="Arial"/>
          <w:sz w:val="24"/>
          <w:szCs w:val="24"/>
          <w:lang w:val="it-IT" w:eastAsia="it-IT"/>
        </w:rPr>
      </w:pPr>
      <w:r>
        <w:rPr>
          <w:rFonts w:ascii="Arial" w:hAnsi="Arial" w:cs="Arial"/>
          <w:sz w:val="24"/>
          <w:szCs w:val="24"/>
          <w:lang w:val="it-IT" w:eastAsia="it-IT"/>
        </w:rPr>
        <w:t xml:space="preserve">L'approfondimento richiesto dalla Commissione </w:t>
      </w:r>
      <w:r w:rsidRPr="00BF3980">
        <w:rPr>
          <w:rFonts w:ascii="Arial" w:hAnsi="Arial" w:cs="Arial"/>
          <w:sz w:val="24"/>
          <w:szCs w:val="24"/>
          <w:lang w:val="it-IT" w:eastAsia="it-IT"/>
        </w:rPr>
        <w:t>al suo segretario</w:t>
      </w:r>
      <w:r>
        <w:rPr>
          <w:rFonts w:ascii="Arial" w:hAnsi="Arial" w:cs="Arial"/>
          <w:sz w:val="24"/>
          <w:szCs w:val="24"/>
          <w:lang w:val="it-IT" w:eastAsia="it-IT"/>
        </w:rPr>
        <w:t xml:space="preserve"> è stato rassegnato nell'agosto 2018 ed è intitolato "Il diritto di veto (subordinatamente altri strumenti di controllo) del potere legislativo su atti del potere esecutivo". Esso è allegato al presente rapporto.</w:t>
      </w:r>
    </w:p>
    <w:p w:rsidR="00ED76E8" w:rsidRDefault="00ED76E8" w:rsidP="00ED76E8">
      <w:pPr>
        <w:autoSpaceDE w:val="0"/>
        <w:autoSpaceDN w:val="0"/>
        <w:adjustRightInd w:val="0"/>
        <w:spacing w:after="0" w:line="240" w:lineRule="auto"/>
        <w:jc w:val="both"/>
        <w:rPr>
          <w:rFonts w:ascii="Arial" w:hAnsi="Arial" w:cs="Arial"/>
          <w:sz w:val="24"/>
          <w:szCs w:val="24"/>
          <w:lang w:val="it-IT" w:eastAsia="it-IT"/>
        </w:rPr>
      </w:pPr>
    </w:p>
    <w:p w:rsidR="007715E7" w:rsidRDefault="007715E7" w:rsidP="00BC630C">
      <w:pPr>
        <w:autoSpaceDE w:val="0"/>
        <w:autoSpaceDN w:val="0"/>
        <w:adjustRightInd w:val="0"/>
        <w:spacing w:before="120" w:after="0" w:line="240" w:lineRule="auto"/>
        <w:jc w:val="both"/>
        <w:rPr>
          <w:rFonts w:ascii="Arial" w:hAnsi="Arial" w:cs="Arial"/>
          <w:sz w:val="24"/>
          <w:szCs w:val="24"/>
          <w:lang w:val="it-IT" w:eastAsia="it-IT"/>
        </w:rPr>
      </w:pPr>
      <w:r>
        <w:rPr>
          <w:rFonts w:ascii="Arial" w:hAnsi="Arial" w:cs="Arial"/>
          <w:sz w:val="24"/>
          <w:szCs w:val="24"/>
          <w:lang w:val="it-IT" w:eastAsia="it-IT"/>
        </w:rPr>
        <w:br w:type="page"/>
      </w:r>
    </w:p>
    <w:p w:rsidR="007715E7" w:rsidRDefault="007715E7" w:rsidP="00165934">
      <w:pPr>
        <w:autoSpaceDE w:val="0"/>
        <w:autoSpaceDN w:val="0"/>
        <w:adjustRightInd w:val="0"/>
        <w:spacing w:before="120" w:after="240" w:line="240" w:lineRule="auto"/>
        <w:jc w:val="both"/>
        <w:rPr>
          <w:rFonts w:ascii="Arial" w:hAnsi="Arial" w:cs="Arial"/>
          <w:sz w:val="24"/>
          <w:szCs w:val="24"/>
          <w:lang w:val="it-IT" w:eastAsia="it-IT"/>
        </w:rPr>
      </w:pPr>
      <w:r w:rsidRPr="001C5B9E">
        <w:rPr>
          <w:rFonts w:ascii="Arial" w:hAnsi="Arial" w:cs="Arial"/>
          <w:sz w:val="24"/>
          <w:szCs w:val="24"/>
          <w:lang w:val="it-IT" w:eastAsia="it-IT"/>
        </w:rPr>
        <w:lastRenderedPageBreak/>
        <w:t xml:space="preserve">Qui di seguito se ne riassumono </w:t>
      </w:r>
      <w:r>
        <w:rPr>
          <w:rFonts w:ascii="Arial" w:hAnsi="Arial" w:cs="Arial"/>
          <w:sz w:val="24"/>
          <w:szCs w:val="24"/>
          <w:lang w:val="it-IT" w:eastAsia="it-IT"/>
        </w:rPr>
        <w:t xml:space="preserve">schematicamente </w:t>
      </w:r>
      <w:r w:rsidRPr="001C5B9E">
        <w:rPr>
          <w:rFonts w:ascii="Arial" w:hAnsi="Arial" w:cs="Arial"/>
          <w:sz w:val="24"/>
          <w:szCs w:val="24"/>
          <w:lang w:val="it-IT" w:eastAsia="it-IT"/>
        </w:rPr>
        <w:t>alcuni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24"/>
      </w:tblGrid>
      <w:tr w:rsidR="007715E7" w:rsidRPr="005574CF" w:rsidTr="006F080A">
        <w:tc>
          <w:tcPr>
            <w:tcW w:w="9628" w:type="dxa"/>
            <w:gridSpan w:val="2"/>
          </w:tcPr>
          <w:p w:rsidR="007715E7" w:rsidRPr="006F080A" w:rsidRDefault="007715E7" w:rsidP="006F080A">
            <w:pPr>
              <w:autoSpaceDE w:val="0"/>
              <w:autoSpaceDN w:val="0"/>
              <w:adjustRightInd w:val="0"/>
              <w:spacing w:before="40" w:after="40" w:line="240" w:lineRule="auto"/>
              <w:jc w:val="both"/>
              <w:rPr>
                <w:rFonts w:ascii="Arial" w:hAnsi="Arial" w:cs="Arial"/>
                <w:i/>
              </w:rPr>
            </w:pPr>
            <w:r w:rsidRPr="006F080A">
              <w:rPr>
                <w:rFonts w:ascii="Arial" w:hAnsi="Arial" w:cs="Arial"/>
                <w:lang w:val="it-IT" w:eastAsia="it-IT"/>
              </w:rPr>
              <w:t>Nell'</w:t>
            </w:r>
            <w:r w:rsidRPr="00BC630C">
              <w:rPr>
                <w:rFonts w:ascii="Arial" w:hAnsi="Arial" w:cs="Arial"/>
                <w:u w:val="single"/>
                <w:lang w:val="it-IT" w:eastAsia="it-IT"/>
              </w:rPr>
              <w:t xml:space="preserve">agosto 2018 </w:t>
            </w:r>
            <w:r w:rsidRPr="006F080A">
              <w:rPr>
                <w:rFonts w:ascii="Arial" w:hAnsi="Arial" w:cs="Arial"/>
                <w:lang w:val="it-IT" w:eastAsia="it-IT"/>
              </w:rPr>
              <w:t xml:space="preserve">erano cinque i Cantoni che prevedevano il diritto di veto (subordinatamente altri strumenti di controllo) da parte del potere legislativo su atti del potere esecutivo, cioè i Cantoni </w:t>
            </w:r>
            <w:r w:rsidRPr="006F080A">
              <w:rPr>
                <w:rFonts w:ascii="Arial" w:hAnsi="Arial" w:cs="Arial"/>
                <w:u w:val="single"/>
                <w:lang w:val="it-IT" w:eastAsia="it-IT"/>
              </w:rPr>
              <w:t>Soletta</w:t>
            </w:r>
            <w:r w:rsidRPr="006F080A">
              <w:rPr>
                <w:rFonts w:ascii="Arial" w:hAnsi="Arial" w:cs="Arial"/>
                <w:lang w:val="it-IT" w:eastAsia="it-IT"/>
              </w:rPr>
              <w:t xml:space="preserve">, </w:t>
            </w:r>
            <w:r w:rsidRPr="006F080A">
              <w:rPr>
                <w:rFonts w:ascii="Arial" w:hAnsi="Arial" w:cs="Arial"/>
                <w:u w:val="single"/>
                <w:lang w:val="it-IT" w:eastAsia="it-IT"/>
              </w:rPr>
              <w:t>Friburgo</w:t>
            </w:r>
            <w:r w:rsidRPr="006F080A">
              <w:rPr>
                <w:rFonts w:ascii="Arial" w:hAnsi="Arial" w:cs="Arial"/>
                <w:lang w:val="it-IT" w:eastAsia="it-IT"/>
              </w:rPr>
              <w:t xml:space="preserve">, </w:t>
            </w:r>
            <w:r w:rsidRPr="006F080A">
              <w:rPr>
                <w:rFonts w:ascii="Arial" w:hAnsi="Arial" w:cs="Arial"/>
                <w:u w:val="single"/>
                <w:lang w:val="it-IT" w:eastAsia="it-IT"/>
              </w:rPr>
              <w:t>Vallese</w:t>
            </w:r>
            <w:r w:rsidRPr="006F080A">
              <w:rPr>
                <w:rFonts w:ascii="Arial" w:hAnsi="Arial" w:cs="Arial"/>
                <w:lang w:val="it-IT" w:eastAsia="it-IT"/>
              </w:rPr>
              <w:t xml:space="preserve">, </w:t>
            </w:r>
            <w:r w:rsidRPr="006F080A">
              <w:rPr>
                <w:rFonts w:ascii="Arial" w:hAnsi="Arial" w:cs="Arial"/>
                <w:u w:val="single"/>
                <w:lang w:val="it-IT" w:eastAsia="it-IT"/>
              </w:rPr>
              <w:t>Neuchâtel</w:t>
            </w:r>
            <w:r w:rsidRPr="006F080A">
              <w:rPr>
                <w:rFonts w:ascii="Arial" w:hAnsi="Arial" w:cs="Arial"/>
                <w:lang w:val="it-IT" w:eastAsia="it-IT"/>
              </w:rPr>
              <w:t xml:space="preserve"> e </w:t>
            </w:r>
            <w:r w:rsidRPr="006F080A">
              <w:rPr>
                <w:rFonts w:ascii="Arial" w:hAnsi="Arial" w:cs="Arial"/>
                <w:u w:val="single"/>
                <w:lang w:val="it-IT" w:eastAsia="it-IT"/>
              </w:rPr>
              <w:t>Berna</w:t>
            </w:r>
            <w:r w:rsidRPr="006F080A">
              <w:rPr>
                <w:rFonts w:ascii="Arial" w:hAnsi="Arial" w:cs="Arial"/>
                <w:lang w:val="it-IT" w:eastAsia="it-IT"/>
              </w:rPr>
              <w:t>.</w:t>
            </w:r>
          </w:p>
        </w:tc>
      </w:tr>
      <w:tr w:rsidR="007715E7" w:rsidRPr="005574CF" w:rsidTr="006F080A">
        <w:trPr>
          <w:cantSplit/>
          <w:trHeight w:val="1134"/>
        </w:trPr>
        <w:tc>
          <w:tcPr>
            <w:tcW w:w="704" w:type="dxa"/>
            <w:shd w:val="clear" w:color="auto" w:fill="F2F2F2"/>
            <w:textDirection w:val="btLr"/>
            <w:vAlign w:val="center"/>
          </w:tcPr>
          <w:p w:rsidR="007715E7" w:rsidRPr="006F080A" w:rsidRDefault="007715E7" w:rsidP="006F080A">
            <w:pPr>
              <w:autoSpaceDE w:val="0"/>
              <w:autoSpaceDN w:val="0"/>
              <w:adjustRightInd w:val="0"/>
              <w:spacing w:before="40" w:after="40" w:line="240" w:lineRule="auto"/>
              <w:ind w:left="113" w:right="113"/>
              <w:jc w:val="center"/>
              <w:rPr>
                <w:rFonts w:ascii="Arial" w:hAnsi="Arial" w:cs="Arial"/>
              </w:rPr>
            </w:pPr>
            <w:r w:rsidRPr="006F080A">
              <w:rPr>
                <w:rFonts w:ascii="Arial" w:hAnsi="Arial" w:cs="Arial"/>
                <w:b/>
              </w:rPr>
              <w:t>Canton Soletta</w:t>
            </w:r>
          </w:p>
        </w:tc>
        <w:tc>
          <w:tcPr>
            <w:tcW w:w="8924" w:type="dxa"/>
          </w:tcPr>
          <w:p w:rsidR="007715E7" w:rsidRPr="006F080A" w:rsidRDefault="007715E7" w:rsidP="006F080A">
            <w:pPr>
              <w:autoSpaceDE w:val="0"/>
              <w:autoSpaceDN w:val="0"/>
              <w:adjustRightInd w:val="0"/>
              <w:spacing w:before="40" w:after="40" w:line="240" w:lineRule="auto"/>
              <w:jc w:val="both"/>
              <w:rPr>
                <w:rFonts w:ascii="Arial" w:hAnsi="Arial" w:cs="Arial"/>
                <w:i/>
                <w:u w:val="single"/>
              </w:rPr>
            </w:pPr>
            <w:r w:rsidRPr="006F080A">
              <w:rPr>
                <w:rFonts w:ascii="Arial" w:hAnsi="Arial" w:cs="Arial"/>
                <w:i/>
                <w:u w:val="single"/>
              </w:rPr>
              <w:t>Diritto di veto del Gran Consiglio sui regolamenti del Consiglio di Stato</w:t>
            </w:r>
          </w:p>
          <w:p w:rsidR="007715E7" w:rsidRPr="006F080A" w:rsidRDefault="007715E7" w:rsidP="006F080A">
            <w:pPr>
              <w:autoSpaceDE w:val="0"/>
              <w:autoSpaceDN w:val="0"/>
              <w:adjustRightInd w:val="0"/>
              <w:spacing w:before="40" w:after="40" w:line="240" w:lineRule="auto"/>
              <w:jc w:val="both"/>
              <w:rPr>
                <w:rFonts w:ascii="Arial" w:hAnsi="Arial" w:cs="Arial"/>
              </w:rPr>
            </w:pPr>
            <w:r w:rsidRPr="006F080A">
              <w:rPr>
                <w:rFonts w:ascii="Arial" w:hAnsi="Arial" w:cs="Arial"/>
              </w:rPr>
              <w:t xml:space="preserve">Nell'ambito della revisione costituzionale approvata dal popolo nel giugno 1986, è accordato al Gran Consiglio il diritto di veto contro le ordinanze del Consiglio di Stato </w:t>
            </w:r>
            <w:r w:rsidRPr="006F080A">
              <w:rPr>
                <w:rFonts w:ascii="Arial" w:hAnsi="Arial" w:cs="Arial"/>
              </w:rPr>
              <w:br/>
              <w:t>(</w:t>
            </w:r>
            <w:hyperlink r:id="rId8" w:anchor="a79" w:history="1">
              <w:r w:rsidRPr="006F080A">
                <w:rPr>
                  <w:rStyle w:val="Collegamentoipertestuale"/>
                  <w:rFonts w:ascii="Arial" w:hAnsi="Arial" w:cs="Arial"/>
                </w:rPr>
                <w:t>art. 79</w:t>
              </w:r>
            </w:hyperlink>
            <w:r w:rsidRPr="006F080A">
              <w:rPr>
                <w:rFonts w:ascii="Arial" w:hAnsi="Arial" w:cs="Arial"/>
              </w:rPr>
              <w:t xml:space="preserve"> </w:t>
            </w:r>
            <w:hyperlink r:id="rId9" w:history="1">
              <w:r w:rsidRPr="006F080A">
                <w:rPr>
                  <w:rStyle w:val="Collegamentoipertestuale"/>
                  <w:rFonts w:ascii="Arial" w:hAnsi="Arial" w:cs="Arial"/>
                </w:rPr>
                <w:t>Cost. SO</w:t>
              </w:r>
            </w:hyperlink>
            <w:r w:rsidRPr="006F080A">
              <w:rPr>
                <w:rFonts w:ascii="Arial" w:hAnsi="Arial" w:cs="Arial"/>
              </w:rPr>
              <w:t>). Più precisamente, 17 membri del Gran Consiglio (formato complessivamente da 100 membri) possono, entro 60 giorni, opporsi a un'ordinanza o a una modifica di ordinanza decisa dal Consiglio di Stato. Se l'opposizione è confermata dalla maggioranza dei membri presenti del Gran Consiglio, il testo contestato è rinviato al Consiglio di Stato.</w:t>
            </w:r>
          </w:p>
        </w:tc>
      </w:tr>
      <w:tr w:rsidR="007715E7" w:rsidRPr="005574CF" w:rsidTr="006F080A">
        <w:trPr>
          <w:cantSplit/>
          <w:trHeight w:val="1134"/>
        </w:trPr>
        <w:tc>
          <w:tcPr>
            <w:tcW w:w="704" w:type="dxa"/>
            <w:shd w:val="clear" w:color="auto" w:fill="F2F2F2"/>
            <w:textDirection w:val="btLr"/>
            <w:vAlign w:val="center"/>
          </w:tcPr>
          <w:p w:rsidR="007715E7" w:rsidRPr="006F080A" w:rsidRDefault="007715E7" w:rsidP="006F080A">
            <w:pPr>
              <w:autoSpaceDE w:val="0"/>
              <w:autoSpaceDN w:val="0"/>
              <w:adjustRightInd w:val="0"/>
              <w:spacing w:before="40" w:after="40" w:line="240" w:lineRule="auto"/>
              <w:ind w:left="113" w:right="113"/>
              <w:jc w:val="center"/>
              <w:rPr>
                <w:rFonts w:ascii="Arial" w:hAnsi="Arial" w:cs="Arial"/>
                <w:b/>
              </w:rPr>
            </w:pPr>
            <w:r w:rsidRPr="006F080A">
              <w:rPr>
                <w:rFonts w:ascii="Arial" w:hAnsi="Arial" w:cs="Arial"/>
                <w:b/>
              </w:rPr>
              <w:t>Canton Friburgo</w:t>
            </w:r>
          </w:p>
        </w:tc>
        <w:tc>
          <w:tcPr>
            <w:tcW w:w="8924" w:type="dxa"/>
          </w:tcPr>
          <w:p w:rsidR="007715E7" w:rsidRPr="006F080A" w:rsidRDefault="007715E7" w:rsidP="006F080A">
            <w:pPr>
              <w:autoSpaceDE w:val="0"/>
              <w:autoSpaceDN w:val="0"/>
              <w:adjustRightInd w:val="0"/>
              <w:spacing w:before="40" w:after="40" w:line="240" w:lineRule="auto"/>
              <w:jc w:val="both"/>
              <w:rPr>
                <w:rFonts w:ascii="Arial" w:hAnsi="Arial" w:cs="Arial"/>
                <w:i/>
                <w:u w:val="single"/>
              </w:rPr>
            </w:pPr>
            <w:r w:rsidRPr="006F080A">
              <w:rPr>
                <w:rFonts w:ascii="Arial" w:hAnsi="Arial" w:cs="Arial"/>
                <w:i/>
                <w:u w:val="single"/>
              </w:rPr>
              <w:t>Possibilità che le ordinanze vengano subordinate all'approvazione del Gran Consiglio, previa esplicita indicazione nell'atto legislativo di delega</w:t>
            </w:r>
          </w:p>
          <w:p w:rsidR="007715E7" w:rsidRPr="006F080A" w:rsidRDefault="007715E7" w:rsidP="006F080A">
            <w:pPr>
              <w:autoSpaceDE w:val="0"/>
              <w:autoSpaceDN w:val="0"/>
              <w:adjustRightInd w:val="0"/>
              <w:spacing w:before="40" w:after="40" w:line="240" w:lineRule="auto"/>
              <w:jc w:val="both"/>
              <w:rPr>
                <w:rFonts w:ascii="Arial" w:hAnsi="Arial" w:cs="Arial"/>
              </w:rPr>
            </w:pPr>
            <w:r w:rsidRPr="006F080A">
              <w:rPr>
                <w:rFonts w:ascii="Arial" w:hAnsi="Arial" w:cs="Arial"/>
              </w:rPr>
              <w:t xml:space="preserve">Nel contesto della revisione costituzionale approvata dal popolo nel maggio 2004, è accordato al Gran Consiglio il diritto di veto contro le ordinanze del Consiglio di Stato </w:t>
            </w:r>
            <w:r w:rsidRPr="006F080A">
              <w:rPr>
                <w:rFonts w:ascii="Arial" w:hAnsi="Arial" w:cs="Arial"/>
              </w:rPr>
              <w:br/>
              <w:t>(</w:t>
            </w:r>
            <w:hyperlink r:id="rId10" w:anchor="a93" w:history="1">
              <w:r w:rsidRPr="006F080A">
                <w:rPr>
                  <w:rStyle w:val="Collegamentoipertestuale"/>
                  <w:rFonts w:ascii="Arial" w:hAnsi="Arial" w:cs="Arial"/>
                </w:rPr>
                <w:t>art. 93</w:t>
              </w:r>
            </w:hyperlink>
            <w:r w:rsidRPr="006F080A">
              <w:rPr>
                <w:rFonts w:ascii="Arial" w:hAnsi="Arial" w:cs="Arial"/>
              </w:rPr>
              <w:t xml:space="preserve"> </w:t>
            </w:r>
            <w:hyperlink r:id="rId11" w:history="1">
              <w:r w:rsidRPr="006F080A">
                <w:rPr>
                  <w:rStyle w:val="Collegamentoipertestuale"/>
                  <w:rFonts w:ascii="Arial" w:hAnsi="Arial" w:cs="Arial"/>
                </w:rPr>
                <w:t>Cost. FR</w:t>
              </w:r>
            </w:hyperlink>
            <w:r w:rsidRPr="006F080A">
              <w:rPr>
                <w:rFonts w:ascii="Arial" w:hAnsi="Arial" w:cs="Arial"/>
              </w:rPr>
              <w:t>), secondo cui le ordinanze possono essere sottoposte all'approvazione del Gran Consiglio, previa esplicita indicazione nell'atto legislativo di delega.</w:t>
            </w:r>
          </w:p>
        </w:tc>
      </w:tr>
      <w:tr w:rsidR="007715E7" w:rsidRPr="005574CF" w:rsidTr="006F080A">
        <w:trPr>
          <w:cantSplit/>
          <w:trHeight w:val="1134"/>
        </w:trPr>
        <w:tc>
          <w:tcPr>
            <w:tcW w:w="704" w:type="dxa"/>
            <w:shd w:val="clear" w:color="auto" w:fill="F2F2F2"/>
            <w:textDirection w:val="btLr"/>
            <w:vAlign w:val="center"/>
          </w:tcPr>
          <w:p w:rsidR="007715E7" w:rsidRPr="006F080A" w:rsidRDefault="007715E7" w:rsidP="006F080A">
            <w:pPr>
              <w:autoSpaceDE w:val="0"/>
              <w:autoSpaceDN w:val="0"/>
              <w:adjustRightInd w:val="0"/>
              <w:spacing w:before="40" w:after="40" w:line="240" w:lineRule="auto"/>
              <w:ind w:left="113" w:right="113"/>
              <w:jc w:val="center"/>
              <w:rPr>
                <w:rFonts w:ascii="Arial" w:hAnsi="Arial" w:cs="Arial"/>
                <w:b/>
              </w:rPr>
            </w:pPr>
            <w:r w:rsidRPr="006F080A">
              <w:rPr>
                <w:rFonts w:ascii="Arial" w:hAnsi="Arial" w:cs="Arial"/>
                <w:b/>
              </w:rPr>
              <w:t>Canton Vallese</w:t>
            </w:r>
          </w:p>
        </w:tc>
        <w:tc>
          <w:tcPr>
            <w:tcW w:w="8924" w:type="dxa"/>
          </w:tcPr>
          <w:p w:rsidR="007715E7" w:rsidRPr="006F080A" w:rsidRDefault="007715E7" w:rsidP="006F080A">
            <w:pPr>
              <w:autoSpaceDE w:val="0"/>
              <w:autoSpaceDN w:val="0"/>
              <w:adjustRightInd w:val="0"/>
              <w:spacing w:before="40" w:after="40" w:line="240" w:lineRule="auto"/>
              <w:jc w:val="both"/>
              <w:rPr>
                <w:rFonts w:ascii="Arial" w:hAnsi="Arial" w:cs="Arial"/>
                <w:i/>
                <w:u w:val="single"/>
              </w:rPr>
            </w:pPr>
            <w:r w:rsidRPr="006F080A">
              <w:rPr>
                <w:rFonts w:ascii="Arial" w:hAnsi="Arial" w:cs="Arial"/>
                <w:i/>
                <w:u w:val="single"/>
              </w:rPr>
              <w:t>Possibilità che le ordinanze vengano subordinate all'approvazione del Gran Consiglio, previa esplicita indicazione nell'atto legislativo di delega</w:t>
            </w:r>
          </w:p>
          <w:p w:rsidR="007715E7" w:rsidRPr="006F080A" w:rsidRDefault="007715E7" w:rsidP="006F080A">
            <w:pPr>
              <w:autoSpaceDE w:val="0"/>
              <w:autoSpaceDN w:val="0"/>
              <w:adjustRightInd w:val="0"/>
              <w:spacing w:before="40" w:after="40" w:line="240" w:lineRule="auto"/>
              <w:jc w:val="both"/>
              <w:rPr>
                <w:rFonts w:ascii="Arial" w:hAnsi="Arial" w:cs="Arial"/>
                <w:u w:val="single"/>
              </w:rPr>
            </w:pPr>
            <w:r w:rsidRPr="006F080A">
              <w:rPr>
                <w:rFonts w:ascii="Arial" w:hAnsi="Arial" w:cs="Arial"/>
              </w:rPr>
              <w:t>Il 24 ottobre 1993 – nell'ambito di un'estesa revisione costituzionale concernente da una parte i diritti popolari e i poteri pubblici, dall'altra la q</w:t>
            </w:r>
            <w:r w:rsidR="00583EC4">
              <w:rPr>
                <w:rFonts w:ascii="Arial" w:hAnsi="Arial" w:cs="Arial"/>
              </w:rPr>
              <w:t xml:space="preserve">uestione delle incompatibilità </w:t>
            </w:r>
            <w:r w:rsidRPr="006F080A">
              <w:rPr>
                <w:rFonts w:ascii="Arial" w:hAnsi="Arial" w:cs="Arial"/>
              </w:rPr>
              <w:t>– il popolo vallesano approva l'</w:t>
            </w:r>
            <w:hyperlink r:id="rId12" w:anchor="a57" w:history="1">
              <w:r w:rsidRPr="006F080A">
                <w:rPr>
                  <w:rStyle w:val="Collegamentoipertestuale"/>
                  <w:rFonts w:ascii="Arial" w:hAnsi="Arial" w:cs="Arial"/>
                </w:rPr>
                <w:t>art. 57</w:t>
              </w:r>
            </w:hyperlink>
            <w:r w:rsidRPr="006F080A">
              <w:rPr>
                <w:rFonts w:ascii="Arial" w:hAnsi="Arial" w:cs="Arial"/>
              </w:rPr>
              <w:t xml:space="preserve"> </w:t>
            </w:r>
            <w:hyperlink r:id="rId13" w:history="1">
              <w:r w:rsidRPr="006F080A">
                <w:rPr>
                  <w:rStyle w:val="Collegamentoipertestuale"/>
                  <w:rFonts w:ascii="Arial" w:hAnsi="Arial" w:cs="Arial"/>
                </w:rPr>
                <w:t>Cost. VS</w:t>
              </w:r>
            </w:hyperlink>
            <w:r w:rsidRPr="006F080A">
              <w:rPr>
                <w:rFonts w:ascii="Arial" w:hAnsi="Arial" w:cs="Arial"/>
              </w:rPr>
              <w:t xml:space="preserve">, che introduce la possibilità che le ordinanze vengano subordinate all'approvazione del Gran Consiglio. Il dispositivo costituzionale è declinato a livello legislativo nell'art. 89 cpv. 2 ("Ordonnance") della </w:t>
            </w:r>
            <w:hyperlink r:id="rId14" w:history="1">
              <w:r w:rsidRPr="006F080A">
                <w:rPr>
                  <w:rStyle w:val="Collegamentoipertestuale"/>
                  <w:rFonts w:ascii="Arial" w:hAnsi="Arial" w:cs="Arial"/>
                </w:rPr>
                <w:t>Loi sur l'organisation des Conseils et les rapports entre les pouvoirs</w:t>
              </w:r>
            </w:hyperlink>
            <w:r w:rsidRPr="006F080A">
              <w:rPr>
                <w:rFonts w:ascii="Arial" w:hAnsi="Arial" w:cs="Arial"/>
              </w:rPr>
              <w:t xml:space="preserve"> (LOCRP) del 28 marzo 1996, secondo cui le ordinanze possono essere sottoposte all'approvazione del Gran Consiglio, previa esplicita indicazione nell'atto legislativo di delega («</w:t>
            </w:r>
            <w:r w:rsidRPr="006F080A">
              <w:rPr>
                <w:rFonts w:ascii="Arial" w:hAnsi="Arial" w:cs="Arial"/>
                <w:i/>
              </w:rPr>
              <w:t>acte législatif de délégation</w:t>
            </w:r>
            <w:r w:rsidRPr="006F080A">
              <w:rPr>
                <w:rFonts w:ascii="Arial" w:hAnsi="Arial" w:cs="Arial"/>
              </w:rPr>
              <w:t>»).</w:t>
            </w:r>
          </w:p>
        </w:tc>
      </w:tr>
      <w:tr w:rsidR="007715E7" w:rsidRPr="005574CF" w:rsidTr="006F080A">
        <w:trPr>
          <w:cantSplit/>
          <w:trHeight w:val="1134"/>
        </w:trPr>
        <w:tc>
          <w:tcPr>
            <w:tcW w:w="704" w:type="dxa"/>
            <w:shd w:val="clear" w:color="auto" w:fill="F2F2F2"/>
            <w:textDirection w:val="btLr"/>
            <w:vAlign w:val="center"/>
          </w:tcPr>
          <w:p w:rsidR="007715E7" w:rsidRPr="006F080A" w:rsidRDefault="007715E7" w:rsidP="006F080A">
            <w:pPr>
              <w:autoSpaceDE w:val="0"/>
              <w:autoSpaceDN w:val="0"/>
              <w:adjustRightInd w:val="0"/>
              <w:spacing w:before="40" w:after="40" w:line="240" w:lineRule="auto"/>
              <w:ind w:left="113" w:right="113"/>
              <w:jc w:val="center"/>
              <w:rPr>
                <w:rFonts w:ascii="Arial" w:hAnsi="Arial" w:cs="Arial"/>
                <w:b/>
              </w:rPr>
            </w:pPr>
            <w:r w:rsidRPr="006F080A">
              <w:rPr>
                <w:rFonts w:ascii="Arial" w:hAnsi="Arial" w:cs="Arial"/>
                <w:b/>
              </w:rPr>
              <w:t>Canton Neuchâtel</w:t>
            </w:r>
          </w:p>
        </w:tc>
        <w:tc>
          <w:tcPr>
            <w:tcW w:w="8924" w:type="dxa"/>
          </w:tcPr>
          <w:p w:rsidR="007715E7" w:rsidRPr="006F080A" w:rsidRDefault="007715E7" w:rsidP="006F080A">
            <w:pPr>
              <w:autoSpaceDE w:val="0"/>
              <w:autoSpaceDN w:val="0"/>
              <w:adjustRightInd w:val="0"/>
              <w:spacing w:before="40" w:after="40" w:line="240" w:lineRule="auto"/>
              <w:jc w:val="both"/>
              <w:rPr>
                <w:rFonts w:ascii="Arial" w:hAnsi="Arial" w:cs="Arial"/>
                <w:i/>
                <w:u w:val="single"/>
              </w:rPr>
            </w:pPr>
            <w:r w:rsidRPr="006F080A">
              <w:rPr>
                <w:rFonts w:ascii="Arial" w:hAnsi="Arial" w:cs="Arial"/>
                <w:i/>
                <w:u w:val="single"/>
              </w:rPr>
              <w:t>Strumento della "raccomandazione": invito (più o meno pressante) al Consiglio di Stato di rivedere un regolamento o un decreto</w:t>
            </w:r>
          </w:p>
          <w:p w:rsidR="007715E7" w:rsidRPr="006F080A" w:rsidRDefault="007715E7" w:rsidP="006F080A">
            <w:pPr>
              <w:autoSpaceDE w:val="0"/>
              <w:autoSpaceDN w:val="0"/>
              <w:adjustRightInd w:val="0"/>
              <w:spacing w:before="40" w:after="40" w:line="240" w:lineRule="auto"/>
              <w:jc w:val="both"/>
              <w:rPr>
                <w:rFonts w:ascii="Arial" w:hAnsi="Arial" w:cs="Arial"/>
                <w:u w:val="single"/>
              </w:rPr>
            </w:pPr>
            <w:r w:rsidRPr="006F080A">
              <w:rPr>
                <w:rFonts w:ascii="Arial" w:hAnsi="Arial" w:cs="Arial"/>
              </w:rPr>
              <w:t>Nel contesto della revisione costituzionale approvata dal popolo nel 2000, il Gran Consiglio, dopo aver discusso a lungo se introdurre un diritto di veto sull'esempio del Cantone Soletta, ha optato per un nuovo strumento più blando, quello della "raccomandazione" (</w:t>
            </w:r>
            <w:hyperlink r:id="rId15" w:anchor="a81" w:history="1">
              <w:r w:rsidRPr="006F080A">
                <w:rPr>
                  <w:rStyle w:val="Collegamentoipertestuale"/>
                  <w:rFonts w:ascii="Arial" w:hAnsi="Arial" w:cs="Arial"/>
                </w:rPr>
                <w:t>art. 81</w:t>
              </w:r>
            </w:hyperlink>
            <w:r w:rsidRPr="006F080A">
              <w:rPr>
                <w:rFonts w:ascii="Arial" w:hAnsi="Arial" w:cs="Arial"/>
              </w:rPr>
              <w:t xml:space="preserve"> </w:t>
            </w:r>
            <w:hyperlink r:id="rId16" w:history="1">
              <w:r w:rsidRPr="006F080A">
                <w:rPr>
                  <w:rStyle w:val="Collegamentoipertestuale"/>
                  <w:rFonts w:ascii="Arial" w:hAnsi="Arial" w:cs="Arial"/>
                </w:rPr>
                <w:t>Cost. NE</w:t>
              </w:r>
            </w:hyperlink>
            <w:r w:rsidRPr="006F080A">
              <w:rPr>
                <w:rFonts w:ascii="Arial" w:hAnsi="Arial" w:cs="Arial"/>
              </w:rPr>
              <w:t>). Mentre con la mozione, il Gran Consiglio può ingiungere al Consiglio di Stato di sottoporgli un rapporto o un progetto, con la raccomandazione, il Gran Consiglio può invitare il Consiglio di Stato a prendere un provvedimento che rientri nella competenza normativa del medesimo (regolamenti); la proposta di raccomandazione deve essere sottoscritta da almeno 17 membri del Gran Consiglio (formato da 100 membri).</w:t>
            </w:r>
          </w:p>
        </w:tc>
      </w:tr>
      <w:tr w:rsidR="007715E7" w:rsidRPr="005574CF" w:rsidTr="006F080A">
        <w:trPr>
          <w:cantSplit/>
          <w:trHeight w:val="1134"/>
        </w:trPr>
        <w:tc>
          <w:tcPr>
            <w:tcW w:w="704" w:type="dxa"/>
            <w:shd w:val="clear" w:color="auto" w:fill="F2F2F2"/>
            <w:textDirection w:val="btLr"/>
            <w:vAlign w:val="center"/>
          </w:tcPr>
          <w:p w:rsidR="007715E7" w:rsidRPr="006F080A" w:rsidRDefault="007715E7" w:rsidP="006F080A">
            <w:pPr>
              <w:autoSpaceDE w:val="0"/>
              <w:autoSpaceDN w:val="0"/>
              <w:adjustRightInd w:val="0"/>
              <w:spacing w:before="40" w:after="40" w:line="240" w:lineRule="auto"/>
              <w:ind w:left="113" w:right="113"/>
              <w:jc w:val="center"/>
              <w:rPr>
                <w:rFonts w:ascii="Arial" w:hAnsi="Arial" w:cs="Arial"/>
                <w:b/>
              </w:rPr>
            </w:pPr>
            <w:r w:rsidRPr="006F080A">
              <w:rPr>
                <w:rFonts w:ascii="Arial" w:hAnsi="Arial" w:cs="Arial"/>
                <w:b/>
              </w:rPr>
              <w:t>Canton Berna</w:t>
            </w:r>
          </w:p>
        </w:tc>
        <w:tc>
          <w:tcPr>
            <w:tcW w:w="8924" w:type="dxa"/>
          </w:tcPr>
          <w:p w:rsidR="007715E7" w:rsidRPr="006F080A" w:rsidRDefault="007715E7" w:rsidP="006F080A">
            <w:pPr>
              <w:autoSpaceDE w:val="0"/>
              <w:autoSpaceDN w:val="0"/>
              <w:adjustRightInd w:val="0"/>
              <w:spacing w:before="40" w:after="40" w:line="240" w:lineRule="auto"/>
              <w:jc w:val="both"/>
              <w:rPr>
                <w:rFonts w:ascii="Arial" w:hAnsi="Arial" w:cs="Arial"/>
              </w:rPr>
            </w:pPr>
            <w:r w:rsidRPr="006F080A">
              <w:rPr>
                <w:rFonts w:ascii="Arial" w:hAnsi="Arial" w:cs="Arial"/>
                <w:i/>
                <w:u w:val="single"/>
              </w:rPr>
              <w:t>Diritto delle Commissioni parlamentari di essere consultate su un progetto di ordinanza o di modifica di un'ordinanza</w:t>
            </w:r>
          </w:p>
          <w:p w:rsidR="007715E7" w:rsidRPr="006F080A" w:rsidRDefault="007715E7" w:rsidP="006F080A">
            <w:pPr>
              <w:autoSpaceDE w:val="0"/>
              <w:autoSpaceDN w:val="0"/>
              <w:adjustRightInd w:val="0"/>
              <w:spacing w:before="40" w:after="40" w:line="240" w:lineRule="auto"/>
              <w:jc w:val="both"/>
              <w:rPr>
                <w:rFonts w:ascii="Arial" w:hAnsi="Arial" w:cs="Arial"/>
              </w:rPr>
            </w:pPr>
            <w:r w:rsidRPr="006F080A">
              <w:rPr>
                <w:rFonts w:ascii="Arial" w:hAnsi="Arial" w:cs="Arial"/>
              </w:rPr>
              <w:t xml:space="preserve">Nell'ambito della revisione totale della </w:t>
            </w:r>
            <w:hyperlink r:id="rId17" w:history="1">
              <w:r w:rsidRPr="006F080A">
                <w:rPr>
                  <w:rStyle w:val="Collegamentoipertestuale"/>
                  <w:rFonts w:ascii="Arial" w:hAnsi="Arial" w:cs="Arial"/>
                </w:rPr>
                <w:t>Loi sur le Grand Conseil</w:t>
              </w:r>
            </w:hyperlink>
            <w:r w:rsidRPr="006F080A">
              <w:rPr>
                <w:rFonts w:ascii="Arial" w:hAnsi="Arial" w:cs="Arial"/>
              </w:rPr>
              <w:t xml:space="preserve"> (LGC), votata dal Parlamento nel giugno 2013, viene tra l'altro introdotta una norma che da una parte obbliga il Consiglio di Stato a informare il Gran Consiglio sull'allestimento di nuove ordinanze o sulla modifica di ordinanze esistenti, dall'altra, concede alle Commissioni parlamentari la possibilità di essere consultate su un progetto di ordinanza o di modifica di un'ordinanza.</w:t>
            </w:r>
          </w:p>
        </w:tc>
      </w:tr>
      <w:tr w:rsidR="007715E7" w:rsidRPr="005574CF" w:rsidTr="006F080A">
        <w:tc>
          <w:tcPr>
            <w:tcW w:w="9628" w:type="dxa"/>
            <w:gridSpan w:val="2"/>
            <w:tcBorders>
              <w:left w:val="nil"/>
              <w:bottom w:val="nil"/>
              <w:right w:val="nil"/>
            </w:tcBorders>
            <w:vAlign w:val="center"/>
          </w:tcPr>
          <w:p w:rsidR="007715E7" w:rsidRPr="006F080A" w:rsidRDefault="007715E7" w:rsidP="006F080A">
            <w:pPr>
              <w:autoSpaceDE w:val="0"/>
              <w:autoSpaceDN w:val="0"/>
              <w:adjustRightInd w:val="0"/>
              <w:spacing w:before="40" w:after="40" w:line="240" w:lineRule="auto"/>
              <w:jc w:val="both"/>
              <w:rPr>
                <w:rFonts w:ascii="Arial" w:hAnsi="Arial" w:cs="Arial"/>
                <w:i/>
                <w:sz w:val="10"/>
                <w:szCs w:val="10"/>
                <w:u w:val="single"/>
              </w:rPr>
            </w:pPr>
          </w:p>
        </w:tc>
      </w:tr>
    </w:tbl>
    <w:p w:rsidR="007715E7" w:rsidRDefault="007715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24"/>
      </w:tblGrid>
      <w:tr w:rsidR="007715E7" w:rsidRPr="005574CF" w:rsidTr="006F080A">
        <w:tc>
          <w:tcPr>
            <w:tcW w:w="9628" w:type="dxa"/>
            <w:gridSpan w:val="2"/>
          </w:tcPr>
          <w:p w:rsidR="007715E7" w:rsidRPr="006F080A" w:rsidRDefault="007715E7" w:rsidP="006F080A">
            <w:pPr>
              <w:autoSpaceDE w:val="0"/>
              <w:autoSpaceDN w:val="0"/>
              <w:adjustRightInd w:val="0"/>
              <w:spacing w:before="40" w:after="40" w:line="240" w:lineRule="auto"/>
              <w:jc w:val="both"/>
              <w:rPr>
                <w:rFonts w:ascii="Arial" w:hAnsi="Arial" w:cs="Arial"/>
                <w:i/>
              </w:rPr>
            </w:pPr>
            <w:r w:rsidRPr="006F080A">
              <w:rPr>
                <w:rFonts w:ascii="Arial" w:hAnsi="Arial" w:cs="Arial"/>
                <w:lang w:val="it-IT" w:eastAsia="it-IT"/>
              </w:rPr>
              <w:lastRenderedPageBreak/>
              <w:t xml:space="preserve">Nel dicembre 2017 il Gran Consiglio del Canton </w:t>
            </w:r>
            <w:r w:rsidRPr="006F080A">
              <w:rPr>
                <w:rFonts w:ascii="Arial" w:hAnsi="Arial" w:cs="Arial"/>
                <w:u w:val="single"/>
                <w:lang w:val="it-IT" w:eastAsia="it-IT"/>
              </w:rPr>
              <w:t>Grigioni</w:t>
            </w:r>
            <w:r w:rsidRPr="006F080A">
              <w:rPr>
                <w:rFonts w:ascii="Arial" w:hAnsi="Arial" w:cs="Arial"/>
                <w:lang w:val="it-IT" w:eastAsia="it-IT"/>
              </w:rPr>
              <w:t xml:space="preserve"> </w:t>
            </w:r>
            <w:r w:rsidRPr="006F080A">
              <w:rPr>
                <w:rFonts w:ascii="Arial" w:hAnsi="Arial" w:cs="Arial"/>
              </w:rPr>
              <w:t>ha aderito al principio del diritto di veto contro le ordinanze del Consiglio di Stato (l'attuazione del principio è tuttora in corso).</w:t>
            </w:r>
          </w:p>
        </w:tc>
      </w:tr>
      <w:tr w:rsidR="007715E7" w:rsidRPr="005574CF" w:rsidTr="006F080A">
        <w:trPr>
          <w:cantSplit/>
          <w:trHeight w:val="1134"/>
        </w:trPr>
        <w:tc>
          <w:tcPr>
            <w:tcW w:w="704" w:type="dxa"/>
            <w:shd w:val="clear" w:color="auto" w:fill="F2F2F2"/>
            <w:textDirection w:val="btLr"/>
            <w:vAlign w:val="center"/>
          </w:tcPr>
          <w:p w:rsidR="007715E7" w:rsidRPr="006F080A" w:rsidRDefault="007715E7" w:rsidP="006F080A">
            <w:pPr>
              <w:autoSpaceDE w:val="0"/>
              <w:autoSpaceDN w:val="0"/>
              <w:adjustRightInd w:val="0"/>
              <w:spacing w:before="40" w:after="40" w:line="240" w:lineRule="auto"/>
              <w:ind w:left="113" w:right="113"/>
              <w:jc w:val="center"/>
              <w:rPr>
                <w:rFonts w:ascii="Arial" w:hAnsi="Arial" w:cs="Arial"/>
                <w:i/>
              </w:rPr>
            </w:pPr>
            <w:r w:rsidRPr="006F080A">
              <w:rPr>
                <w:rFonts w:ascii="Arial" w:hAnsi="Arial" w:cs="Arial"/>
                <w:b/>
              </w:rPr>
              <w:t>Canton Grigioni</w:t>
            </w:r>
            <w:r w:rsidRPr="006F080A">
              <w:rPr>
                <w:rFonts w:ascii="Arial" w:hAnsi="Arial" w:cs="Arial"/>
                <w:i/>
              </w:rPr>
              <w:t xml:space="preserve"> </w:t>
            </w:r>
          </w:p>
        </w:tc>
        <w:tc>
          <w:tcPr>
            <w:tcW w:w="8924" w:type="dxa"/>
          </w:tcPr>
          <w:p w:rsidR="007715E7" w:rsidRPr="006F080A" w:rsidRDefault="007715E7" w:rsidP="006F080A">
            <w:pPr>
              <w:spacing w:before="40" w:after="0" w:line="240" w:lineRule="auto"/>
              <w:jc w:val="both"/>
              <w:rPr>
                <w:rFonts w:ascii="Arial" w:hAnsi="Arial" w:cs="Arial"/>
              </w:rPr>
            </w:pPr>
            <w:r w:rsidRPr="006F080A">
              <w:rPr>
                <w:rFonts w:ascii="Arial" w:hAnsi="Arial" w:cs="Arial"/>
              </w:rPr>
              <w:t>In data 5 dicembre 2017 numerosi deputati appartenenti a diversi gruppi (tranne il gruppo PS) hanno presentato l'iniziativa parlamentare "</w:t>
            </w:r>
            <w:hyperlink r:id="rId18" w:history="1">
              <w:r w:rsidRPr="006F080A">
                <w:rPr>
                  <w:rStyle w:val="Collegamentoipertestuale"/>
                  <w:rFonts w:ascii="Arial" w:hAnsi="Arial" w:cs="Arial"/>
                </w:rPr>
                <w:t>Introduzione di un diritto di veto contro le ordinanze</w:t>
              </w:r>
            </w:hyperlink>
            <w:r w:rsidRPr="006F080A">
              <w:rPr>
                <w:rFonts w:ascii="Arial" w:hAnsi="Arial" w:cs="Arial"/>
              </w:rPr>
              <w:t xml:space="preserve">" volta a introdurre il seguente nuovo art. 68a nella </w:t>
            </w:r>
            <w:hyperlink r:id="rId19" w:history="1">
              <w:r w:rsidRPr="006F080A">
                <w:rPr>
                  <w:rStyle w:val="Collegamentoipertestuale"/>
                  <w:rFonts w:ascii="Arial" w:hAnsi="Arial" w:cs="Arial"/>
                </w:rPr>
                <w:t>Legge sul Gran Consiglio</w:t>
              </w:r>
            </w:hyperlink>
            <w:r w:rsidRPr="006F080A">
              <w:rPr>
                <w:rFonts w:ascii="Arial" w:hAnsi="Arial" w:cs="Arial"/>
              </w:rPr>
              <w:t>:</w:t>
            </w:r>
          </w:p>
          <w:p w:rsidR="007715E7" w:rsidRPr="006F080A" w:rsidRDefault="007715E7" w:rsidP="006F080A">
            <w:pPr>
              <w:spacing w:after="0" w:line="240" w:lineRule="auto"/>
              <w:ind w:left="567" w:right="567"/>
              <w:jc w:val="both"/>
              <w:rPr>
                <w:rFonts w:ascii="Arial" w:hAnsi="Arial" w:cs="Arial"/>
                <w:i/>
                <w:u w:val="single"/>
              </w:rPr>
            </w:pPr>
            <w:r w:rsidRPr="006F080A">
              <w:rPr>
                <w:rFonts w:ascii="Arial" w:hAnsi="Arial" w:cs="Arial"/>
                <w:i/>
                <w:u w:val="single"/>
              </w:rPr>
              <w:t>Art. 68a Veto contro le ordinanze</w:t>
            </w:r>
          </w:p>
          <w:p w:rsidR="007715E7" w:rsidRPr="006F080A" w:rsidRDefault="007715E7" w:rsidP="006F080A">
            <w:pPr>
              <w:tabs>
                <w:tab w:val="left" w:pos="851"/>
              </w:tabs>
              <w:spacing w:after="0" w:line="240" w:lineRule="auto"/>
              <w:ind w:left="851" w:right="567" w:hanging="284"/>
              <w:jc w:val="both"/>
              <w:rPr>
                <w:rFonts w:ascii="Arial" w:hAnsi="Arial" w:cs="Arial"/>
                <w:i/>
              </w:rPr>
            </w:pPr>
            <w:r w:rsidRPr="006F080A">
              <w:rPr>
                <w:rFonts w:ascii="Arial" w:hAnsi="Arial" w:cs="Arial"/>
                <w:i/>
              </w:rPr>
              <w:t>a)</w:t>
            </w:r>
            <w:r w:rsidRPr="006F080A">
              <w:rPr>
                <w:rFonts w:ascii="Arial" w:hAnsi="Arial" w:cs="Arial"/>
                <w:i/>
              </w:rPr>
              <w:tab/>
              <w:t>Le ordinanze contenenti norme di diritto e le modifiche di ordinanza del Governo devono essere trasmesse al Gran Consiglio prima della loro entrata in vigore.</w:t>
            </w:r>
          </w:p>
          <w:p w:rsidR="007715E7" w:rsidRPr="006F080A" w:rsidRDefault="007715E7" w:rsidP="006F080A">
            <w:pPr>
              <w:tabs>
                <w:tab w:val="left" w:pos="851"/>
              </w:tabs>
              <w:spacing w:after="0" w:line="240" w:lineRule="auto"/>
              <w:ind w:left="851" w:right="567" w:hanging="284"/>
              <w:jc w:val="both"/>
              <w:rPr>
                <w:rFonts w:ascii="Arial" w:hAnsi="Arial" w:cs="Arial"/>
                <w:i/>
              </w:rPr>
            </w:pPr>
            <w:r w:rsidRPr="006F080A">
              <w:rPr>
                <w:rFonts w:ascii="Arial" w:hAnsi="Arial" w:cs="Arial"/>
                <w:i/>
              </w:rPr>
              <w:t>b)</w:t>
            </w:r>
            <w:r w:rsidRPr="006F080A">
              <w:rPr>
                <w:rFonts w:ascii="Arial" w:hAnsi="Arial" w:cs="Arial"/>
                <w:i/>
              </w:rPr>
              <w:tab/>
              <w:t>Se entro 30 giorni almeno un terzo dei membri del Gran Consiglio presenta una domanda di veto contro un'ordinanza o una modifica di ordinanza, il Gran Consiglio la tratta di norma nella sessione ordinaria successiva alla data in cui è stata presentata.</w:t>
            </w:r>
          </w:p>
          <w:p w:rsidR="007715E7" w:rsidRPr="006F080A" w:rsidRDefault="007715E7" w:rsidP="006F080A">
            <w:pPr>
              <w:tabs>
                <w:tab w:val="left" w:pos="851"/>
              </w:tabs>
              <w:spacing w:after="0" w:line="240" w:lineRule="auto"/>
              <w:ind w:left="851" w:right="567" w:hanging="284"/>
              <w:jc w:val="both"/>
              <w:rPr>
                <w:rFonts w:ascii="Arial" w:hAnsi="Arial" w:cs="Arial"/>
                <w:i/>
              </w:rPr>
            </w:pPr>
            <w:r w:rsidRPr="006F080A">
              <w:rPr>
                <w:rFonts w:ascii="Arial" w:hAnsi="Arial" w:cs="Arial"/>
                <w:i/>
              </w:rPr>
              <w:t>c)</w:t>
            </w:r>
            <w:r w:rsidRPr="006F080A">
              <w:rPr>
                <w:rFonts w:ascii="Arial" w:hAnsi="Arial" w:cs="Arial"/>
                <w:i/>
              </w:rPr>
              <w:tab/>
              <w:t>Un'ordinanza o una modifica di ordinanza del Governo può essere posta in vigore solo se il termine secondo il capoverso 2 è trascorso inutilizzato o se il Gran Consiglio ha respinto la domanda di veto.</w:t>
            </w:r>
          </w:p>
          <w:p w:rsidR="007715E7" w:rsidRPr="006F080A" w:rsidRDefault="007715E7" w:rsidP="006F080A">
            <w:pPr>
              <w:spacing w:before="40" w:after="0" w:line="240" w:lineRule="auto"/>
              <w:jc w:val="both"/>
              <w:rPr>
                <w:rFonts w:ascii="Arial" w:hAnsi="Arial" w:cs="Arial"/>
              </w:rPr>
            </w:pPr>
            <w:r w:rsidRPr="006F080A">
              <w:rPr>
                <w:rFonts w:ascii="Arial" w:hAnsi="Arial" w:cs="Arial"/>
              </w:rPr>
              <w:t>In data 16 aprile 2018, su proposta della Conferenza dei presidenti</w:t>
            </w:r>
            <w:r w:rsidR="00A91BC2">
              <w:rPr>
                <w:rFonts w:ascii="Arial" w:hAnsi="Arial" w:cs="Arial"/>
              </w:rPr>
              <w:t>,</w:t>
            </w:r>
            <w:r w:rsidRPr="006F080A">
              <w:rPr>
                <w:rFonts w:ascii="Arial" w:hAnsi="Arial" w:cs="Arial"/>
              </w:rPr>
              <w:t xml:space="preserve"> la stragrande maggioranza del Gran Consiglio (87 membri su un totale di 120) dichiara rilevante l'iniziativa parlamentare in oggetto (</w:t>
            </w:r>
            <w:hyperlink r:id="rId20" w:history="1">
              <w:r w:rsidRPr="006F080A">
                <w:rPr>
                  <w:rStyle w:val="Collegamentoipertestuale"/>
                  <w:rFonts w:ascii="Arial" w:hAnsi="Arial" w:cs="Arial"/>
                </w:rPr>
                <w:t>verbale della seduta</w:t>
              </w:r>
            </w:hyperlink>
            <w:r w:rsidRPr="006F080A">
              <w:rPr>
                <w:rFonts w:ascii="Arial" w:hAnsi="Arial" w:cs="Arial"/>
              </w:rPr>
              <w:t>, pp. 707-714), per cui la stessa è demandata a una Commissione per l'esame preliminare.</w:t>
            </w:r>
          </w:p>
          <w:p w:rsidR="007715E7" w:rsidRPr="006F080A" w:rsidRDefault="007715E7" w:rsidP="00A91BC2">
            <w:pPr>
              <w:spacing w:after="40" w:line="240" w:lineRule="auto"/>
              <w:jc w:val="both"/>
              <w:rPr>
                <w:rFonts w:ascii="Arial" w:hAnsi="Arial" w:cs="Arial"/>
              </w:rPr>
            </w:pPr>
            <w:r w:rsidRPr="006F080A">
              <w:rPr>
                <w:rFonts w:ascii="Arial" w:hAnsi="Arial" w:cs="Arial"/>
              </w:rPr>
              <w:t>La Commissione preposta deve trasmettere «</w:t>
            </w:r>
            <w:r w:rsidRPr="006F080A">
              <w:rPr>
                <w:rFonts w:ascii="Arial" w:hAnsi="Arial" w:cs="Arial"/>
                <w:i/>
              </w:rPr>
              <w:t>al più tardi entro due anni dalla presentazione l'affare al Gran Consiglio insieme al rapporto e alla proposta</w:t>
            </w:r>
            <w:r w:rsidRPr="006F080A">
              <w:rPr>
                <w:rFonts w:ascii="Arial" w:hAnsi="Arial" w:cs="Arial"/>
              </w:rPr>
              <w:t xml:space="preserve">» </w:t>
            </w:r>
            <w:r w:rsidRPr="006F080A">
              <w:rPr>
                <w:rFonts w:ascii="Arial" w:hAnsi="Arial" w:cs="Arial"/>
              </w:rPr>
              <w:br/>
              <w:t>(art. 74 cpv. 1 lett. d).</w:t>
            </w:r>
          </w:p>
        </w:tc>
      </w:tr>
      <w:tr w:rsidR="007715E7" w:rsidRPr="005574CF" w:rsidTr="006F080A">
        <w:tc>
          <w:tcPr>
            <w:tcW w:w="9628" w:type="dxa"/>
            <w:gridSpan w:val="2"/>
            <w:tcBorders>
              <w:left w:val="nil"/>
              <w:bottom w:val="nil"/>
              <w:right w:val="nil"/>
            </w:tcBorders>
            <w:vAlign w:val="center"/>
          </w:tcPr>
          <w:p w:rsidR="007715E7" w:rsidRPr="006F080A" w:rsidRDefault="007715E7" w:rsidP="006F080A">
            <w:pPr>
              <w:autoSpaceDE w:val="0"/>
              <w:autoSpaceDN w:val="0"/>
              <w:adjustRightInd w:val="0"/>
              <w:spacing w:before="40" w:after="40" w:line="240" w:lineRule="auto"/>
              <w:jc w:val="both"/>
              <w:rPr>
                <w:rFonts w:ascii="Arial" w:hAnsi="Arial" w:cs="Arial"/>
                <w:i/>
                <w:sz w:val="10"/>
                <w:szCs w:val="10"/>
                <w:u w:val="single"/>
              </w:rPr>
            </w:pPr>
          </w:p>
        </w:tc>
      </w:tr>
      <w:tr w:rsidR="007715E7" w:rsidRPr="004C4C2E" w:rsidTr="006F080A">
        <w:tc>
          <w:tcPr>
            <w:tcW w:w="9628" w:type="dxa"/>
            <w:gridSpan w:val="2"/>
          </w:tcPr>
          <w:p w:rsidR="007715E7" w:rsidRPr="006F080A" w:rsidRDefault="007715E7" w:rsidP="006F080A">
            <w:pPr>
              <w:autoSpaceDE w:val="0"/>
              <w:autoSpaceDN w:val="0"/>
              <w:adjustRightInd w:val="0"/>
              <w:spacing w:before="40" w:after="40" w:line="240" w:lineRule="auto"/>
              <w:jc w:val="both"/>
              <w:rPr>
                <w:rFonts w:ascii="Arial" w:hAnsi="Arial" w:cs="Arial"/>
                <w:lang w:val="it-IT" w:eastAsia="it-IT"/>
              </w:rPr>
            </w:pPr>
            <w:r w:rsidRPr="006F080A">
              <w:rPr>
                <w:rFonts w:ascii="Arial" w:hAnsi="Arial" w:cs="Arial"/>
              </w:rPr>
              <w:t xml:space="preserve">Per quanto concerne la </w:t>
            </w:r>
            <w:r w:rsidRPr="006F080A">
              <w:rPr>
                <w:rFonts w:ascii="Arial" w:hAnsi="Arial" w:cs="Arial"/>
                <w:u w:val="single"/>
              </w:rPr>
              <w:t>Confederazione</w:t>
            </w:r>
            <w:r w:rsidRPr="006F080A">
              <w:rPr>
                <w:rFonts w:ascii="Arial" w:hAnsi="Arial" w:cs="Arial"/>
              </w:rPr>
              <w:t>, nel giugno 2016 le Camere hanno approvato un'iniziativa parlamentare volta a introdurre il diritto di veto contro le ordinanze del Consiglio federale; il termine per attuare questo principio è stato posticipato fino alla sessione di autunno 2020.</w:t>
            </w:r>
          </w:p>
        </w:tc>
      </w:tr>
      <w:tr w:rsidR="007715E7" w:rsidRPr="005574CF" w:rsidTr="006F080A">
        <w:trPr>
          <w:trHeight w:val="1155"/>
        </w:trPr>
        <w:tc>
          <w:tcPr>
            <w:tcW w:w="704" w:type="dxa"/>
            <w:vMerge w:val="restart"/>
            <w:shd w:val="clear" w:color="auto" w:fill="F2F2F2"/>
            <w:textDirection w:val="btLr"/>
            <w:vAlign w:val="center"/>
          </w:tcPr>
          <w:p w:rsidR="007715E7" w:rsidRPr="006F080A" w:rsidRDefault="007715E7" w:rsidP="006F080A">
            <w:pPr>
              <w:autoSpaceDE w:val="0"/>
              <w:autoSpaceDN w:val="0"/>
              <w:adjustRightInd w:val="0"/>
              <w:spacing w:before="40" w:after="40" w:line="240" w:lineRule="auto"/>
              <w:ind w:left="113" w:right="113"/>
              <w:jc w:val="center"/>
              <w:rPr>
                <w:rFonts w:ascii="Arial" w:hAnsi="Arial" w:cs="Arial"/>
                <w:i/>
              </w:rPr>
            </w:pPr>
            <w:r w:rsidRPr="006F080A">
              <w:rPr>
                <w:rFonts w:ascii="Arial" w:hAnsi="Arial" w:cs="Arial"/>
                <w:b/>
              </w:rPr>
              <w:t>Confederazione</w:t>
            </w:r>
            <w:r w:rsidRPr="006F080A">
              <w:rPr>
                <w:rFonts w:ascii="Arial" w:hAnsi="Arial" w:cs="Arial"/>
                <w:i/>
              </w:rPr>
              <w:t xml:space="preserve"> </w:t>
            </w:r>
          </w:p>
        </w:tc>
        <w:tc>
          <w:tcPr>
            <w:tcW w:w="8924" w:type="dxa"/>
            <w:tcBorders>
              <w:bottom w:val="dashed" w:sz="4" w:space="0" w:color="auto"/>
            </w:tcBorders>
          </w:tcPr>
          <w:p w:rsidR="007715E7" w:rsidRPr="006F080A" w:rsidRDefault="007715E7" w:rsidP="006F080A">
            <w:pPr>
              <w:spacing w:before="40" w:after="40" w:line="240" w:lineRule="auto"/>
              <w:jc w:val="both"/>
              <w:rPr>
                <w:rFonts w:ascii="Arial" w:hAnsi="Arial" w:cs="Arial"/>
              </w:rPr>
            </w:pPr>
            <w:r w:rsidRPr="006F080A">
              <w:rPr>
                <w:rFonts w:ascii="Arial" w:hAnsi="Arial" w:cs="Arial"/>
              </w:rPr>
              <w:t>Dal 1999 (</w:t>
            </w:r>
            <w:hyperlink r:id="rId21" w:anchor="a22" w:history="1">
              <w:r w:rsidRPr="006F080A">
                <w:rPr>
                  <w:rStyle w:val="Collegamentoipertestuale"/>
                  <w:rFonts w:ascii="Arial" w:hAnsi="Arial" w:cs="Arial"/>
                </w:rPr>
                <w:t>art. 22</w:t>
              </w:r>
            </w:hyperlink>
            <w:r w:rsidRPr="006F080A">
              <w:rPr>
                <w:rFonts w:ascii="Arial" w:hAnsi="Arial" w:cs="Arial"/>
              </w:rPr>
              <w:t xml:space="preserve"> e </w:t>
            </w:r>
            <w:hyperlink r:id="rId22" w:anchor="a151" w:history="1">
              <w:r w:rsidRPr="006F080A">
                <w:rPr>
                  <w:rStyle w:val="Collegamentoipertestuale"/>
                  <w:rFonts w:ascii="Arial" w:hAnsi="Arial" w:cs="Arial"/>
                </w:rPr>
                <w:t>art. 151</w:t>
              </w:r>
            </w:hyperlink>
            <w:r w:rsidRPr="006F080A">
              <w:rPr>
                <w:rFonts w:ascii="Arial" w:hAnsi="Arial" w:cs="Arial"/>
              </w:rPr>
              <w:t xml:space="preserve"> della </w:t>
            </w:r>
            <w:hyperlink r:id="rId23" w:history="1">
              <w:r w:rsidRPr="006F080A">
                <w:rPr>
                  <w:rStyle w:val="Collegamentoipertestuale"/>
                  <w:rFonts w:ascii="Arial" w:hAnsi="Arial" w:cs="Arial"/>
                </w:rPr>
                <w:t>Legge federale sull'Assemblea federale</w:t>
              </w:r>
            </w:hyperlink>
            <w:r w:rsidRPr="006F080A">
              <w:rPr>
                <w:rFonts w:ascii="Arial" w:hAnsi="Arial" w:cs="Arial"/>
              </w:rPr>
              <w:t>, LParl) le Commissioni competenti possono esigere che venga loro sottoposto per parere il disegno di un'ordinanza. Possono pretendere di presentare al Consiglio federale raccomandazioni volte a modificare determinate disposizioni dell'ordinanza in questione, ma esso non è tuttavia obbligato a tenerne conto. Le Commissioni possono inoltre esigere che il Consiglio federale le consulti.</w:t>
            </w:r>
          </w:p>
        </w:tc>
      </w:tr>
      <w:tr w:rsidR="007715E7" w:rsidRPr="005574CF" w:rsidTr="006F080A">
        <w:trPr>
          <w:trHeight w:val="70"/>
        </w:trPr>
        <w:tc>
          <w:tcPr>
            <w:tcW w:w="704" w:type="dxa"/>
            <w:vMerge/>
            <w:shd w:val="clear" w:color="auto" w:fill="F2F2F2"/>
            <w:vAlign w:val="center"/>
          </w:tcPr>
          <w:p w:rsidR="007715E7" w:rsidRPr="006F080A" w:rsidRDefault="007715E7" w:rsidP="006F080A">
            <w:pPr>
              <w:autoSpaceDE w:val="0"/>
              <w:autoSpaceDN w:val="0"/>
              <w:adjustRightInd w:val="0"/>
              <w:spacing w:before="40" w:after="40" w:line="240" w:lineRule="auto"/>
              <w:jc w:val="center"/>
              <w:rPr>
                <w:rFonts w:ascii="Arial" w:hAnsi="Arial" w:cs="Arial"/>
                <w:b/>
              </w:rPr>
            </w:pPr>
          </w:p>
        </w:tc>
        <w:tc>
          <w:tcPr>
            <w:tcW w:w="8924" w:type="dxa"/>
            <w:tcBorders>
              <w:top w:val="dashed" w:sz="4" w:space="0" w:color="auto"/>
            </w:tcBorders>
          </w:tcPr>
          <w:p w:rsidR="007715E7" w:rsidRPr="006F080A" w:rsidRDefault="007715E7" w:rsidP="006F080A">
            <w:pPr>
              <w:spacing w:before="40" w:after="0" w:line="240" w:lineRule="auto"/>
              <w:jc w:val="both"/>
              <w:rPr>
                <w:rFonts w:ascii="Arial" w:hAnsi="Arial" w:cs="Arial"/>
              </w:rPr>
            </w:pPr>
            <w:r w:rsidRPr="006F080A">
              <w:rPr>
                <w:rFonts w:ascii="Arial" w:hAnsi="Arial" w:cs="Arial"/>
              </w:rPr>
              <w:t xml:space="preserve">Nel 2016 le Camere approvano l'iniziativa parlamentare n. </w:t>
            </w:r>
            <w:hyperlink r:id="rId24" w:history="1">
              <w:r w:rsidRPr="006F080A">
                <w:rPr>
                  <w:rStyle w:val="Collegamentoipertestuale"/>
                  <w:rFonts w:ascii="Arial" w:hAnsi="Arial" w:cs="Arial"/>
                </w:rPr>
                <w:t>14.422</w:t>
              </w:r>
            </w:hyperlink>
            <w:r w:rsidRPr="006F080A">
              <w:rPr>
                <w:rFonts w:ascii="Arial" w:hAnsi="Arial" w:cs="Arial"/>
              </w:rPr>
              <w:t xml:space="preserve"> "Introduzione del diritto di veto contro le ordinanze", presentata nel giugno 2014 dal Consigliere nazionale UDC Thomas Aeschi, che chiede di adottare le necessarie modifiche di legge affinché le Camere federali possano porre un veto semplice (senza possibilità di emendamento) alle ordinanze del Consiglio federale.</w:t>
            </w:r>
          </w:p>
          <w:p w:rsidR="007715E7" w:rsidRPr="006F080A" w:rsidRDefault="007715E7" w:rsidP="006F080A">
            <w:pPr>
              <w:tabs>
                <w:tab w:val="left" w:pos="426"/>
              </w:tabs>
              <w:spacing w:before="60" w:after="0" w:line="240" w:lineRule="auto"/>
              <w:jc w:val="both"/>
              <w:rPr>
                <w:rFonts w:ascii="Arial" w:hAnsi="Arial" w:cs="Arial"/>
              </w:rPr>
            </w:pPr>
            <w:r w:rsidRPr="006F080A">
              <w:rPr>
                <w:rFonts w:ascii="Arial" w:hAnsi="Arial" w:cs="Arial"/>
              </w:rPr>
              <w:t xml:space="preserve">Il </w:t>
            </w:r>
            <w:hyperlink r:id="rId25" w:history="1">
              <w:r w:rsidRPr="006F080A">
                <w:rPr>
                  <w:rStyle w:val="Collegamentoipertestuale"/>
                  <w:rFonts w:ascii="Arial" w:hAnsi="Arial" w:cs="Arial"/>
                </w:rPr>
                <w:t>progetto di concretizzazione</w:t>
              </w:r>
            </w:hyperlink>
            <w:r w:rsidRPr="006F080A">
              <w:rPr>
                <w:rFonts w:ascii="Arial" w:hAnsi="Arial" w:cs="Arial"/>
              </w:rPr>
              <w:t xml:space="preserve"> messo in consultazione fino al mese di ottobre 2018, prevedeva la seguente proposta di modifica della </w:t>
            </w:r>
            <w:hyperlink r:id="rId26" w:history="1">
              <w:r w:rsidRPr="006F080A">
                <w:rPr>
                  <w:rStyle w:val="Collegamentoipertestuale"/>
                  <w:rFonts w:ascii="Arial" w:hAnsi="Arial" w:cs="Arial"/>
                </w:rPr>
                <w:t>Legge federale sull'Assemblea federale</w:t>
              </w:r>
            </w:hyperlink>
            <w:r w:rsidRPr="006F080A">
              <w:rPr>
                <w:rFonts w:ascii="Arial" w:hAnsi="Arial" w:cs="Arial"/>
              </w:rPr>
              <w:t xml:space="preserve"> al fine di attuare il diritto di veto contro le ordinanze del Consiglio federale:</w:t>
            </w:r>
          </w:p>
          <w:p w:rsidR="007715E7" w:rsidRPr="00A91BC2" w:rsidRDefault="007715E7" w:rsidP="006F080A">
            <w:pPr>
              <w:tabs>
                <w:tab w:val="left" w:pos="426"/>
              </w:tabs>
              <w:spacing w:before="60" w:after="0" w:line="240" w:lineRule="auto"/>
              <w:jc w:val="both"/>
              <w:rPr>
                <w:rFonts w:ascii="Arial" w:hAnsi="Arial" w:cs="Arial"/>
                <w:i/>
              </w:rPr>
            </w:pPr>
            <w:r w:rsidRPr="00A91BC2">
              <w:rPr>
                <w:rFonts w:ascii="Arial" w:hAnsi="Arial" w:cs="Arial"/>
                <w:i/>
                <w:u w:val="single"/>
              </w:rPr>
              <w:t>Art. 22a Partecipazione all'emanazione di ordinanze del Consiglio federale e dei dipartimenti</w:t>
            </w:r>
            <w:r w:rsidRPr="00A91BC2">
              <w:rPr>
                <w:rFonts w:ascii="Arial" w:hAnsi="Arial" w:cs="Arial"/>
                <w:i/>
              </w:rPr>
              <w:t xml:space="preserve"> (nuovo)</w:t>
            </w:r>
          </w:p>
          <w:p w:rsidR="007715E7" w:rsidRPr="00A91BC2" w:rsidRDefault="007715E7" w:rsidP="006F080A">
            <w:pPr>
              <w:tabs>
                <w:tab w:val="left" w:pos="426"/>
              </w:tabs>
              <w:spacing w:after="0" w:line="240" w:lineRule="auto"/>
              <w:jc w:val="both"/>
              <w:rPr>
                <w:rFonts w:ascii="Arial" w:hAnsi="Arial" w:cs="Arial"/>
                <w:i/>
              </w:rPr>
            </w:pPr>
            <w:r w:rsidRPr="00A91BC2">
              <w:rPr>
                <w:rFonts w:ascii="Arial" w:hAnsi="Arial" w:cs="Arial"/>
                <w:i/>
                <w:vertAlign w:val="superscript"/>
              </w:rPr>
              <w:t>1</w:t>
            </w:r>
            <w:r w:rsidRPr="00A91BC2">
              <w:rPr>
                <w:rFonts w:ascii="Arial" w:hAnsi="Arial" w:cs="Arial"/>
                <w:i/>
              </w:rPr>
              <w:t>Se lo richiedono, le commissioni competenti dell'Assemblea federale vengono consultate prima che il Consiglio federale o i dipartimenti emanino disposizioni contenenti norme di diritto, sempre che l</w:t>
            </w:r>
            <w:r w:rsidR="002B1BD1">
              <w:rPr>
                <w:rFonts w:ascii="Arial" w:hAnsi="Arial" w:cs="Arial"/>
                <w:i/>
              </w:rPr>
              <w:t>'</w:t>
            </w:r>
            <w:r w:rsidRPr="00A91BC2">
              <w:rPr>
                <w:rFonts w:ascii="Arial" w:hAnsi="Arial" w:cs="Arial"/>
                <w:i/>
              </w:rPr>
              <w:t>urgenza delle stesse lo consenta.</w:t>
            </w:r>
          </w:p>
          <w:p w:rsidR="007715E7" w:rsidRPr="00A91BC2" w:rsidRDefault="007715E7" w:rsidP="006F080A">
            <w:pPr>
              <w:tabs>
                <w:tab w:val="left" w:pos="426"/>
              </w:tabs>
              <w:spacing w:after="0" w:line="240" w:lineRule="auto"/>
              <w:jc w:val="both"/>
              <w:rPr>
                <w:rFonts w:ascii="Arial" w:hAnsi="Arial" w:cs="Arial"/>
                <w:i/>
              </w:rPr>
            </w:pPr>
            <w:r w:rsidRPr="00A91BC2">
              <w:rPr>
                <w:rFonts w:ascii="Arial" w:hAnsi="Arial" w:cs="Arial"/>
                <w:i/>
                <w:vertAlign w:val="superscript"/>
              </w:rPr>
              <w:t>2</w:t>
            </w:r>
            <w:r w:rsidRPr="00A91BC2">
              <w:rPr>
                <w:rFonts w:ascii="Arial" w:hAnsi="Arial" w:cs="Arial"/>
                <w:i/>
              </w:rPr>
              <w:t>L'Assemblea federale può opporre il suo veto contro le ordinanze del Consiglio federale o dei dipartimenti che contengono norme di diritto.</w:t>
            </w:r>
          </w:p>
          <w:p w:rsidR="007715E7" w:rsidRPr="00A91BC2" w:rsidRDefault="007715E7" w:rsidP="006F080A">
            <w:pPr>
              <w:tabs>
                <w:tab w:val="left" w:pos="426"/>
              </w:tabs>
              <w:spacing w:after="0" w:line="240" w:lineRule="auto"/>
              <w:jc w:val="both"/>
              <w:rPr>
                <w:rFonts w:ascii="Arial" w:hAnsi="Arial" w:cs="Arial"/>
                <w:i/>
              </w:rPr>
            </w:pPr>
            <w:r w:rsidRPr="00A91BC2">
              <w:rPr>
                <w:rFonts w:ascii="Arial" w:hAnsi="Arial" w:cs="Arial"/>
                <w:i/>
                <w:vertAlign w:val="superscript"/>
              </w:rPr>
              <w:t>3</w:t>
            </w:r>
            <w:r w:rsidRPr="00A91BC2">
              <w:rPr>
                <w:rFonts w:ascii="Arial" w:hAnsi="Arial" w:cs="Arial"/>
                <w:i/>
              </w:rPr>
              <w:t xml:space="preserve">Sono escluse dal veto di cui all'articolo 2 le ordinanze che: </w:t>
            </w:r>
          </w:p>
          <w:p w:rsidR="007715E7" w:rsidRPr="00A91BC2" w:rsidRDefault="007715E7" w:rsidP="006F080A">
            <w:pPr>
              <w:tabs>
                <w:tab w:val="left" w:pos="317"/>
              </w:tabs>
              <w:spacing w:after="0" w:line="240" w:lineRule="auto"/>
              <w:ind w:left="317" w:hanging="317"/>
              <w:jc w:val="both"/>
              <w:rPr>
                <w:rFonts w:ascii="Arial" w:hAnsi="Arial" w:cs="Arial"/>
                <w:i/>
              </w:rPr>
            </w:pPr>
            <w:r w:rsidRPr="00A91BC2">
              <w:rPr>
                <w:rFonts w:ascii="Arial" w:hAnsi="Arial" w:cs="Arial"/>
                <w:i/>
              </w:rPr>
              <w:t>a.</w:t>
            </w:r>
            <w:r w:rsidRPr="00A91BC2">
              <w:rPr>
                <w:rFonts w:ascii="Arial" w:hAnsi="Arial" w:cs="Arial"/>
                <w:i/>
              </w:rPr>
              <w:tab/>
              <w:t>il Consiglio federale emana fondandosi direttamente sulla Costituzione federale;</w:t>
            </w:r>
          </w:p>
          <w:p w:rsidR="007715E7" w:rsidRPr="00A91BC2" w:rsidRDefault="007715E7" w:rsidP="006F080A">
            <w:pPr>
              <w:tabs>
                <w:tab w:val="left" w:pos="317"/>
              </w:tabs>
              <w:spacing w:after="0" w:line="240" w:lineRule="auto"/>
              <w:ind w:left="317" w:hanging="317"/>
              <w:jc w:val="both"/>
              <w:rPr>
                <w:rFonts w:ascii="Arial" w:hAnsi="Arial" w:cs="Arial"/>
                <w:i/>
              </w:rPr>
            </w:pPr>
            <w:r w:rsidRPr="00A91BC2">
              <w:rPr>
                <w:rFonts w:ascii="Arial" w:hAnsi="Arial" w:cs="Arial"/>
                <w:i/>
              </w:rPr>
              <w:t>b.</w:t>
            </w:r>
            <w:r w:rsidRPr="00A91BC2">
              <w:rPr>
                <w:rFonts w:ascii="Arial" w:hAnsi="Arial" w:cs="Arial"/>
                <w:i/>
              </w:rPr>
              <w:tab/>
              <w:t>sono necessarie affinché le disposizioni della Costituzione federale, delle leggi federali o di trattati internazionali, la cui data di entrata in vigore è fissata in questi atti, possano essere attuate tempestivamente;</w:t>
            </w:r>
          </w:p>
          <w:p w:rsidR="007715E7" w:rsidRPr="00A91BC2" w:rsidRDefault="007715E7" w:rsidP="006F080A">
            <w:pPr>
              <w:tabs>
                <w:tab w:val="left" w:pos="317"/>
              </w:tabs>
              <w:spacing w:after="0" w:line="240" w:lineRule="auto"/>
              <w:jc w:val="both"/>
              <w:rPr>
                <w:rFonts w:ascii="Arial" w:hAnsi="Arial" w:cs="Arial"/>
                <w:i/>
              </w:rPr>
            </w:pPr>
            <w:r w:rsidRPr="00A91BC2">
              <w:rPr>
                <w:rFonts w:ascii="Arial" w:hAnsi="Arial" w:cs="Arial"/>
                <w:i/>
              </w:rPr>
              <w:t>c.</w:t>
            </w:r>
            <w:r w:rsidRPr="00A91BC2">
              <w:rPr>
                <w:rFonts w:ascii="Arial" w:hAnsi="Arial" w:cs="Arial"/>
                <w:i/>
              </w:rPr>
              <w:tab/>
              <w:t>non sottostanno al veto in virtù di leggi federali.</w:t>
            </w:r>
          </w:p>
          <w:p w:rsidR="007715E7" w:rsidRPr="00A91BC2" w:rsidRDefault="007715E7" w:rsidP="006F080A">
            <w:pPr>
              <w:tabs>
                <w:tab w:val="left" w:pos="426"/>
              </w:tabs>
              <w:spacing w:before="60" w:after="0" w:line="240" w:lineRule="auto"/>
              <w:jc w:val="both"/>
              <w:rPr>
                <w:rFonts w:ascii="Arial" w:hAnsi="Arial" w:cs="Arial"/>
                <w:i/>
                <w:u w:val="single"/>
              </w:rPr>
            </w:pPr>
            <w:r w:rsidRPr="00A91BC2">
              <w:rPr>
                <w:rFonts w:ascii="Arial" w:hAnsi="Arial" w:cs="Arial"/>
                <w:i/>
                <w:u w:val="single"/>
              </w:rPr>
              <w:lastRenderedPageBreak/>
              <w:t>Art. 129b (nuovo)</w:t>
            </w:r>
          </w:p>
          <w:p w:rsidR="007715E7" w:rsidRPr="00A91BC2" w:rsidRDefault="007715E7" w:rsidP="006F080A">
            <w:pPr>
              <w:tabs>
                <w:tab w:val="left" w:pos="426"/>
              </w:tabs>
              <w:spacing w:after="0" w:line="240" w:lineRule="auto"/>
              <w:jc w:val="both"/>
              <w:rPr>
                <w:rFonts w:ascii="Arial" w:hAnsi="Arial" w:cs="Arial"/>
                <w:i/>
              </w:rPr>
            </w:pPr>
            <w:r w:rsidRPr="00A91BC2">
              <w:rPr>
                <w:rFonts w:ascii="Arial" w:hAnsi="Arial" w:cs="Arial"/>
                <w:i/>
                <w:vertAlign w:val="superscript"/>
              </w:rPr>
              <w:t>1</w:t>
            </w:r>
            <w:r w:rsidRPr="00A91BC2">
              <w:rPr>
                <w:rFonts w:ascii="Arial" w:hAnsi="Arial" w:cs="Arial"/>
                <w:i/>
              </w:rPr>
              <w:t>Le ordinanze sottoposte al veto di cui all'articolo 22a capoverso 2 sono pubblicate nel Foglio federale prima della loro entrata in vigore.</w:t>
            </w:r>
          </w:p>
          <w:p w:rsidR="007715E7" w:rsidRPr="00A91BC2" w:rsidRDefault="007715E7" w:rsidP="006F080A">
            <w:pPr>
              <w:tabs>
                <w:tab w:val="left" w:pos="426"/>
              </w:tabs>
              <w:spacing w:after="0" w:line="240" w:lineRule="auto"/>
              <w:jc w:val="both"/>
              <w:rPr>
                <w:rFonts w:ascii="Arial" w:hAnsi="Arial" w:cs="Arial"/>
                <w:i/>
              </w:rPr>
            </w:pPr>
            <w:r w:rsidRPr="00A91BC2">
              <w:rPr>
                <w:rFonts w:ascii="Arial" w:hAnsi="Arial" w:cs="Arial"/>
                <w:i/>
                <w:vertAlign w:val="superscript"/>
              </w:rPr>
              <w:t>2</w:t>
            </w:r>
            <w:r w:rsidRPr="00A91BC2">
              <w:rPr>
                <w:rFonts w:ascii="Arial" w:hAnsi="Arial" w:cs="Arial"/>
                <w:i/>
              </w:rPr>
              <w:t>Se, entro un termine di 15 giorni dopo la pubblicazione, almeno un terzo dei membri di una Camera presenta una proposta motivata di veto, la competente commissione della Camera tratta la stessa entro 60 giorni dal suo inoltro. Se la commissione approva tale proposta, la Camera la tratta di regola nella sessione ordinaria successiva. Se la commissione la respinge, la proposta è ritenuta liquidata.</w:t>
            </w:r>
          </w:p>
          <w:p w:rsidR="007715E7" w:rsidRPr="00A91BC2" w:rsidRDefault="007715E7" w:rsidP="006F080A">
            <w:pPr>
              <w:tabs>
                <w:tab w:val="left" w:pos="426"/>
              </w:tabs>
              <w:spacing w:after="0" w:line="240" w:lineRule="auto"/>
              <w:jc w:val="both"/>
              <w:rPr>
                <w:rFonts w:ascii="Arial" w:hAnsi="Arial" w:cs="Arial"/>
                <w:i/>
              </w:rPr>
            </w:pPr>
            <w:r w:rsidRPr="00A91BC2">
              <w:rPr>
                <w:rFonts w:ascii="Arial" w:hAnsi="Arial" w:cs="Arial"/>
                <w:i/>
                <w:vertAlign w:val="superscript"/>
              </w:rPr>
              <w:t>3</w:t>
            </w:r>
            <w:r w:rsidRPr="00A91BC2">
              <w:rPr>
                <w:rFonts w:ascii="Arial" w:hAnsi="Arial" w:cs="Arial"/>
                <w:i/>
              </w:rPr>
              <w:t>Se la Camera approva la proposta, tale decisione è trasmessa all'altra Camera, tranne nel caso in cui nell'altra Camera sia stata presentata la stessa proposta. Se non è il caso, l'altra Camera tratta di regola il veto della prima Camera nella stessa sessione.</w:t>
            </w:r>
          </w:p>
          <w:p w:rsidR="007715E7" w:rsidRPr="00A91BC2" w:rsidRDefault="007715E7" w:rsidP="006F080A">
            <w:pPr>
              <w:tabs>
                <w:tab w:val="left" w:pos="426"/>
              </w:tabs>
              <w:spacing w:after="0" w:line="240" w:lineRule="auto"/>
              <w:jc w:val="both"/>
              <w:rPr>
                <w:rFonts w:ascii="Arial" w:hAnsi="Arial" w:cs="Arial"/>
                <w:i/>
              </w:rPr>
            </w:pPr>
            <w:r w:rsidRPr="00A91BC2">
              <w:rPr>
                <w:rFonts w:ascii="Arial" w:hAnsi="Arial" w:cs="Arial"/>
                <w:i/>
                <w:vertAlign w:val="superscript"/>
              </w:rPr>
              <w:t>4</w:t>
            </w:r>
            <w:r w:rsidRPr="00A91BC2">
              <w:rPr>
                <w:rFonts w:ascii="Arial" w:hAnsi="Arial" w:cs="Arial"/>
                <w:i/>
              </w:rPr>
              <w:t>Le ordinanze possono essere poste in vigore se:</w:t>
            </w:r>
          </w:p>
          <w:p w:rsidR="007715E7" w:rsidRPr="00A91BC2" w:rsidRDefault="007715E7" w:rsidP="006F080A">
            <w:pPr>
              <w:tabs>
                <w:tab w:val="left" w:pos="317"/>
              </w:tabs>
              <w:spacing w:after="0" w:line="240" w:lineRule="auto"/>
              <w:ind w:left="317" w:hanging="317"/>
              <w:jc w:val="both"/>
              <w:rPr>
                <w:rFonts w:ascii="Arial" w:hAnsi="Arial" w:cs="Arial"/>
                <w:i/>
              </w:rPr>
            </w:pPr>
            <w:r w:rsidRPr="00A91BC2">
              <w:rPr>
                <w:rFonts w:ascii="Arial" w:hAnsi="Arial" w:cs="Arial"/>
                <w:i/>
              </w:rPr>
              <w:t>a.</w:t>
            </w:r>
            <w:r w:rsidRPr="00A91BC2">
              <w:rPr>
                <w:rFonts w:ascii="Arial" w:hAnsi="Arial" w:cs="Arial"/>
                <w:i/>
              </w:rPr>
              <w:tab/>
              <w:t>il termine di 15 giorni di cui al capoverso 2 è trascorso infruttuosamente;</w:t>
            </w:r>
          </w:p>
          <w:p w:rsidR="007715E7" w:rsidRPr="00A91BC2" w:rsidRDefault="007715E7" w:rsidP="006F080A">
            <w:pPr>
              <w:tabs>
                <w:tab w:val="left" w:pos="317"/>
              </w:tabs>
              <w:spacing w:after="0" w:line="240" w:lineRule="auto"/>
              <w:ind w:left="317" w:hanging="317"/>
              <w:jc w:val="both"/>
              <w:rPr>
                <w:rFonts w:ascii="Arial" w:hAnsi="Arial" w:cs="Arial"/>
                <w:i/>
              </w:rPr>
            </w:pPr>
            <w:r w:rsidRPr="00A91BC2">
              <w:rPr>
                <w:rFonts w:ascii="Arial" w:hAnsi="Arial" w:cs="Arial"/>
                <w:i/>
              </w:rPr>
              <w:t>b.</w:t>
            </w:r>
            <w:r w:rsidRPr="00A91BC2">
              <w:rPr>
                <w:rFonts w:ascii="Arial" w:hAnsi="Arial" w:cs="Arial"/>
                <w:i/>
              </w:rPr>
              <w:tab/>
              <w:t>nessuna commissione ha presentato una proposta di veto alla propria Camera nel termine di 60 giorni di cui al capoverso 2; o se</w:t>
            </w:r>
          </w:p>
          <w:p w:rsidR="007715E7" w:rsidRPr="006F080A" w:rsidRDefault="007715E7" w:rsidP="006F080A">
            <w:pPr>
              <w:tabs>
                <w:tab w:val="left" w:pos="317"/>
              </w:tabs>
              <w:spacing w:after="40" w:line="240" w:lineRule="auto"/>
              <w:ind w:left="318" w:hanging="318"/>
              <w:jc w:val="both"/>
              <w:rPr>
                <w:rFonts w:ascii="Arial" w:hAnsi="Arial" w:cs="Arial"/>
              </w:rPr>
            </w:pPr>
            <w:r w:rsidRPr="00A91BC2">
              <w:rPr>
                <w:rFonts w:ascii="Arial" w:hAnsi="Arial" w:cs="Arial"/>
                <w:i/>
              </w:rPr>
              <w:t>c.</w:t>
            </w:r>
            <w:r w:rsidRPr="00A91BC2">
              <w:rPr>
                <w:rFonts w:ascii="Arial" w:hAnsi="Arial" w:cs="Arial"/>
                <w:i/>
              </w:rPr>
              <w:tab/>
              <w:t>una Camera ha respinto la proposta di veto.</w:t>
            </w:r>
          </w:p>
        </w:tc>
      </w:tr>
    </w:tbl>
    <w:p w:rsidR="007715E7" w:rsidRDefault="007715E7">
      <w:pPr>
        <w:spacing w:after="0" w:line="240" w:lineRule="auto"/>
        <w:rPr>
          <w:rFonts w:ascii="Arial" w:hAnsi="Arial" w:cs="Arial"/>
          <w:sz w:val="24"/>
          <w:szCs w:val="24"/>
          <w:lang w:eastAsia="it-IT"/>
        </w:rPr>
      </w:pPr>
    </w:p>
    <w:p w:rsidR="00A91BC2" w:rsidRDefault="00A91BC2">
      <w:pPr>
        <w:spacing w:after="0" w:line="240" w:lineRule="auto"/>
        <w:rPr>
          <w:rFonts w:ascii="Arial" w:hAnsi="Arial" w:cs="Arial"/>
          <w:sz w:val="24"/>
          <w:szCs w:val="24"/>
          <w:lang w:eastAsia="it-IT"/>
        </w:rPr>
      </w:pPr>
    </w:p>
    <w:p w:rsidR="007715E7" w:rsidRDefault="007715E7">
      <w:pPr>
        <w:spacing w:after="0" w:line="240" w:lineRule="auto"/>
        <w:rPr>
          <w:rFonts w:ascii="Arial" w:hAnsi="Arial" w:cs="Arial"/>
          <w:sz w:val="24"/>
          <w:szCs w:val="24"/>
          <w:lang w:eastAsia="it-IT"/>
        </w:rPr>
      </w:pPr>
    </w:p>
    <w:p w:rsidR="007715E7" w:rsidRPr="00D447D8" w:rsidRDefault="007715E7" w:rsidP="00D447D8">
      <w:pPr>
        <w:pStyle w:val="Titolo1"/>
      </w:pPr>
      <w:bookmarkStart w:id="4" w:name="_Toc1721986"/>
      <w:r>
        <w:t>4.</w:t>
      </w:r>
      <w:r>
        <w:tab/>
      </w:r>
      <w:r w:rsidRPr="00D447D8">
        <w:t>L</w:t>
      </w:r>
      <w:r>
        <w:t>A PROPOSTA DELLA COMMISSIONE A MAGGIORANZA</w:t>
      </w:r>
      <w:bookmarkEnd w:id="4"/>
    </w:p>
    <w:p w:rsidR="007715E7" w:rsidRPr="00703D1A" w:rsidRDefault="007715E7" w:rsidP="00D447D8">
      <w:pPr>
        <w:spacing w:before="120" w:after="0" w:line="240" w:lineRule="auto"/>
        <w:jc w:val="both"/>
        <w:rPr>
          <w:rFonts w:ascii="Arial" w:hAnsi="Arial" w:cs="Arial"/>
          <w:strike/>
          <w:sz w:val="24"/>
          <w:szCs w:val="24"/>
        </w:rPr>
      </w:pPr>
      <w:r w:rsidRPr="00407232">
        <w:rPr>
          <w:rFonts w:ascii="Arial" w:hAnsi="Arial" w:cs="Arial"/>
          <w:sz w:val="24"/>
          <w:szCs w:val="24"/>
        </w:rPr>
        <w:t xml:space="preserve">La </w:t>
      </w:r>
      <w:r>
        <w:rPr>
          <w:rFonts w:ascii="Arial" w:hAnsi="Arial" w:cs="Arial"/>
          <w:sz w:val="24"/>
          <w:szCs w:val="24"/>
        </w:rPr>
        <w:t>Commissione</w:t>
      </w:r>
      <w:r w:rsidRPr="00407232">
        <w:rPr>
          <w:rFonts w:ascii="Arial" w:hAnsi="Arial" w:cs="Arial"/>
          <w:sz w:val="24"/>
          <w:szCs w:val="24"/>
        </w:rPr>
        <w:t xml:space="preserve">, sentito l'iniziativista ed esaminata l'iniziativa in oggetto, </w:t>
      </w:r>
      <w:r w:rsidR="00BC630C">
        <w:rPr>
          <w:rFonts w:ascii="Arial" w:hAnsi="Arial" w:cs="Arial"/>
          <w:sz w:val="24"/>
          <w:szCs w:val="24"/>
        </w:rPr>
        <w:t xml:space="preserve">a maggioranza </w:t>
      </w:r>
      <w:r w:rsidRPr="00407232">
        <w:rPr>
          <w:rFonts w:ascii="Arial" w:hAnsi="Arial" w:cs="Arial"/>
          <w:sz w:val="24"/>
          <w:szCs w:val="24"/>
        </w:rPr>
        <w:t>aderisce in sostanza al principio e alle motivazioni della stessa</w:t>
      </w:r>
      <w:r w:rsidR="00BC630C">
        <w:rPr>
          <w:rFonts w:ascii="Arial" w:hAnsi="Arial" w:cs="Arial"/>
          <w:sz w:val="24"/>
          <w:szCs w:val="24"/>
        </w:rPr>
        <w:t>, ma propone di concretizzare tale principio</w:t>
      </w:r>
      <w:r>
        <w:rPr>
          <w:rFonts w:ascii="Arial" w:hAnsi="Arial" w:cs="Arial"/>
          <w:sz w:val="24"/>
          <w:szCs w:val="24"/>
        </w:rPr>
        <w:t xml:space="preserve"> </w:t>
      </w:r>
      <w:r w:rsidR="003F001C">
        <w:rPr>
          <w:rFonts w:ascii="Arial" w:hAnsi="Arial" w:cs="Arial"/>
          <w:sz w:val="24"/>
          <w:szCs w:val="24"/>
        </w:rPr>
        <w:t>non inserendo</w:t>
      </w:r>
      <w:r w:rsidRPr="00407232">
        <w:rPr>
          <w:rFonts w:ascii="Arial" w:hAnsi="Arial" w:cs="Arial"/>
          <w:sz w:val="24"/>
          <w:szCs w:val="24"/>
        </w:rPr>
        <w:t xml:space="preserve"> il referendum facoltativo, con conseguente modifica della Costituzione cantonale, bensì tramite l'introduzione di un diritto di veto del Gran Consiglio su atti del Consiglio di Stato e dei suoi Dipartimenti che comportano degli aggravi fiscali</w:t>
      </w:r>
      <w:r>
        <w:rPr>
          <w:rFonts w:ascii="Arial" w:hAnsi="Arial" w:cs="Arial"/>
          <w:sz w:val="24"/>
          <w:szCs w:val="24"/>
        </w:rPr>
        <w:t>.</w:t>
      </w:r>
    </w:p>
    <w:p w:rsidR="007715E7" w:rsidRPr="00244D54" w:rsidRDefault="007715E7" w:rsidP="00244D54">
      <w:pPr>
        <w:spacing w:before="120" w:after="0" w:line="240" w:lineRule="auto"/>
        <w:jc w:val="both"/>
        <w:rPr>
          <w:rFonts w:ascii="Arial" w:hAnsi="Arial" w:cs="Arial"/>
          <w:sz w:val="24"/>
          <w:szCs w:val="24"/>
          <w:lang w:val="it-IT" w:eastAsia="it-IT"/>
        </w:rPr>
      </w:pPr>
      <w:r w:rsidRPr="00407232">
        <w:rPr>
          <w:rFonts w:ascii="Arial" w:hAnsi="Arial" w:cs="Arial"/>
          <w:sz w:val="24"/>
          <w:szCs w:val="24"/>
        </w:rPr>
        <w:t>Come detto da esso stesso e sopra già indicato,</w:t>
      </w:r>
      <w:r w:rsidRPr="00407232">
        <w:rPr>
          <w:rFonts w:ascii="Arial" w:hAnsi="Arial" w:cs="Arial"/>
          <w:i/>
          <w:sz w:val="24"/>
          <w:szCs w:val="24"/>
          <w:lang w:val="it-IT" w:eastAsia="it-IT"/>
        </w:rPr>
        <w:t xml:space="preserve"> </w:t>
      </w:r>
      <w:r>
        <w:rPr>
          <w:rFonts w:ascii="Arial" w:hAnsi="Arial" w:cs="Arial"/>
          <w:sz w:val="24"/>
          <w:szCs w:val="24"/>
          <w:lang w:val="it-IT" w:eastAsia="it-IT"/>
        </w:rPr>
        <w:t>«</w:t>
      </w:r>
      <w:r>
        <w:rPr>
          <w:rFonts w:ascii="Arial" w:hAnsi="Arial" w:cs="Arial"/>
          <w:i/>
          <w:sz w:val="24"/>
          <w:szCs w:val="24"/>
          <w:lang w:val="it-IT" w:eastAsia="it-IT"/>
        </w:rPr>
        <w:t>i</w:t>
      </w:r>
      <w:r w:rsidRPr="00407232">
        <w:rPr>
          <w:rFonts w:ascii="Arial" w:hAnsi="Arial" w:cs="Arial"/>
          <w:i/>
          <w:sz w:val="24"/>
          <w:szCs w:val="24"/>
          <w:lang w:val="it-IT" w:eastAsia="it-IT"/>
        </w:rPr>
        <w:t xml:space="preserve">l Consiglio di Stato non ha un'autonomia propria nel decidere il prelievo di imposte. Queste infatti devono essere decise dal Gran Consiglio (art. 59 cpv. 1 lett. </w:t>
      </w:r>
      <w:r w:rsidRPr="00407232">
        <w:rPr>
          <w:rFonts w:ascii="Arial" w:hAnsi="Arial" w:cs="Arial"/>
          <w:i/>
          <w:iCs/>
          <w:sz w:val="24"/>
          <w:szCs w:val="24"/>
          <w:lang w:val="it-IT" w:eastAsia="it-IT"/>
        </w:rPr>
        <w:t xml:space="preserve">d </w:t>
      </w:r>
      <w:r w:rsidRPr="00407232">
        <w:rPr>
          <w:rFonts w:ascii="Arial" w:hAnsi="Arial" w:cs="Arial"/>
          <w:i/>
          <w:sz w:val="24"/>
          <w:szCs w:val="24"/>
          <w:lang w:val="it-IT" w:eastAsia="it-IT"/>
        </w:rPr>
        <w:t>Cost. cant.). Anche per la riscossione delle tasse (tasse di decisione, tasse di autorizzazione eccetera) vi deve essere una base legale formale</w:t>
      </w:r>
      <w:r>
        <w:rPr>
          <w:rFonts w:ascii="Arial" w:hAnsi="Arial" w:cs="Arial"/>
          <w:sz w:val="24"/>
          <w:szCs w:val="24"/>
          <w:lang w:val="it-IT" w:eastAsia="it-IT"/>
        </w:rPr>
        <w:t>».</w:t>
      </w:r>
    </w:p>
    <w:p w:rsidR="007715E7" w:rsidRPr="00407232" w:rsidRDefault="007715E7" w:rsidP="00244D54">
      <w:pPr>
        <w:spacing w:before="120" w:after="0" w:line="240" w:lineRule="auto"/>
        <w:jc w:val="both"/>
        <w:rPr>
          <w:rFonts w:ascii="Arial" w:hAnsi="Arial" w:cs="Arial"/>
          <w:sz w:val="24"/>
          <w:szCs w:val="24"/>
        </w:rPr>
      </w:pPr>
      <w:r w:rsidRPr="00407232">
        <w:rPr>
          <w:rFonts w:ascii="Arial" w:hAnsi="Arial" w:cs="Arial"/>
          <w:sz w:val="24"/>
          <w:szCs w:val="24"/>
          <w:lang w:val="it-IT" w:eastAsia="it-IT"/>
        </w:rPr>
        <w:t>Appare quindi corretto</w:t>
      </w:r>
      <w:r w:rsidRPr="00407232">
        <w:rPr>
          <w:rFonts w:ascii="Arial" w:hAnsi="Arial" w:cs="Arial"/>
          <w:sz w:val="24"/>
          <w:szCs w:val="24"/>
        </w:rPr>
        <w:t xml:space="preserve"> conferire al Gran Consiglio un diritto di veto su quegli atti del Consiglio d</w:t>
      </w:r>
      <w:r w:rsidR="00BC630C">
        <w:rPr>
          <w:rFonts w:ascii="Arial" w:hAnsi="Arial" w:cs="Arial"/>
          <w:sz w:val="24"/>
          <w:szCs w:val="24"/>
        </w:rPr>
        <w:t>i Stato e dei suoi Dipartimenti</w:t>
      </w:r>
      <w:r w:rsidRPr="00407232">
        <w:rPr>
          <w:rFonts w:ascii="Arial" w:hAnsi="Arial" w:cs="Arial"/>
          <w:sz w:val="24"/>
          <w:szCs w:val="24"/>
        </w:rPr>
        <w:t xml:space="preserve"> che comportano degli aggravi fiscali, in modo da evitare possibili interpretazioni errate della volontà del </w:t>
      </w:r>
      <w:r>
        <w:rPr>
          <w:rFonts w:ascii="Arial" w:hAnsi="Arial" w:cs="Arial"/>
          <w:sz w:val="24"/>
          <w:szCs w:val="24"/>
        </w:rPr>
        <w:t>L</w:t>
      </w:r>
      <w:r w:rsidRPr="00407232">
        <w:rPr>
          <w:rFonts w:ascii="Arial" w:hAnsi="Arial" w:cs="Arial"/>
          <w:sz w:val="24"/>
          <w:szCs w:val="24"/>
        </w:rPr>
        <w:t>egislatore. Può in effetti succedere che un atto dell'</w:t>
      </w:r>
      <w:r>
        <w:rPr>
          <w:rFonts w:ascii="Arial" w:hAnsi="Arial" w:cs="Arial"/>
          <w:sz w:val="24"/>
          <w:szCs w:val="24"/>
        </w:rPr>
        <w:t>E</w:t>
      </w:r>
      <w:r w:rsidRPr="00407232">
        <w:rPr>
          <w:rFonts w:ascii="Arial" w:hAnsi="Arial" w:cs="Arial"/>
          <w:sz w:val="24"/>
          <w:szCs w:val="24"/>
        </w:rPr>
        <w:t xml:space="preserve">secutivo non corrisponda all'intenzione effettiva del </w:t>
      </w:r>
      <w:r>
        <w:rPr>
          <w:rFonts w:ascii="Arial" w:hAnsi="Arial" w:cs="Arial"/>
          <w:sz w:val="24"/>
          <w:szCs w:val="24"/>
        </w:rPr>
        <w:t>L</w:t>
      </w:r>
      <w:r w:rsidRPr="00407232">
        <w:rPr>
          <w:rFonts w:ascii="Arial" w:hAnsi="Arial" w:cs="Arial"/>
          <w:sz w:val="24"/>
          <w:szCs w:val="24"/>
        </w:rPr>
        <w:t>egislatore o non si fondi su una sufficiente base legale.</w:t>
      </w:r>
    </w:p>
    <w:p w:rsidR="007715E7" w:rsidRDefault="007715E7" w:rsidP="00ED76E8">
      <w:pPr>
        <w:spacing w:before="120" w:after="120" w:line="240" w:lineRule="auto"/>
        <w:jc w:val="both"/>
        <w:rPr>
          <w:rFonts w:ascii="Arial" w:hAnsi="Arial" w:cs="Arial"/>
          <w:sz w:val="24"/>
          <w:szCs w:val="24"/>
          <w:lang w:val="it-IT" w:eastAsia="it-IT"/>
        </w:rPr>
      </w:pPr>
      <w:r w:rsidRPr="00244D54">
        <w:rPr>
          <w:rFonts w:ascii="Arial" w:hAnsi="Arial" w:cs="Arial"/>
          <w:sz w:val="24"/>
          <w:szCs w:val="24"/>
          <w:lang w:val="it-IT" w:eastAsia="it-IT"/>
        </w:rPr>
        <w:t>La</w:t>
      </w:r>
      <w:r>
        <w:rPr>
          <w:rFonts w:ascii="Arial" w:hAnsi="Arial" w:cs="Arial"/>
          <w:sz w:val="24"/>
          <w:szCs w:val="24"/>
          <w:lang w:val="it-IT" w:eastAsia="it-IT"/>
        </w:rPr>
        <w:t xml:space="preserve"> </w:t>
      </w:r>
      <w:r w:rsidRPr="00244D54">
        <w:rPr>
          <w:rFonts w:ascii="Arial" w:hAnsi="Arial" w:cs="Arial"/>
          <w:sz w:val="24"/>
          <w:szCs w:val="24"/>
          <w:lang w:val="it-IT" w:eastAsia="it-IT"/>
        </w:rPr>
        <w:t>Commissio</w:t>
      </w:r>
      <w:r>
        <w:rPr>
          <w:rFonts w:ascii="Arial" w:hAnsi="Arial" w:cs="Arial"/>
          <w:sz w:val="24"/>
          <w:szCs w:val="24"/>
          <w:lang w:val="it-IT" w:eastAsia="it-IT"/>
        </w:rPr>
        <w:t xml:space="preserve">ne propone quindi </w:t>
      </w:r>
      <w:r w:rsidR="003F001C">
        <w:rPr>
          <w:rFonts w:ascii="Arial" w:hAnsi="Arial" w:cs="Arial"/>
          <w:sz w:val="24"/>
          <w:szCs w:val="24"/>
          <w:lang w:val="it-IT" w:eastAsia="it-IT"/>
        </w:rPr>
        <w:t xml:space="preserve">a maggioranza </w:t>
      </w:r>
      <w:r>
        <w:rPr>
          <w:rFonts w:ascii="Arial" w:hAnsi="Arial" w:cs="Arial"/>
          <w:sz w:val="24"/>
          <w:szCs w:val="24"/>
          <w:lang w:val="it-IT" w:eastAsia="it-IT"/>
        </w:rPr>
        <w:t xml:space="preserve">di procedere con </w:t>
      </w:r>
      <w:r w:rsidRPr="00244D54">
        <w:rPr>
          <w:rFonts w:ascii="Arial" w:hAnsi="Arial" w:cs="Arial"/>
          <w:sz w:val="24"/>
          <w:szCs w:val="24"/>
          <w:lang w:val="it-IT" w:eastAsia="it-IT"/>
        </w:rPr>
        <w:t xml:space="preserve">la </w:t>
      </w:r>
      <w:r>
        <w:rPr>
          <w:rFonts w:ascii="Arial" w:hAnsi="Arial" w:cs="Arial"/>
          <w:sz w:val="24"/>
          <w:szCs w:val="24"/>
          <w:lang w:val="it-IT" w:eastAsia="it-IT"/>
        </w:rPr>
        <w:t xml:space="preserve">seguente </w:t>
      </w:r>
      <w:r w:rsidRPr="00244D54">
        <w:rPr>
          <w:rFonts w:ascii="Arial" w:hAnsi="Arial" w:cs="Arial"/>
          <w:sz w:val="24"/>
          <w:szCs w:val="24"/>
          <w:lang w:val="it-IT" w:eastAsia="it-IT"/>
        </w:rPr>
        <w:t>modifica della Legge sul Gran Consiglio e sui rapporti con il Consiglio di Stato</w:t>
      </w:r>
      <w:r w:rsidR="00BC630C">
        <w:rPr>
          <w:rFonts w:ascii="Arial" w:hAnsi="Arial" w:cs="Arial"/>
          <w:sz w:val="24"/>
          <w:szCs w:val="24"/>
          <w:lang w:val="it-IT" w:eastAsia="it-IT"/>
        </w:rPr>
        <w:t xml:space="preserve"> (LGC)</w:t>
      </w:r>
      <w:r w:rsidRPr="00244D54">
        <w:rPr>
          <w:rFonts w:ascii="Arial" w:hAnsi="Arial" w:cs="Arial"/>
          <w:sz w:val="24"/>
          <w:szCs w:val="24"/>
          <w:lang w:val="it-IT" w:eastAsia="it-IT"/>
        </w:rPr>
        <w:t>:</w:t>
      </w:r>
    </w:p>
    <w:tbl>
      <w:tblPr>
        <w:tblW w:w="0" w:type="auto"/>
        <w:tblLook w:val="00A0" w:firstRow="1" w:lastRow="0" w:firstColumn="1" w:lastColumn="0" w:noHBand="0" w:noVBand="0"/>
      </w:tblPr>
      <w:tblGrid>
        <w:gridCol w:w="2235"/>
        <w:gridCol w:w="7543"/>
      </w:tblGrid>
      <w:tr w:rsidR="007715E7" w:rsidRPr="00BF3980" w:rsidTr="006F080A">
        <w:tc>
          <w:tcPr>
            <w:tcW w:w="2235" w:type="dxa"/>
          </w:tcPr>
          <w:p w:rsidR="007715E7" w:rsidRPr="006F080A" w:rsidRDefault="007715E7" w:rsidP="006F080A">
            <w:pPr>
              <w:spacing w:before="40" w:after="40" w:line="240" w:lineRule="auto"/>
              <w:jc w:val="both"/>
              <w:rPr>
                <w:rFonts w:ascii="Arial" w:hAnsi="Arial" w:cs="Arial"/>
                <w:sz w:val="24"/>
                <w:szCs w:val="24"/>
                <w:lang w:val="it-IT" w:eastAsia="it-IT"/>
              </w:rPr>
            </w:pPr>
          </w:p>
        </w:tc>
        <w:tc>
          <w:tcPr>
            <w:tcW w:w="7543" w:type="dxa"/>
          </w:tcPr>
          <w:p w:rsidR="007715E7" w:rsidRPr="00ED76E8" w:rsidRDefault="007715E7" w:rsidP="006F080A">
            <w:pPr>
              <w:spacing w:before="120" w:after="0" w:line="240" w:lineRule="auto"/>
              <w:ind w:right="567"/>
              <w:jc w:val="both"/>
              <w:rPr>
                <w:rFonts w:ascii="Arial" w:hAnsi="Arial" w:cs="Arial"/>
                <w:b/>
                <w:i/>
                <w:lang w:val="it-IT" w:eastAsia="it-IT"/>
              </w:rPr>
            </w:pPr>
            <w:r w:rsidRPr="00ED76E8">
              <w:rPr>
                <w:rFonts w:ascii="Arial" w:hAnsi="Arial" w:cs="Arial"/>
                <w:b/>
                <w:i/>
                <w:lang w:val="it-IT" w:eastAsia="it-IT"/>
              </w:rPr>
              <w:t>Art. 62 cpv. 3 (nuovo)</w:t>
            </w:r>
          </w:p>
          <w:p w:rsidR="007715E7" w:rsidRDefault="00451629" w:rsidP="00451629">
            <w:pPr>
              <w:spacing w:before="80" w:after="0" w:line="240" w:lineRule="auto"/>
              <w:ind w:right="62"/>
              <w:jc w:val="both"/>
              <w:rPr>
                <w:rFonts w:ascii="Arial" w:hAnsi="Arial" w:cs="Arial"/>
                <w:i/>
                <w:lang w:val="it-IT" w:eastAsia="it-IT"/>
              </w:rPr>
            </w:pPr>
            <w:r w:rsidRPr="00451629">
              <w:rPr>
                <w:rFonts w:ascii="Arial" w:hAnsi="Arial" w:cs="Arial"/>
                <w:i/>
                <w:vertAlign w:val="superscript"/>
                <w:lang w:val="it-IT" w:eastAsia="it-IT"/>
              </w:rPr>
              <w:t>3</w:t>
            </w:r>
            <w:r w:rsidR="007715E7" w:rsidRPr="00BF3980">
              <w:rPr>
                <w:rFonts w:ascii="Arial" w:hAnsi="Arial" w:cs="Arial"/>
                <w:i/>
                <w:lang w:val="it-IT" w:eastAsia="it-IT"/>
              </w:rPr>
              <w:t>Il Gran Consiglio può decidere, a maggioranza assoluta dei suoi membri, di esercitare il diritto di veto sugli atti del Consiglio di Stato e dei suoi Dipartimenti che comportano aggravi fiscali, su richiesta</w:t>
            </w:r>
            <w:r w:rsidR="007715E7">
              <w:rPr>
                <w:rFonts w:ascii="Arial" w:hAnsi="Arial" w:cs="Arial"/>
                <w:i/>
                <w:lang w:val="it-IT" w:eastAsia="it-IT"/>
              </w:rPr>
              <w:t xml:space="preserve"> scritta</w:t>
            </w:r>
            <w:r w:rsidR="007715E7" w:rsidRPr="00BF3980">
              <w:rPr>
                <w:rFonts w:ascii="Arial" w:hAnsi="Arial" w:cs="Arial"/>
                <w:i/>
                <w:lang w:val="it-IT" w:eastAsia="it-IT"/>
              </w:rPr>
              <w:t xml:space="preserve"> di almeno un terzo dei deputati</w:t>
            </w:r>
            <w:r w:rsidR="00BC630C">
              <w:rPr>
                <w:rFonts w:ascii="Arial" w:hAnsi="Arial" w:cs="Arial"/>
                <w:i/>
                <w:lang w:val="it-IT" w:eastAsia="it-IT"/>
              </w:rPr>
              <w:t>.</w:t>
            </w:r>
          </w:p>
          <w:p w:rsidR="00ED76E8" w:rsidRPr="00451629" w:rsidRDefault="00ED76E8" w:rsidP="00ED76E8">
            <w:pPr>
              <w:spacing w:after="0" w:line="240" w:lineRule="auto"/>
              <w:ind w:right="62"/>
              <w:jc w:val="both"/>
              <w:rPr>
                <w:rFonts w:ascii="Arial" w:hAnsi="Arial" w:cs="Arial"/>
                <w:i/>
                <w:sz w:val="12"/>
                <w:szCs w:val="12"/>
                <w:lang w:val="it-IT" w:eastAsia="it-IT"/>
              </w:rPr>
            </w:pPr>
          </w:p>
          <w:p w:rsidR="00451629" w:rsidRPr="00BC630C" w:rsidRDefault="00451629" w:rsidP="00ED76E8">
            <w:pPr>
              <w:spacing w:after="0" w:line="240" w:lineRule="auto"/>
              <w:ind w:right="62"/>
              <w:jc w:val="both"/>
              <w:rPr>
                <w:rFonts w:ascii="Arial" w:hAnsi="Arial" w:cs="Arial"/>
                <w:i/>
                <w:lang w:val="it-IT" w:eastAsia="it-IT"/>
              </w:rPr>
            </w:pPr>
          </w:p>
        </w:tc>
      </w:tr>
      <w:tr w:rsidR="007715E7" w:rsidRPr="00BF3980" w:rsidTr="006F080A">
        <w:tc>
          <w:tcPr>
            <w:tcW w:w="2235" w:type="dxa"/>
          </w:tcPr>
          <w:p w:rsidR="007715E7" w:rsidRPr="00A27581" w:rsidRDefault="007715E7" w:rsidP="006F080A">
            <w:pPr>
              <w:tabs>
                <w:tab w:val="left" w:pos="2655"/>
              </w:tabs>
              <w:spacing w:before="120" w:after="0" w:line="240" w:lineRule="auto"/>
              <w:ind w:right="567"/>
              <w:jc w:val="both"/>
              <w:rPr>
                <w:rFonts w:ascii="Arial" w:hAnsi="Arial" w:cs="Arial"/>
                <w:b/>
                <w:sz w:val="20"/>
                <w:szCs w:val="20"/>
                <w:lang w:val="it-IT" w:eastAsia="it-IT"/>
              </w:rPr>
            </w:pPr>
          </w:p>
          <w:p w:rsidR="007715E7" w:rsidRPr="00BF3980" w:rsidRDefault="007715E7" w:rsidP="006F080A">
            <w:pPr>
              <w:spacing w:before="60" w:after="0" w:line="240" w:lineRule="auto"/>
              <w:ind w:right="64"/>
              <w:rPr>
                <w:rFonts w:ascii="Arial" w:hAnsi="Arial" w:cs="Arial"/>
                <w:i/>
                <w:lang w:val="it-IT" w:eastAsia="it-IT"/>
              </w:rPr>
            </w:pPr>
            <w:r w:rsidRPr="00A27581">
              <w:rPr>
                <w:rFonts w:ascii="Arial" w:hAnsi="Arial" w:cs="Arial"/>
                <w:b/>
                <w:i/>
                <w:sz w:val="20"/>
                <w:szCs w:val="20"/>
                <w:lang w:val="it-IT" w:eastAsia="it-IT"/>
              </w:rPr>
              <w:t>5. Atti soggetti al diritto di veto del Gran Consiglio</w:t>
            </w:r>
          </w:p>
        </w:tc>
        <w:tc>
          <w:tcPr>
            <w:tcW w:w="7543" w:type="dxa"/>
          </w:tcPr>
          <w:p w:rsidR="007715E7" w:rsidRPr="00ED76E8" w:rsidRDefault="007715E7" w:rsidP="00ED76E8">
            <w:pPr>
              <w:tabs>
                <w:tab w:val="left" w:pos="2655"/>
              </w:tabs>
              <w:spacing w:after="0" w:line="240" w:lineRule="auto"/>
              <w:ind w:right="567"/>
              <w:jc w:val="both"/>
              <w:rPr>
                <w:rFonts w:ascii="Arial" w:hAnsi="Arial" w:cs="Arial"/>
                <w:b/>
                <w:i/>
                <w:lang w:val="it-IT" w:eastAsia="it-IT"/>
              </w:rPr>
            </w:pPr>
            <w:r w:rsidRPr="00ED76E8">
              <w:rPr>
                <w:rFonts w:ascii="Arial" w:hAnsi="Arial" w:cs="Arial"/>
                <w:b/>
                <w:i/>
                <w:lang w:val="it-IT" w:eastAsia="it-IT"/>
              </w:rPr>
              <w:t>Art. 73</w:t>
            </w:r>
            <w:r w:rsidR="00ED76E8">
              <w:rPr>
                <w:rFonts w:ascii="Arial" w:hAnsi="Arial" w:cs="Arial"/>
                <w:b/>
                <w:i/>
                <w:lang w:val="it-IT" w:eastAsia="it-IT"/>
              </w:rPr>
              <w:t>a</w:t>
            </w:r>
            <w:r w:rsidRPr="00ED76E8">
              <w:rPr>
                <w:rFonts w:ascii="Arial" w:hAnsi="Arial" w:cs="Arial"/>
                <w:b/>
                <w:i/>
                <w:lang w:val="it-IT" w:eastAsia="it-IT"/>
              </w:rPr>
              <w:t xml:space="preserve"> (nuovo)</w:t>
            </w:r>
          </w:p>
          <w:p w:rsidR="007715E7" w:rsidRPr="00BF3980" w:rsidRDefault="007715E7" w:rsidP="00451629">
            <w:pPr>
              <w:spacing w:before="80" w:after="0" w:line="240" w:lineRule="auto"/>
              <w:ind w:right="62"/>
              <w:jc w:val="both"/>
              <w:rPr>
                <w:rFonts w:ascii="Arial" w:hAnsi="Arial" w:cs="Arial"/>
                <w:lang w:eastAsia="it-IT"/>
              </w:rPr>
            </w:pPr>
            <w:r w:rsidRPr="00BF3980">
              <w:rPr>
                <w:rFonts w:ascii="Arial" w:hAnsi="Arial" w:cs="Arial"/>
                <w:i/>
                <w:lang w:val="it-IT" w:eastAsia="it-IT"/>
              </w:rPr>
              <w:t>Gli atti del Consiglio di Stato e dei suoi Dipartimenti soggetti al diritto di veto del Gran Consiglio di cui all'art. 62 cpv. 3 sono pubblicati nel Foglio ufficiale e possono essere messi in vigore soltanto se su di essi il Gran Consiglio non ha esercitato il diritto di veto entro il termine di 60 giorni da detta pubblicazione, sospesi nel periodo di</w:t>
            </w:r>
            <w:r w:rsidR="002C0DC0">
              <w:rPr>
                <w:rFonts w:ascii="Arial" w:hAnsi="Arial" w:cs="Arial"/>
                <w:i/>
                <w:lang w:val="it-IT" w:eastAsia="it-IT"/>
              </w:rPr>
              <w:t xml:space="preserve"> cui all'art. 114 cpv. 1 LGC.</w:t>
            </w:r>
          </w:p>
        </w:tc>
      </w:tr>
    </w:tbl>
    <w:p w:rsidR="007715E7" w:rsidRPr="00BF3980" w:rsidRDefault="007715E7">
      <w:pPr>
        <w:spacing w:after="0" w:line="240" w:lineRule="auto"/>
        <w:rPr>
          <w:rFonts w:ascii="Arial" w:hAnsi="Arial" w:cs="Arial"/>
          <w:sz w:val="24"/>
          <w:szCs w:val="24"/>
          <w:lang w:val="it-IT" w:eastAsia="it-IT"/>
        </w:rPr>
      </w:pPr>
      <w:r w:rsidRPr="00BF3980">
        <w:rPr>
          <w:rFonts w:ascii="Arial" w:hAnsi="Arial" w:cs="Arial"/>
          <w:sz w:val="24"/>
          <w:szCs w:val="24"/>
          <w:lang w:val="it-IT" w:eastAsia="it-IT"/>
        </w:rPr>
        <w:br w:type="page"/>
      </w:r>
    </w:p>
    <w:p w:rsidR="007715E7" w:rsidRPr="00244D54" w:rsidRDefault="007715E7" w:rsidP="00244D54">
      <w:pPr>
        <w:spacing w:before="120" w:after="0" w:line="240" w:lineRule="auto"/>
        <w:jc w:val="both"/>
        <w:rPr>
          <w:rFonts w:ascii="Arial" w:hAnsi="Arial" w:cs="Arial"/>
          <w:sz w:val="24"/>
          <w:szCs w:val="24"/>
          <w:lang w:val="it-IT" w:eastAsia="it-IT"/>
        </w:rPr>
      </w:pPr>
      <w:r w:rsidRPr="00BF3980">
        <w:rPr>
          <w:rFonts w:ascii="Arial" w:hAnsi="Arial" w:cs="Arial"/>
          <w:sz w:val="24"/>
          <w:szCs w:val="24"/>
          <w:lang w:val="it-IT" w:eastAsia="it-IT"/>
        </w:rPr>
        <w:lastRenderedPageBreak/>
        <w:t>Il termine di 60 giorni pr</w:t>
      </w:r>
      <w:r w:rsidR="002C0DC0">
        <w:rPr>
          <w:rFonts w:ascii="Arial" w:hAnsi="Arial" w:cs="Arial"/>
          <w:sz w:val="24"/>
          <w:szCs w:val="24"/>
          <w:lang w:val="it-IT" w:eastAsia="it-IT"/>
        </w:rPr>
        <w:t>evisto al nuovo art. 73</w:t>
      </w:r>
      <w:r w:rsidR="00ED76E8">
        <w:rPr>
          <w:rFonts w:ascii="Arial" w:hAnsi="Arial" w:cs="Arial"/>
          <w:sz w:val="24"/>
          <w:szCs w:val="24"/>
          <w:lang w:val="it-IT" w:eastAsia="it-IT"/>
        </w:rPr>
        <w:t>a</w:t>
      </w:r>
      <w:r w:rsidR="002C0DC0">
        <w:rPr>
          <w:rFonts w:ascii="Arial" w:hAnsi="Arial" w:cs="Arial"/>
          <w:sz w:val="24"/>
          <w:szCs w:val="24"/>
          <w:lang w:val="it-IT" w:eastAsia="it-IT"/>
        </w:rPr>
        <w:t xml:space="preserve"> LGC</w:t>
      </w:r>
      <w:r w:rsidRPr="00BF3980">
        <w:rPr>
          <w:rFonts w:ascii="Arial" w:hAnsi="Arial" w:cs="Arial"/>
          <w:sz w:val="24"/>
          <w:szCs w:val="24"/>
          <w:lang w:val="it-IT" w:eastAsia="it-IT"/>
        </w:rPr>
        <w:t xml:space="preserve"> si riferisce all'adozione, da parte del Gran Consiglio, della sua decisione di esercitare il diritto di veto. Alla trattazione di una richiest</w:t>
      </w:r>
      <w:r w:rsidR="00A91BC2">
        <w:rPr>
          <w:rFonts w:ascii="Arial" w:hAnsi="Arial" w:cs="Arial"/>
          <w:sz w:val="24"/>
          <w:szCs w:val="24"/>
          <w:lang w:val="it-IT" w:eastAsia="it-IT"/>
        </w:rPr>
        <w:t>a di esercizio del diritto di ve</w:t>
      </w:r>
      <w:r w:rsidRPr="00BF3980">
        <w:rPr>
          <w:rFonts w:ascii="Arial" w:hAnsi="Arial" w:cs="Arial"/>
          <w:sz w:val="24"/>
          <w:szCs w:val="24"/>
          <w:lang w:val="it-IT" w:eastAsia="it-IT"/>
        </w:rPr>
        <w:t>to e alle deliberazioni riguardo a essa si applicano l</w:t>
      </w:r>
      <w:r w:rsidR="002C0DC0">
        <w:rPr>
          <w:rFonts w:ascii="Arial" w:hAnsi="Arial" w:cs="Arial"/>
          <w:sz w:val="24"/>
          <w:szCs w:val="24"/>
          <w:lang w:val="it-IT" w:eastAsia="it-IT"/>
        </w:rPr>
        <w:t>e regole generali della LGC.</w:t>
      </w:r>
    </w:p>
    <w:p w:rsidR="007715E7" w:rsidRDefault="007715E7" w:rsidP="00244D54">
      <w:pPr>
        <w:spacing w:after="0" w:line="240" w:lineRule="auto"/>
        <w:jc w:val="both"/>
        <w:rPr>
          <w:rFonts w:ascii="Arial" w:hAnsi="Arial" w:cs="Arial"/>
        </w:rPr>
      </w:pPr>
    </w:p>
    <w:p w:rsidR="007715E7" w:rsidRDefault="007715E7" w:rsidP="00244D54">
      <w:pPr>
        <w:spacing w:after="0" w:line="240" w:lineRule="auto"/>
        <w:jc w:val="both"/>
        <w:rPr>
          <w:rFonts w:ascii="Arial" w:hAnsi="Arial" w:cs="Arial"/>
        </w:rPr>
      </w:pPr>
    </w:p>
    <w:p w:rsidR="007715E7" w:rsidRDefault="007715E7" w:rsidP="00244D54">
      <w:pPr>
        <w:spacing w:after="0" w:line="240" w:lineRule="auto"/>
        <w:jc w:val="both"/>
        <w:rPr>
          <w:rFonts w:ascii="Arial" w:hAnsi="Arial" w:cs="Arial"/>
        </w:rPr>
      </w:pPr>
    </w:p>
    <w:p w:rsidR="007715E7" w:rsidRPr="00244D54" w:rsidRDefault="007715E7" w:rsidP="00244D54">
      <w:pPr>
        <w:pStyle w:val="Titolo1"/>
      </w:pPr>
      <w:bookmarkStart w:id="5" w:name="_Toc1721987"/>
      <w:r w:rsidRPr="00244D54">
        <w:t>5</w:t>
      </w:r>
      <w:r>
        <w:t>.</w:t>
      </w:r>
      <w:r>
        <w:tab/>
      </w:r>
      <w:r w:rsidRPr="00244D54">
        <w:t>C</w:t>
      </w:r>
      <w:r>
        <w:t>ONCLUSIONE</w:t>
      </w:r>
      <w:bookmarkEnd w:id="5"/>
    </w:p>
    <w:p w:rsidR="007715E7" w:rsidRDefault="007715E7" w:rsidP="00244D54">
      <w:pPr>
        <w:spacing w:before="120" w:after="0" w:line="240" w:lineRule="auto"/>
        <w:jc w:val="both"/>
        <w:rPr>
          <w:rFonts w:ascii="Arial" w:hAnsi="Arial" w:cs="Arial"/>
          <w:sz w:val="24"/>
          <w:szCs w:val="24"/>
          <w:lang w:val="it-IT" w:eastAsia="it-IT"/>
        </w:rPr>
      </w:pPr>
      <w:r w:rsidRPr="00244D54">
        <w:rPr>
          <w:rFonts w:ascii="Arial" w:hAnsi="Arial" w:cs="Arial"/>
          <w:sz w:val="24"/>
          <w:szCs w:val="24"/>
          <w:lang w:val="it-IT" w:eastAsia="it-IT"/>
        </w:rPr>
        <w:t>La</w:t>
      </w:r>
      <w:r>
        <w:rPr>
          <w:rFonts w:ascii="Arial" w:hAnsi="Arial" w:cs="Arial"/>
          <w:sz w:val="24"/>
          <w:szCs w:val="24"/>
          <w:lang w:val="it-IT" w:eastAsia="it-IT"/>
        </w:rPr>
        <w:t xml:space="preserve"> </w:t>
      </w:r>
      <w:r w:rsidRPr="00244D54">
        <w:rPr>
          <w:rFonts w:ascii="Arial" w:hAnsi="Arial" w:cs="Arial"/>
          <w:sz w:val="24"/>
          <w:szCs w:val="24"/>
          <w:lang w:val="it-IT" w:eastAsia="it-IT"/>
        </w:rPr>
        <w:t>Commissione</w:t>
      </w:r>
      <w:r w:rsidR="00BC630C">
        <w:rPr>
          <w:rFonts w:ascii="Arial" w:hAnsi="Arial" w:cs="Arial"/>
          <w:sz w:val="24"/>
          <w:szCs w:val="24"/>
          <w:lang w:val="it-IT" w:eastAsia="it-IT"/>
        </w:rPr>
        <w:t>,</w:t>
      </w:r>
      <w:r>
        <w:rPr>
          <w:rFonts w:ascii="Arial" w:hAnsi="Arial" w:cs="Arial"/>
          <w:sz w:val="24"/>
          <w:szCs w:val="24"/>
          <w:lang w:val="it-IT" w:eastAsia="it-IT"/>
        </w:rPr>
        <w:t xml:space="preserve"> a maggioranza</w:t>
      </w:r>
      <w:r w:rsidR="00BC630C">
        <w:rPr>
          <w:rFonts w:ascii="Arial" w:hAnsi="Arial" w:cs="Arial"/>
          <w:sz w:val="24"/>
          <w:szCs w:val="24"/>
          <w:lang w:val="it-IT" w:eastAsia="it-IT"/>
        </w:rPr>
        <w:t>,</w:t>
      </w:r>
      <w:r w:rsidRPr="00244D54">
        <w:rPr>
          <w:rFonts w:ascii="Arial" w:hAnsi="Arial" w:cs="Arial"/>
          <w:sz w:val="24"/>
          <w:szCs w:val="24"/>
          <w:lang w:val="it-IT" w:eastAsia="it-IT"/>
        </w:rPr>
        <w:t xml:space="preserve"> invita quindi il Gran Consiglio a respingere l'iniziativa presentata nella forma elaborata da Boris Bignasca e cofirmatari per la modifica dell'art. 42 della Costitu</w:t>
      </w:r>
      <w:r w:rsidR="00BC630C">
        <w:rPr>
          <w:rFonts w:ascii="Arial" w:hAnsi="Arial" w:cs="Arial"/>
          <w:sz w:val="24"/>
          <w:szCs w:val="24"/>
          <w:lang w:val="it-IT" w:eastAsia="it-IT"/>
        </w:rPr>
        <w:t>zione e ad approvare invece il D</w:t>
      </w:r>
      <w:r w:rsidRPr="00244D54">
        <w:rPr>
          <w:rFonts w:ascii="Arial" w:hAnsi="Arial" w:cs="Arial"/>
          <w:sz w:val="24"/>
          <w:szCs w:val="24"/>
          <w:lang w:val="it-IT" w:eastAsia="it-IT"/>
        </w:rPr>
        <w:t>isegno di legge annesso al presente rapporto, recante una modifica della Legge sul Gran Consiglio e sui rapporti con il Consiglio di Stato del 24 febbraio 2015.</w:t>
      </w:r>
    </w:p>
    <w:p w:rsidR="007715E7" w:rsidRDefault="007715E7" w:rsidP="00244D54">
      <w:pPr>
        <w:spacing w:after="0" w:line="240" w:lineRule="auto"/>
        <w:jc w:val="both"/>
        <w:rPr>
          <w:rFonts w:ascii="Arial" w:hAnsi="Arial" w:cs="Arial"/>
          <w:sz w:val="24"/>
          <w:szCs w:val="24"/>
          <w:lang w:val="it-IT" w:eastAsia="it-IT"/>
        </w:rPr>
      </w:pPr>
    </w:p>
    <w:p w:rsidR="007715E7" w:rsidRDefault="007715E7" w:rsidP="00244D54">
      <w:pPr>
        <w:spacing w:after="0" w:line="240" w:lineRule="auto"/>
        <w:jc w:val="both"/>
        <w:rPr>
          <w:rFonts w:ascii="Arial" w:hAnsi="Arial" w:cs="Arial"/>
          <w:sz w:val="24"/>
          <w:szCs w:val="24"/>
          <w:lang w:val="it-IT" w:eastAsia="it-IT"/>
        </w:rPr>
      </w:pPr>
    </w:p>
    <w:p w:rsidR="007715E7" w:rsidRPr="00244D54" w:rsidRDefault="007715E7" w:rsidP="00244D54">
      <w:pPr>
        <w:spacing w:after="0" w:line="240" w:lineRule="auto"/>
        <w:jc w:val="both"/>
        <w:rPr>
          <w:rFonts w:ascii="Arial" w:hAnsi="Arial" w:cs="Arial"/>
          <w:sz w:val="24"/>
          <w:szCs w:val="24"/>
          <w:lang w:val="it-IT" w:eastAsia="it-IT"/>
        </w:rPr>
      </w:pPr>
    </w:p>
    <w:p w:rsidR="007715E7" w:rsidRPr="00244D54" w:rsidRDefault="007715E7" w:rsidP="00244D54">
      <w:pPr>
        <w:spacing w:after="0" w:line="240" w:lineRule="auto"/>
        <w:jc w:val="both"/>
        <w:rPr>
          <w:rFonts w:ascii="Arial" w:hAnsi="Arial" w:cs="Arial"/>
          <w:sz w:val="24"/>
          <w:szCs w:val="24"/>
        </w:rPr>
      </w:pPr>
      <w:r w:rsidRPr="00244D54">
        <w:rPr>
          <w:rFonts w:ascii="Arial" w:hAnsi="Arial" w:cs="Arial"/>
          <w:sz w:val="24"/>
          <w:szCs w:val="24"/>
        </w:rPr>
        <w:t>Per la Commissione speciale Costituzione e diritti politici:</w:t>
      </w:r>
    </w:p>
    <w:p w:rsidR="007715E7" w:rsidRDefault="007715E7" w:rsidP="00244D54">
      <w:pPr>
        <w:spacing w:before="120" w:after="0" w:line="240" w:lineRule="auto"/>
        <w:jc w:val="both"/>
        <w:rPr>
          <w:rFonts w:ascii="Arial" w:hAnsi="Arial" w:cs="Arial"/>
          <w:sz w:val="24"/>
          <w:szCs w:val="24"/>
        </w:rPr>
      </w:pPr>
      <w:r w:rsidRPr="00244D54">
        <w:rPr>
          <w:rFonts w:ascii="Arial" w:hAnsi="Arial" w:cs="Arial"/>
          <w:sz w:val="24"/>
          <w:szCs w:val="24"/>
        </w:rPr>
        <w:t>Fabio Bacchetta Cattori, relatore</w:t>
      </w:r>
    </w:p>
    <w:p w:rsidR="00BC630C" w:rsidRDefault="00BC630C" w:rsidP="00BC630C">
      <w:pPr>
        <w:spacing w:after="0" w:line="240" w:lineRule="auto"/>
        <w:jc w:val="both"/>
        <w:rPr>
          <w:rFonts w:ascii="Arial" w:hAnsi="Arial" w:cs="Arial"/>
          <w:sz w:val="24"/>
          <w:szCs w:val="24"/>
        </w:rPr>
      </w:pPr>
      <w:r>
        <w:rPr>
          <w:rFonts w:ascii="Arial" w:hAnsi="Arial" w:cs="Arial"/>
          <w:sz w:val="24"/>
          <w:szCs w:val="24"/>
        </w:rPr>
        <w:t>Agustoni - Bignasca - Celio - Filippini -</w:t>
      </w:r>
    </w:p>
    <w:p w:rsidR="00BC630C" w:rsidRDefault="00BC630C" w:rsidP="00BC630C">
      <w:pPr>
        <w:spacing w:after="0" w:line="240" w:lineRule="auto"/>
        <w:jc w:val="both"/>
        <w:rPr>
          <w:rFonts w:ascii="Arial" w:hAnsi="Arial" w:cs="Arial"/>
          <w:sz w:val="24"/>
          <w:szCs w:val="24"/>
        </w:rPr>
      </w:pPr>
      <w:r>
        <w:rPr>
          <w:rFonts w:ascii="Arial" w:hAnsi="Arial" w:cs="Arial"/>
          <w:sz w:val="24"/>
          <w:szCs w:val="24"/>
        </w:rPr>
        <w:t>Käppeli (con riserva) - Merlo (con riserva) - Ortelli -</w:t>
      </w:r>
    </w:p>
    <w:p w:rsidR="00BC630C" w:rsidRDefault="00BC630C" w:rsidP="00BC630C">
      <w:pPr>
        <w:spacing w:after="0" w:line="240" w:lineRule="auto"/>
        <w:jc w:val="both"/>
        <w:rPr>
          <w:rFonts w:ascii="Arial" w:hAnsi="Arial" w:cs="Arial"/>
          <w:sz w:val="24"/>
          <w:szCs w:val="24"/>
        </w:rPr>
      </w:pPr>
      <w:r>
        <w:rPr>
          <w:rFonts w:ascii="Arial" w:hAnsi="Arial" w:cs="Arial"/>
          <w:sz w:val="24"/>
          <w:szCs w:val="24"/>
        </w:rPr>
        <w:t>Pedrazzini - Petrini - Viscardi (con riserva)</w:t>
      </w: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451629" w:rsidRDefault="00451629"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Default="007715E7" w:rsidP="00005D48">
      <w:pPr>
        <w:spacing w:after="0" w:line="240" w:lineRule="auto"/>
        <w:jc w:val="both"/>
        <w:rPr>
          <w:rFonts w:ascii="Arial" w:hAnsi="Arial" w:cs="Arial"/>
          <w:sz w:val="24"/>
          <w:szCs w:val="24"/>
        </w:rPr>
      </w:pPr>
    </w:p>
    <w:p w:rsidR="007715E7" w:rsidRPr="00A27581" w:rsidRDefault="007715E7" w:rsidP="00005D48">
      <w:pPr>
        <w:spacing w:after="0" w:line="240" w:lineRule="auto"/>
        <w:jc w:val="both"/>
        <w:rPr>
          <w:rFonts w:ascii="Arial" w:hAnsi="Arial" w:cs="Arial"/>
        </w:rPr>
      </w:pPr>
      <w:r w:rsidRPr="00A27581">
        <w:rPr>
          <w:rFonts w:ascii="Arial" w:hAnsi="Arial" w:cs="Arial"/>
          <w:u w:val="single"/>
        </w:rPr>
        <w:t>Allegato</w:t>
      </w:r>
      <w:r w:rsidRPr="00A27581">
        <w:rPr>
          <w:rFonts w:ascii="Arial" w:hAnsi="Arial" w:cs="Arial"/>
        </w:rPr>
        <w:t>:</w:t>
      </w:r>
    </w:p>
    <w:p w:rsidR="007715E7" w:rsidRPr="00A27581" w:rsidRDefault="007715E7" w:rsidP="00B574ED">
      <w:pPr>
        <w:tabs>
          <w:tab w:val="left" w:pos="426"/>
        </w:tabs>
        <w:spacing w:before="60" w:after="0" w:line="240" w:lineRule="auto"/>
        <w:ind w:left="425" w:hanging="425"/>
        <w:jc w:val="both"/>
        <w:rPr>
          <w:rFonts w:ascii="Arial" w:hAnsi="Arial" w:cs="Arial"/>
          <w:lang w:val="it-IT" w:eastAsia="it-IT"/>
        </w:rPr>
      </w:pPr>
      <w:r w:rsidRPr="00A27581">
        <w:rPr>
          <w:rFonts w:ascii="Arial" w:hAnsi="Arial" w:cs="Arial"/>
        </w:rPr>
        <w:t>-</w:t>
      </w:r>
      <w:r w:rsidRPr="00A27581">
        <w:rPr>
          <w:rFonts w:ascii="Arial" w:hAnsi="Arial" w:cs="Arial"/>
        </w:rPr>
        <w:tab/>
        <w:t>approfondimento "</w:t>
      </w:r>
      <w:r w:rsidRPr="00A27581">
        <w:rPr>
          <w:rFonts w:ascii="Arial" w:hAnsi="Arial" w:cs="Arial"/>
          <w:lang w:val="it-IT" w:eastAsia="it-IT"/>
        </w:rPr>
        <w:t>Il diritto di veto (subordinatamente altri strumenti di controllo) del potere legislativo su atti del potere esecutivo", 22 agosto 2018.</w:t>
      </w:r>
    </w:p>
    <w:p w:rsidR="007715E7" w:rsidRDefault="007715E7">
      <w:pPr>
        <w:spacing w:after="0" w:line="240" w:lineRule="auto"/>
        <w:rPr>
          <w:rFonts w:ascii="Arial" w:hAnsi="Arial" w:cs="Arial"/>
          <w:sz w:val="24"/>
          <w:szCs w:val="24"/>
          <w:lang w:val="it-IT" w:eastAsia="it-IT"/>
        </w:rPr>
      </w:pPr>
      <w:r>
        <w:rPr>
          <w:rFonts w:ascii="Arial" w:hAnsi="Arial" w:cs="Arial"/>
          <w:sz w:val="24"/>
          <w:szCs w:val="24"/>
          <w:lang w:val="it-IT" w:eastAsia="it-IT"/>
        </w:rPr>
        <w:br w:type="page"/>
      </w:r>
    </w:p>
    <w:p w:rsidR="007715E7" w:rsidRPr="00486AD6" w:rsidRDefault="007715E7" w:rsidP="00486AD6">
      <w:pPr>
        <w:spacing w:after="0" w:line="240" w:lineRule="auto"/>
        <w:jc w:val="both"/>
        <w:rPr>
          <w:rFonts w:ascii="Arial" w:hAnsi="Arial"/>
          <w:sz w:val="24"/>
        </w:rPr>
      </w:pPr>
      <w:r w:rsidRPr="00486AD6">
        <w:rPr>
          <w:rFonts w:ascii="Arial" w:hAnsi="Arial"/>
          <w:sz w:val="24"/>
        </w:rPr>
        <w:lastRenderedPageBreak/>
        <w:t>Disegn</w:t>
      </w:r>
      <w:r>
        <w:rPr>
          <w:rFonts w:ascii="Arial" w:hAnsi="Arial"/>
          <w:sz w:val="24"/>
        </w:rPr>
        <w:t xml:space="preserve">o </w:t>
      </w:r>
      <w:r w:rsidRPr="00486AD6">
        <w:rPr>
          <w:rFonts w:ascii="Arial" w:hAnsi="Arial"/>
          <w:sz w:val="24"/>
        </w:rPr>
        <w:t>di</w:t>
      </w:r>
    </w:p>
    <w:p w:rsidR="007715E7" w:rsidRPr="00486AD6" w:rsidRDefault="007715E7" w:rsidP="00486AD6">
      <w:pPr>
        <w:spacing w:after="0" w:line="240" w:lineRule="auto"/>
        <w:jc w:val="both"/>
        <w:rPr>
          <w:rFonts w:ascii="Arial" w:hAnsi="Arial"/>
          <w:sz w:val="24"/>
        </w:rPr>
      </w:pPr>
    </w:p>
    <w:p w:rsidR="00165934" w:rsidRDefault="00165934" w:rsidP="00486AD6">
      <w:pPr>
        <w:spacing w:before="120" w:after="0" w:line="240" w:lineRule="auto"/>
        <w:jc w:val="both"/>
        <w:rPr>
          <w:rFonts w:ascii="Arial" w:hAnsi="Arial"/>
          <w:b/>
          <w:sz w:val="24"/>
        </w:rPr>
      </w:pPr>
      <w:r w:rsidRPr="00486AD6">
        <w:rPr>
          <w:rFonts w:ascii="Arial" w:hAnsi="Arial"/>
          <w:b/>
          <w:sz w:val="24"/>
        </w:rPr>
        <w:t>LEGGE</w:t>
      </w:r>
      <w:r w:rsidR="007715E7" w:rsidRPr="00486AD6">
        <w:rPr>
          <w:rFonts w:ascii="Arial" w:hAnsi="Arial"/>
          <w:b/>
          <w:sz w:val="24"/>
        </w:rPr>
        <w:t xml:space="preserve"> </w:t>
      </w:r>
    </w:p>
    <w:p w:rsidR="007715E7" w:rsidRPr="00485ECB" w:rsidRDefault="007715E7" w:rsidP="00486AD6">
      <w:pPr>
        <w:spacing w:before="120" w:after="0" w:line="240" w:lineRule="auto"/>
        <w:jc w:val="both"/>
        <w:rPr>
          <w:b/>
        </w:rPr>
      </w:pPr>
      <w:r w:rsidRPr="00486AD6">
        <w:rPr>
          <w:rFonts w:ascii="Arial" w:hAnsi="Arial"/>
          <w:b/>
          <w:sz w:val="24"/>
        </w:rPr>
        <w:t>su</w:t>
      </w:r>
      <w:r>
        <w:rPr>
          <w:rFonts w:ascii="Arial" w:hAnsi="Arial"/>
          <w:b/>
          <w:sz w:val="24"/>
        </w:rPr>
        <w:t xml:space="preserve">l Gran Consiglio e sui rapporti </w:t>
      </w:r>
      <w:r w:rsidR="00A27581">
        <w:rPr>
          <w:rFonts w:ascii="Arial" w:hAnsi="Arial"/>
          <w:b/>
          <w:sz w:val="24"/>
        </w:rPr>
        <w:t xml:space="preserve">con il </w:t>
      </w:r>
      <w:r>
        <w:rPr>
          <w:rFonts w:ascii="Arial" w:hAnsi="Arial"/>
          <w:b/>
          <w:sz w:val="24"/>
        </w:rPr>
        <w:t>Consiglio di Stato del 24 febbraio 2015 (LGC)</w:t>
      </w:r>
      <w:r w:rsidRPr="00486AD6">
        <w:rPr>
          <w:rFonts w:ascii="Arial" w:hAnsi="Arial"/>
          <w:b/>
          <w:sz w:val="24"/>
        </w:rPr>
        <w:t>; modifica</w:t>
      </w:r>
    </w:p>
    <w:p w:rsidR="007715E7" w:rsidRPr="00486AD6" w:rsidRDefault="007715E7" w:rsidP="00486AD6">
      <w:pPr>
        <w:spacing w:after="0" w:line="240" w:lineRule="auto"/>
        <w:jc w:val="both"/>
        <w:rPr>
          <w:rFonts w:ascii="Arial" w:hAnsi="Arial"/>
          <w:sz w:val="24"/>
        </w:rPr>
      </w:pPr>
    </w:p>
    <w:p w:rsidR="007715E7" w:rsidRPr="00486AD6" w:rsidRDefault="007715E7" w:rsidP="00486AD6">
      <w:pPr>
        <w:spacing w:after="0" w:line="240" w:lineRule="auto"/>
        <w:jc w:val="both"/>
        <w:rPr>
          <w:rFonts w:ascii="Arial" w:hAnsi="Arial"/>
          <w:sz w:val="24"/>
        </w:rPr>
      </w:pPr>
    </w:p>
    <w:p w:rsidR="007715E7" w:rsidRPr="00486AD6" w:rsidRDefault="00ED76E8" w:rsidP="00486AD6">
      <w:pPr>
        <w:spacing w:after="0" w:line="240" w:lineRule="auto"/>
        <w:jc w:val="both"/>
        <w:rPr>
          <w:rFonts w:ascii="Arial" w:hAnsi="Arial"/>
          <w:sz w:val="24"/>
        </w:rPr>
      </w:pPr>
      <w:r w:rsidRPr="00486AD6">
        <w:rPr>
          <w:rFonts w:ascii="Arial" w:hAnsi="Arial"/>
          <w:sz w:val="24"/>
        </w:rPr>
        <w:t>IL GRAN CONSIGLIO</w:t>
      </w:r>
    </w:p>
    <w:p w:rsidR="007715E7" w:rsidRPr="00486AD6" w:rsidRDefault="00ED76E8" w:rsidP="00486AD6">
      <w:pPr>
        <w:spacing w:after="0" w:line="240" w:lineRule="auto"/>
        <w:jc w:val="both"/>
        <w:rPr>
          <w:rFonts w:ascii="Arial" w:hAnsi="Arial"/>
          <w:sz w:val="24"/>
        </w:rPr>
      </w:pPr>
      <w:r w:rsidRPr="00486AD6">
        <w:rPr>
          <w:rFonts w:ascii="Arial" w:hAnsi="Arial"/>
          <w:sz w:val="24"/>
        </w:rPr>
        <w:t>DELLA REPUBBLICA E CANTONE TICINO</w:t>
      </w:r>
    </w:p>
    <w:p w:rsidR="007715E7" w:rsidRPr="00486AD6" w:rsidRDefault="007715E7" w:rsidP="00486AD6">
      <w:pPr>
        <w:spacing w:after="0" w:line="240" w:lineRule="auto"/>
        <w:jc w:val="both"/>
        <w:rPr>
          <w:rFonts w:ascii="Arial" w:hAnsi="Arial"/>
          <w:sz w:val="24"/>
        </w:rPr>
      </w:pPr>
    </w:p>
    <w:p w:rsidR="007715E7" w:rsidRPr="00486AD6" w:rsidRDefault="007715E7" w:rsidP="00486AD6">
      <w:pPr>
        <w:tabs>
          <w:tab w:val="left" w:pos="284"/>
        </w:tabs>
        <w:spacing w:after="0" w:line="240" w:lineRule="auto"/>
        <w:ind w:left="284" w:hanging="284"/>
        <w:jc w:val="both"/>
        <w:rPr>
          <w:rFonts w:ascii="Arial" w:hAnsi="Arial"/>
          <w:sz w:val="24"/>
        </w:rPr>
      </w:pPr>
      <w:r>
        <w:rPr>
          <w:rFonts w:ascii="Arial" w:hAnsi="Arial"/>
          <w:sz w:val="24"/>
        </w:rPr>
        <w:t>-</w:t>
      </w:r>
      <w:r>
        <w:rPr>
          <w:rFonts w:ascii="Arial" w:hAnsi="Arial"/>
          <w:sz w:val="24"/>
        </w:rPr>
        <w:tab/>
        <w:t>vista l'</w:t>
      </w:r>
      <w:r w:rsidRPr="00486AD6">
        <w:rPr>
          <w:rFonts w:ascii="Arial" w:hAnsi="Arial"/>
          <w:sz w:val="24"/>
        </w:rPr>
        <w:t xml:space="preserve">iniziativa parlamentare </w:t>
      </w:r>
      <w:r>
        <w:rPr>
          <w:rFonts w:ascii="Arial" w:hAnsi="Arial"/>
          <w:sz w:val="24"/>
        </w:rPr>
        <w:t xml:space="preserve">14 febbraio </w:t>
      </w:r>
      <w:r w:rsidRPr="00486AD6">
        <w:rPr>
          <w:rFonts w:ascii="Arial" w:hAnsi="Arial"/>
          <w:sz w:val="24"/>
        </w:rPr>
        <w:t xml:space="preserve">2017 presentata nella forma elaborata da </w:t>
      </w:r>
      <w:r>
        <w:rPr>
          <w:rFonts w:ascii="Arial" w:hAnsi="Arial"/>
          <w:sz w:val="24"/>
        </w:rPr>
        <w:t>Boris Bignasca</w:t>
      </w:r>
      <w:r w:rsidRPr="00486AD6">
        <w:rPr>
          <w:rFonts w:ascii="Arial" w:hAnsi="Arial"/>
          <w:sz w:val="24"/>
        </w:rPr>
        <w:t xml:space="preserve"> e cofirmatari;</w:t>
      </w:r>
    </w:p>
    <w:p w:rsidR="007715E7" w:rsidRPr="00486AD6" w:rsidRDefault="007715E7" w:rsidP="00486AD6">
      <w:pPr>
        <w:tabs>
          <w:tab w:val="left" w:pos="284"/>
        </w:tabs>
        <w:spacing w:before="120" w:after="0" w:line="240" w:lineRule="auto"/>
        <w:jc w:val="both"/>
        <w:rPr>
          <w:rFonts w:ascii="Arial" w:hAnsi="Arial"/>
          <w:sz w:val="24"/>
        </w:rPr>
      </w:pPr>
      <w:r w:rsidRPr="00486AD6">
        <w:rPr>
          <w:rFonts w:ascii="Arial" w:hAnsi="Arial"/>
          <w:sz w:val="24"/>
        </w:rPr>
        <w:t>-</w:t>
      </w:r>
      <w:r w:rsidRPr="00486AD6">
        <w:rPr>
          <w:rFonts w:ascii="Arial" w:hAnsi="Arial"/>
          <w:sz w:val="24"/>
        </w:rPr>
        <w:tab/>
        <w:t>visto il messaggio 14 marzo 2017 n. 7290 del Consiglio di Stato;</w:t>
      </w:r>
    </w:p>
    <w:p w:rsidR="007715E7" w:rsidRPr="00486AD6" w:rsidRDefault="007715E7" w:rsidP="00486AD6">
      <w:pPr>
        <w:tabs>
          <w:tab w:val="left" w:pos="284"/>
        </w:tabs>
        <w:spacing w:before="120" w:after="0" w:line="240" w:lineRule="auto"/>
        <w:ind w:left="284" w:hanging="284"/>
        <w:jc w:val="both"/>
        <w:rPr>
          <w:rFonts w:ascii="Arial" w:hAnsi="Arial"/>
          <w:sz w:val="24"/>
        </w:rPr>
      </w:pPr>
      <w:r w:rsidRPr="00486AD6">
        <w:rPr>
          <w:rFonts w:ascii="Arial" w:hAnsi="Arial"/>
          <w:sz w:val="24"/>
        </w:rPr>
        <w:t>-</w:t>
      </w:r>
      <w:r w:rsidRPr="00486AD6">
        <w:rPr>
          <w:rFonts w:ascii="Arial" w:hAnsi="Arial"/>
          <w:sz w:val="24"/>
        </w:rPr>
        <w:tab/>
        <w:t xml:space="preserve">visto il rapporto </w:t>
      </w:r>
      <w:r>
        <w:rPr>
          <w:rFonts w:ascii="Arial" w:hAnsi="Arial"/>
          <w:sz w:val="24"/>
        </w:rPr>
        <w:t>21 febbraio 2019</w:t>
      </w:r>
      <w:r w:rsidRPr="00486AD6">
        <w:rPr>
          <w:rFonts w:ascii="Arial" w:hAnsi="Arial"/>
          <w:sz w:val="24"/>
        </w:rPr>
        <w:t xml:space="preserve"> n. 7</w:t>
      </w:r>
      <w:r>
        <w:rPr>
          <w:rFonts w:ascii="Arial" w:hAnsi="Arial"/>
          <w:sz w:val="24"/>
        </w:rPr>
        <w:t>290</w:t>
      </w:r>
      <w:r w:rsidRPr="00486AD6">
        <w:rPr>
          <w:rFonts w:ascii="Arial" w:hAnsi="Arial"/>
          <w:sz w:val="24"/>
        </w:rPr>
        <w:t xml:space="preserve"> R della Commissione </w:t>
      </w:r>
      <w:r>
        <w:rPr>
          <w:rFonts w:ascii="Arial" w:hAnsi="Arial"/>
          <w:sz w:val="24"/>
        </w:rPr>
        <w:t>speciale Costituzione e diritti politici</w:t>
      </w:r>
      <w:r w:rsidRPr="00486AD6">
        <w:rPr>
          <w:rFonts w:ascii="Arial" w:hAnsi="Arial"/>
          <w:sz w:val="24"/>
        </w:rPr>
        <w:t>,</w:t>
      </w:r>
    </w:p>
    <w:p w:rsidR="007715E7" w:rsidRPr="00486AD6" w:rsidRDefault="007715E7" w:rsidP="00486AD6">
      <w:pPr>
        <w:spacing w:after="0" w:line="240" w:lineRule="auto"/>
        <w:jc w:val="both"/>
        <w:rPr>
          <w:rFonts w:ascii="Arial" w:hAnsi="Arial"/>
          <w:sz w:val="24"/>
        </w:rPr>
      </w:pPr>
    </w:p>
    <w:p w:rsidR="007715E7" w:rsidRPr="00486AD6" w:rsidRDefault="007715E7" w:rsidP="00486AD6">
      <w:pPr>
        <w:spacing w:after="0" w:line="240" w:lineRule="auto"/>
        <w:jc w:val="both"/>
        <w:rPr>
          <w:rFonts w:ascii="Arial" w:hAnsi="Arial"/>
          <w:sz w:val="24"/>
        </w:rPr>
      </w:pPr>
    </w:p>
    <w:p w:rsidR="007715E7" w:rsidRPr="00486AD6" w:rsidRDefault="007715E7" w:rsidP="00486AD6">
      <w:pPr>
        <w:spacing w:after="0" w:line="240" w:lineRule="auto"/>
        <w:jc w:val="both"/>
        <w:rPr>
          <w:rFonts w:ascii="Arial" w:hAnsi="Arial"/>
          <w:b/>
          <w:sz w:val="24"/>
        </w:rPr>
      </w:pPr>
      <w:r w:rsidRPr="00486AD6">
        <w:rPr>
          <w:rFonts w:ascii="Arial" w:hAnsi="Arial"/>
          <w:b/>
          <w:sz w:val="24"/>
        </w:rPr>
        <w:t>d e c r e t a :</w:t>
      </w:r>
    </w:p>
    <w:p w:rsidR="007715E7" w:rsidRPr="00486AD6" w:rsidRDefault="007715E7" w:rsidP="00486AD6">
      <w:pPr>
        <w:spacing w:after="0" w:line="240" w:lineRule="auto"/>
        <w:jc w:val="both"/>
        <w:rPr>
          <w:rFonts w:ascii="Arial" w:hAnsi="Arial"/>
          <w:sz w:val="24"/>
        </w:rPr>
      </w:pPr>
    </w:p>
    <w:p w:rsidR="007715E7" w:rsidRPr="00486AD6" w:rsidRDefault="007715E7" w:rsidP="00486AD6">
      <w:pPr>
        <w:spacing w:after="0" w:line="240" w:lineRule="auto"/>
        <w:jc w:val="both"/>
        <w:rPr>
          <w:rFonts w:ascii="Arial" w:hAnsi="Arial"/>
          <w:sz w:val="24"/>
        </w:rPr>
      </w:pPr>
    </w:p>
    <w:p w:rsidR="007715E7" w:rsidRPr="00486AD6" w:rsidRDefault="007715E7" w:rsidP="00486AD6">
      <w:pPr>
        <w:spacing w:after="120" w:line="240" w:lineRule="auto"/>
        <w:jc w:val="both"/>
        <w:rPr>
          <w:rFonts w:ascii="Arial" w:hAnsi="Arial"/>
          <w:b/>
          <w:sz w:val="24"/>
        </w:rPr>
      </w:pPr>
      <w:r w:rsidRPr="00486AD6">
        <w:rPr>
          <w:rFonts w:ascii="Arial" w:hAnsi="Arial"/>
          <w:b/>
          <w:sz w:val="24"/>
        </w:rPr>
        <w:t>I.</w:t>
      </w:r>
    </w:p>
    <w:p w:rsidR="007715E7" w:rsidRPr="00486AD6" w:rsidRDefault="007715E7" w:rsidP="00486AD6">
      <w:pPr>
        <w:spacing w:after="0" w:line="240" w:lineRule="auto"/>
        <w:jc w:val="both"/>
        <w:rPr>
          <w:rFonts w:ascii="Arial" w:hAnsi="Arial"/>
          <w:sz w:val="24"/>
        </w:rPr>
      </w:pPr>
      <w:r w:rsidRPr="00486AD6">
        <w:rPr>
          <w:rFonts w:ascii="Arial" w:hAnsi="Arial"/>
          <w:sz w:val="24"/>
        </w:rPr>
        <w:t xml:space="preserve">La Legge sul Gran Consiglio e sui rapporti </w:t>
      </w:r>
      <w:r w:rsidR="00A27581">
        <w:rPr>
          <w:rFonts w:ascii="Arial" w:hAnsi="Arial"/>
          <w:sz w:val="24"/>
        </w:rPr>
        <w:t xml:space="preserve">con il </w:t>
      </w:r>
      <w:r w:rsidRPr="00486AD6">
        <w:rPr>
          <w:rFonts w:ascii="Arial" w:hAnsi="Arial"/>
          <w:sz w:val="24"/>
        </w:rPr>
        <w:t>Consiglio di Stato del 24 febbraio 2015 (LGC); è modificata come segue:</w:t>
      </w:r>
    </w:p>
    <w:p w:rsidR="007715E7" w:rsidRPr="00451629" w:rsidRDefault="007715E7" w:rsidP="00486AD6">
      <w:pPr>
        <w:spacing w:after="0" w:line="240" w:lineRule="auto"/>
        <w:jc w:val="both"/>
        <w:rPr>
          <w:rFonts w:ascii="Arial" w:hAnsi="Arial"/>
          <w:sz w:val="28"/>
          <w:szCs w:val="28"/>
        </w:rPr>
      </w:pPr>
    </w:p>
    <w:tbl>
      <w:tblPr>
        <w:tblW w:w="9889" w:type="dxa"/>
        <w:tblLook w:val="00A0" w:firstRow="1" w:lastRow="0" w:firstColumn="1" w:lastColumn="0" w:noHBand="0" w:noVBand="0"/>
      </w:tblPr>
      <w:tblGrid>
        <w:gridCol w:w="2235"/>
        <w:gridCol w:w="7654"/>
      </w:tblGrid>
      <w:tr w:rsidR="007715E7" w:rsidTr="006F080A">
        <w:tc>
          <w:tcPr>
            <w:tcW w:w="2235" w:type="dxa"/>
          </w:tcPr>
          <w:p w:rsidR="007715E7" w:rsidRPr="006F080A" w:rsidRDefault="007715E7" w:rsidP="000574A6">
            <w:pPr>
              <w:rPr>
                <w:b/>
                <w:sz w:val="20"/>
                <w:szCs w:val="20"/>
              </w:rPr>
            </w:pPr>
          </w:p>
        </w:tc>
        <w:tc>
          <w:tcPr>
            <w:tcW w:w="7654" w:type="dxa"/>
          </w:tcPr>
          <w:p w:rsidR="007715E7" w:rsidRPr="006F080A" w:rsidRDefault="007715E7" w:rsidP="006F080A">
            <w:pPr>
              <w:spacing w:after="0" w:line="240" w:lineRule="auto"/>
              <w:jc w:val="both"/>
              <w:rPr>
                <w:rFonts w:ascii="Arial" w:hAnsi="Arial"/>
                <w:b/>
              </w:rPr>
            </w:pPr>
            <w:r w:rsidRPr="006F080A">
              <w:rPr>
                <w:rFonts w:ascii="Arial" w:hAnsi="Arial"/>
                <w:b/>
              </w:rPr>
              <w:t>Art. 62 cpv. 3 (nuovo)</w:t>
            </w:r>
          </w:p>
          <w:p w:rsidR="007715E7" w:rsidRPr="00451629" w:rsidRDefault="007715E7" w:rsidP="006F080A">
            <w:pPr>
              <w:spacing w:after="0" w:line="240" w:lineRule="auto"/>
              <w:jc w:val="both"/>
              <w:rPr>
                <w:rFonts w:ascii="Arial" w:hAnsi="Arial"/>
                <w:sz w:val="18"/>
                <w:szCs w:val="18"/>
              </w:rPr>
            </w:pPr>
          </w:p>
          <w:p w:rsidR="007715E7" w:rsidRDefault="007715E7" w:rsidP="006F080A">
            <w:pPr>
              <w:spacing w:after="0" w:line="240" w:lineRule="auto"/>
              <w:ind w:right="142"/>
              <w:jc w:val="both"/>
              <w:rPr>
                <w:rFonts w:ascii="Arial" w:hAnsi="Arial" w:cs="Arial"/>
              </w:rPr>
            </w:pPr>
            <w:r w:rsidRPr="006F080A">
              <w:rPr>
                <w:rFonts w:ascii="Arial" w:hAnsi="Arial"/>
                <w:vertAlign w:val="superscript"/>
              </w:rPr>
              <w:t>3</w:t>
            </w:r>
            <w:r w:rsidRPr="00BF3980">
              <w:rPr>
                <w:rFonts w:ascii="Arial" w:hAnsi="Arial" w:cs="Arial"/>
                <w:lang w:val="it-IT" w:eastAsia="it-IT"/>
              </w:rPr>
              <w:t xml:space="preserve">Il Gran Consiglio può decidere, a maggioranza assoluta dei suoi membri, di esercitare il diritto di veto sugli atti del Consiglio di Stato e dei suoi Dipartimenti che comportano aggravi fiscali, su richiesta </w:t>
            </w:r>
            <w:r>
              <w:rPr>
                <w:rFonts w:ascii="Arial" w:hAnsi="Arial" w:cs="Arial"/>
                <w:lang w:val="it-IT" w:eastAsia="it-IT"/>
              </w:rPr>
              <w:t xml:space="preserve">scritta </w:t>
            </w:r>
            <w:r w:rsidRPr="00BF3980">
              <w:rPr>
                <w:rFonts w:ascii="Arial" w:hAnsi="Arial" w:cs="Arial"/>
                <w:lang w:val="it-IT" w:eastAsia="it-IT"/>
              </w:rPr>
              <w:t>di almeno un terzo dei deputati</w:t>
            </w:r>
            <w:r w:rsidRPr="00BF3980">
              <w:rPr>
                <w:rFonts w:ascii="Arial" w:hAnsi="Arial" w:cs="Arial"/>
              </w:rPr>
              <w:t>.</w:t>
            </w:r>
          </w:p>
          <w:p w:rsidR="00ED76E8" w:rsidRDefault="00ED76E8" w:rsidP="006F080A">
            <w:pPr>
              <w:spacing w:after="0" w:line="240" w:lineRule="auto"/>
              <w:ind w:right="142"/>
              <w:jc w:val="both"/>
              <w:rPr>
                <w:rFonts w:ascii="Arial" w:hAnsi="Arial" w:cs="Arial"/>
              </w:rPr>
            </w:pPr>
          </w:p>
          <w:p w:rsidR="007715E7" w:rsidRPr="006F080A" w:rsidRDefault="007715E7" w:rsidP="006F080A">
            <w:pPr>
              <w:spacing w:after="0" w:line="240" w:lineRule="auto"/>
              <w:ind w:right="142"/>
              <w:jc w:val="both"/>
              <w:rPr>
                <w:b/>
              </w:rPr>
            </w:pPr>
          </w:p>
        </w:tc>
      </w:tr>
      <w:tr w:rsidR="007715E7" w:rsidTr="006F080A">
        <w:tc>
          <w:tcPr>
            <w:tcW w:w="2235" w:type="dxa"/>
          </w:tcPr>
          <w:p w:rsidR="007715E7" w:rsidRPr="00451629" w:rsidRDefault="007715E7" w:rsidP="006F080A">
            <w:pPr>
              <w:spacing w:after="0" w:line="240" w:lineRule="auto"/>
              <w:rPr>
                <w:rFonts w:ascii="Arial" w:hAnsi="Arial" w:cs="Arial"/>
                <w:sz w:val="20"/>
                <w:szCs w:val="20"/>
              </w:rPr>
            </w:pPr>
          </w:p>
          <w:p w:rsidR="007715E7" w:rsidRPr="00451629" w:rsidRDefault="007715E7" w:rsidP="006F080A">
            <w:pPr>
              <w:spacing w:after="0" w:line="240" w:lineRule="auto"/>
              <w:rPr>
                <w:rFonts w:ascii="Arial" w:hAnsi="Arial" w:cs="Arial"/>
                <w:sz w:val="20"/>
                <w:szCs w:val="20"/>
              </w:rPr>
            </w:pPr>
          </w:p>
          <w:p w:rsidR="007715E7" w:rsidRPr="009A3FE6" w:rsidRDefault="007715E7" w:rsidP="006F080A">
            <w:pPr>
              <w:spacing w:after="0" w:line="240" w:lineRule="auto"/>
              <w:rPr>
                <w:rFonts w:ascii="Arial" w:hAnsi="Arial" w:cs="Arial"/>
                <w:b/>
                <w:sz w:val="20"/>
                <w:szCs w:val="20"/>
              </w:rPr>
            </w:pPr>
            <w:r w:rsidRPr="009A3FE6">
              <w:rPr>
                <w:rFonts w:ascii="Arial" w:hAnsi="Arial" w:cs="Arial"/>
                <w:b/>
                <w:sz w:val="20"/>
                <w:szCs w:val="20"/>
              </w:rPr>
              <w:t>5. Atti soggetti al diritto di veto del Gran Consiglio</w:t>
            </w:r>
          </w:p>
        </w:tc>
        <w:tc>
          <w:tcPr>
            <w:tcW w:w="7654" w:type="dxa"/>
          </w:tcPr>
          <w:p w:rsidR="007715E7" w:rsidRPr="006F080A" w:rsidRDefault="007715E7" w:rsidP="006F080A">
            <w:pPr>
              <w:spacing w:after="0" w:line="240" w:lineRule="auto"/>
              <w:jc w:val="both"/>
              <w:rPr>
                <w:rFonts w:ascii="Arial" w:hAnsi="Arial"/>
                <w:b/>
              </w:rPr>
            </w:pPr>
            <w:r w:rsidRPr="006F080A">
              <w:rPr>
                <w:rFonts w:ascii="Arial" w:hAnsi="Arial"/>
                <w:b/>
              </w:rPr>
              <w:t>Art. 73</w:t>
            </w:r>
            <w:r w:rsidR="00ED76E8">
              <w:rPr>
                <w:rFonts w:ascii="Arial" w:hAnsi="Arial"/>
                <w:b/>
              </w:rPr>
              <w:t>a</w:t>
            </w:r>
            <w:r w:rsidRPr="006F080A">
              <w:rPr>
                <w:rFonts w:ascii="Arial" w:hAnsi="Arial"/>
                <w:b/>
              </w:rPr>
              <w:t xml:space="preserve"> (nuovo)</w:t>
            </w:r>
          </w:p>
          <w:p w:rsidR="007715E7" w:rsidRPr="00451629" w:rsidRDefault="007715E7" w:rsidP="006F080A">
            <w:pPr>
              <w:spacing w:after="0" w:line="240" w:lineRule="auto"/>
              <w:ind w:right="142"/>
              <w:jc w:val="both"/>
              <w:rPr>
                <w:rFonts w:ascii="Arial" w:hAnsi="Arial"/>
                <w:sz w:val="18"/>
                <w:szCs w:val="18"/>
              </w:rPr>
            </w:pPr>
          </w:p>
          <w:p w:rsidR="007715E7" w:rsidRPr="006F080A" w:rsidRDefault="007715E7" w:rsidP="006F080A">
            <w:pPr>
              <w:spacing w:after="0" w:line="240" w:lineRule="auto"/>
              <w:ind w:right="142"/>
              <w:jc w:val="both"/>
              <w:rPr>
                <w:b/>
              </w:rPr>
            </w:pPr>
            <w:r w:rsidRPr="006F080A">
              <w:rPr>
                <w:rFonts w:ascii="Arial" w:hAnsi="Arial"/>
              </w:rPr>
              <w:t>Gli atti del Consiglio di Stato e dei suoi Dipartimenti soggetti al diritto di veto del Gran Consiglio di cui all'art. 62 cpv. 3 sono pubblicati nel Foglio ufficiale e possono essere messi in vigore soltanto se su di essi il Gran Consiglio non ha esercitato il diritto di veto entro il termine di 60 giorni da detta pubblicazione, sospesi nel periodo di cui all'art. 114 cpv. 1</w:t>
            </w:r>
            <w:r w:rsidR="009A3FE6">
              <w:rPr>
                <w:rFonts w:ascii="Arial" w:hAnsi="Arial"/>
              </w:rPr>
              <w:t xml:space="preserve"> LGC</w:t>
            </w:r>
            <w:r w:rsidRPr="006F080A">
              <w:rPr>
                <w:rFonts w:ascii="Arial" w:hAnsi="Arial"/>
              </w:rPr>
              <w:t>.</w:t>
            </w:r>
          </w:p>
        </w:tc>
      </w:tr>
    </w:tbl>
    <w:p w:rsidR="007715E7" w:rsidRDefault="007715E7" w:rsidP="00486AD6">
      <w:pPr>
        <w:spacing w:after="0" w:line="240" w:lineRule="auto"/>
        <w:jc w:val="both"/>
        <w:rPr>
          <w:rFonts w:ascii="Arial" w:hAnsi="Arial"/>
          <w:sz w:val="24"/>
        </w:rPr>
      </w:pPr>
    </w:p>
    <w:p w:rsidR="007715E7" w:rsidRPr="00486AD6" w:rsidRDefault="007715E7" w:rsidP="00486AD6">
      <w:pPr>
        <w:spacing w:after="0" w:line="240" w:lineRule="auto"/>
        <w:jc w:val="both"/>
        <w:rPr>
          <w:rFonts w:ascii="Arial" w:hAnsi="Arial"/>
          <w:sz w:val="24"/>
        </w:rPr>
      </w:pPr>
    </w:p>
    <w:p w:rsidR="007715E7" w:rsidRPr="00486AD6" w:rsidRDefault="007715E7" w:rsidP="00486AD6">
      <w:pPr>
        <w:spacing w:after="120" w:line="240" w:lineRule="auto"/>
        <w:jc w:val="both"/>
        <w:rPr>
          <w:rFonts w:ascii="Arial" w:hAnsi="Arial"/>
          <w:b/>
          <w:sz w:val="24"/>
        </w:rPr>
      </w:pPr>
      <w:r w:rsidRPr="00486AD6">
        <w:rPr>
          <w:rFonts w:ascii="Arial" w:hAnsi="Arial"/>
          <w:b/>
          <w:sz w:val="24"/>
        </w:rPr>
        <w:t>II.</w:t>
      </w:r>
    </w:p>
    <w:p w:rsidR="007715E7" w:rsidRDefault="007715E7" w:rsidP="00486AD6">
      <w:pPr>
        <w:spacing w:after="0" w:line="240" w:lineRule="auto"/>
        <w:jc w:val="both"/>
        <w:rPr>
          <w:rFonts w:ascii="Arial" w:hAnsi="Arial"/>
          <w:sz w:val="24"/>
        </w:rPr>
      </w:pPr>
      <w:r w:rsidRPr="00486AD6">
        <w:rPr>
          <w:rFonts w:ascii="Arial" w:hAnsi="Arial"/>
          <w:sz w:val="24"/>
        </w:rPr>
        <w:t xml:space="preserve">Trascorsi i termini per l'esercizio del diritto di referendum, la presente modifica di legge è pubblicata nel Bollettino </w:t>
      </w:r>
      <w:r w:rsidR="00ED76E8">
        <w:rPr>
          <w:rFonts w:ascii="Arial" w:hAnsi="Arial"/>
          <w:sz w:val="24"/>
        </w:rPr>
        <w:t xml:space="preserve">ufficiale </w:t>
      </w:r>
      <w:r w:rsidRPr="00486AD6">
        <w:rPr>
          <w:rFonts w:ascii="Arial" w:hAnsi="Arial"/>
          <w:sz w:val="24"/>
        </w:rPr>
        <w:t>delle leggi ed entra immediatamente in vigore.</w:t>
      </w:r>
    </w:p>
    <w:p w:rsidR="00A27581" w:rsidRPr="00486AD6" w:rsidRDefault="00A27581" w:rsidP="00486AD6">
      <w:pPr>
        <w:spacing w:after="0" w:line="240" w:lineRule="auto"/>
        <w:jc w:val="both"/>
        <w:rPr>
          <w:rFonts w:ascii="Arial" w:hAnsi="Arial"/>
          <w:sz w:val="24"/>
        </w:rPr>
      </w:pPr>
    </w:p>
    <w:sectPr w:rsidR="00A27581" w:rsidRPr="00486AD6" w:rsidSect="00F63E12">
      <w:footerReference w:type="default" r:id="rId27"/>
      <w:pgSz w:w="11906" w:h="16838"/>
      <w:pgMar w:top="1134" w:right="1134" w:bottom="1134" w:left="1134" w:header="568"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AF7" w:rsidRDefault="00380AF7" w:rsidP="007B44FE">
      <w:pPr>
        <w:spacing w:after="0" w:line="240" w:lineRule="auto"/>
      </w:pPr>
      <w:r>
        <w:separator/>
      </w:r>
    </w:p>
  </w:endnote>
  <w:endnote w:type="continuationSeparator" w:id="0">
    <w:p w:rsidR="00380AF7" w:rsidRDefault="00380AF7" w:rsidP="007B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Grassetto">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E7" w:rsidRPr="008720C1" w:rsidRDefault="007715E7" w:rsidP="008720C1">
    <w:pPr>
      <w:pStyle w:val="Pidipagina"/>
      <w:jc w:val="center"/>
      <w:rPr>
        <w:rFonts w:ascii="Arial" w:hAnsi="Arial" w:cs="Arial"/>
      </w:rPr>
    </w:pPr>
    <w:r w:rsidRPr="008720C1">
      <w:rPr>
        <w:rFonts w:ascii="Arial" w:hAnsi="Arial" w:cs="Arial"/>
      </w:rPr>
      <w:fldChar w:fldCharType="begin"/>
    </w:r>
    <w:r w:rsidRPr="008720C1">
      <w:rPr>
        <w:rFonts w:ascii="Arial" w:hAnsi="Arial" w:cs="Arial"/>
      </w:rPr>
      <w:instrText>PAGE   \* MERGEFORMAT</w:instrText>
    </w:r>
    <w:r w:rsidRPr="008720C1">
      <w:rPr>
        <w:rFonts w:ascii="Arial" w:hAnsi="Arial" w:cs="Arial"/>
      </w:rPr>
      <w:fldChar w:fldCharType="separate"/>
    </w:r>
    <w:r w:rsidR="00EF1BAC" w:rsidRPr="00EF1BAC">
      <w:rPr>
        <w:rFonts w:ascii="Arial" w:hAnsi="Arial" w:cs="Arial"/>
        <w:noProof/>
        <w:lang w:val="it-IT"/>
      </w:rPr>
      <w:t>1</w:t>
    </w:r>
    <w:r w:rsidRPr="008720C1">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AF7" w:rsidRDefault="00380AF7" w:rsidP="007B44FE">
      <w:pPr>
        <w:spacing w:after="0" w:line="240" w:lineRule="auto"/>
      </w:pPr>
      <w:r>
        <w:separator/>
      </w:r>
    </w:p>
  </w:footnote>
  <w:footnote w:type="continuationSeparator" w:id="0">
    <w:p w:rsidR="00380AF7" w:rsidRDefault="00380AF7" w:rsidP="007B4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9D8"/>
    <w:multiLevelType w:val="hybridMultilevel"/>
    <w:tmpl w:val="4642E3C8"/>
    <w:lvl w:ilvl="0" w:tplc="08100011">
      <w:start w:val="1"/>
      <w:numFmt w:val="decimal"/>
      <w:lvlText w:val="%1)"/>
      <w:lvlJc w:val="left"/>
      <w:pPr>
        <w:ind w:left="502" w:hanging="360"/>
      </w:pPr>
      <w:rPr>
        <w:rFonts w:cs="Times New Roman" w:hint="default"/>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1">
    <w:nsid w:val="551A0C61"/>
    <w:multiLevelType w:val="hybridMultilevel"/>
    <w:tmpl w:val="528421A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E7"/>
    <w:rsid w:val="00005D48"/>
    <w:rsid w:val="0001577F"/>
    <w:rsid w:val="00015871"/>
    <w:rsid w:val="00042F9B"/>
    <w:rsid w:val="000574A6"/>
    <w:rsid w:val="000B7482"/>
    <w:rsid w:val="000E6AE3"/>
    <w:rsid w:val="001173DE"/>
    <w:rsid w:val="0012688E"/>
    <w:rsid w:val="001610C2"/>
    <w:rsid w:val="00165934"/>
    <w:rsid w:val="00171AD2"/>
    <w:rsid w:val="00185571"/>
    <w:rsid w:val="00185F4A"/>
    <w:rsid w:val="001A09EC"/>
    <w:rsid w:val="001C5B9E"/>
    <w:rsid w:val="001F4458"/>
    <w:rsid w:val="00214597"/>
    <w:rsid w:val="002303B6"/>
    <w:rsid w:val="00231A70"/>
    <w:rsid w:val="00244D54"/>
    <w:rsid w:val="002942C5"/>
    <w:rsid w:val="002A6FF5"/>
    <w:rsid w:val="002B1BD1"/>
    <w:rsid w:val="002C0DC0"/>
    <w:rsid w:val="00310A28"/>
    <w:rsid w:val="003167C1"/>
    <w:rsid w:val="00327167"/>
    <w:rsid w:val="003413B0"/>
    <w:rsid w:val="00360F5E"/>
    <w:rsid w:val="00366386"/>
    <w:rsid w:val="00372E4F"/>
    <w:rsid w:val="00380AF7"/>
    <w:rsid w:val="00386790"/>
    <w:rsid w:val="003D0822"/>
    <w:rsid w:val="003F001C"/>
    <w:rsid w:val="00407232"/>
    <w:rsid w:val="00451629"/>
    <w:rsid w:val="00485ECB"/>
    <w:rsid w:val="00486AD6"/>
    <w:rsid w:val="004943CA"/>
    <w:rsid w:val="004C1E3B"/>
    <w:rsid w:val="004C4C2E"/>
    <w:rsid w:val="004F7453"/>
    <w:rsid w:val="005434F7"/>
    <w:rsid w:val="00545974"/>
    <w:rsid w:val="005574CF"/>
    <w:rsid w:val="00557C5E"/>
    <w:rsid w:val="00583594"/>
    <w:rsid w:val="00583EC4"/>
    <w:rsid w:val="005C5716"/>
    <w:rsid w:val="005C669B"/>
    <w:rsid w:val="005D1ED7"/>
    <w:rsid w:val="005F2A0D"/>
    <w:rsid w:val="005F4FCE"/>
    <w:rsid w:val="00652A4E"/>
    <w:rsid w:val="006539F0"/>
    <w:rsid w:val="00665A75"/>
    <w:rsid w:val="006760B4"/>
    <w:rsid w:val="0068699C"/>
    <w:rsid w:val="00690A68"/>
    <w:rsid w:val="006D638A"/>
    <w:rsid w:val="006E17E2"/>
    <w:rsid w:val="006E5E4C"/>
    <w:rsid w:val="006E63F6"/>
    <w:rsid w:val="006F080A"/>
    <w:rsid w:val="00703D1A"/>
    <w:rsid w:val="00736D1E"/>
    <w:rsid w:val="00760242"/>
    <w:rsid w:val="007715E7"/>
    <w:rsid w:val="007973B6"/>
    <w:rsid w:val="007B44FE"/>
    <w:rsid w:val="007B4655"/>
    <w:rsid w:val="00836E8B"/>
    <w:rsid w:val="008720C1"/>
    <w:rsid w:val="008816A0"/>
    <w:rsid w:val="008C5581"/>
    <w:rsid w:val="009430A4"/>
    <w:rsid w:val="009A3FE6"/>
    <w:rsid w:val="009B6823"/>
    <w:rsid w:val="009E1CB4"/>
    <w:rsid w:val="00A11A67"/>
    <w:rsid w:val="00A133F0"/>
    <w:rsid w:val="00A27581"/>
    <w:rsid w:val="00A64F5E"/>
    <w:rsid w:val="00A91BC2"/>
    <w:rsid w:val="00AA1083"/>
    <w:rsid w:val="00AA2990"/>
    <w:rsid w:val="00AA703F"/>
    <w:rsid w:val="00AE2AE1"/>
    <w:rsid w:val="00B2641E"/>
    <w:rsid w:val="00B574ED"/>
    <w:rsid w:val="00B941CE"/>
    <w:rsid w:val="00BA2382"/>
    <w:rsid w:val="00BB11B8"/>
    <w:rsid w:val="00BC0474"/>
    <w:rsid w:val="00BC630C"/>
    <w:rsid w:val="00BD0FCF"/>
    <w:rsid w:val="00BF3980"/>
    <w:rsid w:val="00C02008"/>
    <w:rsid w:val="00C07EB0"/>
    <w:rsid w:val="00C2636E"/>
    <w:rsid w:val="00C2676F"/>
    <w:rsid w:val="00C30984"/>
    <w:rsid w:val="00C65F5D"/>
    <w:rsid w:val="00C91685"/>
    <w:rsid w:val="00CD0FF8"/>
    <w:rsid w:val="00D31197"/>
    <w:rsid w:val="00D414E1"/>
    <w:rsid w:val="00D447D8"/>
    <w:rsid w:val="00D6202F"/>
    <w:rsid w:val="00D91250"/>
    <w:rsid w:val="00DA232F"/>
    <w:rsid w:val="00DA5654"/>
    <w:rsid w:val="00DA5820"/>
    <w:rsid w:val="00DB25CB"/>
    <w:rsid w:val="00DB6C6E"/>
    <w:rsid w:val="00DC4436"/>
    <w:rsid w:val="00DE112E"/>
    <w:rsid w:val="00DE791C"/>
    <w:rsid w:val="00E01D5F"/>
    <w:rsid w:val="00E050F8"/>
    <w:rsid w:val="00E07CD1"/>
    <w:rsid w:val="00E31771"/>
    <w:rsid w:val="00E377A0"/>
    <w:rsid w:val="00E42549"/>
    <w:rsid w:val="00E7668E"/>
    <w:rsid w:val="00E80068"/>
    <w:rsid w:val="00E977F1"/>
    <w:rsid w:val="00EC0C18"/>
    <w:rsid w:val="00ED5FB5"/>
    <w:rsid w:val="00ED76E8"/>
    <w:rsid w:val="00EF0240"/>
    <w:rsid w:val="00EF0562"/>
    <w:rsid w:val="00EF1BAC"/>
    <w:rsid w:val="00EF468F"/>
    <w:rsid w:val="00F544E7"/>
    <w:rsid w:val="00F55F74"/>
    <w:rsid w:val="00F63E12"/>
    <w:rsid w:val="00F91107"/>
    <w:rsid w:val="00FC0FD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CH" w:eastAsia="it-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91250"/>
    <w:pPr>
      <w:spacing w:after="200" w:line="276" w:lineRule="auto"/>
    </w:pPr>
    <w:rPr>
      <w:lang w:eastAsia="en-US"/>
    </w:rPr>
  </w:style>
  <w:style w:type="paragraph" w:styleId="Titolo1">
    <w:name w:val="heading 1"/>
    <w:basedOn w:val="Normale"/>
    <w:next w:val="Normale"/>
    <w:link w:val="Titolo1Carattere"/>
    <w:autoRedefine/>
    <w:uiPriority w:val="99"/>
    <w:qFormat/>
    <w:locked/>
    <w:rsid w:val="00407232"/>
    <w:pPr>
      <w:keepNext/>
      <w:tabs>
        <w:tab w:val="left" w:pos="567"/>
      </w:tabs>
      <w:spacing w:after="0" w:line="240" w:lineRule="auto"/>
      <w:ind w:left="567" w:hanging="567"/>
      <w:jc w:val="both"/>
      <w:outlineLvl w:val="0"/>
    </w:pPr>
    <w:rPr>
      <w:rFonts w:ascii="Arial Grassetto" w:hAnsi="Arial Grassetto"/>
      <w:b/>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07232"/>
    <w:rPr>
      <w:rFonts w:ascii="Arial Grassetto" w:hAnsi="Arial Grassetto" w:cs="Times New Roman"/>
      <w:b/>
      <w:sz w:val="24"/>
      <w:lang w:val="it-IT" w:eastAsia="it-IT"/>
    </w:rPr>
  </w:style>
  <w:style w:type="character" w:styleId="Collegamentoipertestuale">
    <w:name w:val="Hyperlink"/>
    <w:basedOn w:val="Carpredefinitoparagrafo"/>
    <w:uiPriority w:val="99"/>
    <w:rsid w:val="00A64F5E"/>
    <w:rPr>
      <w:rFonts w:cs="Times New Roman"/>
      <w:color w:val="0000FF"/>
      <w:u w:val="single"/>
    </w:rPr>
  </w:style>
  <w:style w:type="paragraph" w:styleId="Paragrafoelenco">
    <w:name w:val="List Paragraph"/>
    <w:basedOn w:val="Normale"/>
    <w:uiPriority w:val="99"/>
    <w:qFormat/>
    <w:rsid w:val="00A64F5E"/>
    <w:pPr>
      <w:ind w:left="720"/>
      <w:contextualSpacing/>
    </w:pPr>
  </w:style>
  <w:style w:type="paragraph" w:styleId="Intestazione">
    <w:name w:val="header"/>
    <w:basedOn w:val="Normale"/>
    <w:link w:val="IntestazioneCarattere"/>
    <w:uiPriority w:val="99"/>
    <w:rsid w:val="007B44FE"/>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7B44FE"/>
    <w:rPr>
      <w:rFonts w:cs="Times New Roman"/>
    </w:rPr>
  </w:style>
  <w:style w:type="paragraph" w:styleId="Pidipagina">
    <w:name w:val="footer"/>
    <w:basedOn w:val="Normale"/>
    <w:link w:val="PidipaginaCarattere"/>
    <w:uiPriority w:val="99"/>
    <w:rsid w:val="007B44FE"/>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7B44FE"/>
    <w:rPr>
      <w:rFonts w:cs="Times New Roman"/>
    </w:rPr>
  </w:style>
  <w:style w:type="paragraph" w:styleId="Testofumetto">
    <w:name w:val="Balloon Text"/>
    <w:basedOn w:val="Normale"/>
    <w:link w:val="TestofumettoCarattere"/>
    <w:uiPriority w:val="99"/>
    <w:semiHidden/>
    <w:rsid w:val="00545974"/>
    <w:pPr>
      <w:spacing w:after="0" w:line="240" w:lineRule="auto"/>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545974"/>
    <w:rPr>
      <w:rFonts w:ascii="Tahoma" w:hAnsi="Tahoma" w:cs="Times New Roman"/>
      <w:sz w:val="16"/>
    </w:rPr>
  </w:style>
  <w:style w:type="paragraph" w:customStyle="1" w:styleId="Default">
    <w:name w:val="Default"/>
    <w:uiPriority w:val="99"/>
    <w:rsid w:val="00BD0FCF"/>
    <w:pPr>
      <w:autoSpaceDE w:val="0"/>
      <w:autoSpaceDN w:val="0"/>
      <w:adjustRightInd w:val="0"/>
    </w:pPr>
    <w:rPr>
      <w:rFonts w:ascii="Gill Sans MT" w:hAnsi="Gill Sans MT" w:cs="Gill Sans MT"/>
      <w:color w:val="000000"/>
      <w:sz w:val="24"/>
      <w:szCs w:val="24"/>
      <w:lang w:val="it-IT" w:eastAsia="it-IT"/>
    </w:rPr>
  </w:style>
  <w:style w:type="table" w:styleId="Grigliatabella">
    <w:name w:val="Table Grid"/>
    <w:basedOn w:val="Tabellanormale"/>
    <w:uiPriority w:val="99"/>
    <w:locked/>
    <w:rsid w:val="001C5B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4C4C2E"/>
    <w:pPr>
      <w:spacing w:after="0" w:line="240" w:lineRule="auto"/>
      <w:jc w:val="both"/>
    </w:pPr>
    <w:rPr>
      <w:rFonts w:ascii="Arial" w:hAnsi="Arial" w:cs="Arial"/>
      <w:sz w:val="20"/>
      <w:szCs w:val="20"/>
    </w:rPr>
  </w:style>
  <w:style w:type="character" w:customStyle="1" w:styleId="TestonotaapidipaginaCarattere">
    <w:name w:val="Testo nota a piè di pagina Carattere"/>
    <w:basedOn w:val="Carpredefinitoparagrafo"/>
    <w:link w:val="Testonotaapidipagina"/>
    <w:uiPriority w:val="99"/>
    <w:locked/>
    <w:rsid w:val="004C4C2E"/>
    <w:rPr>
      <w:rFonts w:ascii="Arial" w:hAnsi="Arial" w:cs="Arial"/>
      <w:lang w:eastAsia="en-US"/>
    </w:rPr>
  </w:style>
  <w:style w:type="character" w:styleId="Rimandonotaapidipagina">
    <w:name w:val="footnote reference"/>
    <w:basedOn w:val="Carpredefinitoparagrafo"/>
    <w:uiPriority w:val="99"/>
    <w:semiHidden/>
    <w:rsid w:val="004C4C2E"/>
    <w:rPr>
      <w:rFonts w:cs="Times New Roman"/>
      <w:vertAlign w:val="superscript"/>
    </w:rPr>
  </w:style>
  <w:style w:type="paragraph" w:styleId="Titolosommario">
    <w:name w:val="TOC Heading"/>
    <w:basedOn w:val="Titolo1"/>
    <w:next w:val="Normale"/>
    <w:uiPriority w:val="99"/>
    <w:qFormat/>
    <w:rsid w:val="002942C5"/>
    <w:pPr>
      <w:keepLines/>
      <w:tabs>
        <w:tab w:val="clear" w:pos="567"/>
      </w:tabs>
      <w:spacing w:before="480" w:line="276" w:lineRule="auto"/>
      <w:ind w:left="0" w:firstLine="0"/>
      <w:jc w:val="left"/>
      <w:outlineLvl w:val="9"/>
    </w:pPr>
    <w:rPr>
      <w:rFonts w:ascii="Cambria" w:eastAsia="Times New Roman" w:hAnsi="Cambria"/>
      <w:bCs/>
      <w:color w:val="365F91"/>
      <w:sz w:val="28"/>
      <w:szCs w:val="28"/>
      <w:lang w:val="it-CH" w:eastAsia="it-CH"/>
    </w:rPr>
  </w:style>
  <w:style w:type="paragraph" w:styleId="Sommario1">
    <w:name w:val="toc 1"/>
    <w:basedOn w:val="Normale"/>
    <w:next w:val="Normale"/>
    <w:autoRedefine/>
    <w:uiPriority w:val="39"/>
    <w:locked/>
    <w:rsid w:val="002942C5"/>
    <w:pPr>
      <w:tabs>
        <w:tab w:val="left" w:pos="440"/>
        <w:tab w:val="right" w:leader="dot" w:pos="9628"/>
      </w:tabs>
      <w:spacing w:after="8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CH" w:eastAsia="it-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91250"/>
    <w:pPr>
      <w:spacing w:after="200" w:line="276" w:lineRule="auto"/>
    </w:pPr>
    <w:rPr>
      <w:lang w:eastAsia="en-US"/>
    </w:rPr>
  </w:style>
  <w:style w:type="paragraph" w:styleId="Titolo1">
    <w:name w:val="heading 1"/>
    <w:basedOn w:val="Normale"/>
    <w:next w:val="Normale"/>
    <w:link w:val="Titolo1Carattere"/>
    <w:autoRedefine/>
    <w:uiPriority w:val="99"/>
    <w:qFormat/>
    <w:locked/>
    <w:rsid w:val="00407232"/>
    <w:pPr>
      <w:keepNext/>
      <w:tabs>
        <w:tab w:val="left" w:pos="567"/>
      </w:tabs>
      <w:spacing w:after="0" w:line="240" w:lineRule="auto"/>
      <w:ind w:left="567" w:hanging="567"/>
      <w:jc w:val="both"/>
      <w:outlineLvl w:val="0"/>
    </w:pPr>
    <w:rPr>
      <w:rFonts w:ascii="Arial Grassetto" w:hAnsi="Arial Grassetto"/>
      <w:b/>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07232"/>
    <w:rPr>
      <w:rFonts w:ascii="Arial Grassetto" w:hAnsi="Arial Grassetto" w:cs="Times New Roman"/>
      <w:b/>
      <w:sz w:val="24"/>
      <w:lang w:val="it-IT" w:eastAsia="it-IT"/>
    </w:rPr>
  </w:style>
  <w:style w:type="character" w:styleId="Collegamentoipertestuale">
    <w:name w:val="Hyperlink"/>
    <w:basedOn w:val="Carpredefinitoparagrafo"/>
    <w:uiPriority w:val="99"/>
    <w:rsid w:val="00A64F5E"/>
    <w:rPr>
      <w:rFonts w:cs="Times New Roman"/>
      <w:color w:val="0000FF"/>
      <w:u w:val="single"/>
    </w:rPr>
  </w:style>
  <w:style w:type="paragraph" w:styleId="Paragrafoelenco">
    <w:name w:val="List Paragraph"/>
    <w:basedOn w:val="Normale"/>
    <w:uiPriority w:val="99"/>
    <w:qFormat/>
    <w:rsid w:val="00A64F5E"/>
    <w:pPr>
      <w:ind w:left="720"/>
      <w:contextualSpacing/>
    </w:pPr>
  </w:style>
  <w:style w:type="paragraph" w:styleId="Intestazione">
    <w:name w:val="header"/>
    <w:basedOn w:val="Normale"/>
    <w:link w:val="IntestazioneCarattere"/>
    <w:uiPriority w:val="99"/>
    <w:rsid w:val="007B44FE"/>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7B44FE"/>
    <w:rPr>
      <w:rFonts w:cs="Times New Roman"/>
    </w:rPr>
  </w:style>
  <w:style w:type="paragraph" w:styleId="Pidipagina">
    <w:name w:val="footer"/>
    <w:basedOn w:val="Normale"/>
    <w:link w:val="PidipaginaCarattere"/>
    <w:uiPriority w:val="99"/>
    <w:rsid w:val="007B44FE"/>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7B44FE"/>
    <w:rPr>
      <w:rFonts w:cs="Times New Roman"/>
    </w:rPr>
  </w:style>
  <w:style w:type="paragraph" w:styleId="Testofumetto">
    <w:name w:val="Balloon Text"/>
    <w:basedOn w:val="Normale"/>
    <w:link w:val="TestofumettoCarattere"/>
    <w:uiPriority w:val="99"/>
    <w:semiHidden/>
    <w:rsid w:val="00545974"/>
    <w:pPr>
      <w:spacing w:after="0" w:line="240" w:lineRule="auto"/>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545974"/>
    <w:rPr>
      <w:rFonts w:ascii="Tahoma" w:hAnsi="Tahoma" w:cs="Times New Roman"/>
      <w:sz w:val="16"/>
    </w:rPr>
  </w:style>
  <w:style w:type="paragraph" w:customStyle="1" w:styleId="Default">
    <w:name w:val="Default"/>
    <w:uiPriority w:val="99"/>
    <w:rsid w:val="00BD0FCF"/>
    <w:pPr>
      <w:autoSpaceDE w:val="0"/>
      <w:autoSpaceDN w:val="0"/>
      <w:adjustRightInd w:val="0"/>
    </w:pPr>
    <w:rPr>
      <w:rFonts w:ascii="Gill Sans MT" w:hAnsi="Gill Sans MT" w:cs="Gill Sans MT"/>
      <w:color w:val="000000"/>
      <w:sz w:val="24"/>
      <w:szCs w:val="24"/>
      <w:lang w:val="it-IT" w:eastAsia="it-IT"/>
    </w:rPr>
  </w:style>
  <w:style w:type="table" w:styleId="Grigliatabella">
    <w:name w:val="Table Grid"/>
    <w:basedOn w:val="Tabellanormale"/>
    <w:uiPriority w:val="99"/>
    <w:locked/>
    <w:rsid w:val="001C5B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4C4C2E"/>
    <w:pPr>
      <w:spacing w:after="0" w:line="240" w:lineRule="auto"/>
      <w:jc w:val="both"/>
    </w:pPr>
    <w:rPr>
      <w:rFonts w:ascii="Arial" w:hAnsi="Arial" w:cs="Arial"/>
      <w:sz w:val="20"/>
      <w:szCs w:val="20"/>
    </w:rPr>
  </w:style>
  <w:style w:type="character" w:customStyle="1" w:styleId="TestonotaapidipaginaCarattere">
    <w:name w:val="Testo nota a piè di pagina Carattere"/>
    <w:basedOn w:val="Carpredefinitoparagrafo"/>
    <w:link w:val="Testonotaapidipagina"/>
    <w:uiPriority w:val="99"/>
    <w:locked/>
    <w:rsid w:val="004C4C2E"/>
    <w:rPr>
      <w:rFonts w:ascii="Arial" w:hAnsi="Arial" w:cs="Arial"/>
      <w:lang w:eastAsia="en-US"/>
    </w:rPr>
  </w:style>
  <w:style w:type="character" w:styleId="Rimandonotaapidipagina">
    <w:name w:val="footnote reference"/>
    <w:basedOn w:val="Carpredefinitoparagrafo"/>
    <w:uiPriority w:val="99"/>
    <w:semiHidden/>
    <w:rsid w:val="004C4C2E"/>
    <w:rPr>
      <w:rFonts w:cs="Times New Roman"/>
      <w:vertAlign w:val="superscript"/>
    </w:rPr>
  </w:style>
  <w:style w:type="paragraph" w:styleId="Titolosommario">
    <w:name w:val="TOC Heading"/>
    <w:basedOn w:val="Titolo1"/>
    <w:next w:val="Normale"/>
    <w:uiPriority w:val="99"/>
    <w:qFormat/>
    <w:rsid w:val="002942C5"/>
    <w:pPr>
      <w:keepLines/>
      <w:tabs>
        <w:tab w:val="clear" w:pos="567"/>
      </w:tabs>
      <w:spacing w:before="480" w:line="276" w:lineRule="auto"/>
      <w:ind w:left="0" w:firstLine="0"/>
      <w:jc w:val="left"/>
      <w:outlineLvl w:val="9"/>
    </w:pPr>
    <w:rPr>
      <w:rFonts w:ascii="Cambria" w:eastAsia="Times New Roman" w:hAnsi="Cambria"/>
      <w:bCs/>
      <w:color w:val="365F91"/>
      <w:sz w:val="28"/>
      <w:szCs w:val="28"/>
      <w:lang w:val="it-CH" w:eastAsia="it-CH"/>
    </w:rPr>
  </w:style>
  <w:style w:type="paragraph" w:styleId="Sommario1">
    <w:name w:val="toc 1"/>
    <w:basedOn w:val="Normale"/>
    <w:next w:val="Normale"/>
    <w:autoRedefine/>
    <w:uiPriority w:val="39"/>
    <w:locked/>
    <w:rsid w:val="002942C5"/>
    <w:pPr>
      <w:tabs>
        <w:tab w:val="left" w:pos="440"/>
        <w:tab w:val="right" w:leader="dot" w:pos="9628"/>
      </w:tabs>
      <w:spacing w:after="8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85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it/classified-compilation/19860122/index.html" TargetMode="External"/><Relationship Id="rId13" Type="http://schemas.openxmlformats.org/officeDocument/2006/relationships/hyperlink" Target="https://www.admin.ch/opc/it/classified-compilation/19070006/index.html" TargetMode="External"/><Relationship Id="rId18" Type="http://schemas.openxmlformats.org/officeDocument/2006/relationships/hyperlink" Target="https://www.gr.ch/IT/istituzioni/parlament/PV/Seiten/20171205Vetsch(Pragg-Jenaz)06.aspx" TargetMode="External"/><Relationship Id="rId26" Type="http://schemas.openxmlformats.org/officeDocument/2006/relationships/hyperlink" Target="https://www.admin.ch/opc/it/classified-compilation/20010664/index.html" TargetMode="External"/><Relationship Id="rId3" Type="http://schemas.microsoft.com/office/2007/relationships/stylesWithEffects" Target="stylesWithEffects.xml"/><Relationship Id="rId21" Type="http://schemas.openxmlformats.org/officeDocument/2006/relationships/hyperlink" Target="https://www.admin.ch/opc/it/classified-compilation/20010664/index.html" TargetMode="External"/><Relationship Id="rId7" Type="http://schemas.openxmlformats.org/officeDocument/2006/relationships/endnotes" Target="endnotes.xml"/><Relationship Id="rId12" Type="http://schemas.openxmlformats.org/officeDocument/2006/relationships/hyperlink" Target="https://www.admin.ch/opc/it/classified-compilation/19070006/index.html" TargetMode="External"/><Relationship Id="rId17" Type="http://schemas.openxmlformats.org/officeDocument/2006/relationships/hyperlink" Target="https://www.belex.sites.be.ch/frontend/versions/45" TargetMode="External"/><Relationship Id="rId25" Type="http://schemas.openxmlformats.org/officeDocument/2006/relationships/hyperlink" Target="https://www.admin.ch/ch/i/gg/pc/documents/2966/Veto-contro-le-ordinanze_Rapporto-espl_it.pdf" TargetMode="External"/><Relationship Id="rId2" Type="http://schemas.openxmlformats.org/officeDocument/2006/relationships/styles" Target="styles.xml"/><Relationship Id="rId16" Type="http://schemas.openxmlformats.org/officeDocument/2006/relationships/hyperlink" Target="https://www.admin.ch/opc/it/classified-compilation/20010589/index.html" TargetMode="External"/><Relationship Id="rId20" Type="http://schemas.openxmlformats.org/officeDocument/2006/relationships/hyperlink" Target="https://www.gr.ch/DE/institutionen/parlament/protokolle/2018/April/07_Wortlautprotokoll_Grosser_Rat_16.4.2018_Nachmittag.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dmin.ch/opc/it/classified-compilation/20042129/index.html" TargetMode="External"/><Relationship Id="rId24" Type="http://schemas.openxmlformats.org/officeDocument/2006/relationships/hyperlink" Target="https://www.parlament.ch/it/ratsbetrieb/suche-curia-vista/geschaeft?AffairId=20140422" TargetMode="External"/><Relationship Id="rId5" Type="http://schemas.openxmlformats.org/officeDocument/2006/relationships/webSettings" Target="webSettings.xml"/><Relationship Id="rId15" Type="http://schemas.openxmlformats.org/officeDocument/2006/relationships/hyperlink" Target="https://www.admin.ch/opc/it/classified-compilation/20010589/index.html" TargetMode="External"/><Relationship Id="rId23" Type="http://schemas.openxmlformats.org/officeDocument/2006/relationships/hyperlink" Target="https://www.admin.ch/opc/it/classified-compilation/20010664/index.html" TargetMode="External"/><Relationship Id="rId28" Type="http://schemas.openxmlformats.org/officeDocument/2006/relationships/fontTable" Target="fontTable.xml"/><Relationship Id="rId10" Type="http://schemas.openxmlformats.org/officeDocument/2006/relationships/hyperlink" Target="https://www.admin.ch/opc/it/classified-compilation/20042129/index.html" TargetMode="External"/><Relationship Id="rId19" Type="http://schemas.openxmlformats.org/officeDocument/2006/relationships/hyperlink" Target="https://www.gr-lex.gr.ch/app/it/texts_of_law/170.100" TargetMode="External"/><Relationship Id="rId4" Type="http://schemas.openxmlformats.org/officeDocument/2006/relationships/settings" Target="settings.xml"/><Relationship Id="rId9" Type="http://schemas.openxmlformats.org/officeDocument/2006/relationships/hyperlink" Target="https://www.admin.ch/opc/it/classified-compilation/19860122/index.html" TargetMode="External"/><Relationship Id="rId14" Type="http://schemas.openxmlformats.org/officeDocument/2006/relationships/hyperlink" Target="https://lex.vs.ch/frontend/versions/2288" TargetMode="External"/><Relationship Id="rId22" Type="http://schemas.openxmlformats.org/officeDocument/2006/relationships/hyperlink" Target="https://www.admin.ch/opc/it/classified-compilation/20010664/index.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3066</Words>
  <Characters>17481</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RAPPORTO di magg/min</vt:lpstr>
    </vt:vector>
  </TitlesOfParts>
  <Company>ISS Schweiz AG</Company>
  <LinksUpToDate>false</LinksUpToDate>
  <CharactersWithSpaces>20506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RAPPORTO di magg/min</dc:title>
  <dc:creator>Morisoli, Sergio</dc:creator>
  <cp:lastModifiedBy>Agostinetti Jole / kxgc002</cp:lastModifiedBy>
  <cp:revision>4</cp:revision>
  <cp:lastPrinted>2019-02-25T09:30:00Z</cp:lastPrinted>
  <dcterms:created xsi:type="dcterms:W3CDTF">2019-02-25T09:20:00Z</dcterms:created>
  <dcterms:modified xsi:type="dcterms:W3CDTF">2019-02-27T10:38:00Z</dcterms:modified>
</cp:coreProperties>
</file>