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5" w:rsidRPr="005C669B" w:rsidRDefault="001C2167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bookmarkStart w:id="0" w:name="_GoBack"/>
      <w:bookmarkEnd w:id="0"/>
      <w:r w:rsidRPr="001C2167">
        <w:rPr>
          <w:rFonts w:ascii="Gill Sans MT" w:hAnsi="Gill Sans MT"/>
          <w:b/>
          <w:sz w:val="56"/>
          <w:szCs w:val="56"/>
        </w:rPr>
        <w:t>Rapporto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5D216B" w:rsidRPr="001C733E" w:rsidRDefault="005D216B" w:rsidP="005D216B">
      <w:pPr>
        <w:tabs>
          <w:tab w:val="left" w:pos="2098"/>
          <w:tab w:val="left" w:pos="4962"/>
        </w:tabs>
        <w:rPr>
          <w:rFonts w:cs="Arial"/>
          <w:position w:val="4"/>
          <w:sz w:val="28"/>
          <w:szCs w:val="28"/>
        </w:rPr>
      </w:pPr>
      <w:r w:rsidRPr="001C733E">
        <w:rPr>
          <w:rFonts w:cs="Arial"/>
          <w:position w:val="4"/>
          <w:sz w:val="28"/>
          <w:szCs w:val="28"/>
        </w:rPr>
        <w:tab/>
      </w:r>
      <w:r w:rsidR="00E74362">
        <w:rPr>
          <w:rFonts w:cs="Arial"/>
          <w:position w:val="4"/>
          <w:sz w:val="28"/>
          <w:szCs w:val="28"/>
        </w:rPr>
        <w:t>8</w:t>
      </w:r>
      <w:r w:rsidR="00600E5B">
        <w:rPr>
          <w:rFonts w:cs="Arial"/>
          <w:position w:val="4"/>
          <w:sz w:val="28"/>
          <w:szCs w:val="28"/>
        </w:rPr>
        <w:t xml:space="preserve"> marzo</w:t>
      </w:r>
      <w:r>
        <w:rPr>
          <w:rFonts w:cs="Arial"/>
          <w:position w:val="4"/>
          <w:sz w:val="28"/>
          <w:szCs w:val="28"/>
        </w:rPr>
        <w:t xml:space="preserve"> </w:t>
      </w:r>
      <w:r w:rsidRPr="001C733E">
        <w:rPr>
          <w:rFonts w:cs="Arial"/>
          <w:position w:val="4"/>
          <w:sz w:val="28"/>
          <w:szCs w:val="28"/>
        </w:rPr>
        <w:t>201</w:t>
      </w:r>
      <w:r>
        <w:rPr>
          <w:rFonts w:cs="Arial"/>
          <w:position w:val="4"/>
          <w:sz w:val="28"/>
          <w:szCs w:val="28"/>
        </w:rPr>
        <w:t>9</w:t>
      </w:r>
      <w:r w:rsidRPr="001C733E">
        <w:rPr>
          <w:rFonts w:cs="Arial"/>
          <w:position w:val="4"/>
          <w:sz w:val="28"/>
          <w:szCs w:val="28"/>
        </w:rPr>
        <w:tab/>
      </w:r>
      <w:r>
        <w:rPr>
          <w:rFonts w:cs="Arial"/>
          <w:position w:val="4"/>
          <w:sz w:val="28"/>
          <w:szCs w:val="28"/>
        </w:rPr>
        <w:t>ISTITUZIONI</w:t>
      </w:r>
    </w:p>
    <w:p w:rsidR="005D216B" w:rsidRPr="00F53039" w:rsidRDefault="005D216B" w:rsidP="005D216B">
      <w:pPr>
        <w:rPr>
          <w:rFonts w:cs="Arial"/>
          <w:sz w:val="20"/>
          <w:szCs w:val="20"/>
        </w:rPr>
      </w:pPr>
    </w:p>
    <w:p w:rsidR="005D216B" w:rsidRPr="00F53039" w:rsidRDefault="005D216B" w:rsidP="005D216B">
      <w:pPr>
        <w:rPr>
          <w:rFonts w:cs="Arial"/>
          <w:sz w:val="20"/>
          <w:szCs w:val="20"/>
        </w:rPr>
      </w:pPr>
    </w:p>
    <w:p w:rsidR="005D216B" w:rsidRPr="00F53039" w:rsidRDefault="005D216B" w:rsidP="005D216B">
      <w:pPr>
        <w:rPr>
          <w:rFonts w:cs="Arial"/>
          <w:sz w:val="20"/>
          <w:szCs w:val="20"/>
        </w:rPr>
      </w:pPr>
    </w:p>
    <w:p w:rsidR="005D216B" w:rsidRDefault="005D216B" w:rsidP="005D216B">
      <w:pPr>
        <w:shd w:val="clear" w:color="auto" w:fill="FFFFFF"/>
        <w:rPr>
          <w:rFonts w:eastAsia="Times New Roman" w:cs="Arial"/>
          <w:b/>
          <w:noProof/>
          <w:sz w:val="28"/>
          <w:szCs w:val="28"/>
          <w:lang w:eastAsia="it-CH"/>
        </w:rPr>
      </w:pPr>
      <w:r w:rsidRPr="001C733E">
        <w:rPr>
          <w:rFonts w:eastAsia="Times New Roman" w:cs="Arial"/>
          <w:b/>
          <w:noProof/>
          <w:sz w:val="28"/>
          <w:szCs w:val="28"/>
          <w:lang w:eastAsia="it-CH"/>
        </w:rPr>
        <w:t>della Commissione delle petizioni e dei ricorsi</w:t>
      </w:r>
    </w:p>
    <w:p w:rsidR="005D216B" w:rsidRDefault="005D216B" w:rsidP="00CE1300">
      <w:pPr>
        <w:shd w:val="clear" w:color="auto" w:fill="FFFFFF"/>
        <w:rPr>
          <w:rFonts w:eastAsia="Times New Roman" w:cs="Arial"/>
          <w:b/>
          <w:noProof/>
          <w:sz w:val="28"/>
          <w:szCs w:val="28"/>
          <w:lang w:eastAsia="it-CH"/>
        </w:rPr>
      </w:pPr>
      <w:r>
        <w:rPr>
          <w:rFonts w:eastAsia="Times New Roman" w:cs="Arial"/>
          <w:b/>
          <w:noProof/>
          <w:sz w:val="28"/>
          <w:szCs w:val="28"/>
          <w:lang w:eastAsia="it-CH"/>
        </w:rPr>
        <w:t xml:space="preserve">sulla </w:t>
      </w:r>
      <w:r w:rsidR="00CE1300">
        <w:rPr>
          <w:rFonts w:eastAsia="Times New Roman" w:cs="Arial"/>
          <w:b/>
          <w:noProof/>
          <w:sz w:val="28"/>
          <w:szCs w:val="28"/>
          <w:lang w:eastAsia="it-CH"/>
        </w:rPr>
        <w:t>petizione</w:t>
      </w:r>
      <w:r w:rsidR="00CE1300" w:rsidRPr="00CE1300">
        <w:rPr>
          <w:rFonts w:eastAsia="Times New Roman" w:cs="Arial"/>
          <w:b/>
          <w:noProof/>
          <w:sz w:val="28"/>
          <w:szCs w:val="28"/>
          <w:lang w:eastAsia="it-CH"/>
        </w:rPr>
        <w:t xml:space="preserve"> 10</w:t>
      </w:r>
      <w:r w:rsidR="00CE1300">
        <w:rPr>
          <w:rFonts w:eastAsia="Times New Roman" w:cs="Arial"/>
          <w:b/>
          <w:noProof/>
          <w:sz w:val="28"/>
          <w:szCs w:val="28"/>
          <w:lang w:eastAsia="it-CH"/>
        </w:rPr>
        <w:t xml:space="preserve"> dicembre </w:t>
      </w:r>
      <w:r w:rsidR="00CE1300" w:rsidRPr="00CE1300">
        <w:rPr>
          <w:rFonts w:eastAsia="Times New Roman" w:cs="Arial"/>
          <w:b/>
          <w:noProof/>
          <w:sz w:val="28"/>
          <w:szCs w:val="28"/>
          <w:lang w:eastAsia="it-CH"/>
        </w:rPr>
        <w:t>2018 presentata dalla signora Vafa Ahmad</w:t>
      </w:r>
      <w:r w:rsidR="00CA0493">
        <w:rPr>
          <w:rFonts w:eastAsia="Times New Roman" w:cs="Arial"/>
          <w:b/>
          <w:noProof/>
          <w:sz w:val="28"/>
          <w:szCs w:val="28"/>
          <w:lang w:eastAsia="it-CH"/>
        </w:rPr>
        <w:t>ova, Lugano (patrocinata dagli a</w:t>
      </w:r>
      <w:r w:rsidR="00CE1300" w:rsidRPr="00CE1300">
        <w:rPr>
          <w:rFonts w:eastAsia="Times New Roman" w:cs="Arial"/>
          <w:b/>
          <w:noProof/>
          <w:sz w:val="28"/>
          <w:szCs w:val="28"/>
          <w:lang w:eastAsia="it-CH"/>
        </w:rPr>
        <w:t>vv. Immacolata Iglio Rezzonico e Paolo Bernasconi), "Preparazione ed esecuzione della misura di allontanamento dalla Svizzera dell'11</w:t>
      </w:r>
      <w:r w:rsidR="00CE1300">
        <w:rPr>
          <w:rFonts w:eastAsia="Times New Roman" w:cs="Arial"/>
          <w:b/>
          <w:noProof/>
          <w:sz w:val="28"/>
          <w:szCs w:val="28"/>
          <w:lang w:eastAsia="it-CH"/>
        </w:rPr>
        <w:t xml:space="preserve"> settembre </w:t>
      </w:r>
      <w:r w:rsidR="00CE1300" w:rsidRPr="00CE1300">
        <w:rPr>
          <w:rFonts w:eastAsia="Times New Roman" w:cs="Arial"/>
          <w:b/>
          <w:noProof/>
          <w:sz w:val="28"/>
          <w:szCs w:val="28"/>
          <w:lang w:eastAsia="it-CH"/>
        </w:rPr>
        <w:t>2018"</w:t>
      </w:r>
    </w:p>
    <w:p w:rsidR="00D2580B" w:rsidRPr="00F53039" w:rsidRDefault="00D2580B" w:rsidP="005D216B">
      <w:pPr>
        <w:rPr>
          <w:rFonts w:cs="Arial"/>
          <w:sz w:val="20"/>
          <w:szCs w:val="20"/>
        </w:rPr>
      </w:pPr>
    </w:p>
    <w:p w:rsidR="002E18EC" w:rsidRPr="00F53039" w:rsidRDefault="002E18EC" w:rsidP="005D216B">
      <w:pPr>
        <w:rPr>
          <w:rFonts w:cs="Arial"/>
          <w:sz w:val="20"/>
          <w:szCs w:val="20"/>
        </w:rPr>
      </w:pPr>
    </w:p>
    <w:p w:rsidR="005D216B" w:rsidRPr="00F53039" w:rsidRDefault="005D216B" w:rsidP="005D216B">
      <w:pPr>
        <w:rPr>
          <w:rFonts w:cs="Arial"/>
          <w:sz w:val="20"/>
          <w:szCs w:val="20"/>
        </w:rPr>
      </w:pPr>
    </w:p>
    <w:p w:rsidR="005D216B" w:rsidRPr="003F526A" w:rsidRDefault="003F526A" w:rsidP="003F526A">
      <w:pPr>
        <w:pStyle w:val="Titolo1"/>
      </w:pPr>
      <w:r w:rsidRPr="003F526A">
        <w:t>LA PETIZIONE</w:t>
      </w:r>
    </w:p>
    <w:p w:rsidR="005D216B" w:rsidRDefault="005D216B" w:rsidP="005D216B">
      <w:pPr>
        <w:shd w:val="clear" w:color="auto" w:fill="FFFFFF"/>
        <w:spacing w:before="120"/>
        <w:rPr>
          <w:rFonts w:eastAsia="Times New Roman" w:cs="Arial"/>
          <w:noProof/>
          <w:szCs w:val="24"/>
          <w:lang w:eastAsia="it-CH"/>
        </w:rPr>
      </w:pPr>
      <w:r w:rsidRPr="00D53809">
        <w:rPr>
          <w:rFonts w:eastAsia="Times New Roman" w:cs="Arial"/>
          <w:noProof/>
          <w:szCs w:val="24"/>
          <w:lang w:eastAsia="it-CH"/>
        </w:rPr>
        <w:t>L</w:t>
      </w:r>
      <w:r w:rsidR="003F526A">
        <w:rPr>
          <w:rFonts w:eastAsia="Times New Roman" w:cs="Arial"/>
          <w:noProof/>
          <w:szCs w:val="24"/>
          <w:lang w:eastAsia="it-CH"/>
        </w:rPr>
        <w:t xml:space="preserve">a petizione presentata il 10 dicembre 2018 dagli avvocati Immacolata Iglio Rezzonico e Paolo Bernasconi quali patrocinatori della signora Vafa Ahmadova ha </w:t>
      </w:r>
      <w:r w:rsidR="00E74362">
        <w:rPr>
          <w:rFonts w:eastAsia="Times New Roman" w:cs="Arial"/>
          <w:noProof/>
          <w:szCs w:val="24"/>
          <w:lang w:eastAsia="it-CH"/>
        </w:rPr>
        <w:t>come</w:t>
      </w:r>
      <w:r w:rsidR="003F526A">
        <w:rPr>
          <w:rFonts w:eastAsia="Times New Roman" w:cs="Arial"/>
          <w:noProof/>
          <w:szCs w:val="24"/>
          <w:lang w:eastAsia="it-CH"/>
        </w:rPr>
        <w:t xml:space="preserve"> oggetto le modalità con le quali </w:t>
      </w:r>
      <w:r w:rsidR="00EE49A6">
        <w:rPr>
          <w:rFonts w:eastAsia="Times New Roman" w:cs="Arial"/>
          <w:noProof/>
          <w:szCs w:val="24"/>
          <w:lang w:eastAsia="it-CH"/>
        </w:rPr>
        <w:t xml:space="preserve">il Servizio rimpatri della Polizia cantonale ha preparato ed eseguito la </w:t>
      </w:r>
      <w:r w:rsidR="003F526A">
        <w:rPr>
          <w:rFonts w:eastAsia="Times New Roman" w:cs="Arial"/>
          <w:noProof/>
          <w:szCs w:val="24"/>
          <w:lang w:eastAsia="it-CH"/>
        </w:rPr>
        <w:t xml:space="preserve">misura di allontanamento </w:t>
      </w:r>
      <w:r w:rsidR="00EE49A6">
        <w:rPr>
          <w:rFonts w:eastAsia="Times New Roman" w:cs="Arial"/>
          <w:noProof/>
          <w:szCs w:val="24"/>
          <w:lang w:eastAsia="it-CH"/>
        </w:rPr>
        <w:t>dalla Svizzera</w:t>
      </w:r>
      <w:r w:rsidR="001D433C">
        <w:rPr>
          <w:rFonts w:eastAsia="Times New Roman" w:cs="Arial"/>
          <w:noProof/>
          <w:szCs w:val="24"/>
          <w:lang w:eastAsia="it-CH"/>
        </w:rPr>
        <w:t>, avvenuta nella notte tra l'11 e il 12 settembre 2018,</w:t>
      </w:r>
      <w:r w:rsidR="00EE49A6">
        <w:rPr>
          <w:rFonts w:eastAsia="Times New Roman" w:cs="Arial"/>
          <w:noProof/>
          <w:szCs w:val="24"/>
          <w:lang w:eastAsia="it-CH"/>
        </w:rPr>
        <w:t xml:space="preserve"> nei confronti della signora Ahmadova e dei suoi due figli minorenni</w:t>
      </w:r>
      <w:r w:rsidR="001D433C">
        <w:rPr>
          <w:rFonts w:eastAsia="Times New Roman" w:cs="Arial"/>
          <w:noProof/>
          <w:szCs w:val="24"/>
          <w:lang w:eastAsia="it-CH"/>
        </w:rPr>
        <w:t>.</w:t>
      </w:r>
    </w:p>
    <w:p w:rsidR="00EE49A6" w:rsidRDefault="0064049C" w:rsidP="00F53039">
      <w:pPr>
        <w:shd w:val="clear" w:color="auto" w:fill="FFFFFF"/>
        <w:spacing w:before="140"/>
        <w:rPr>
          <w:rFonts w:eastAsia="Times New Roman" w:cs="Arial"/>
          <w:noProof/>
          <w:szCs w:val="24"/>
          <w:lang w:eastAsia="it-CH"/>
        </w:rPr>
      </w:pPr>
      <w:r>
        <w:rPr>
          <w:rFonts w:eastAsia="Times New Roman" w:cs="Arial"/>
          <w:noProof/>
          <w:szCs w:val="24"/>
          <w:lang w:eastAsia="it-CH"/>
        </w:rPr>
        <w:t>Nel</w:t>
      </w:r>
      <w:r w:rsidR="00EE49A6">
        <w:rPr>
          <w:rFonts w:eastAsia="Times New Roman" w:cs="Arial"/>
          <w:noProof/>
          <w:szCs w:val="24"/>
          <w:lang w:eastAsia="it-CH"/>
        </w:rPr>
        <w:t xml:space="preserve"> capitolo "Seconda parte: antefatti e procedure" </w:t>
      </w:r>
      <w:r>
        <w:rPr>
          <w:rFonts w:eastAsia="Times New Roman" w:cs="Arial"/>
          <w:noProof/>
          <w:szCs w:val="24"/>
          <w:lang w:eastAsia="it-CH"/>
        </w:rPr>
        <w:t xml:space="preserve">si ripercorrono le principali tappe conosciute dalla famiglia Ahmadova, di nazionalità azera, dal loro arrivo nella Confederazione come richiedenti l'asilo. La loro domanda di asilo, presentata nel marzo 2017, è stata respinta dalla Segreteria di Stato della migrazione (SEM), con l'ordine di essere trasferiti in Italia conformemente all'art. 44 della </w:t>
      </w:r>
      <w:hyperlink r:id="rId9" w:history="1">
        <w:r w:rsidRPr="00733519">
          <w:rPr>
            <w:rStyle w:val="Collegamentoipertestuale"/>
            <w:rFonts w:eastAsia="Times New Roman" w:cs="Arial"/>
            <w:noProof/>
            <w:szCs w:val="24"/>
            <w:lang w:eastAsia="it-CH"/>
          </w:rPr>
          <w:t>Legge sull'asilo</w:t>
        </w:r>
      </w:hyperlink>
      <w:r>
        <w:rPr>
          <w:rFonts w:eastAsia="Times New Roman" w:cs="Arial"/>
          <w:noProof/>
          <w:szCs w:val="24"/>
          <w:lang w:eastAsia="it-CH"/>
        </w:rPr>
        <w:t xml:space="preserve"> (LAsi); tale decisione è cresciuta in giudicato l'8 agosto 2018.</w:t>
      </w:r>
    </w:p>
    <w:p w:rsidR="0064049C" w:rsidRDefault="0064049C" w:rsidP="00F53039">
      <w:pPr>
        <w:shd w:val="clear" w:color="auto" w:fill="FFFFFF"/>
        <w:spacing w:before="140"/>
        <w:rPr>
          <w:rFonts w:eastAsia="Times New Roman" w:cs="Arial"/>
          <w:noProof/>
          <w:szCs w:val="24"/>
          <w:lang w:eastAsia="it-CH"/>
        </w:rPr>
      </w:pPr>
      <w:r>
        <w:rPr>
          <w:rFonts w:eastAsia="Times New Roman" w:cs="Arial"/>
          <w:noProof/>
          <w:szCs w:val="24"/>
          <w:lang w:eastAsia="it-CH"/>
        </w:rPr>
        <w:t xml:space="preserve">Nel </w:t>
      </w:r>
      <w:r w:rsidR="001D433C">
        <w:rPr>
          <w:rFonts w:eastAsia="Times New Roman" w:cs="Arial"/>
          <w:noProof/>
          <w:szCs w:val="24"/>
          <w:lang w:eastAsia="it-CH"/>
        </w:rPr>
        <w:t xml:space="preserve">terzo </w:t>
      </w:r>
      <w:r>
        <w:rPr>
          <w:rFonts w:eastAsia="Times New Roman" w:cs="Arial"/>
          <w:noProof/>
          <w:szCs w:val="24"/>
          <w:lang w:eastAsia="it-CH"/>
        </w:rPr>
        <w:t xml:space="preserve">capitolo i petenti </w:t>
      </w:r>
      <w:r w:rsidR="001D433C">
        <w:rPr>
          <w:rFonts w:eastAsia="Times New Roman" w:cs="Arial"/>
          <w:noProof/>
          <w:szCs w:val="24"/>
          <w:lang w:eastAsia="it-CH"/>
        </w:rPr>
        <w:t>entrano nel merito dell'esecuzione del tentativo di rimpatrio della signora Ahmadova e dei suoi due figli</w:t>
      </w:r>
      <w:r w:rsidR="00B43B22">
        <w:rPr>
          <w:rFonts w:eastAsia="Times New Roman" w:cs="Arial"/>
          <w:noProof/>
          <w:szCs w:val="24"/>
          <w:lang w:eastAsia="it-CH"/>
        </w:rPr>
        <w:t>, esponendo</w:t>
      </w:r>
      <w:r w:rsidR="001D433C">
        <w:rPr>
          <w:rFonts w:eastAsia="Times New Roman" w:cs="Arial"/>
          <w:noProof/>
          <w:szCs w:val="24"/>
          <w:lang w:eastAsia="it-CH"/>
        </w:rPr>
        <w:t xml:space="preserve"> le criticità</w:t>
      </w:r>
      <w:r w:rsidR="00B43B22">
        <w:rPr>
          <w:rFonts w:eastAsia="Times New Roman" w:cs="Arial"/>
          <w:noProof/>
          <w:szCs w:val="24"/>
          <w:lang w:eastAsia="it-CH"/>
        </w:rPr>
        <w:t xml:space="preserve"> operative</w:t>
      </w:r>
      <w:r w:rsidR="001D433C">
        <w:rPr>
          <w:rFonts w:eastAsia="Times New Roman" w:cs="Arial"/>
          <w:noProof/>
          <w:szCs w:val="24"/>
          <w:lang w:eastAsia="it-CH"/>
        </w:rPr>
        <w:t xml:space="preserve"> che a loro dire si sarebbero manifestate nella fattispecie. In particolare viene denunciato il fatto che gli agenti incaricati </w:t>
      </w:r>
      <w:r w:rsidR="00655EB5">
        <w:rPr>
          <w:rFonts w:eastAsia="Times New Roman" w:cs="Arial"/>
          <w:noProof/>
          <w:szCs w:val="24"/>
          <w:lang w:eastAsia="it-CH"/>
        </w:rPr>
        <w:t>di svolgere questo compito abbiano violato il principio costituzionale della proporzionalità – che «</w:t>
      </w:r>
      <w:r w:rsidR="00B43B22" w:rsidRPr="00B43B22">
        <w:rPr>
          <w:rFonts w:eastAsia="Times New Roman" w:cs="Arial"/>
          <w:i/>
          <w:noProof/>
          <w:szCs w:val="24"/>
          <w:lang w:eastAsia="it-CH"/>
        </w:rPr>
        <w:t>esige il bilanciamento tra esigenze repressive e di difesa sociale, da un lato, e tutela dei diritti individuali, dall'altro</w:t>
      </w:r>
      <w:r w:rsidR="00655EB5">
        <w:rPr>
          <w:rFonts w:eastAsia="Times New Roman" w:cs="Arial"/>
          <w:noProof/>
          <w:szCs w:val="24"/>
          <w:lang w:eastAsia="it-CH"/>
        </w:rPr>
        <w:t>»</w:t>
      </w:r>
      <w:r w:rsidR="00B43B22">
        <w:rPr>
          <w:rFonts w:eastAsia="Times New Roman" w:cs="Arial"/>
          <w:noProof/>
          <w:szCs w:val="24"/>
          <w:lang w:eastAsia="it-CH"/>
        </w:rPr>
        <w:t xml:space="preserve"> – verso «</w:t>
      </w:r>
      <w:r w:rsidR="00B43B22" w:rsidRPr="00B43B22">
        <w:rPr>
          <w:rFonts w:eastAsia="Times New Roman" w:cs="Arial"/>
          <w:i/>
          <w:noProof/>
          <w:szCs w:val="24"/>
          <w:lang w:eastAsia="it-CH"/>
        </w:rPr>
        <w:t>un nucleo famigliare vulnerabile che ha come unica "colpa" la propria situazione di richiedenti d'asilo non riconosciuti dalle autorità competenti, obbligati a lasciare la Svizzera e a recarsi in Italia, secondo il Regolamento di Dublino</w:t>
      </w:r>
      <w:r w:rsidR="00B43B22">
        <w:rPr>
          <w:rFonts w:eastAsia="Times New Roman" w:cs="Arial"/>
          <w:noProof/>
          <w:szCs w:val="24"/>
          <w:lang w:eastAsia="it-CH"/>
        </w:rPr>
        <w:t>». Per i dettagli si rinvia ai punti 16-25 della petizione.</w:t>
      </w:r>
    </w:p>
    <w:p w:rsidR="00AC36C5" w:rsidRDefault="004722B7" w:rsidP="00F53039">
      <w:pPr>
        <w:shd w:val="clear" w:color="auto" w:fill="FFFFFF"/>
        <w:spacing w:before="140"/>
        <w:rPr>
          <w:rFonts w:eastAsia="Times New Roman" w:cs="Arial"/>
          <w:noProof/>
          <w:szCs w:val="24"/>
          <w:lang w:eastAsia="it-CH"/>
        </w:rPr>
      </w:pPr>
      <w:r>
        <w:rPr>
          <w:rFonts w:eastAsia="Times New Roman" w:cs="Arial"/>
          <w:noProof/>
          <w:szCs w:val="24"/>
          <w:lang w:eastAsia="it-CH"/>
        </w:rPr>
        <w:t>Il quarto capitolo</w:t>
      </w:r>
      <w:r w:rsidR="00F2376D">
        <w:rPr>
          <w:rFonts w:eastAsia="Times New Roman" w:cs="Arial"/>
          <w:noProof/>
          <w:szCs w:val="24"/>
          <w:lang w:eastAsia="it-CH"/>
        </w:rPr>
        <w:t xml:space="preserve"> (punti 26-30) della petizio</w:t>
      </w:r>
      <w:r w:rsidR="00234B46">
        <w:rPr>
          <w:rFonts w:eastAsia="Times New Roman" w:cs="Arial"/>
          <w:noProof/>
          <w:szCs w:val="24"/>
          <w:lang w:eastAsia="it-CH"/>
        </w:rPr>
        <w:t>ne è teso</w:t>
      </w:r>
      <w:r w:rsidR="00F2376D">
        <w:rPr>
          <w:rFonts w:eastAsia="Times New Roman" w:cs="Arial"/>
          <w:noProof/>
          <w:szCs w:val="24"/>
          <w:lang w:eastAsia="it-CH"/>
        </w:rPr>
        <w:t xml:space="preserve"> a dimostrare la necessità di identificare i funzionari responsabili, mentre </w:t>
      </w:r>
      <w:r w:rsidR="00FA49C5">
        <w:rPr>
          <w:rFonts w:eastAsia="Times New Roman" w:cs="Arial"/>
          <w:noProof/>
          <w:szCs w:val="24"/>
          <w:lang w:eastAsia="it-CH"/>
        </w:rPr>
        <w:t>nel quinto</w:t>
      </w:r>
      <w:r w:rsidR="00F2376D">
        <w:rPr>
          <w:rFonts w:eastAsia="Times New Roman" w:cs="Arial"/>
          <w:noProof/>
          <w:szCs w:val="24"/>
          <w:lang w:eastAsia="it-CH"/>
        </w:rPr>
        <w:t xml:space="preserve"> (punti 31-46) sono apportate </w:t>
      </w:r>
      <w:r w:rsidR="00FA49C5">
        <w:rPr>
          <w:rFonts w:eastAsia="Times New Roman" w:cs="Arial"/>
          <w:noProof/>
          <w:szCs w:val="24"/>
          <w:lang w:eastAsia="it-CH"/>
        </w:rPr>
        <w:t>varie</w:t>
      </w:r>
      <w:r w:rsidR="00F2376D">
        <w:rPr>
          <w:rFonts w:eastAsia="Times New Roman" w:cs="Arial"/>
          <w:noProof/>
          <w:szCs w:val="24"/>
          <w:lang w:eastAsia="it-CH"/>
        </w:rPr>
        <w:t xml:space="preserve"> motivazioni giuridiche relativamente all'esecuzione di misure di allontamento oppure di rimpatrio.</w:t>
      </w:r>
    </w:p>
    <w:p w:rsidR="004722B7" w:rsidRDefault="00FA49C5" w:rsidP="00F53039">
      <w:pPr>
        <w:shd w:val="clear" w:color="auto" w:fill="FFFFFF"/>
        <w:spacing w:before="140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noProof/>
          <w:szCs w:val="24"/>
          <w:lang w:eastAsia="it-CH"/>
        </w:rPr>
        <w:t>Per quanto concerne le richieste della petizione rivolte al Gran Consiglio</w:t>
      </w:r>
      <w:r w:rsidR="001E68E5">
        <w:rPr>
          <w:rFonts w:eastAsia="Times New Roman" w:cs="Arial"/>
          <w:noProof/>
          <w:szCs w:val="24"/>
          <w:lang w:eastAsia="it-CH"/>
        </w:rPr>
        <w:t>,</w:t>
      </w:r>
      <w:r w:rsidR="00280D1C">
        <w:rPr>
          <w:rFonts w:eastAsia="Times New Roman" w:cs="Arial"/>
          <w:noProof/>
          <w:szCs w:val="24"/>
          <w:lang w:eastAsia="it-CH"/>
        </w:rPr>
        <w:t xml:space="preserve"> </w:t>
      </w:r>
      <w:r w:rsidR="00234B46">
        <w:rPr>
          <w:rFonts w:eastAsia="Times New Roman" w:cs="Arial"/>
          <w:noProof/>
          <w:szCs w:val="24"/>
          <w:lang w:eastAsia="it-CH"/>
        </w:rPr>
        <w:t>i petenti auspicano</w:t>
      </w:r>
      <w:r w:rsidR="001E68E5">
        <w:rPr>
          <w:rFonts w:eastAsia="Times New Roman" w:cs="Arial"/>
          <w:noProof/>
          <w:szCs w:val="24"/>
          <w:lang w:eastAsia="it-CH"/>
        </w:rPr>
        <w:t xml:space="preserve"> che quest'ultimo </w:t>
      </w:r>
      <w:r w:rsidR="00280D1C">
        <w:rPr>
          <w:rFonts w:eastAsia="Times New Roman" w:cs="Arial"/>
          <w:noProof/>
          <w:szCs w:val="24"/>
          <w:lang w:eastAsia="it-CH"/>
        </w:rPr>
        <w:t xml:space="preserve">da una parte </w:t>
      </w:r>
      <w:r w:rsidR="001E68E5" w:rsidRPr="001E68E5">
        <w:rPr>
          <w:rFonts w:eastAsia="Times New Roman" w:cs="Arial"/>
          <w:noProof/>
          <w:szCs w:val="24"/>
          <w:lang w:eastAsia="it-CH"/>
        </w:rPr>
        <w:t xml:space="preserve">attivi l'alta vigilanza ai sensi degli artt. 75 segg. </w:t>
      </w:r>
      <w:r w:rsidR="001E68E5">
        <w:rPr>
          <w:rFonts w:eastAsia="Times New Roman" w:cs="Arial"/>
          <w:noProof/>
          <w:szCs w:val="24"/>
          <w:lang w:eastAsia="it-CH"/>
        </w:rPr>
        <w:t xml:space="preserve">della </w:t>
      </w:r>
      <w:hyperlink r:id="rId10" w:history="1">
        <w:r w:rsidR="001E68E5" w:rsidRPr="00733519">
          <w:rPr>
            <w:rStyle w:val="Collegamentoipertestuale"/>
            <w:rFonts w:eastAsia="Times New Roman" w:cs="Arial"/>
            <w:noProof/>
            <w:szCs w:val="24"/>
            <w:lang w:eastAsia="it-CH"/>
          </w:rPr>
          <w:t>Legge sul Gran Consiglio e sui rapporti con il Consiglio di Stato</w:t>
        </w:r>
      </w:hyperlink>
      <w:r w:rsidR="00BF3D8B">
        <w:rPr>
          <w:rFonts w:eastAsia="Times New Roman" w:cs="Arial"/>
          <w:noProof/>
          <w:szCs w:val="24"/>
          <w:lang w:eastAsia="it-CH"/>
        </w:rPr>
        <w:t xml:space="preserve"> (LGC) – </w:t>
      </w:r>
      <w:r w:rsidR="00280D1C">
        <w:rPr>
          <w:rFonts w:eastAsia="Times New Roman" w:cs="Arial"/>
          <w:noProof/>
          <w:szCs w:val="24"/>
          <w:lang w:eastAsia="it-CH"/>
        </w:rPr>
        <w:t>punto 5</w:t>
      </w:r>
      <w:r w:rsidR="00BF3D8B">
        <w:rPr>
          <w:rFonts w:eastAsia="Times New Roman" w:cs="Arial"/>
          <w:noProof/>
          <w:szCs w:val="24"/>
          <w:lang w:eastAsia="it-CH"/>
        </w:rPr>
        <w:t xml:space="preserve"> della petizione –</w:t>
      </w:r>
      <w:r w:rsidR="00280D1C">
        <w:rPr>
          <w:rFonts w:eastAsia="Times New Roman" w:cs="Arial"/>
          <w:noProof/>
          <w:szCs w:val="24"/>
          <w:lang w:eastAsia="it-CH"/>
        </w:rPr>
        <w:t xml:space="preserve">, dall'altra </w:t>
      </w:r>
      <w:r w:rsidR="00280D1C" w:rsidRPr="00CE1300">
        <w:rPr>
          <w:rFonts w:eastAsia="Times New Roman" w:cs="Arial"/>
          <w:szCs w:val="24"/>
          <w:lang w:eastAsia="it-CH"/>
        </w:rPr>
        <w:t>intraprenda una serie di azioni mirate e adotti determinate misure, elencate alle p</w:t>
      </w:r>
      <w:r w:rsidR="00280D1C">
        <w:rPr>
          <w:rFonts w:eastAsia="Times New Roman" w:cs="Arial"/>
          <w:szCs w:val="24"/>
          <w:lang w:eastAsia="it-CH"/>
        </w:rPr>
        <w:t>agine</w:t>
      </w:r>
      <w:r w:rsidR="00280D1C" w:rsidRPr="00CE1300">
        <w:rPr>
          <w:rFonts w:eastAsia="Times New Roman" w:cs="Arial"/>
          <w:szCs w:val="24"/>
          <w:lang w:eastAsia="it-CH"/>
        </w:rPr>
        <w:t xml:space="preserve"> 8-10 </w:t>
      </w:r>
      <w:r w:rsidR="00280D1C">
        <w:rPr>
          <w:rFonts w:eastAsia="Times New Roman" w:cs="Arial"/>
          <w:szCs w:val="24"/>
          <w:lang w:eastAsia="it-CH"/>
        </w:rPr>
        <w:t>della petizione, cioè:</w:t>
      </w:r>
    </w:p>
    <w:p w:rsidR="00F3539B" w:rsidRDefault="00F3539B" w:rsidP="00F53039">
      <w:pPr>
        <w:shd w:val="clear" w:color="auto" w:fill="FFFFFF"/>
        <w:tabs>
          <w:tab w:val="left" w:pos="426"/>
        </w:tabs>
        <w:spacing w:before="80"/>
        <w:ind w:left="425" w:hanging="425"/>
        <w:rPr>
          <w:rFonts w:eastAsia="Times New Roman" w:cs="Arial"/>
          <w:noProof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>-</w:t>
      </w:r>
      <w:r>
        <w:rPr>
          <w:rFonts w:eastAsia="Times New Roman" w:cs="Arial"/>
          <w:szCs w:val="24"/>
          <w:lang w:eastAsia="it-CH"/>
        </w:rPr>
        <w:tab/>
        <w:t>identificare</w:t>
      </w:r>
      <w:r w:rsidR="00012EA9">
        <w:rPr>
          <w:rFonts w:eastAsia="Times New Roman" w:cs="Arial"/>
          <w:szCs w:val="24"/>
          <w:lang w:eastAsia="it-CH"/>
        </w:rPr>
        <w:t xml:space="preserve"> e sanzionare</w:t>
      </w:r>
      <w:r>
        <w:rPr>
          <w:rFonts w:eastAsia="Times New Roman" w:cs="Arial"/>
          <w:szCs w:val="24"/>
          <w:lang w:eastAsia="it-CH"/>
        </w:rPr>
        <w:t xml:space="preserve"> i funzionari responsabili «</w:t>
      </w:r>
      <w:r w:rsidRPr="002E39EC">
        <w:rPr>
          <w:rFonts w:eastAsia="Times New Roman" w:cs="Arial"/>
          <w:i/>
          <w:szCs w:val="24"/>
          <w:lang w:eastAsia="it-CH"/>
        </w:rPr>
        <w:t>per la decisione e per le istruzioni riguardanti le modalità della misura di allontanamento dalla Svizzera ese</w:t>
      </w:r>
      <w:r w:rsidR="002E39EC" w:rsidRPr="002E39EC">
        <w:rPr>
          <w:rFonts w:eastAsia="Times New Roman" w:cs="Arial"/>
          <w:i/>
          <w:szCs w:val="24"/>
          <w:lang w:eastAsia="it-CH"/>
        </w:rPr>
        <w:t>guita in data 11 settembre 2018</w:t>
      </w:r>
      <w:r w:rsidR="002E39EC">
        <w:rPr>
          <w:rFonts w:eastAsia="Times New Roman" w:cs="Arial"/>
          <w:szCs w:val="24"/>
          <w:lang w:eastAsia="it-CH"/>
        </w:rPr>
        <w:t>» e «</w:t>
      </w:r>
      <w:r w:rsidR="002E39EC" w:rsidRPr="002E39EC">
        <w:rPr>
          <w:rFonts w:eastAsia="Times New Roman" w:cs="Arial"/>
          <w:i/>
          <w:szCs w:val="24"/>
          <w:lang w:eastAsia="it-CH"/>
        </w:rPr>
        <w:t>p</w:t>
      </w:r>
      <w:r w:rsidRPr="002E39EC">
        <w:rPr>
          <w:rFonts w:eastAsia="Times New Roman" w:cs="Arial"/>
          <w:i/>
          <w:szCs w:val="24"/>
          <w:lang w:eastAsia="it-CH"/>
        </w:rPr>
        <w:t xml:space="preserve">er l'esecuzione della misura di allontanamento dalla Svizzera </w:t>
      </w:r>
      <w:r w:rsidRPr="002E39EC">
        <w:rPr>
          <w:rFonts w:eastAsia="Times New Roman" w:cs="Arial"/>
          <w:i/>
          <w:szCs w:val="24"/>
          <w:lang w:eastAsia="it-CH"/>
        </w:rPr>
        <w:lastRenderedPageBreak/>
        <w:t>eseguita in datata</w:t>
      </w:r>
      <w:r w:rsidR="002E39EC" w:rsidRPr="002E39EC">
        <w:rPr>
          <w:rFonts w:eastAsia="Times New Roman" w:cs="Arial"/>
          <w:i/>
          <w:szCs w:val="24"/>
          <w:lang w:eastAsia="it-CH"/>
        </w:rPr>
        <w:t xml:space="preserve"> </w:t>
      </w:r>
      <w:r w:rsidRPr="002E39EC">
        <w:rPr>
          <w:rFonts w:eastAsia="Times New Roman" w:cs="Arial"/>
          <w:i/>
          <w:szCs w:val="24"/>
          <w:lang w:eastAsia="it-CH"/>
        </w:rPr>
        <w:t>11 settembre 2018</w:t>
      </w:r>
      <w:r w:rsidR="002E39EC">
        <w:rPr>
          <w:rFonts w:eastAsia="Times New Roman" w:cs="Arial"/>
          <w:szCs w:val="24"/>
          <w:lang w:eastAsia="it-CH"/>
        </w:rPr>
        <w:t xml:space="preserve">», ritenuto </w:t>
      </w:r>
      <w:r w:rsidR="00012EA9">
        <w:rPr>
          <w:rFonts w:eastAsia="Times New Roman" w:cs="Arial"/>
          <w:szCs w:val="24"/>
          <w:lang w:eastAsia="it-CH"/>
        </w:rPr>
        <w:t xml:space="preserve">che </w:t>
      </w:r>
      <w:r w:rsidR="00850258">
        <w:rPr>
          <w:rFonts w:eastAsia="Times New Roman" w:cs="Arial"/>
          <w:szCs w:val="24"/>
          <w:lang w:eastAsia="it-CH"/>
        </w:rPr>
        <w:t>il loro comportamento è stato per certi aspetti in contrasto con le «</w:t>
      </w:r>
      <w:r w:rsidR="00850258" w:rsidRPr="00850258">
        <w:rPr>
          <w:rFonts w:eastAsia="Times New Roman" w:cs="Arial"/>
          <w:i/>
          <w:szCs w:val="24"/>
          <w:lang w:eastAsia="it-CH"/>
        </w:rPr>
        <w:t>norme legali vigenti a livello internazionale, federale e cantonale</w:t>
      </w:r>
      <w:r w:rsidR="00850258" w:rsidRPr="00D2580B">
        <w:rPr>
          <w:rFonts w:eastAsia="Times New Roman" w:cs="Arial"/>
          <w:szCs w:val="24"/>
          <w:lang w:eastAsia="it-CH"/>
        </w:rPr>
        <w:t xml:space="preserve">», con </w:t>
      </w:r>
      <w:r w:rsidR="00D2580B">
        <w:rPr>
          <w:rFonts w:eastAsia="Times New Roman" w:cs="Arial"/>
          <w:szCs w:val="24"/>
          <w:lang w:eastAsia="it-CH"/>
        </w:rPr>
        <w:t>i</w:t>
      </w:r>
      <w:r w:rsidR="00D2580B" w:rsidRPr="00D2580B">
        <w:rPr>
          <w:rFonts w:eastAsia="Times New Roman" w:cs="Arial"/>
          <w:szCs w:val="24"/>
          <w:lang w:eastAsia="it-CH"/>
        </w:rPr>
        <w:t xml:space="preserve">l </w:t>
      </w:r>
      <w:r w:rsidR="00850258" w:rsidRPr="00D2580B">
        <w:rPr>
          <w:rFonts w:eastAsia="Times New Roman" w:cs="Arial"/>
          <w:szCs w:val="24"/>
          <w:lang w:eastAsia="it-CH"/>
        </w:rPr>
        <w:t>«</w:t>
      </w:r>
      <w:r w:rsidR="00850258" w:rsidRPr="00850258">
        <w:rPr>
          <w:rFonts w:eastAsia="Times New Roman" w:cs="Arial"/>
          <w:i/>
          <w:szCs w:val="24"/>
          <w:lang w:eastAsia="it-CH"/>
        </w:rPr>
        <w:t>principio costituzionale di proporzionalità</w:t>
      </w:r>
      <w:r w:rsidR="00850258">
        <w:rPr>
          <w:rFonts w:eastAsia="Times New Roman" w:cs="Arial"/>
          <w:szCs w:val="24"/>
          <w:lang w:eastAsia="it-CH"/>
        </w:rPr>
        <w:t>» e con le disposizioni sulla protezione dei minorenni;</w:t>
      </w:r>
    </w:p>
    <w:p w:rsidR="005D216B" w:rsidRDefault="003E6D89" w:rsidP="00F53039">
      <w:pPr>
        <w:shd w:val="clear" w:color="auto" w:fill="FFFFFF"/>
        <w:tabs>
          <w:tab w:val="left" w:pos="426"/>
        </w:tabs>
        <w:spacing w:before="80"/>
        <w:ind w:left="425" w:hanging="425"/>
        <w:rPr>
          <w:rFonts w:eastAsia="Times New Roman" w:cs="Arial"/>
          <w:noProof/>
          <w:szCs w:val="24"/>
          <w:lang w:eastAsia="it-CH"/>
        </w:rPr>
      </w:pPr>
      <w:r>
        <w:rPr>
          <w:rFonts w:eastAsia="Times New Roman" w:cs="Arial"/>
          <w:noProof/>
          <w:szCs w:val="24"/>
          <w:lang w:eastAsia="it-CH"/>
        </w:rPr>
        <w:t>-</w:t>
      </w:r>
      <w:r>
        <w:rPr>
          <w:rFonts w:eastAsia="Times New Roman" w:cs="Arial"/>
          <w:noProof/>
          <w:szCs w:val="24"/>
          <w:lang w:eastAsia="it-CH"/>
        </w:rPr>
        <w:tab/>
      </w:r>
      <w:r w:rsidR="00B6194F">
        <w:rPr>
          <w:rFonts w:eastAsia="Times New Roman" w:cs="Arial"/>
          <w:noProof/>
          <w:szCs w:val="24"/>
          <w:lang w:eastAsia="it-CH"/>
        </w:rPr>
        <w:t>n</w:t>
      </w:r>
      <w:r w:rsidR="00B6194F" w:rsidRPr="00B6194F">
        <w:rPr>
          <w:rFonts w:eastAsia="Times New Roman" w:cs="Arial"/>
          <w:noProof/>
          <w:szCs w:val="24"/>
          <w:lang w:eastAsia="it-CH"/>
        </w:rPr>
        <w:t xml:space="preserve">el caso di allontanamento rispettivamente di rimpatrio di </w:t>
      </w:r>
      <w:r w:rsidR="00B6194F">
        <w:rPr>
          <w:rFonts w:eastAsia="Times New Roman" w:cs="Arial"/>
          <w:noProof/>
          <w:szCs w:val="24"/>
          <w:lang w:eastAsia="it-CH"/>
        </w:rPr>
        <w:t xml:space="preserve">cittadini </w:t>
      </w:r>
      <w:r w:rsidR="00B6194F" w:rsidRPr="00B6194F">
        <w:rPr>
          <w:rFonts w:eastAsia="Times New Roman" w:cs="Arial"/>
          <w:noProof/>
          <w:szCs w:val="24"/>
          <w:lang w:eastAsia="it-CH"/>
        </w:rPr>
        <w:t xml:space="preserve">stranieri, </w:t>
      </w:r>
      <w:r w:rsidR="00B6194F">
        <w:rPr>
          <w:rFonts w:eastAsia="Times New Roman" w:cs="Arial"/>
          <w:noProof/>
          <w:szCs w:val="24"/>
          <w:lang w:eastAsia="it-CH"/>
        </w:rPr>
        <w:t>«</w:t>
      </w:r>
      <w:r w:rsidR="00B6194F" w:rsidRPr="00B6194F">
        <w:rPr>
          <w:rFonts w:eastAsia="Times New Roman" w:cs="Arial"/>
          <w:i/>
          <w:noProof/>
          <w:szCs w:val="24"/>
          <w:lang w:eastAsia="it-CH"/>
        </w:rPr>
        <w:t>qualsiasi misura</w:t>
      </w:r>
      <w:r w:rsidR="00B6194F">
        <w:rPr>
          <w:rFonts w:eastAsia="Times New Roman" w:cs="Arial"/>
          <w:noProof/>
          <w:szCs w:val="24"/>
          <w:lang w:eastAsia="it-CH"/>
        </w:rPr>
        <w:t>» deve essere «</w:t>
      </w:r>
      <w:r w:rsidR="00B6194F" w:rsidRPr="00B6194F">
        <w:rPr>
          <w:rFonts w:eastAsia="Times New Roman" w:cs="Arial"/>
          <w:i/>
          <w:noProof/>
          <w:szCs w:val="24"/>
          <w:lang w:eastAsia="it-CH"/>
        </w:rPr>
        <w:t>effettuata alla presenza di un interprete</w:t>
      </w:r>
      <w:r w:rsidR="00B6194F">
        <w:rPr>
          <w:rFonts w:eastAsia="Times New Roman" w:cs="Arial"/>
          <w:noProof/>
          <w:szCs w:val="24"/>
          <w:lang w:eastAsia="it-CH"/>
        </w:rPr>
        <w:t>» e le forze di polizia devono astenersi dall'intervenire «</w:t>
      </w:r>
      <w:r w:rsidR="00B6194F" w:rsidRPr="00B6194F">
        <w:rPr>
          <w:rFonts w:eastAsia="Times New Roman" w:cs="Arial"/>
          <w:noProof/>
          <w:szCs w:val="24"/>
          <w:lang w:eastAsia="it-CH"/>
        </w:rPr>
        <w:t>n</w:t>
      </w:r>
      <w:r w:rsidR="00B6194F" w:rsidRPr="00022773">
        <w:rPr>
          <w:rFonts w:eastAsia="Times New Roman" w:cs="Arial"/>
          <w:i/>
          <w:noProof/>
          <w:szCs w:val="24"/>
          <w:lang w:eastAsia="it-CH"/>
        </w:rPr>
        <w:t>ei locali di domicilio di domenica, nei giorni festivi e dalle 20.00 alle 07.00</w:t>
      </w:r>
      <w:r w:rsidR="00B6194F">
        <w:rPr>
          <w:rFonts w:eastAsia="Times New Roman" w:cs="Arial"/>
          <w:noProof/>
          <w:szCs w:val="24"/>
          <w:lang w:eastAsia="it-CH"/>
        </w:rPr>
        <w:t>»;</w:t>
      </w:r>
      <w:r w:rsidR="00E62B9E">
        <w:rPr>
          <w:rFonts w:eastAsia="Times New Roman" w:cs="Arial"/>
          <w:noProof/>
          <w:szCs w:val="24"/>
          <w:lang w:eastAsia="it-CH"/>
        </w:rPr>
        <w:t xml:space="preserve"> inoltre, in presenza di minorenni, </w:t>
      </w:r>
      <w:r w:rsidR="00E62B9E" w:rsidRPr="00E62B9E">
        <w:rPr>
          <w:rFonts w:eastAsia="Times New Roman" w:cs="Arial"/>
          <w:noProof/>
          <w:szCs w:val="24"/>
          <w:lang w:eastAsia="it-CH"/>
        </w:rPr>
        <w:t xml:space="preserve">siano essi accompagnati o </w:t>
      </w:r>
      <w:r w:rsidR="0056430D">
        <w:rPr>
          <w:rFonts w:eastAsia="Times New Roman" w:cs="Arial"/>
          <w:noProof/>
          <w:szCs w:val="24"/>
          <w:lang w:eastAsia="it-CH"/>
        </w:rPr>
        <w:t xml:space="preserve">meno </w:t>
      </w:r>
      <w:r w:rsidR="00E62B9E" w:rsidRPr="00E62B9E">
        <w:rPr>
          <w:rFonts w:eastAsia="Times New Roman" w:cs="Arial"/>
          <w:noProof/>
          <w:szCs w:val="24"/>
          <w:lang w:eastAsia="it-CH"/>
        </w:rPr>
        <w:t xml:space="preserve">dai genitori, </w:t>
      </w:r>
      <w:r w:rsidR="0056430D">
        <w:rPr>
          <w:rFonts w:eastAsia="Times New Roman" w:cs="Arial"/>
          <w:noProof/>
          <w:szCs w:val="24"/>
          <w:lang w:eastAsia="it-CH"/>
        </w:rPr>
        <w:t>«</w:t>
      </w:r>
      <w:r w:rsidR="00E62B9E" w:rsidRPr="0056430D">
        <w:rPr>
          <w:rFonts w:eastAsia="Times New Roman" w:cs="Arial"/>
          <w:i/>
          <w:noProof/>
          <w:szCs w:val="24"/>
          <w:lang w:eastAsia="it-CH"/>
        </w:rPr>
        <w:t xml:space="preserve">ogni </w:t>
      </w:r>
      <w:r w:rsidR="0056430D" w:rsidRPr="0056430D">
        <w:rPr>
          <w:rFonts w:eastAsia="Times New Roman" w:cs="Arial"/>
          <w:i/>
          <w:noProof/>
          <w:szCs w:val="24"/>
          <w:lang w:eastAsia="it-CH"/>
        </w:rPr>
        <w:t>misura</w:t>
      </w:r>
      <w:r w:rsidR="00E62B9E" w:rsidRPr="0056430D">
        <w:rPr>
          <w:rFonts w:eastAsia="Times New Roman" w:cs="Arial"/>
          <w:i/>
          <w:noProof/>
          <w:szCs w:val="24"/>
          <w:lang w:eastAsia="it-CH"/>
        </w:rPr>
        <w:t xml:space="preserve"> deve essere</w:t>
      </w:r>
      <w:r w:rsidR="0056430D" w:rsidRPr="0056430D">
        <w:rPr>
          <w:rFonts w:eastAsia="Times New Roman" w:cs="Arial"/>
          <w:i/>
          <w:noProof/>
          <w:szCs w:val="24"/>
          <w:lang w:eastAsia="it-CH"/>
        </w:rPr>
        <w:t xml:space="preserve"> </w:t>
      </w:r>
      <w:r w:rsidR="00E62B9E" w:rsidRPr="0056430D">
        <w:rPr>
          <w:rFonts w:eastAsia="Times New Roman" w:cs="Arial"/>
          <w:i/>
          <w:noProof/>
          <w:szCs w:val="24"/>
          <w:lang w:eastAsia="it-CH"/>
        </w:rPr>
        <w:t>preparata in anticipo ed effettuata con l'assiste</w:t>
      </w:r>
      <w:r w:rsidR="0056430D" w:rsidRPr="0056430D">
        <w:rPr>
          <w:rFonts w:eastAsia="Times New Roman" w:cs="Arial"/>
          <w:i/>
          <w:noProof/>
          <w:szCs w:val="24"/>
          <w:lang w:eastAsia="it-CH"/>
        </w:rPr>
        <w:t>nza di una persona di fiducia e/</w:t>
      </w:r>
      <w:r w:rsidR="00E62B9E" w:rsidRPr="0056430D">
        <w:rPr>
          <w:rFonts w:eastAsia="Times New Roman" w:cs="Arial"/>
          <w:i/>
          <w:noProof/>
          <w:szCs w:val="24"/>
          <w:lang w:eastAsia="it-CH"/>
        </w:rPr>
        <w:t>o di</w:t>
      </w:r>
      <w:r w:rsidR="0056430D" w:rsidRPr="0056430D">
        <w:rPr>
          <w:rFonts w:eastAsia="Times New Roman" w:cs="Arial"/>
          <w:i/>
          <w:noProof/>
          <w:szCs w:val="24"/>
          <w:lang w:eastAsia="it-CH"/>
        </w:rPr>
        <w:t xml:space="preserve"> </w:t>
      </w:r>
      <w:r w:rsidR="00E62B9E" w:rsidRPr="0056430D">
        <w:rPr>
          <w:rFonts w:eastAsia="Times New Roman" w:cs="Arial"/>
          <w:i/>
          <w:noProof/>
          <w:szCs w:val="24"/>
          <w:lang w:eastAsia="it-CH"/>
        </w:rPr>
        <w:t>una persona preparata professionalmente, come psicologa o assistente sociale</w:t>
      </w:r>
      <w:r w:rsidR="0056430D">
        <w:rPr>
          <w:rFonts w:eastAsia="Times New Roman" w:cs="Arial"/>
          <w:noProof/>
          <w:szCs w:val="24"/>
          <w:lang w:eastAsia="it-CH"/>
        </w:rPr>
        <w:t>»;</w:t>
      </w:r>
    </w:p>
    <w:p w:rsidR="003A5B0E" w:rsidRDefault="003A5B0E" w:rsidP="00F53039">
      <w:pPr>
        <w:shd w:val="clear" w:color="auto" w:fill="FFFFFF"/>
        <w:tabs>
          <w:tab w:val="left" w:pos="426"/>
        </w:tabs>
        <w:spacing w:before="80"/>
        <w:ind w:left="425" w:hanging="425"/>
        <w:rPr>
          <w:rFonts w:eastAsia="Times New Roman" w:cs="Arial"/>
          <w:noProof/>
          <w:szCs w:val="24"/>
          <w:lang w:eastAsia="it-CH"/>
        </w:rPr>
      </w:pPr>
      <w:r>
        <w:rPr>
          <w:rFonts w:eastAsia="Times New Roman" w:cs="Arial"/>
          <w:noProof/>
          <w:szCs w:val="24"/>
          <w:lang w:eastAsia="it-CH"/>
        </w:rPr>
        <w:t>-</w:t>
      </w:r>
      <w:r>
        <w:rPr>
          <w:rFonts w:eastAsia="Times New Roman" w:cs="Arial"/>
          <w:noProof/>
          <w:szCs w:val="24"/>
          <w:lang w:eastAsia="it-CH"/>
        </w:rPr>
        <w:tab/>
        <w:t>più in generale, «</w:t>
      </w:r>
      <w:r w:rsidR="00D2580B">
        <w:rPr>
          <w:rFonts w:eastAsia="Times New Roman" w:cs="Arial"/>
          <w:i/>
          <w:noProof/>
          <w:szCs w:val="24"/>
          <w:lang w:eastAsia="it-CH"/>
        </w:rPr>
        <w:t>nel caso di allontanamento e/</w:t>
      </w:r>
      <w:r w:rsidRPr="003A5B0E">
        <w:rPr>
          <w:rFonts w:eastAsia="Times New Roman" w:cs="Arial"/>
          <w:i/>
          <w:noProof/>
          <w:szCs w:val="24"/>
          <w:lang w:eastAsia="it-CH"/>
        </w:rPr>
        <w:t>o rimpatrio di cittadine e cittadini stranieri, ogni misura viene adottata nel rispetto della dignità delle persone, del principio di proporzionalità e, in presenza di minorenni, degli interessi superiori di questi ultimi</w:t>
      </w:r>
      <w:r>
        <w:rPr>
          <w:rFonts w:eastAsia="Times New Roman" w:cs="Arial"/>
          <w:noProof/>
          <w:szCs w:val="24"/>
          <w:lang w:eastAsia="it-CH"/>
        </w:rPr>
        <w:t>».</w:t>
      </w:r>
    </w:p>
    <w:p w:rsidR="001D2149" w:rsidRDefault="007C7673" w:rsidP="00F53039">
      <w:pPr>
        <w:shd w:val="clear" w:color="auto" w:fill="FFFFFF"/>
        <w:spacing w:before="160"/>
        <w:rPr>
          <w:rFonts w:eastAsia="Times New Roman" w:cs="Arial"/>
          <w:noProof/>
          <w:szCs w:val="24"/>
          <w:lang w:eastAsia="it-CH"/>
        </w:rPr>
      </w:pPr>
      <w:r>
        <w:rPr>
          <w:rFonts w:eastAsia="Times New Roman" w:cs="Arial"/>
          <w:noProof/>
          <w:szCs w:val="24"/>
          <w:lang w:eastAsia="it-CH"/>
        </w:rPr>
        <w:t xml:space="preserve">Si segnala infine che i patrocinatori della signora Ahmadova precisano nella petizione di aver presentato </w:t>
      </w:r>
      <w:r w:rsidRPr="007C7673">
        <w:rPr>
          <w:rFonts w:eastAsia="Times New Roman" w:cs="Arial"/>
          <w:noProof/>
          <w:szCs w:val="24"/>
          <w:lang w:eastAsia="it-CH"/>
        </w:rPr>
        <w:t>al C</w:t>
      </w:r>
      <w:r>
        <w:rPr>
          <w:rFonts w:eastAsia="Times New Roman" w:cs="Arial"/>
          <w:noProof/>
          <w:szCs w:val="24"/>
          <w:lang w:eastAsia="it-CH"/>
        </w:rPr>
        <w:t>onsiglio di Stato</w:t>
      </w:r>
      <w:r w:rsidRPr="007C7673">
        <w:rPr>
          <w:rFonts w:eastAsia="Times New Roman" w:cs="Arial"/>
          <w:noProof/>
          <w:szCs w:val="24"/>
          <w:lang w:eastAsia="it-CH"/>
        </w:rPr>
        <w:t xml:space="preserve"> «</w:t>
      </w:r>
      <w:r w:rsidRPr="007C7673">
        <w:rPr>
          <w:rFonts w:eastAsia="Times New Roman" w:cs="Arial"/>
          <w:i/>
          <w:noProof/>
          <w:szCs w:val="24"/>
          <w:lang w:eastAsia="it-CH"/>
        </w:rPr>
        <w:t>una denuncia am</w:t>
      </w:r>
      <w:r w:rsidR="002E18EC">
        <w:rPr>
          <w:rFonts w:eastAsia="Times New Roman" w:cs="Arial"/>
          <w:i/>
          <w:noProof/>
          <w:szCs w:val="24"/>
          <w:lang w:eastAsia="it-CH"/>
        </w:rPr>
        <w:t>ministrativa sul medesimo fatto</w:t>
      </w:r>
      <w:r>
        <w:rPr>
          <w:rFonts w:eastAsia="Times New Roman" w:cs="Arial"/>
          <w:noProof/>
          <w:szCs w:val="24"/>
          <w:lang w:eastAsia="it-CH"/>
        </w:rPr>
        <w:t>».</w:t>
      </w:r>
    </w:p>
    <w:p w:rsidR="00E62B9E" w:rsidRPr="00F53039" w:rsidRDefault="00E62B9E" w:rsidP="002E18EC">
      <w:pPr>
        <w:shd w:val="clear" w:color="auto" w:fill="FFFFFF"/>
        <w:tabs>
          <w:tab w:val="left" w:pos="426"/>
        </w:tabs>
        <w:ind w:left="425" w:hanging="425"/>
        <w:rPr>
          <w:rFonts w:eastAsia="Times New Roman" w:cs="Arial"/>
          <w:noProof/>
          <w:sz w:val="20"/>
          <w:szCs w:val="20"/>
          <w:lang w:eastAsia="it-CH"/>
        </w:rPr>
      </w:pPr>
    </w:p>
    <w:p w:rsidR="00B66AC4" w:rsidRPr="00F53039" w:rsidRDefault="00B66AC4" w:rsidP="005D216B">
      <w:pPr>
        <w:rPr>
          <w:noProof/>
          <w:sz w:val="20"/>
          <w:szCs w:val="20"/>
          <w:lang w:eastAsia="it-CH"/>
        </w:rPr>
      </w:pPr>
    </w:p>
    <w:p w:rsidR="005D216B" w:rsidRPr="00F53039" w:rsidRDefault="005D216B" w:rsidP="005D216B">
      <w:pPr>
        <w:rPr>
          <w:sz w:val="20"/>
          <w:szCs w:val="20"/>
        </w:rPr>
      </w:pPr>
    </w:p>
    <w:p w:rsidR="005D216B" w:rsidRPr="001C733E" w:rsidRDefault="00655EB5" w:rsidP="003F526A">
      <w:pPr>
        <w:pStyle w:val="Titolo1"/>
      </w:pPr>
      <w:r>
        <w:t>L'ESAME</w:t>
      </w:r>
      <w:r w:rsidR="0064049C">
        <w:t xml:space="preserve"> DELLA COMMISSIONE</w:t>
      </w:r>
      <w:r w:rsidR="00E93AD4">
        <w:t xml:space="preserve"> DELLE PETIZIONI E DEI RICORSI</w:t>
      </w:r>
    </w:p>
    <w:p w:rsidR="00147C12" w:rsidRPr="007C7673" w:rsidRDefault="007C7673" w:rsidP="00F53039">
      <w:pPr>
        <w:pStyle w:val="Titolo2"/>
      </w:pPr>
      <w:r>
        <w:t>2.1</w:t>
      </w:r>
      <w:r>
        <w:tab/>
      </w:r>
      <w:r w:rsidR="005873A3">
        <w:t>Atti parlamentari presentati sull'oggetto</w:t>
      </w:r>
    </w:p>
    <w:p w:rsidR="005D216B" w:rsidRDefault="00CA5C5B" w:rsidP="00CE1300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 xml:space="preserve">Sulla medesima questione </w:t>
      </w:r>
      <w:r w:rsidR="00D2580B">
        <w:rPr>
          <w:rFonts w:eastAsia="Times New Roman" w:cs="Arial"/>
          <w:szCs w:val="24"/>
          <w:lang w:eastAsia="it-CH"/>
        </w:rPr>
        <w:t xml:space="preserve">oggetto della petizione </w:t>
      </w:r>
      <w:r>
        <w:rPr>
          <w:rFonts w:eastAsia="Times New Roman" w:cs="Arial"/>
          <w:szCs w:val="24"/>
          <w:lang w:eastAsia="it-CH"/>
        </w:rPr>
        <w:t>sono stati p</w:t>
      </w:r>
      <w:r w:rsidR="00570D8E">
        <w:rPr>
          <w:rFonts w:eastAsia="Times New Roman" w:cs="Arial"/>
          <w:szCs w:val="24"/>
          <w:lang w:eastAsia="it-CH"/>
        </w:rPr>
        <w:t>resentati due atti parlamentari (</w:t>
      </w:r>
      <w:r>
        <w:rPr>
          <w:rFonts w:eastAsia="Times New Roman" w:cs="Arial"/>
          <w:szCs w:val="24"/>
          <w:lang w:eastAsia="it-CH"/>
        </w:rPr>
        <w:t>un</w:t>
      </w:r>
      <w:r w:rsidR="00706D4F">
        <w:rPr>
          <w:rFonts w:eastAsia="Times New Roman" w:cs="Arial"/>
          <w:szCs w:val="24"/>
          <w:lang w:eastAsia="it-CH"/>
        </w:rPr>
        <w:t>'interrogazione e un'</w:t>
      </w:r>
      <w:r>
        <w:rPr>
          <w:rFonts w:eastAsia="Times New Roman" w:cs="Arial"/>
          <w:szCs w:val="24"/>
          <w:lang w:eastAsia="it-CH"/>
        </w:rPr>
        <w:t>interpellanza</w:t>
      </w:r>
      <w:r w:rsidR="00570D8E">
        <w:rPr>
          <w:rFonts w:eastAsia="Times New Roman" w:cs="Arial"/>
          <w:szCs w:val="24"/>
          <w:lang w:eastAsia="it-CH"/>
        </w:rPr>
        <w:t>),</w:t>
      </w:r>
      <w:r>
        <w:rPr>
          <w:rFonts w:eastAsia="Times New Roman" w:cs="Arial"/>
          <w:szCs w:val="24"/>
          <w:lang w:eastAsia="it-CH"/>
        </w:rPr>
        <w:t xml:space="preserve"> ai quali il Consiglio di Stato ha </w:t>
      </w:r>
      <w:r w:rsidR="00570D8E">
        <w:rPr>
          <w:rFonts w:eastAsia="Times New Roman" w:cs="Arial"/>
          <w:szCs w:val="24"/>
          <w:lang w:eastAsia="it-CH"/>
        </w:rPr>
        <w:t>risposto separatamente</w:t>
      </w:r>
      <w:r>
        <w:rPr>
          <w:rFonts w:eastAsia="Times New Roman" w:cs="Arial"/>
          <w:szCs w:val="24"/>
          <w:lang w:eastAsia="it-CH"/>
        </w:rPr>
        <w:t xml:space="preserve">. </w:t>
      </w:r>
      <w:r w:rsidR="005873A3">
        <w:rPr>
          <w:rFonts w:eastAsia="Times New Roman" w:cs="Arial"/>
          <w:szCs w:val="24"/>
          <w:lang w:eastAsia="it-CH"/>
        </w:rPr>
        <w:t xml:space="preserve">La Commissione </w:t>
      </w:r>
      <w:r>
        <w:rPr>
          <w:rFonts w:eastAsia="Times New Roman" w:cs="Arial"/>
          <w:szCs w:val="24"/>
          <w:lang w:eastAsia="it-CH"/>
        </w:rPr>
        <w:t xml:space="preserve">ha dunque deciso di </w:t>
      </w:r>
      <w:r w:rsidR="005873A3">
        <w:rPr>
          <w:rFonts w:eastAsia="Times New Roman" w:cs="Arial"/>
          <w:szCs w:val="24"/>
          <w:lang w:eastAsia="it-CH"/>
        </w:rPr>
        <w:t>esamina</w:t>
      </w:r>
      <w:r>
        <w:rPr>
          <w:rFonts w:eastAsia="Times New Roman" w:cs="Arial"/>
          <w:szCs w:val="24"/>
          <w:lang w:eastAsia="it-CH"/>
        </w:rPr>
        <w:t xml:space="preserve">re </w:t>
      </w:r>
      <w:r w:rsidR="005873A3">
        <w:rPr>
          <w:rFonts w:eastAsia="Times New Roman" w:cs="Arial"/>
          <w:szCs w:val="24"/>
          <w:lang w:eastAsia="it-CH"/>
        </w:rPr>
        <w:t>i contenuti dei due atti parlamentari</w:t>
      </w:r>
      <w:r w:rsidR="00570D8E">
        <w:rPr>
          <w:rFonts w:eastAsia="Times New Roman" w:cs="Arial"/>
          <w:szCs w:val="24"/>
          <w:lang w:eastAsia="it-CH"/>
        </w:rPr>
        <w:t>,</w:t>
      </w:r>
      <w:r w:rsidR="005873A3">
        <w:rPr>
          <w:rFonts w:eastAsia="Times New Roman" w:cs="Arial"/>
          <w:szCs w:val="24"/>
          <w:lang w:eastAsia="it-CH"/>
        </w:rPr>
        <w:t xml:space="preserve"> così come le relative risposte governative. </w:t>
      </w:r>
    </w:p>
    <w:p w:rsidR="00F53039" w:rsidRPr="00F53039" w:rsidRDefault="00F53039" w:rsidP="00F53039">
      <w:pPr>
        <w:shd w:val="clear" w:color="auto" w:fill="FFFFFF"/>
        <w:rPr>
          <w:rFonts w:eastAsia="Times New Roman" w:cs="Arial"/>
          <w:sz w:val="18"/>
          <w:szCs w:val="18"/>
          <w:lang w:eastAsia="it-CH"/>
        </w:rPr>
      </w:pPr>
    </w:p>
    <w:p w:rsidR="005873A3" w:rsidRDefault="005873A3" w:rsidP="00F53039">
      <w:pPr>
        <w:shd w:val="clear" w:color="auto" w:fill="FFFFFF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 xml:space="preserve">Il primo </w:t>
      </w:r>
      <w:r w:rsidR="00CA5C5B">
        <w:rPr>
          <w:rFonts w:eastAsia="Times New Roman" w:cs="Arial"/>
          <w:szCs w:val="24"/>
          <w:lang w:eastAsia="it-CH"/>
        </w:rPr>
        <w:t xml:space="preserve">atto parlamentare </w:t>
      </w:r>
      <w:r>
        <w:rPr>
          <w:rFonts w:eastAsia="Times New Roman" w:cs="Arial"/>
          <w:szCs w:val="24"/>
          <w:lang w:eastAsia="it-CH"/>
        </w:rPr>
        <w:t xml:space="preserve">è </w:t>
      </w:r>
      <w:r w:rsidR="00706D4F">
        <w:rPr>
          <w:rFonts w:eastAsia="Times New Roman" w:cs="Arial"/>
          <w:szCs w:val="24"/>
          <w:lang w:eastAsia="it-CH"/>
        </w:rPr>
        <w:t>un'</w:t>
      </w:r>
      <w:r w:rsidR="00CA5C5B">
        <w:rPr>
          <w:rFonts w:eastAsia="Times New Roman" w:cs="Arial"/>
          <w:szCs w:val="24"/>
          <w:lang w:eastAsia="it-CH"/>
        </w:rPr>
        <w:t xml:space="preserve">interrogazione di Matteo Pronzini </w:t>
      </w:r>
      <w:r w:rsidR="00234B46">
        <w:rPr>
          <w:rFonts w:eastAsia="Times New Roman" w:cs="Arial"/>
          <w:szCs w:val="24"/>
          <w:lang w:eastAsia="it-CH"/>
        </w:rPr>
        <w:t>del 18 settembre 2018</w:t>
      </w:r>
      <w:r w:rsidR="00482180">
        <w:rPr>
          <w:rFonts w:eastAsia="Times New Roman" w:cs="Arial"/>
          <w:szCs w:val="24"/>
          <w:lang w:eastAsia="it-CH"/>
        </w:rPr>
        <w:t>, denominata "</w:t>
      </w:r>
      <w:hyperlink r:id="rId11" w:history="1">
        <w:r w:rsidR="00482180" w:rsidRPr="00482180">
          <w:rPr>
            <w:rStyle w:val="Collegamentoipertestuale"/>
            <w:rFonts w:eastAsia="Times New Roman" w:cs="Arial"/>
            <w:szCs w:val="24"/>
            <w:lang w:eastAsia="it-CH"/>
          </w:rPr>
          <w:t>Trattamento disumano verso una madre e i</w:t>
        </w:r>
        <w:r w:rsidR="00570D8E">
          <w:rPr>
            <w:rStyle w:val="Collegamentoipertestuale"/>
            <w:rFonts w:eastAsia="Times New Roman" w:cs="Arial"/>
            <w:szCs w:val="24"/>
            <w:lang w:eastAsia="it-CH"/>
          </w:rPr>
          <w:t xml:space="preserve"> suoi due figli, richiedenti l'</w:t>
        </w:r>
        <w:r w:rsidR="00482180" w:rsidRPr="00482180">
          <w:rPr>
            <w:rStyle w:val="Collegamentoipertestuale"/>
            <w:rFonts w:eastAsia="Times New Roman" w:cs="Arial"/>
            <w:szCs w:val="24"/>
            <w:lang w:eastAsia="it-CH"/>
          </w:rPr>
          <w:t>asilo: ma dove si vuole arrivare?</w:t>
        </w:r>
      </w:hyperlink>
      <w:r w:rsidR="00482180">
        <w:rPr>
          <w:rFonts w:eastAsia="Times New Roman" w:cs="Arial"/>
          <w:szCs w:val="24"/>
          <w:lang w:eastAsia="it-CH"/>
        </w:rPr>
        <w:t>",</w:t>
      </w:r>
      <w:r w:rsidR="00234B46">
        <w:rPr>
          <w:rFonts w:eastAsia="Times New Roman" w:cs="Arial"/>
          <w:szCs w:val="24"/>
          <w:lang w:eastAsia="it-CH"/>
        </w:rPr>
        <w:t xml:space="preserve"> </w:t>
      </w:r>
      <w:r w:rsidR="00570D8E">
        <w:rPr>
          <w:rFonts w:eastAsia="Times New Roman" w:cs="Arial"/>
          <w:szCs w:val="24"/>
          <w:lang w:eastAsia="it-CH"/>
        </w:rPr>
        <w:t>tramite</w:t>
      </w:r>
      <w:r w:rsidR="00CA5C5B">
        <w:rPr>
          <w:rFonts w:eastAsia="Times New Roman" w:cs="Arial"/>
          <w:szCs w:val="24"/>
          <w:lang w:eastAsia="it-CH"/>
        </w:rPr>
        <w:t xml:space="preserve"> la quale vengono poste </w:t>
      </w:r>
      <w:r w:rsidR="00290E08">
        <w:rPr>
          <w:rFonts w:eastAsia="Times New Roman" w:cs="Arial"/>
          <w:szCs w:val="24"/>
          <w:lang w:eastAsia="it-CH"/>
        </w:rPr>
        <w:t>alcune</w:t>
      </w:r>
      <w:r w:rsidR="00482180">
        <w:rPr>
          <w:rFonts w:eastAsia="Times New Roman" w:cs="Arial"/>
          <w:szCs w:val="24"/>
          <w:lang w:eastAsia="it-CH"/>
        </w:rPr>
        <w:t xml:space="preserve"> domande </w:t>
      </w:r>
      <w:r w:rsidR="00DA6590">
        <w:rPr>
          <w:rFonts w:eastAsia="Times New Roman" w:cs="Arial"/>
          <w:szCs w:val="24"/>
          <w:lang w:eastAsia="it-CH"/>
        </w:rPr>
        <w:t>puntuali, molto critiche,</w:t>
      </w:r>
      <w:r w:rsidR="00482180">
        <w:rPr>
          <w:rFonts w:eastAsia="Times New Roman" w:cs="Arial"/>
          <w:szCs w:val="24"/>
          <w:lang w:eastAsia="it-CH"/>
        </w:rPr>
        <w:t xml:space="preserve"> al Consiglio di Stato circa il «</w:t>
      </w:r>
      <w:r w:rsidR="00482180" w:rsidRPr="00482180">
        <w:rPr>
          <w:rFonts w:eastAsia="Times New Roman" w:cs="Arial"/>
          <w:i/>
          <w:szCs w:val="24"/>
          <w:lang w:eastAsia="it-CH"/>
        </w:rPr>
        <w:t>disumano trattamento riservato dalla Polizia a una madre e i suoi due bambini di 8 e 4 anni</w:t>
      </w:r>
      <w:r w:rsidR="00482180">
        <w:rPr>
          <w:rFonts w:eastAsia="Times New Roman" w:cs="Arial"/>
          <w:szCs w:val="24"/>
          <w:lang w:eastAsia="it-CH"/>
        </w:rPr>
        <w:t xml:space="preserve">». La </w:t>
      </w:r>
      <w:hyperlink r:id="rId12" w:history="1">
        <w:r w:rsidR="00482180" w:rsidRPr="006C5117">
          <w:rPr>
            <w:rStyle w:val="Collegamentoipertestuale"/>
            <w:rFonts w:eastAsia="Times New Roman" w:cs="Arial"/>
            <w:szCs w:val="24"/>
            <w:lang w:eastAsia="it-CH"/>
          </w:rPr>
          <w:t>risposta</w:t>
        </w:r>
      </w:hyperlink>
      <w:r w:rsidR="00482180">
        <w:rPr>
          <w:rFonts w:eastAsia="Times New Roman" w:cs="Arial"/>
          <w:szCs w:val="24"/>
          <w:lang w:eastAsia="it-CH"/>
        </w:rPr>
        <w:t xml:space="preserve"> del Consiglio di Stato, datata 7 novembre 2018, respinge </w:t>
      </w:r>
      <w:r w:rsidR="00B456F6">
        <w:rPr>
          <w:rFonts w:eastAsia="Times New Roman" w:cs="Arial"/>
          <w:szCs w:val="24"/>
          <w:lang w:eastAsia="it-CH"/>
        </w:rPr>
        <w:t xml:space="preserve">le rimostranze rivolte alle autorità politiche competenti e alle forze di polizia, </w:t>
      </w:r>
      <w:r w:rsidR="00290E08">
        <w:rPr>
          <w:rFonts w:eastAsia="Times New Roman" w:cs="Arial"/>
          <w:szCs w:val="24"/>
          <w:lang w:eastAsia="it-CH"/>
        </w:rPr>
        <w:t xml:space="preserve">rimostranze </w:t>
      </w:r>
      <w:r w:rsidR="00B456F6">
        <w:rPr>
          <w:rFonts w:eastAsia="Times New Roman" w:cs="Arial"/>
          <w:szCs w:val="24"/>
          <w:lang w:eastAsia="it-CH"/>
        </w:rPr>
        <w:t>che non hanno fatto altro che sollevare «</w:t>
      </w:r>
      <w:r w:rsidR="00B456F6">
        <w:rPr>
          <w:rFonts w:eastAsia="Times New Roman" w:cs="Arial"/>
          <w:i/>
          <w:szCs w:val="24"/>
          <w:lang w:eastAsia="it-CH"/>
        </w:rPr>
        <w:t>dubbi infondati sulla bontà dell'operato delle autorità cantonali</w:t>
      </w:r>
      <w:r w:rsidR="00B456F6">
        <w:rPr>
          <w:rFonts w:eastAsia="Times New Roman" w:cs="Arial"/>
          <w:szCs w:val="24"/>
          <w:lang w:eastAsia="it-CH"/>
        </w:rPr>
        <w:t>».</w:t>
      </w:r>
      <w:r w:rsidR="006C5117">
        <w:rPr>
          <w:rFonts w:eastAsia="Times New Roman" w:cs="Arial"/>
          <w:szCs w:val="24"/>
          <w:lang w:eastAsia="it-CH"/>
        </w:rPr>
        <w:t xml:space="preserve"> Si rileva </w:t>
      </w:r>
      <w:r w:rsidR="00F20C32">
        <w:rPr>
          <w:rFonts w:eastAsia="Times New Roman" w:cs="Arial"/>
          <w:szCs w:val="24"/>
          <w:lang w:eastAsia="it-CH"/>
        </w:rPr>
        <w:t>tra l'altro</w:t>
      </w:r>
      <w:r w:rsidR="006C5117">
        <w:rPr>
          <w:rFonts w:eastAsia="Times New Roman" w:cs="Arial"/>
          <w:szCs w:val="24"/>
          <w:lang w:eastAsia="it-CH"/>
        </w:rPr>
        <w:t xml:space="preserve"> il seguente passaggio:</w:t>
      </w:r>
    </w:p>
    <w:p w:rsidR="006C5117" w:rsidRPr="00F53039" w:rsidRDefault="006C5117" w:rsidP="00F53039">
      <w:pPr>
        <w:shd w:val="clear" w:color="auto" w:fill="FFFFFF"/>
        <w:spacing w:before="120"/>
        <w:ind w:left="284" w:right="284"/>
        <w:rPr>
          <w:rFonts w:eastAsia="Times New Roman" w:cs="Arial"/>
          <w:i/>
          <w:sz w:val="22"/>
          <w:lang w:eastAsia="it-CH"/>
        </w:rPr>
      </w:pPr>
      <w:r w:rsidRPr="00F53039">
        <w:rPr>
          <w:rFonts w:eastAsia="Times New Roman" w:cs="Arial"/>
          <w:i/>
          <w:sz w:val="22"/>
          <w:lang w:eastAsia="it-CH"/>
        </w:rPr>
        <w:t>Per ragioni di prot</w:t>
      </w:r>
      <w:r w:rsidR="00DA6590" w:rsidRPr="00F53039">
        <w:rPr>
          <w:rFonts w:eastAsia="Times New Roman" w:cs="Arial"/>
          <w:i/>
          <w:sz w:val="22"/>
          <w:lang w:eastAsia="it-CH"/>
        </w:rPr>
        <w:t>ezione dei dati e del segreto d'ufficio, l'</w:t>
      </w:r>
      <w:r w:rsidRPr="00F53039">
        <w:rPr>
          <w:rFonts w:eastAsia="Times New Roman" w:cs="Arial"/>
          <w:i/>
          <w:sz w:val="22"/>
          <w:lang w:eastAsia="it-CH"/>
        </w:rPr>
        <w:t>Amministrazione cantonale non risponde in maniera puntuale su casi concreti. Questo anche perché la bontà, o meno, delle attuali prassi e la reale fondatezza d</w:t>
      </w:r>
      <w:r w:rsidR="00DA6590" w:rsidRPr="00F53039">
        <w:rPr>
          <w:rFonts w:eastAsia="Times New Roman" w:cs="Arial"/>
          <w:i/>
          <w:sz w:val="22"/>
          <w:lang w:eastAsia="it-CH"/>
        </w:rPr>
        <w:t>elle asserite irregolarità nell'</w:t>
      </w:r>
      <w:r w:rsidRPr="00F53039">
        <w:rPr>
          <w:rFonts w:eastAsia="Times New Roman" w:cs="Arial"/>
          <w:i/>
          <w:sz w:val="22"/>
          <w:lang w:eastAsia="it-CH"/>
        </w:rPr>
        <w:t>esecuzione di una misura devono essere esaminate e giudicate nelle opportune sedi. No</w:t>
      </w:r>
      <w:r w:rsidR="00DA6590" w:rsidRPr="00F53039">
        <w:rPr>
          <w:rFonts w:eastAsia="Times New Roman" w:cs="Arial"/>
          <w:i/>
          <w:sz w:val="22"/>
          <w:lang w:eastAsia="it-CH"/>
        </w:rPr>
        <w:t>n è sicuramente il compito dell'</w:t>
      </w:r>
      <w:r w:rsidRPr="00F53039">
        <w:rPr>
          <w:rFonts w:eastAsia="Times New Roman" w:cs="Arial"/>
          <w:i/>
          <w:sz w:val="22"/>
          <w:lang w:eastAsia="it-CH"/>
        </w:rPr>
        <w:t xml:space="preserve">Esecutivo e del Parlamento condurre </w:t>
      </w:r>
      <w:r w:rsidR="00706D4F" w:rsidRPr="00F53039">
        <w:rPr>
          <w:rFonts w:eastAsia="Times New Roman" w:cs="Arial"/>
          <w:i/>
          <w:sz w:val="22"/>
          <w:lang w:eastAsia="it-CH"/>
        </w:rPr>
        <w:t>processi di casi puntuali. Se l'</w:t>
      </w:r>
      <w:r w:rsidRPr="00F53039">
        <w:rPr>
          <w:rFonts w:eastAsia="Times New Roman" w:cs="Arial"/>
          <w:i/>
          <w:sz w:val="22"/>
          <w:lang w:eastAsia="it-CH"/>
        </w:rPr>
        <w:t xml:space="preserve">esperienza dovesse palesare delle disfunzioni nelle procedure sarà compito della politica apportare i necessari correttivi legislativi nel rispetto delle forme e nel contesto del livello istituzionale più consono. Così come le Autorità amministrative cantonali e federali rivedrebbero immediatamente le proprie prassi qualora dovessero </w:t>
      </w:r>
      <w:r w:rsidR="00DA6590" w:rsidRPr="00F53039">
        <w:rPr>
          <w:rFonts w:eastAsia="Times New Roman" w:cs="Arial"/>
          <w:i/>
          <w:sz w:val="22"/>
          <w:lang w:eastAsia="it-CH"/>
        </w:rPr>
        <w:t>essere accertate da parte di un'</w:t>
      </w:r>
      <w:r w:rsidRPr="00F53039">
        <w:rPr>
          <w:rFonts w:eastAsia="Times New Roman" w:cs="Arial"/>
          <w:i/>
          <w:sz w:val="22"/>
          <w:lang w:eastAsia="it-CH"/>
        </w:rPr>
        <w:t>Autorità giudiziaria delle violazioni di garanzie costituzionali e di diritti fondamentali</w:t>
      </w:r>
      <w:r w:rsidR="00DA6590" w:rsidRPr="00F53039">
        <w:rPr>
          <w:rFonts w:eastAsia="Times New Roman" w:cs="Arial"/>
          <w:i/>
          <w:sz w:val="22"/>
          <w:lang w:eastAsia="it-CH"/>
        </w:rPr>
        <w:t>.</w:t>
      </w:r>
    </w:p>
    <w:p w:rsidR="00F53039" w:rsidRPr="00F53039" w:rsidRDefault="00F53039" w:rsidP="00F53039">
      <w:pPr>
        <w:shd w:val="clear" w:color="auto" w:fill="FFFFFF"/>
        <w:rPr>
          <w:rFonts w:eastAsia="Times New Roman" w:cs="Arial"/>
          <w:sz w:val="18"/>
          <w:szCs w:val="18"/>
          <w:lang w:eastAsia="it-CH"/>
        </w:rPr>
      </w:pPr>
    </w:p>
    <w:p w:rsidR="00F53039" w:rsidRDefault="00DA6590" w:rsidP="00F53039">
      <w:pPr>
        <w:shd w:val="clear" w:color="auto" w:fill="FFFFFF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 xml:space="preserve">Il secondo atto parlamentare è </w:t>
      </w:r>
      <w:r w:rsidR="00706D4F">
        <w:rPr>
          <w:rFonts w:eastAsia="Times New Roman" w:cs="Arial"/>
          <w:szCs w:val="24"/>
          <w:lang w:eastAsia="it-CH"/>
        </w:rPr>
        <w:t>l'</w:t>
      </w:r>
      <w:r w:rsidR="00CA5C5B">
        <w:rPr>
          <w:rFonts w:eastAsia="Times New Roman" w:cs="Arial"/>
          <w:szCs w:val="24"/>
          <w:lang w:eastAsia="it-CH"/>
        </w:rPr>
        <w:t xml:space="preserve">interpellanza </w:t>
      </w:r>
      <w:r>
        <w:rPr>
          <w:rFonts w:eastAsia="Times New Roman" w:cs="Arial"/>
          <w:szCs w:val="24"/>
          <w:lang w:eastAsia="it-CH"/>
        </w:rPr>
        <w:t>d</w:t>
      </w:r>
      <w:r w:rsidR="00290E08">
        <w:rPr>
          <w:rFonts w:eastAsia="Times New Roman" w:cs="Arial"/>
          <w:szCs w:val="24"/>
          <w:lang w:eastAsia="it-CH"/>
        </w:rPr>
        <w:t>e</w:t>
      </w:r>
      <w:r>
        <w:rPr>
          <w:rFonts w:eastAsia="Times New Roman" w:cs="Arial"/>
          <w:szCs w:val="24"/>
          <w:lang w:eastAsia="it-CH"/>
        </w:rPr>
        <w:t>lla deputata Luigina La Mantia</w:t>
      </w:r>
      <w:r w:rsidR="00CA5C5B">
        <w:rPr>
          <w:rFonts w:eastAsia="Times New Roman" w:cs="Arial"/>
          <w:szCs w:val="24"/>
          <w:lang w:eastAsia="it-CH"/>
        </w:rPr>
        <w:t xml:space="preserve"> </w:t>
      </w:r>
      <w:r w:rsidR="00F20C32">
        <w:rPr>
          <w:rFonts w:eastAsia="Times New Roman" w:cs="Arial"/>
          <w:szCs w:val="24"/>
          <w:lang w:eastAsia="it-CH"/>
        </w:rPr>
        <w:t>del 19 settembre 2018 ("</w:t>
      </w:r>
      <w:hyperlink r:id="rId13" w:history="1">
        <w:r w:rsidR="00F20C32" w:rsidRPr="00F20C32">
          <w:rPr>
            <w:rStyle w:val="Collegamentoipertestuale"/>
            <w:rFonts w:eastAsia="Times New Roman" w:cs="Arial"/>
            <w:szCs w:val="24"/>
            <w:lang w:eastAsia="it-CH"/>
          </w:rPr>
          <w:t>Violenza istituzionale nei confronti di richiedenti l'asilo particolarmente vulnerabili?</w:t>
        </w:r>
      </w:hyperlink>
      <w:r w:rsidR="00F20C32">
        <w:rPr>
          <w:rFonts w:eastAsia="Times New Roman" w:cs="Arial"/>
          <w:szCs w:val="24"/>
          <w:lang w:eastAsia="it-CH"/>
        </w:rPr>
        <w:t>")</w:t>
      </w:r>
      <w:r w:rsidR="00C66E89">
        <w:rPr>
          <w:rFonts w:eastAsia="Times New Roman" w:cs="Arial"/>
          <w:szCs w:val="24"/>
          <w:lang w:eastAsia="it-CH"/>
        </w:rPr>
        <w:t>,</w:t>
      </w:r>
      <w:r w:rsidR="00A74819">
        <w:rPr>
          <w:rFonts w:eastAsia="Times New Roman" w:cs="Arial"/>
          <w:szCs w:val="24"/>
          <w:lang w:eastAsia="it-CH"/>
        </w:rPr>
        <w:t xml:space="preserve"> </w:t>
      </w:r>
      <w:r w:rsidR="00CA5C5B">
        <w:rPr>
          <w:rFonts w:eastAsia="Times New Roman" w:cs="Arial"/>
          <w:szCs w:val="24"/>
          <w:lang w:eastAsia="it-CH"/>
        </w:rPr>
        <w:t xml:space="preserve">con la quale vengono </w:t>
      </w:r>
      <w:r w:rsidR="00A74819">
        <w:rPr>
          <w:rFonts w:eastAsia="Times New Roman" w:cs="Arial"/>
          <w:szCs w:val="24"/>
          <w:lang w:eastAsia="it-CH"/>
        </w:rPr>
        <w:t>denuncia</w:t>
      </w:r>
      <w:r w:rsidR="00CA5C5B">
        <w:rPr>
          <w:rFonts w:eastAsia="Times New Roman" w:cs="Arial"/>
          <w:szCs w:val="24"/>
          <w:lang w:eastAsia="it-CH"/>
        </w:rPr>
        <w:t>te</w:t>
      </w:r>
      <w:r w:rsidR="00A74819">
        <w:rPr>
          <w:rFonts w:eastAsia="Times New Roman" w:cs="Arial"/>
          <w:szCs w:val="24"/>
          <w:lang w:eastAsia="it-CH"/>
        </w:rPr>
        <w:t xml:space="preserve"> </w:t>
      </w:r>
      <w:r w:rsidR="007B2B0D">
        <w:rPr>
          <w:rFonts w:eastAsia="Times New Roman" w:cs="Arial"/>
          <w:szCs w:val="24"/>
          <w:lang w:eastAsia="it-CH"/>
        </w:rPr>
        <w:t>indicativamente le medesime mancanze esposte nell'int</w:t>
      </w:r>
      <w:r w:rsidR="00F20C32">
        <w:rPr>
          <w:rFonts w:eastAsia="Times New Roman" w:cs="Arial"/>
          <w:szCs w:val="24"/>
          <w:lang w:eastAsia="it-CH"/>
        </w:rPr>
        <w:t>errogazione di</w:t>
      </w:r>
      <w:r w:rsidR="00C66E89">
        <w:rPr>
          <w:rFonts w:eastAsia="Times New Roman" w:cs="Arial"/>
          <w:szCs w:val="24"/>
          <w:lang w:eastAsia="it-CH"/>
        </w:rPr>
        <w:t xml:space="preserve"> Matteo</w:t>
      </w:r>
      <w:r w:rsidR="00F20C32">
        <w:rPr>
          <w:rFonts w:eastAsia="Times New Roman" w:cs="Arial"/>
          <w:szCs w:val="24"/>
          <w:lang w:eastAsia="it-CH"/>
        </w:rPr>
        <w:t xml:space="preserve"> Pronzini; </w:t>
      </w:r>
      <w:r w:rsidR="009C6DA4">
        <w:rPr>
          <w:rFonts w:eastAsia="Times New Roman" w:cs="Arial"/>
          <w:szCs w:val="24"/>
          <w:lang w:eastAsia="it-CH"/>
        </w:rPr>
        <w:t xml:space="preserve">anche </w:t>
      </w:r>
      <w:r w:rsidR="00465069">
        <w:rPr>
          <w:rFonts w:eastAsia="Times New Roman" w:cs="Arial"/>
          <w:szCs w:val="24"/>
          <w:lang w:eastAsia="it-CH"/>
        </w:rPr>
        <w:t>le informazioni date</w:t>
      </w:r>
      <w:r w:rsidR="00702A2D">
        <w:rPr>
          <w:rFonts w:eastAsia="Times New Roman" w:cs="Arial"/>
          <w:szCs w:val="24"/>
          <w:lang w:eastAsia="it-CH"/>
        </w:rPr>
        <w:t xml:space="preserve"> in aula dal Direttore del</w:t>
      </w:r>
      <w:r w:rsidR="009C6DA4">
        <w:rPr>
          <w:rFonts w:eastAsia="Times New Roman" w:cs="Arial"/>
          <w:szCs w:val="24"/>
          <w:lang w:eastAsia="it-CH"/>
        </w:rPr>
        <w:t xml:space="preserve"> Dipartimento delle istituzioni Norman Gobbi durante la seduta del 19 novembre 2018 rispecchia</w:t>
      </w:r>
      <w:r w:rsidR="00465069">
        <w:rPr>
          <w:rFonts w:eastAsia="Times New Roman" w:cs="Arial"/>
          <w:szCs w:val="24"/>
          <w:lang w:eastAsia="it-CH"/>
        </w:rPr>
        <w:t>no</w:t>
      </w:r>
      <w:r w:rsidR="009C6DA4">
        <w:rPr>
          <w:rFonts w:eastAsia="Times New Roman" w:cs="Arial"/>
          <w:szCs w:val="24"/>
          <w:lang w:eastAsia="it-CH"/>
        </w:rPr>
        <w:t xml:space="preserve"> i contenuti </w:t>
      </w:r>
      <w:r w:rsidR="00C66E89">
        <w:rPr>
          <w:rFonts w:eastAsia="Times New Roman" w:cs="Arial"/>
          <w:szCs w:val="24"/>
          <w:lang w:eastAsia="it-CH"/>
        </w:rPr>
        <w:t>forniti</w:t>
      </w:r>
      <w:r w:rsidR="00465069">
        <w:rPr>
          <w:rFonts w:eastAsia="Times New Roman" w:cs="Arial"/>
          <w:szCs w:val="24"/>
          <w:lang w:eastAsia="it-CH"/>
        </w:rPr>
        <w:t xml:space="preserve"> in risposta a questo atto parlamentare.</w:t>
      </w:r>
    </w:p>
    <w:p w:rsidR="00B64294" w:rsidRPr="00F53039" w:rsidRDefault="00B64294" w:rsidP="00F53039">
      <w:pPr>
        <w:pStyle w:val="Titolo2"/>
      </w:pPr>
      <w:r w:rsidRPr="00F53039">
        <w:lastRenderedPageBreak/>
        <w:t>2.2</w:t>
      </w:r>
      <w:r w:rsidRPr="00F53039">
        <w:tab/>
        <w:t xml:space="preserve">L'audizione </w:t>
      </w:r>
      <w:r w:rsidR="00BF3D8B" w:rsidRPr="00F53039">
        <w:t>del</w:t>
      </w:r>
      <w:r w:rsidRPr="00F53039">
        <w:t xml:space="preserve"> Consulen</w:t>
      </w:r>
      <w:r w:rsidR="00BF3D8B" w:rsidRPr="00F53039">
        <w:t>te giuridico del Gran Consiglio</w:t>
      </w:r>
    </w:p>
    <w:p w:rsidR="00A04834" w:rsidRDefault="00557CA8" w:rsidP="00F53039">
      <w:pPr>
        <w:rPr>
          <w:lang w:eastAsia="it-CH"/>
        </w:rPr>
      </w:pPr>
      <w:r>
        <w:rPr>
          <w:lang w:eastAsia="it-CH"/>
        </w:rPr>
        <w:t>La Commissione</w:t>
      </w:r>
      <w:r w:rsidR="00D975E1">
        <w:rPr>
          <w:lang w:eastAsia="it-CH"/>
        </w:rPr>
        <w:t xml:space="preserve"> delle petizioni e dei ricorsi –</w:t>
      </w:r>
      <w:r>
        <w:rPr>
          <w:lang w:eastAsia="it-CH"/>
        </w:rPr>
        <w:t xml:space="preserve"> confrontata </w:t>
      </w:r>
      <w:r w:rsidR="00D975E1">
        <w:rPr>
          <w:lang w:eastAsia="it-CH"/>
        </w:rPr>
        <w:t>con</w:t>
      </w:r>
      <w:r w:rsidRPr="00557CA8">
        <w:rPr>
          <w:lang w:eastAsia="it-CH"/>
        </w:rPr>
        <w:t xml:space="preserve"> l'esigenza di capire quali richieste contenute nella</w:t>
      </w:r>
      <w:r w:rsidR="00D975E1">
        <w:rPr>
          <w:lang w:eastAsia="it-CH"/>
        </w:rPr>
        <w:t xml:space="preserve"> petizione fossero </w:t>
      </w:r>
      <w:r w:rsidRPr="00557CA8">
        <w:rPr>
          <w:lang w:eastAsia="it-CH"/>
        </w:rPr>
        <w:t xml:space="preserve">effettivamente di </w:t>
      </w:r>
      <w:r w:rsidR="00D975E1">
        <w:rPr>
          <w:lang w:eastAsia="it-CH"/>
        </w:rPr>
        <w:t xml:space="preserve">sua </w:t>
      </w:r>
      <w:r w:rsidRPr="00557CA8">
        <w:rPr>
          <w:lang w:eastAsia="it-CH"/>
        </w:rPr>
        <w:t xml:space="preserve">competenza e quali </w:t>
      </w:r>
      <w:r w:rsidR="00D975E1">
        <w:rPr>
          <w:lang w:eastAsia="it-CH"/>
        </w:rPr>
        <w:t xml:space="preserve">fossero </w:t>
      </w:r>
      <w:r w:rsidRPr="00557CA8">
        <w:rPr>
          <w:lang w:eastAsia="it-CH"/>
        </w:rPr>
        <w:t>invece quelle a cui d</w:t>
      </w:r>
      <w:r w:rsidR="00D975E1">
        <w:rPr>
          <w:lang w:eastAsia="it-CH"/>
        </w:rPr>
        <w:t xml:space="preserve">ovevano </w:t>
      </w:r>
      <w:r w:rsidRPr="00557CA8">
        <w:rPr>
          <w:lang w:eastAsia="it-CH"/>
        </w:rPr>
        <w:t>rispondere i servizi amministrativi preposti</w:t>
      </w:r>
      <w:r w:rsidR="00D975E1">
        <w:rPr>
          <w:lang w:eastAsia="it-CH"/>
        </w:rPr>
        <w:t xml:space="preserve"> – ha reputato opportuno sentire al riguardo </w:t>
      </w:r>
      <w:r w:rsidRPr="00557CA8">
        <w:rPr>
          <w:lang w:eastAsia="it-CH"/>
        </w:rPr>
        <w:t>il Consulente giuridico del G</w:t>
      </w:r>
      <w:r w:rsidR="00D975E1">
        <w:rPr>
          <w:lang w:eastAsia="it-CH"/>
        </w:rPr>
        <w:t>ran Consiglio</w:t>
      </w:r>
      <w:r w:rsidRPr="00557CA8">
        <w:rPr>
          <w:lang w:eastAsia="it-CH"/>
        </w:rPr>
        <w:t xml:space="preserve"> Tiziano Veronelli.</w:t>
      </w:r>
    </w:p>
    <w:p w:rsidR="00F53039" w:rsidRPr="00F53039" w:rsidRDefault="00F53039" w:rsidP="00F53039">
      <w:pPr>
        <w:rPr>
          <w:sz w:val="18"/>
          <w:szCs w:val="18"/>
          <w:lang w:eastAsia="it-CH"/>
        </w:rPr>
      </w:pPr>
    </w:p>
    <w:p w:rsidR="0064049C" w:rsidRPr="0064049C" w:rsidRDefault="00D975E1" w:rsidP="00F53039">
      <w:pPr>
        <w:rPr>
          <w:lang w:eastAsia="it-CH"/>
        </w:rPr>
      </w:pPr>
      <w:r>
        <w:rPr>
          <w:lang w:eastAsia="it-CH"/>
        </w:rPr>
        <w:t>Durante l'</w:t>
      </w:r>
      <w:r w:rsidR="00B64294">
        <w:rPr>
          <w:lang w:eastAsia="it-CH"/>
        </w:rPr>
        <w:t>audizione</w:t>
      </w:r>
      <w:r>
        <w:rPr>
          <w:lang w:eastAsia="it-CH"/>
        </w:rPr>
        <w:t>, avvenuta il</w:t>
      </w:r>
      <w:r w:rsidR="00B64294">
        <w:rPr>
          <w:lang w:eastAsia="it-CH"/>
        </w:rPr>
        <w:t xml:space="preserve"> 7 gennaio 2019, </w:t>
      </w:r>
      <w:r>
        <w:rPr>
          <w:lang w:eastAsia="it-CH"/>
        </w:rPr>
        <w:t xml:space="preserve">è emerso </w:t>
      </w:r>
      <w:r w:rsidR="00413138">
        <w:rPr>
          <w:lang w:eastAsia="it-CH"/>
        </w:rPr>
        <w:t xml:space="preserve">il problema secondo cui </w:t>
      </w:r>
      <w:r w:rsidR="0064049C" w:rsidRPr="0064049C">
        <w:rPr>
          <w:lang w:eastAsia="it-CH"/>
        </w:rPr>
        <w:t xml:space="preserve">l'alta vigilanza </w:t>
      </w:r>
      <w:r w:rsidR="00BF3D8B">
        <w:rPr>
          <w:lang w:eastAsia="it-CH"/>
        </w:rPr>
        <w:t>giusta gli</w:t>
      </w:r>
      <w:r w:rsidR="0064049C" w:rsidRPr="0064049C">
        <w:rPr>
          <w:lang w:eastAsia="it-CH"/>
        </w:rPr>
        <w:t xml:space="preserve"> artt. 75 segg. LGC non può sfociare nell'adozione di misure o di istruzioni vincolanti, concernenti singoli casi, come invece chiesto nella </w:t>
      </w:r>
      <w:r w:rsidR="00FB1967">
        <w:rPr>
          <w:lang w:eastAsia="it-CH"/>
        </w:rPr>
        <w:t>petizione</w:t>
      </w:r>
      <w:r w:rsidR="0064049C" w:rsidRPr="0064049C">
        <w:rPr>
          <w:lang w:eastAsia="it-CH"/>
        </w:rPr>
        <w:t xml:space="preserve">. </w:t>
      </w:r>
      <w:r w:rsidR="00FB1967">
        <w:rPr>
          <w:lang w:eastAsia="it-CH"/>
        </w:rPr>
        <w:br/>
      </w:r>
      <w:r w:rsidR="0064049C" w:rsidRPr="0064049C">
        <w:rPr>
          <w:lang w:eastAsia="it-CH"/>
        </w:rPr>
        <w:t>L'art. 77 LGC è piuttosto chiaro a questo proposito:</w:t>
      </w:r>
    </w:p>
    <w:p w:rsidR="0064049C" w:rsidRPr="00F53039" w:rsidRDefault="0064049C" w:rsidP="00F53039">
      <w:pPr>
        <w:shd w:val="clear" w:color="auto" w:fill="FFFFFF"/>
        <w:spacing w:before="100"/>
        <w:ind w:left="567" w:right="567"/>
        <w:rPr>
          <w:rFonts w:eastAsia="Times New Roman" w:cs="Arial"/>
          <w:i/>
          <w:sz w:val="22"/>
          <w:lang w:eastAsia="it-CH"/>
        </w:rPr>
      </w:pPr>
      <w:r w:rsidRPr="00F53039">
        <w:rPr>
          <w:rFonts w:eastAsia="Times New Roman" w:cs="Arial"/>
          <w:i/>
          <w:sz w:val="22"/>
          <w:vertAlign w:val="superscript"/>
          <w:lang w:eastAsia="it-CH"/>
        </w:rPr>
        <w:t>1</w:t>
      </w:r>
      <w:r w:rsidRPr="00F53039">
        <w:rPr>
          <w:rFonts w:eastAsia="Times New Roman" w:cs="Arial"/>
          <w:i/>
          <w:sz w:val="22"/>
          <w:lang w:eastAsia="it-CH"/>
        </w:rPr>
        <w:t>L'alta vigilanza non include la competenza di abrogare o modificare decisioni e di dare istruzioni per una singola decisione.</w:t>
      </w:r>
    </w:p>
    <w:p w:rsidR="0064049C" w:rsidRPr="00F53039" w:rsidRDefault="0064049C" w:rsidP="00F53039">
      <w:pPr>
        <w:shd w:val="clear" w:color="auto" w:fill="FFFFFF"/>
        <w:spacing w:before="100"/>
        <w:ind w:left="567" w:right="567"/>
        <w:rPr>
          <w:rFonts w:eastAsia="Times New Roman" w:cs="Arial"/>
          <w:sz w:val="22"/>
          <w:lang w:eastAsia="it-CH"/>
        </w:rPr>
      </w:pPr>
      <w:r w:rsidRPr="00F53039">
        <w:rPr>
          <w:rFonts w:eastAsia="Times New Roman" w:cs="Arial"/>
          <w:i/>
          <w:sz w:val="22"/>
          <w:vertAlign w:val="superscript"/>
          <w:lang w:eastAsia="it-CH"/>
        </w:rPr>
        <w:t>2</w:t>
      </w:r>
      <w:r w:rsidRPr="00F53039">
        <w:rPr>
          <w:rFonts w:eastAsia="Times New Roman" w:cs="Arial"/>
          <w:i/>
          <w:sz w:val="22"/>
          <w:lang w:eastAsia="it-CH"/>
        </w:rPr>
        <w:t>È escluso il controllo di merito delle singole decisioni giudiziarie e amministrative</w:t>
      </w:r>
      <w:r w:rsidRPr="00F53039">
        <w:rPr>
          <w:rFonts w:eastAsia="Times New Roman" w:cs="Arial"/>
          <w:sz w:val="22"/>
          <w:lang w:eastAsia="it-CH"/>
        </w:rPr>
        <w:t>.</w:t>
      </w:r>
    </w:p>
    <w:p w:rsidR="00F53039" w:rsidRPr="00F53039" w:rsidRDefault="00F53039" w:rsidP="00F53039">
      <w:pPr>
        <w:rPr>
          <w:sz w:val="18"/>
          <w:szCs w:val="18"/>
          <w:lang w:eastAsia="it-CH"/>
        </w:rPr>
      </w:pPr>
    </w:p>
    <w:p w:rsidR="00C50C81" w:rsidRPr="00C50C81" w:rsidRDefault="00E806D0" w:rsidP="00F53039">
      <w:pPr>
        <w:rPr>
          <w:lang w:eastAsia="it-CH"/>
        </w:rPr>
      </w:pPr>
      <w:r>
        <w:rPr>
          <w:lang w:eastAsia="it-CH"/>
        </w:rPr>
        <w:t>L</w:t>
      </w:r>
      <w:r w:rsidR="00C50C81" w:rsidRPr="00C50C81">
        <w:rPr>
          <w:lang w:eastAsia="it-CH"/>
        </w:rPr>
        <w:t>'Esecutivo dispone di strumenti solidi per esercitare la propria vigilanza sull'A</w:t>
      </w:r>
      <w:r>
        <w:rPr>
          <w:lang w:eastAsia="it-CH"/>
        </w:rPr>
        <w:t>mministrazione cantonale</w:t>
      </w:r>
      <w:r w:rsidR="00C50C81" w:rsidRPr="00C50C81">
        <w:rPr>
          <w:lang w:eastAsia="it-CH"/>
        </w:rPr>
        <w:t>, potendo dare istruzioni vincolanti agli organi che gli sono direttamente subordinati oppure potendo annullare o modificare i loro atti; per contro il Parlamento, nell'esercizio dell'alta vigilanza – che si riassume sostanzialmente in un controllo di tipo politico – può formulare raccomandazioni per l'attività futura, ma non può operare in sostituzione degli organi sui quali vigila, né tantomeno ha il diritto di abrogarne le decisioni.</w:t>
      </w:r>
    </w:p>
    <w:p w:rsidR="00F53039" w:rsidRPr="00F53039" w:rsidRDefault="00F53039" w:rsidP="00F53039">
      <w:pPr>
        <w:rPr>
          <w:sz w:val="18"/>
          <w:szCs w:val="18"/>
          <w:lang w:eastAsia="it-CH"/>
        </w:rPr>
      </w:pPr>
    </w:p>
    <w:p w:rsidR="005D216B" w:rsidRDefault="00C50C81" w:rsidP="00F53039">
      <w:pPr>
        <w:rPr>
          <w:lang w:eastAsia="it-CH"/>
        </w:rPr>
      </w:pPr>
      <w:r w:rsidRPr="00C50C81">
        <w:rPr>
          <w:lang w:eastAsia="it-CH"/>
        </w:rPr>
        <w:t>I mezzi d'azione di cui il G</w:t>
      </w:r>
      <w:r w:rsidR="00E806D0">
        <w:rPr>
          <w:lang w:eastAsia="it-CH"/>
        </w:rPr>
        <w:t xml:space="preserve">ran Consiglio </w:t>
      </w:r>
      <w:r w:rsidRPr="00C50C81">
        <w:rPr>
          <w:lang w:eastAsia="it-CH"/>
        </w:rPr>
        <w:t>dispone per esercitare l'alta vigilanza sono – per forza di cose e in virtù del principio della separazione dei poteri – limitati. È quindi esclusa la facoltà del Parlamento di impartire istruzioni imperative al Governo, come espresso in modo chiaro all'art. 77 cpv. 1 LGC, o addirittura di "codecidere" insieme all'Esecutivo.</w:t>
      </w:r>
    </w:p>
    <w:p w:rsidR="00BF3D8B" w:rsidRDefault="00BF3D8B" w:rsidP="00BF3D8B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BF3D8B" w:rsidRDefault="00BF3D8B" w:rsidP="00BF3D8B">
      <w:pPr>
        <w:shd w:val="clear" w:color="auto" w:fill="FFFFFF"/>
        <w:rPr>
          <w:rFonts w:eastAsia="Times New Roman" w:cs="Arial"/>
          <w:szCs w:val="24"/>
          <w:lang w:eastAsia="it-CH"/>
        </w:rPr>
      </w:pPr>
    </w:p>
    <w:p w:rsidR="00BF3D8B" w:rsidRPr="007C7673" w:rsidRDefault="00BF3D8B" w:rsidP="00F53039">
      <w:pPr>
        <w:pStyle w:val="Titolo2"/>
      </w:pPr>
      <w:r>
        <w:t>2.</w:t>
      </w:r>
      <w:r w:rsidR="00DE7FF8">
        <w:t>3</w:t>
      </w:r>
      <w:r>
        <w:tab/>
        <w:t>L</w:t>
      </w:r>
      <w:r w:rsidR="00DE7FF8">
        <w:t>a nuova presa di posizione del Consiglio di Stato</w:t>
      </w:r>
    </w:p>
    <w:p w:rsidR="00DE7FF8" w:rsidRDefault="00DE7FF8" w:rsidP="00DE7FF8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 xml:space="preserve">Malgrado le informazioni già fornite dal Consiglio di Stato ai due atti parlamentari poc'anzi menzionati di Matteo Pronzini e Luigina La Mantia, la Commissione ha ritenuto di dover nuovamente consultare il Governo in merito al caso concreto della famiglia Ahmadova. </w:t>
      </w:r>
      <w:r>
        <w:rPr>
          <w:rFonts w:eastAsia="Times New Roman" w:cs="Arial"/>
          <w:szCs w:val="24"/>
          <w:lang w:eastAsia="it-CH"/>
        </w:rPr>
        <w:br/>
        <w:t>In particolare sono state poste le seguenti domande:</w:t>
      </w:r>
    </w:p>
    <w:p w:rsidR="00DE7FF8" w:rsidRPr="00DE7FF8" w:rsidRDefault="00DE7FF8" w:rsidP="00F53039">
      <w:pPr>
        <w:shd w:val="clear" w:color="auto" w:fill="FFFFFF"/>
        <w:ind w:left="284" w:hanging="284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>-</w:t>
      </w:r>
      <w:r>
        <w:rPr>
          <w:rFonts w:eastAsia="Times New Roman" w:cs="Arial"/>
          <w:szCs w:val="24"/>
          <w:lang w:eastAsia="it-CH"/>
        </w:rPr>
        <w:tab/>
      </w:r>
      <w:r w:rsidRPr="00DE7FF8">
        <w:rPr>
          <w:rFonts w:eastAsia="Times New Roman" w:cs="Arial"/>
          <w:szCs w:val="24"/>
          <w:lang w:eastAsia="it-CH"/>
        </w:rPr>
        <w:t xml:space="preserve">la denuncia amministrativa menzionata al punto 5 della </w:t>
      </w:r>
      <w:r>
        <w:rPr>
          <w:rFonts w:eastAsia="Times New Roman" w:cs="Arial"/>
          <w:szCs w:val="24"/>
          <w:lang w:eastAsia="it-CH"/>
        </w:rPr>
        <w:t>petizione</w:t>
      </w:r>
      <w:r w:rsidRPr="00DE7FF8">
        <w:rPr>
          <w:rFonts w:eastAsia="Times New Roman" w:cs="Arial"/>
          <w:szCs w:val="24"/>
          <w:lang w:eastAsia="it-CH"/>
        </w:rPr>
        <w:t xml:space="preserve"> è stata presentata al C</w:t>
      </w:r>
      <w:r>
        <w:rPr>
          <w:rFonts w:eastAsia="Times New Roman" w:cs="Arial"/>
          <w:szCs w:val="24"/>
          <w:lang w:eastAsia="it-CH"/>
        </w:rPr>
        <w:t>onsiglio di Stato</w:t>
      </w:r>
      <w:r w:rsidRPr="00DE7FF8">
        <w:rPr>
          <w:rFonts w:eastAsia="Times New Roman" w:cs="Arial"/>
          <w:szCs w:val="24"/>
          <w:lang w:eastAsia="it-CH"/>
        </w:rPr>
        <w:t>?</w:t>
      </w:r>
    </w:p>
    <w:p w:rsidR="00DE7FF8" w:rsidRPr="00DE7FF8" w:rsidRDefault="00DE7FF8" w:rsidP="00F53039">
      <w:pPr>
        <w:shd w:val="clear" w:color="auto" w:fill="FFFFFF"/>
        <w:ind w:left="284" w:hanging="284"/>
        <w:rPr>
          <w:rFonts w:eastAsia="Times New Roman" w:cs="Arial"/>
          <w:szCs w:val="24"/>
          <w:lang w:eastAsia="it-CH"/>
        </w:rPr>
      </w:pPr>
      <w:r w:rsidRPr="00DE7FF8">
        <w:rPr>
          <w:rFonts w:eastAsia="Times New Roman" w:cs="Arial"/>
          <w:szCs w:val="24"/>
          <w:lang w:eastAsia="it-CH"/>
        </w:rPr>
        <w:t>-</w:t>
      </w:r>
      <w:r>
        <w:rPr>
          <w:rFonts w:eastAsia="Times New Roman" w:cs="Arial"/>
          <w:szCs w:val="24"/>
          <w:lang w:eastAsia="it-CH"/>
        </w:rPr>
        <w:tab/>
      </w:r>
      <w:r w:rsidRPr="00DE7FF8">
        <w:rPr>
          <w:rFonts w:eastAsia="Times New Roman" w:cs="Arial"/>
          <w:szCs w:val="24"/>
          <w:lang w:eastAsia="it-CH"/>
        </w:rPr>
        <w:t xml:space="preserve">in caso affermativo, quali sono stati i passi compiuti dal Governo al riguardo? In particolare, è stata aperta un'inchiesta amministrativa per chiarire la fattispecie oggetto della </w:t>
      </w:r>
      <w:r>
        <w:rPr>
          <w:rFonts w:eastAsia="Times New Roman" w:cs="Arial"/>
          <w:szCs w:val="24"/>
          <w:lang w:eastAsia="it-CH"/>
        </w:rPr>
        <w:t>petizione</w:t>
      </w:r>
      <w:r w:rsidRPr="00DE7FF8">
        <w:rPr>
          <w:rFonts w:eastAsia="Times New Roman" w:cs="Arial"/>
          <w:szCs w:val="24"/>
          <w:lang w:eastAsia="it-CH"/>
        </w:rPr>
        <w:t>?</w:t>
      </w:r>
    </w:p>
    <w:p w:rsidR="00BF3D8B" w:rsidRDefault="00DE7FF8" w:rsidP="00F53039">
      <w:pPr>
        <w:shd w:val="clear" w:color="auto" w:fill="FFFFFF"/>
        <w:ind w:left="284" w:hanging="284"/>
        <w:rPr>
          <w:rFonts w:eastAsia="Times New Roman" w:cs="Arial"/>
          <w:szCs w:val="24"/>
          <w:lang w:eastAsia="it-CH"/>
        </w:rPr>
      </w:pPr>
      <w:r w:rsidRPr="00DE7FF8">
        <w:rPr>
          <w:rFonts w:eastAsia="Times New Roman" w:cs="Arial"/>
          <w:szCs w:val="24"/>
          <w:lang w:eastAsia="it-CH"/>
        </w:rPr>
        <w:t>-</w:t>
      </w:r>
      <w:r>
        <w:rPr>
          <w:rFonts w:eastAsia="Times New Roman" w:cs="Arial"/>
          <w:szCs w:val="24"/>
          <w:lang w:eastAsia="it-CH"/>
        </w:rPr>
        <w:tab/>
      </w:r>
      <w:r w:rsidRPr="00DE7FF8">
        <w:rPr>
          <w:rFonts w:eastAsia="Times New Roman" w:cs="Arial"/>
          <w:szCs w:val="24"/>
          <w:lang w:eastAsia="it-CH"/>
        </w:rPr>
        <w:t xml:space="preserve">in caso negativo, per quali motivi il </w:t>
      </w:r>
      <w:r w:rsidR="00702A2D">
        <w:rPr>
          <w:rFonts w:eastAsia="Times New Roman" w:cs="Arial"/>
          <w:szCs w:val="24"/>
          <w:lang w:eastAsia="it-CH"/>
        </w:rPr>
        <w:t>Governo</w:t>
      </w:r>
      <w:r>
        <w:rPr>
          <w:rFonts w:eastAsia="Times New Roman" w:cs="Arial"/>
          <w:szCs w:val="24"/>
          <w:lang w:eastAsia="it-CH"/>
        </w:rPr>
        <w:t xml:space="preserve"> </w:t>
      </w:r>
      <w:r w:rsidRPr="00DE7FF8">
        <w:rPr>
          <w:rFonts w:eastAsia="Times New Roman" w:cs="Arial"/>
          <w:szCs w:val="24"/>
          <w:lang w:eastAsia="it-CH"/>
        </w:rPr>
        <w:t>non ha ritenuto di aprire un'inchiesta amministrativa? Per contro, in caso affermativo, qual è la tempistica prevista per la conclusione della stessa? Il C</w:t>
      </w:r>
      <w:r>
        <w:rPr>
          <w:rFonts w:eastAsia="Times New Roman" w:cs="Arial"/>
          <w:szCs w:val="24"/>
          <w:lang w:eastAsia="it-CH"/>
        </w:rPr>
        <w:t>onsiglio di Stato</w:t>
      </w:r>
      <w:r w:rsidRPr="00DE7FF8">
        <w:rPr>
          <w:rFonts w:eastAsia="Times New Roman" w:cs="Arial"/>
          <w:szCs w:val="24"/>
          <w:lang w:eastAsia="it-CH"/>
        </w:rPr>
        <w:t xml:space="preserve"> intende riferire sul suo esito? A quali autorità?</w:t>
      </w:r>
    </w:p>
    <w:p w:rsidR="00F53039" w:rsidRDefault="00F53039" w:rsidP="00F53039">
      <w:pPr>
        <w:rPr>
          <w:lang w:eastAsia="it-CH"/>
        </w:rPr>
      </w:pPr>
    </w:p>
    <w:p w:rsidR="0071027B" w:rsidRDefault="00DE7FF8" w:rsidP="00F53039">
      <w:pPr>
        <w:rPr>
          <w:lang w:eastAsia="it-CH"/>
        </w:rPr>
      </w:pPr>
      <w:r>
        <w:rPr>
          <w:lang w:eastAsia="it-CH"/>
        </w:rPr>
        <w:t xml:space="preserve">Il Consiglio di Stato ha risposto tramite la risoluzione governativa n. 853 del 20 febbraio 2019, </w:t>
      </w:r>
      <w:r w:rsidR="006C3786">
        <w:rPr>
          <w:lang w:eastAsia="it-CH"/>
        </w:rPr>
        <w:t>confermando di aver ricevuto la denuncia amministrativa citata nella petizione e di «</w:t>
      </w:r>
      <w:r w:rsidR="006C3786" w:rsidRPr="006C3786">
        <w:rPr>
          <w:i/>
          <w:lang w:eastAsia="it-CH"/>
        </w:rPr>
        <w:t>aver risposto alla denunciante di non aver aperto alcuna inchiesta amministrativa</w:t>
      </w:r>
      <w:r w:rsidR="006C3786">
        <w:rPr>
          <w:lang w:eastAsia="it-CH"/>
        </w:rPr>
        <w:t>», questo perché «</w:t>
      </w:r>
      <w:r w:rsidR="006C3786" w:rsidRPr="006C3786">
        <w:rPr>
          <w:i/>
          <w:lang w:eastAsia="it-CH"/>
        </w:rPr>
        <w:t>dalle verifiche effettuate non è stata riscontrata alcuna violazione delle norme legali e dei principi vigenti nell'esecuzione dell'ordine di allontanamento della ricorrente. La Polizia cantonale ha agito in agni momento nel rispetto dei principi di legalità e proporzionalità</w:t>
      </w:r>
      <w:r w:rsidR="006C3786">
        <w:rPr>
          <w:lang w:eastAsia="it-CH"/>
        </w:rPr>
        <w:t>».</w:t>
      </w:r>
      <w:r w:rsidR="0071027B">
        <w:rPr>
          <w:lang w:eastAsia="it-CH"/>
        </w:rPr>
        <w:br w:type="page"/>
      </w:r>
    </w:p>
    <w:p w:rsidR="009342E8" w:rsidRDefault="009B2015" w:rsidP="00F53039">
      <w:pPr>
        <w:pStyle w:val="Titolo2"/>
      </w:pPr>
      <w:r>
        <w:t>2.4</w:t>
      </w:r>
      <w:r>
        <w:tab/>
      </w:r>
      <w:r w:rsidR="00E93AD4">
        <w:t>Le riflessioni della Commissione</w:t>
      </w:r>
    </w:p>
    <w:p w:rsidR="00C3085A" w:rsidRDefault="00860FCE" w:rsidP="00C3085A">
      <w:pPr>
        <w:shd w:val="clear" w:color="auto" w:fill="FFFFFF"/>
        <w:spacing w:before="120"/>
        <w:rPr>
          <w:lang w:val="it-IT" w:eastAsia="it-IT"/>
        </w:rPr>
      </w:pPr>
      <w:r w:rsidRPr="002253E1">
        <w:rPr>
          <w:lang w:val="it-IT" w:eastAsia="it-IT"/>
        </w:rPr>
        <w:t>La C</w:t>
      </w:r>
      <w:r w:rsidR="00DF74C4" w:rsidRPr="002253E1">
        <w:rPr>
          <w:lang w:val="it-IT" w:eastAsia="it-IT"/>
        </w:rPr>
        <w:t xml:space="preserve">ommissione </w:t>
      </w:r>
      <w:r w:rsidR="00DF74C4" w:rsidRPr="002253E1">
        <w:rPr>
          <w:rFonts w:eastAsia="Times New Roman" w:cs="Arial"/>
          <w:szCs w:val="24"/>
          <w:lang w:eastAsia="it-CH"/>
        </w:rPr>
        <w:t xml:space="preserve">delle petizioni e dei ricorsi non è rimasta </w:t>
      </w:r>
      <w:r w:rsidR="00DF74C4" w:rsidRPr="002253E1">
        <w:rPr>
          <w:lang w:val="it-IT" w:eastAsia="it-IT"/>
        </w:rPr>
        <w:t>indifferente alle critiche sollevate</w:t>
      </w:r>
      <w:r w:rsidR="00C3085A">
        <w:rPr>
          <w:lang w:val="it-IT" w:eastAsia="it-IT"/>
        </w:rPr>
        <w:t xml:space="preserve"> </w:t>
      </w:r>
      <w:r w:rsidRPr="002253E1">
        <w:rPr>
          <w:lang w:val="it-IT" w:eastAsia="it-IT"/>
        </w:rPr>
        <w:t>da</w:t>
      </w:r>
      <w:r w:rsidR="00C3085A">
        <w:rPr>
          <w:lang w:val="it-IT" w:eastAsia="it-IT"/>
        </w:rPr>
        <w:t>lla petizione e da</w:t>
      </w:r>
      <w:r w:rsidRPr="002253E1">
        <w:rPr>
          <w:lang w:val="it-IT" w:eastAsia="it-IT"/>
        </w:rPr>
        <w:t>i due atti parlamentari</w:t>
      </w:r>
      <w:r w:rsidR="002977FC">
        <w:rPr>
          <w:lang w:val="it-IT" w:eastAsia="it-IT"/>
        </w:rPr>
        <w:t>,</w:t>
      </w:r>
      <w:r w:rsidR="00DF74C4" w:rsidRPr="002253E1">
        <w:rPr>
          <w:lang w:val="it-IT" w:eastAsia="it-IT"/>
        </w:rPr>
        <w:t xml:space="preserve"> poiché ritiene importante che eventuali comportame</w:t>
      </w:r>
      <w:r w:rsidRPr="002253E1">
        <w:rPr>
          <w:lang w:val="it-IT" w:eastAsia="it-IT"/>
        </w:rPr>
        <w:t>nti da parte di funzionari dell'</w:t>
      </w:r>
      <w:r w:rsidR="00DF74C4" w:rsidRPr="002253E1">
        <w:rPr>
          <w:lang w:val="it-IT" w:eastAsia="it-IT"/>
        </w:rPr>
        <w:t>Amministrazione</w:t>
      </w:r>
      <w:r w:rsidR="002977FC">
        <w:rPr>
          <w:lang w:val="it-IT" w:eastAsia="it-IT"/>
        </w:rPr>
        <w:t xml:space="preserve"> cantonale</w:t>
      </w:r>
      <w:r w:rsidR="00DF74C4" w:rsidRPr="002253E1">
        <w:rPr>
          <w:lang w:val="it-IT" w:eastAsia="it-IT"/>
        </w:rPr>
        <w:t xml:space="preserve"> lesivi di leggi o regolamenti vengano rilevati, corretti e se necessario sanzionati. </w:t>
      </w:r>
    </w:p>
    <w:p w:rsidR="00DF74C4" w:rsidRPr="00C3085A" w:rsidRDefault="00C3085A" w:rsidP="00C3085A">
      <w:pPr>
        <w:shd w:val="clear" w:color="auto" w:fill="FFFFFF"/>
        <w:spacing w:before="120"/>
        <w:rPr>
          <w:rFonts w:eastAsia="Times New Roman" w:cs="Arial"/>
          <w:szCs w:val="24"/>
          <w:lang w:val="it-IT" w:eastAsia="it-CH"/>
        </w:rPr>
      </w:pPr>
      <w:r w:rsidRPr="008902EB">
        <w:rPr>
          <w:rFonts w:eastAsia="Times New Roman" w:cs="Arial"/>
          <w:szCs w:val="24"/>
          <w:lang w:val="it-IT" w:eastAsia="it-CH"/>
        </w:rPr>
        <w:t xml:space="preserve">La Commissione </w:t>
      </w:r>
      <w:r w:rsidR="000C1709" w:rsidRPr="008902EB">
        <w:rPr>
          <w:rFonts w:eastAsia="Times New Roman" w:cs="Arial"/>
          <w:szCs w:val="24"/>
          <w:lang w:val="it-IT" w:eastAsia="it-CH"/>
        </w:rPr>
        <w:t xml:space="preserve">desidera </w:t>
      </w:r>
      <w:r w:rsidR="00020B6C" w:rsidRPr="008902EB">
        <w:rPr>
          <w:rFonts w:eastAsia="Times New Roman" w:cs="Arial"/>
          <w:szCs w:val="24"/>
          <w:lang w:val="it-IT" w:eastAsia="it-CH"/>
        </w:rPr>
        <w:t xml:space="preserve">inoltre </w:t>
      </w:r>
      <w:r w:rsidRPr="008902EB">
        <w:rPr>
          <w:rFonts w:eastAsia="Times New Roman" w:cs="Arial"/>
          <w:szCs w:val="24"/>
          <w:lang w:val="it-IT" w:eastAsia="it-CH"/>
        </w:rPr>
        <w:t xml:space="preserve">esprimere, a titolo di raccomandazione generale, l'auspicio che le direttive in materia di allontanamento di stranieri dalla Confederazione </w:t>
      </w:r>
      <w:r w:rsidR="002977FC">
        <w:rPr>
          <w:rFonts w:eastAsia="Times New Roman" w:cs="Arial"/>
          <w:szCs w:val="24"/>
          <w:lang w:val="it-IT" w:eastAsia="it-CH"/>
        </w:rPr>
        <w:t>sian</w:t>
      </w:r>
      <w:r w:rsidRPr="008902EB">
        <w:rPr>
          <w:rFonts w:eastAsia="Times New Roman" w:cs="Arial"/>
          <w:szCs w:val="24"/>
          <w:lang w:val="it-IT" w:eastAsia="it-CH"/>
        </w:rPr>
        <w:t>o applicate dai servizi cantonali competenti nel loro pieno rispetto nonché con la dovuta cautela e –</w:t>
      </w:r>
      <w:r w:rsidR="00020B6C" w:rsidRPr="008902EB">
        <w:rPr>
          <w:rFonts w:eastAsia="Times New Roman" w:cs="Arial"/>
          <w:szCs w:val="24"/>
          <w:lang w:val="it-IT" w:eastAsia="it-CH"/>
        </w:rPr>
        <w:t xml:space="preserve"> per quanto possibile vista la natura della misura</w:t>
      </w:r>
      <w:r w:rsidRPr="008902EB">
        <w:rPr>
          <w:rFonts w:eastAsia="Times New Roman" w:cs="Arial"/>
          <w:szCs w:val="24"/>
          <w:lang w:val="it-IT" w:eastAsia="it-CH"/>
        </w:rPr>
        <w:t xml:space="preserve"> – umanità, soprattutto dinnanzi a casi sensibili come qu</w:t>
      </w:r>
      <w:r w:rsidR="002977FC">
        <w:rPr>
          <w:rFonts w:eastAsia="Times New Roman" w:cs="Arial"/>
          <w:szCs w:val="24"/>
          <w:lang w:val="it-IT" w:eastAsia="it-CH"/>
        </w:rPr>
        <w:t>ello oggetto della petizione, nel</w:t>
      </w:r>
      <w:r w:rsidRPr="008902EB">
        <w:rPr>
          <w:rFonts w:eastAsia="Times New Roman" w:cs="Arial"/>
          <w:szCs w:val="24"/>
          <w:lang w:val="it-IT" w:eastAsia="it-CH"/>
        </w:rPr>
        <w:t xml:space="preserve"> quale sono coinvolti una madre con due figli minorenni.</w:t>
      </w:r>
    </w:p>
    <w:p w:rsidR="00E806D0" w:rsidRPr="002253E1" w:rsidRDefault="00DF74C4" w:rsidP="00F53039">
      <w:pPr>
        <w:shd w:val="clear" w:color="auto" w:fill="FFFFFF"/>
        <w:spacing w:before="180"/>
        <w:rPr>
          <w:rFonts w:eastAsia="Times New Roman" w:cs="Arial"/>
          <w:szCs w:val="24"/>
          <w:lang w:eastAsia="it-CH"/>
        </w:rPr>
      </w:pPr>
      <w:r w:rsidRPr="002253E1">
        <w:rPr>
          <w:rFonts w:eastAsia="Times New Roman" w:cs="Arial"/>
          <w:szCs w:val="24"/>
          <w:lang w:eastAsia="it-CH"/>
        </w:rPr>
        <w:t>Tuttavia l</w:t>
      </w:r>
      <w:r w:rsidR="009231A8" w:rsidRPr="002253E1">
        <w:rPr>
          <w:rFonts w:eastAsia="Times New Roman" w:cs="Arial"/>
          <w:szCs w:val="24"/>
          <w:lang w:eastAsia="it-CH"/>
        </w:rPr>
        <w:t>'esercizio del</w:t>
      </w:r>
      <w:r w:rsidR="00E806D0" w:rsidRPr="002253E1">
        <w:rPr>
          <w:rFonts w:eastAsia="Times New Roman" w:cs="Arial"/>
          <w:szCs w:val="24"/>
          <w:lang w:eastAsia="it-CH"/>
        </w:rPr>
        <w:t>l'alta vigilanza</w:t>
      </w:r>
      <w:r w:rsidR="009231A8" w:rsidRPr="002253E1">
        <w:rPr>
          <w:rFonts w:eastAsia="Times New Roman" w:cs="Arial"/>
          <w:szCs w:val="24"/>
          <w:lang w:eastAsia="it-CH"/>
        </w:rPr>
        <w:t xml:space="preserve"> da parte di una Commissione del Gran Consiglio, così come richiesto dalla petizione</w:t>
      </w:r>
      <w:r w:rsidR="00860FCE" w:rsidRPr="002253E1">
        <w:rPr>
          <w:rFonts w:eastAsia="Times New Roman" w:cs="Arial"/>
          <w:szCs w:val="24"/>
          <w:lang w:eastAsia="it-CH"/>
        </w:rPr>
        <w:t>,</w:t>
      </w:r>
      <w:r w:rsidR="009231A8" w:rsidRPr="002253E1">
        <w:rPr>
          <w:rFonts w:eastAsia="Times New Roman" w:cs="Arial"/>
          <w:szCs w:val="24"/>
          <w:lang w:eastAsia="it-CH"/>
        </w:rPr>
        <w:t xml:space="preserve"> sui servizi amministrativi preposti all'esecuzione dell'allontanamento della signora Ahmadova e dei suoi due figli</w:t>
      </w:r>
      <w:r w:rsidR="00E806D0" w:rsidRPr="002253E1">
        <w:rPr>
          <w:rFonts w:eastAsia="Times New Roman" w:cs="Arial"/>
          <w:szCs w:val="24"/>
          <w:lang w:eastAsia="it-CH"/>
        </w:rPr>
        <w:t xml:space="preserve">, </w:t>
      </w:r>
      <w:r w:rsidR="009231A8" w:rsidRPr="002253E1">
        <w:rPr>
          <w:rFonts w:eastAsia="Times New Roman" w:cs="Arial"/>
          <w:szCs w:val="24"/>
          <w:lang w:eastAsia="it-CH"/>
        </w:rPr>
        <w:t xml:space="preserve">avrebbe </w:t>
      </w:r>
      <w:r w:rsidR="001F06FC" w:rsidRPr="002253E1">
        <w:rPr>
          <w:rFonts w:eastAsia="Times New Roman" w:cs="Arial"/>
          <w:szCs w:val="24"/>
          <w:lang w:eastAsia="it-CH"/>
        </w:rPr>
        <w:t>portato a</w:t>
      </w:r>
      <w:r w:rsidR="00860FCE" w:rsidRPr="002253E1">
        <w:rPr>
          <w:rFonts w:eastAsia="Times New Roman" w:cs="Arial"/>
          <w:szCs w:val="24"/>
          <w:lang w:eastAsia="it-CH"/>
        </w:rPr>
        <w:t>d</w:t>
      </w:r>
      <w:r w:rsidR="001F06FC" w:rsidRPr="002253E1">
        <w:rPr>
          <w:rFonts w:eastAsia="Times New Roman" w:cs="Arial"/>
          <w:szCs w:val="24"/>
          <w:lang w:eastAsia="it-CH"/>
        </w:rPr>
        <w:t xml:space="preserve"> attuare nuovamente quanto già </w:t>
      </w:r>
      <w:r w:rsidR="002E18EC">
        <w:rPr>
          <w:rFonts w:eastAsia="Times New Roman" w:cs="Arial"/>
          <w:szCs w:val="24"/>
          <w:lang w:eastAsia="it-CH"/>
        </w:rPr>
        <w:t>eseguito</w:t>
      </w:r>
      <w:r w:rsidR="001F06FC" w:rsidRPr="002253E1">
        <w:rPr>
          <w:rFonts w:eastAsia="Times New Roman" w:cs="Arial"/>
          <w:szCs w:val="24"/>
          <w:lang w:eastAsia="it-CH"/>
        </w:rPr>
        <w:t xml:space="preserve"> dal Governo, ossia</w:t>
      </w:r>
      <w:r w:rsidR="009B2015">
        <w:rPr>
          <w:rFonts w:eastAsia="Times New Roman" w:cs="Arial"/>
          <w:szCs w:val="24"/>
          <w:lang w:eastAsia="it-CH"/>
        </w:rPr>
        <w:t xml:space="preserve"> tra l'altro</w:t>
      </w:r>
      <w:r w:rsidR="001F06FC" w:rsidRPr="002253E1">
        <w:rPr>
          <w:rFonts w:eastAsia="Times New Roman" w:cs="Arial"/>
          <w:szCs w:val="24"/>
          <w:lang w:eastAsia="it-CH"/>
        </w:rPr>
        <w:t xml:space="preserve"> la </w:t>
      </w:r>
      <w:r w:rsidR="009231A8" w:rsidRPr="002253E1">
        <w:rPr>
          <w:rFonts w:eastAsia="Times New Roman" w:cs="Arial"/>
          <w:szCs w:val="24"/>
          <w:lang w:eastAsia="it-CH"/>
        </w:rPr>
        <w:t>verifica approfondita di</w:t>
      </w:r>
      <w:r w:rsidR="00E806D0" w:rsidRPr="002253E1">
        <w:rPr>
          <w:rFonts w:eastAsia="Times New Roman" w:cs="Arial"/>
          <w:szCs w:val="24"/>
          <w:lang w:eastAsia="it-CH"/>
        </w:rPr>
        <w:t xml:space="preserve"> tutta una serie</w:t>
      </w:r>
      <w:r w:rsidR="009B2015">
        <w:rPr>
          <w:rFonts w:eastAsia="Times New Roman" w:cs="Arial"/>
          <w:szCs w:val="24"/>
          <w:lang w:eastAsia="it-CH"/>
        </w:rPr>
        <w:t xml:space="preserve"> di aspetti legati alla vicenda e</w:t>
      </w:r>
      <w:r w:rsidR="00E806D0" w:rsidRPr="002253E1">
        <w:rPr>
          <w:rFonts w:eastAsia="Times New Roman" w:cs="Arial"/>
          <w:szCs w:val="24"/>
          <w:lang w:eastAsia="it-CH"/>
        </w:rPr>
        <w:t xml:space="preserve"> </w:t>
      </w:r>
      <w:r w:rsidR="009231A8" w:rsidRPr="002253E1">
        <w:rPr>
          <w:rFonts w:eastAsia="Times New Roman" w:cs="Arial"/>
          <w:szCs w:val="24"/>
          <w:lang w:eastAsia="it-CH"/>
        </w:rPr>
        <w:t>la necessità di s</w:t>
      </w:r>
      <w:r w:rsidR="00E806D0" w:rsidRPr="002253E1">
        <w:rPr>
          <w:rFonts w:eastAsia="Times New Roman" w:cs="Arial"/>
          <w:szCs w:val="24"/>
          <w:lang w:eastAsia="it-CH"/>
        </w:rPr>
        <w:t>entire le varie persone coinvolte (il Comandante della Polizia e chi è intervenuto in maniera specifica nella vicenda, le autorità, ecc</w:t>
      </w:r>
      <w:r w:rsidR="009231A8" w:rsidRPr="002253E1">
        <w:rPr>
          <w:rFonts w:eastAsia="Times New Roman" w:cs="Arial"/>
          <w:szCs w:val="24"/>
          <w:lang w:eastAsia="it-CH"/>
        </w:rPr>
        <w:t>etera</w:t>
      </w:r>
      <w:r w:rsidR="00E806D0" w:rsidRPr="002253E1">
        <w:rPr>
          <w:rFonts w:eastAsia="Times New Roman" w:cs="Arial"/>
          <w:szCs w:val="24"/>
          <w:lang w:eastAsia="it-CH"/>
        </w:rPr>
        <w:t>).</w:t>
      </w:r>
      <w:r w:rsidR="009231A8" w:rsidRPr="002253E1">
        <w:rPr>
          <w:rFonts w:eastAsia="Times New Roman" w:cs="Arial"/>
          <w:szCs w:val="24"/>
          <w:lang w:eastAsia="it-CH"/>
        </w:rPr>
        <w:t xml:space="preserve"> L</w:t>
      </w:r>
      <w:r w:rsidR="00E806D0" w:rsidRPr="002253E1">
        <w:rPr>
          <w:rFonts w:eastAsia="Times New Roman" w:cs="Arial"/>
          <w:szCs w:val="24"/>
          <w:lang w:eastAsia="it-CH"/>
        </w:rPr>
        <w:t xml:space="preserve">'alta vigilanza non </w:t>
      </w:r>
      <w:r w:rsidR="009231A8" w:rsidRPr="002253E1">
        <w:rPr>
          <w:rFonts w:eastAsia="Times New Roman" w:cs="Arial"/>
          <w:szCs w:val="24"/>
          <w:lang w:eastAsia="it-CH"/>
        </w:rPr>
        <w:t xml:space="preserve">avrebbe </w:t>
      </w:r>
      <w:r w:rsidR="00E806D0" w:rsidRPr="002253E1">
        <w:rPr>
          <w:rFonts w:eastAsia="Times New Roman" w:cs="Arial"/>
          <w:szCs w:val="24"/>
          <w:lang w:eastAsia="it-CH"/>
        </w:rPr>
        <w:t>comunque</w:t>
      </w:r>
      <w:r w:rsidR="00E84DC3" w:rsidRPr="002253E1">
        <w:rPr>
          <w:rFonts w:eastAsia="Times New Roman" w:cs="Arial"/>
          <w:szCs w:val="24"/>
          <w:lang w:eastAsia="it-CH"/>
        </w:rPr>
        <w:t xml:space="preserve"> consentito di ottenere quanto auspicato dalla petizione; al massimo avrebbe </w:t>
      </w:r>
      <w:r w:rsidR="00E806D0" w:rsidRPr="002253E1">
        <w:rPr>
          <w:rFonts w:eastAsia="Times New Roman" w:cs="Arial"/>
          <w:szCs w:val="24"/>
          <w:lang w:eastAsia="it-CH"/>
        </w:rPr>
        <w:t>perme</w:t>
      </w:r>
      <w:r w:rsidR="00E84DC3" w:rsidRPr="002253E1">
        <w:rPr>
          <w:rFonts w:eastAsia="Times New Roman" w:cs="Arial"/>
          <w:szCs w:val="24"/>
          <w:lang w:eastAsia="it-CH"/>
        </w:rPr>
        <w:t xml:space="preserve">sso </w:t>
      </w:r>
      <w:r w:rsidR="00E806D0" w:rsidRPr="002253E1">
        <w:rPr>
          <w:rFonts w:eastAsia="Times New Roman" w:cs="Arial"/>
          <w:szCs w:val="24"/>
          <w:lang w:eastAsia="it-CH"/>
        </w:rPr>
        <w:t xml:space="preserve">di formulare </w:t>
      </w:r>
      <w:r w:rsidR="00E84DC3" w:rsidRPr="002253E1">
        <w:rPr>
          <w:rFonts w:eastAsia="Times New Roman" w:cs="Arial"/>
          <w:szCs w:val="24"/>
          <w:lang w:eastAsia="it-CH"/>
        </w:rPr>
        <w:t>dei</w:t>
      </w:r>
      <w:r w:rsidR="00E806D0" w:rsidRPr="002253E1">
        <w:rPr>
          <w:rFonts w:eastAsia="Times New Roman" w:cs="Arial"/>
          <w:szCs w:val="24"/>
          <w:lang w:eastAsia="it-CH"/>
        </w:rPr>
        <w:t xml:space="preserve"> suggerimenti, </w:t>
      </w:r>
      <w:r w:rsidR="00E84DC3" w:rsidRPr="002253E1">
        <w:rPr>
          <w:rFonts w:eastAsia="Times New Roman" w:cs="Arial"/>
          <w:szCs w:val="24"/>
          <w:lang w:eastAsia="it-CH"/>
        </w:rPr>
        <w:t>ma non delle</w:t>
      </w:r>
      <w:r w:rsidR="00E806D0" w:rsidRPr="002253E1">
        <w:rPr>
          <w:rFonts w:eastAsia="Times New Roman" w:cs="Arial"/>
          <w:szCs w:val="24"/>
          <w:lang w:eastAsia="it-CH"/>
        </w:rPr>
        <w:t xml:space="preserve"> "istruzioni" vincolanti. </w:t>
      </w:r>
    </w:p>
    <w:p w:rsidR="003D512D" w:rsidRPr="002253E1" w:rsidRDefault="00E84DC3" w:rsidP="00F53039">
      <w:pPr>
        <w:shd w:val="clear" w:color="auto" w:fill="FFFFFF"/>
        <w:spacing w:before="180"/>
        <w:rPr>
          <w:rFonts w:eastAsia="Times New Roman" w:cs="Arial"/>
          <w:szCs w:val="24"/>
          <w:lang w:eastAsia="it-CH"/>
        </w:rPr>
      </w:pPr>
      <w:r w:rsidRPr="002253E1">
        <w:rPr>
          <w:rFonts w:eastAsia="Times New Roman" w:cs="Arial"/>
          <w:szCs w:val="24"/>
          <w:lang w:eastAsia="it-CH"/>
        </w:rPr>
        <w:t>I</w:t>
      </w:r>
      <w:r w:rsidR="00E806D0" w:rsidRPr="002253E1">
        <w:rPr>
          <w:rFonts w:eastAsia="Times New Roman" w:cs="Arial"/>
          <w:szCs w:val="24"/>
          <w:lang w:eastAsia="it-CH"/>
        </w:rPr>
        <w:t xml:space="preserve"> legali della signora Ahmadova avrebbero</w:t>
      </w:r>
      <w:r w:rsidR="00E806D0" w:rsidRPr="002253E1">
        <w:rPr>
          <w:rFonts w:cs="Arial"/>
          <w:szCs w:val="24"/>
        </w:rPr>
        <w:t xml:space="preserve"> potuto optare per soluzioni diverse e probabilmente più efficaci</w:t>
      </w:r>
      <w:r w:rsidRPr="002253E1">
        <w:rPr>
          <w:rFonts w:cs="Arial"/>
          <w:szCs w:val="24"/>
        </w:rPr>
        <w:t xml:space="preserve"> rispetto alla petizione</w:t>
      </w:r>
      <w:r w:rsidR="00E806D0" w:rsidRPr="002253E1">
        <w:rPr>
          <w:rFonts w:cs="Arial"/>
          <w:szCs w:val="24"/>
        </w:rPr>
        <w:t xml:space="preserve">. Ad esempio avrebbero potuto intentare un'azione contro lo Stato ai sensi della </w:t>
      </w:r>
      <w:hyperlink r:id="rId14" w:history="1">
        <w:r w:rsidR="00E806D0" w:rsidRPr="001663F6">
          <w:rPr>
            <w:rStyle w:val="Collegamentoipertestuale"/>
            <w:rFonts w:cs="Arial"/>
            <w:szCs w:val="24"/>
          </w:rPr>
          <w:t>Legge sulla responsabilità civile degli enti pubblici e degli agenti pubblici</w:t>
        </w:r>
      </w:hyperlink>
      <w:r w:rsidR="00E806D0" w:rsidRPr="002253E1">
        <w:rPr>
          <w:rFonts w:cs="Arial"/>
          <w:szCs w:val="24"/>
        </w:rPr>
        <w:t xml:space="preserve"> </w:t>
      </w:r>
      <w:r w:rsidR="00E806D0" w:rsidRPr="002253E1">
        <w:rPr>
          <w:rFonts w:eastAsia="Times New Roman" w:cs="Arial"/>
          <w:szCs w:val="24"/>
          <w:lang w:eastAsia="it-CH"/>
        </w:rPr>
        <w:t xml:space="preserve">(LResp) per il torto morale a loro dire subito dalla famiglia di Vafa Ahmadova; avrebbero altresì potuto sporgere una denuncia penale contro ignoti costituendosi parte civile, </w:t>
      </w:r>
      <w:r w:rsidR="00F17EED" w:rsidRPr="002253E1">
        <w:rPr>
          <w:rFonts w:eastAsia="Times New Roman" w:cs="Arial"/>
          <w:szCs w:val="24"/>
          <w:lang w:eastAsia="it-CH"/>
        </w:rPr>
        <w:t>con l'argomentazione</w:t>
      </w:r>
      <w:r w:rsidR="00E806D0" w:rsidRPr="002253E1">
        <w:rPr>
          <w:rFonts w:eastAsia="Times New Roman" w:cs="Arial"/>
          <w:szCs w:val="24"/>
          <w:lang w:eastAsia="it-CH"/>
        </w:rPr>
        <w:t xml:space="preserve"> che in questa determinata situazione la signora Ahmadova ha subito varie ingiustizie, così da avere il diritto di accedere a tutta una serie di informazioni da loro richieste</w:t>
      </w:r>
      <w:r w:rsidR="00F17EED" w:rsidRPr="002253E1">
        <w:rPr>
          <w:rFonts w:eastAsia="Times New Roman" w:cs="Arial"/>
          <w:szCs w:val="24"/>
          <w:lang w:eastAsia="it-CH"/>
        </w:rPr>
        <w:t xml:space="preserve"> e, di conseguenza, riuscire probabilmente a scoprire l'identità di queste persone.</w:t>
      </w:r>
    </w:p>
    <w:p w:rsidR="00E93AD4" w:rsidRPr="00F53039" w:rsidRDefault="00E93AD4" w:rsidP="00F17EED">
      <w:pPr>
        <w:rPr>
          <w:noProof/>
          <w:sz w:val="20"/>
          <w:szCs w:val="20"/>
          <w:lang w:eastAsia="it-CH"/>
        </w:rPr>
      </w:pPr>
    </w:p>
    <w:p w:rsidR="002E18EC" w:rsidRPr="00F53039" w:rsidRDefault="002E18EC" w:rsidP="00F17EED">
      <w:pPr>
        <w:rPr>
          <w:noProof/>
          <w:sz w:val="20"/>
          <w:szCs w:val="20"/>
          <w:lang w:eastAsia="it-CH"/>
        </w:rPr>
      </w:pPr>
    </w:p>
    <w:p w:rsidR="002253E1" w:rsidRPr="00F53039" w:rsidRDefault="002253E1" w:rsidP="00F17EED">
      <w:pPr>
        <w:rPr>
          <w:noProof/>
          <w:sz w:val="20"/>
          <w:szCs w:val="20"/>
          <w:lang w:eastAsia="it-CH"/>
        </w:rPr>
      </w:pPr>
    </w:p>
    <w:p w:rsidR="00E93AD4" w:rsidRPr="001C733E" w:rsidRDefault="00E93AD4" w:rsidP="00E93AD4">
      <w:pPr>
        <w:pStyle w:val="Titolo1"/>
      </w:pPr>
      <w:r>
        <w:t>CONCLUSIONE</w:t>
      </w:r>
    </w:p>
    <w:p w:rsidR="00E93AD4" w:rsidRDefault="00E93AD4" w:rsidP="005D216B">
      <w:pPr>
        <w:shd w:val="clear" w:color="auto" w:fill="FFFFFF"/>
        <w:rPr>
          <w:rFonts w:eastAsia="Times New Roman" w:cs="Arial"/>
          <w:szCs w:val="24"/>
          <w:lang w:val="it-IT" w:eastAsia="it-CH"/>
        </w:rPr>
      </w:pPr>
      <w:r>
        <w:rPr>
          <w:rFonts w:eastAsia="Times New Roman" w:cs="Arial"/>
          <w:szCs w:val="24"/>
          <w:lang w:val="it-IT" w:eastAsia="it-CH"/>
        </w:rPr>
        <w:t xml:space="preserve">Visto quanto esposto in precedenza, la Commissione delle petizioni e dei ricorsi invita il Gran Consiglio, ai sensi dell'art. 84 cpv. 2 </w:t>
      </w:r>
      <w:proofErr w:type="spellStart"/>
      <w:r>
        <w:rPr>
          <w:rFonts w:eastAsia="Times New Roman" w:cs="Arial"/>
          <w:szCs w:val="24"/>
          <w:lang w:val="it-IT" w:eastAsia="it-CH"/>
        </w:rPr>
        <w:t>lett</w:t>
      </w:r>
      <w:proofErr w:type="spellEnd"/>
      <w:r>
        <w:rPr>
          <w:rFonts w:eastAsia="Times New Roman" w:cs="Arial"/>
          <w:szCs w:val="24"/>
          <w:lang w:val="it-IT" w:eastAsia="it-CH"/>
        </w:rPr>
        <w:t xml:space="preserve">. b) LGC, ad archiviare la petizione </w:t>
      </w:r>
      <w:r w:rsidR="00F942A9">
        <w:rPr>
          <w:rFonts w:eastAsia="Times New Roman" w:cs="Arial"/>
          <w:szCs w:val="24"/>
          <w:lang w:val="it-IT" w:eastAsia="it-CH"/>
        </w:rPr>
        <w:t xml:space="preserve">del </w:t>
      </w:r>
      <w:r w:rsidR="00706332">
        <w:rPr>
          <w:rFonts w:eastAsia="Times New Roman" w:cs="Arial"/>
          <w:szCs w:val="24"/>
          <w:lang w:val="it-IT" w:eastAsia="it-CH"/>
        </w:rPr>
        <w:br/>
      </w:r>
      <w:r w:rsidR="00F942A9" w:rsidRPr="00F942A9">
        <w:rPr>
          <w:rFonts w:eastAsia="Times New Roman" w:cs="Arial"/>
          <w:szCs w:val="24"/>
          <w:lang w:val="it-IT" w:eastAsia="it-CH"/>
        </w:rPr>
        <w:t xml:space="preserve">10 dicembre 2018 presentata dalla signora Vafa Ahmadova, Lugano (patrocinata dagli Avv. Immacolata </w:t>
      </w:r>
      <w:proofErr w:type="spellStart"/>
      <w:r w:rsidR="00F942A9" w:rsidRPr="00F942A9">
        <w:rPr>
          <w:rFonts w:eastAsia="Times New Roman" w:cs="Arial"/>
          <w:szCs w:val="24"/>
          <w:lang w:val="it-IT" w:eastAsia="it-CH"/>
        </w:rPr>
        <w:t>Iglio</w:t>
      </w:r>
      <w:proofErr w:type="spellEnd"/>
      <w:r w:rsidR="00F942A9" w:rsidRPr="00F942A9">
        <w:rPr>
          <w:rFonts w:eastAsia="Times New Roman" w:cs="Arial"/>
          <w:szCs w:val="24"/>
          <w:lang w:val="it-IT" w:eastAsia="it-CH"/>
        </w:rPr>
        <w:t xml:space="preserve"> Rezzonico e Paolo Bernasconi), "Preparazione ed esecuzione della misura di allontanamento dalla Svizzera dell'11 settembre 2018"</w:t>
      </w:r>
      <w:r w:rsidR="00E84DC3">
        <w:rPr>
          <w:rFonts w:eastAsia="Times New Roman" w:cs="Arial"/>
          <w:szCs w:val="24"/>
          <w:lang w:val="it-IT" w:eastAsia="it-CH"/>
        </w:rPr>
        <w:t xml:space="preserve">, poiché </w:t>
      </w:r>
      <w:r w:rsidR="001663F6">
        <w:rPr>
          <w:rFonts w:eastAsia="Times New Roman" w:cs="Arial"/>
          <w:szCs w:val="24"/>
          <w:lang w:val="it-IT" w:eastAsia="it-CH"/>
        </w:rPr>
        <w:t>ciò che essa chiede esula dalle competenze</w:t>
      </w:r>
      <w:r w:rsidR="00E84DC3" w:rsidRPr="00E84DC3">
        <w:rPr>
          <w:rFonts w:eastAsia="Times New Roman" w:cs="Arial"/>
          <w:szCs w:val="24"/>
          <w:lang w:val="it-IT" w:eastAsia="it-CH"/>
        </w:rPr>
        <w:t xml:space="preserve"> del G</w:t>
      </w:r>
      <w:r w:rsidR="00E84DC3">
        <w:rPr>
          <w:rFonts w:eastAsia="Times New Roman" w:cs="Arial"/>
          <w:szCs w:val="24"/>
          <w:lang w:val="it-IT" w:eastAsia="it-CH"/>
        </w:rPr>
        <w:t>ran Consiglio</w:t>
      </w:r>
      <w:r w:rsidR="00E84DC3" w:rsidRPr="00E84DC3">
        <w:rPr>
          <w:rFonts w:eastAsia="Times New Roman" w:cs="Arial"/>
          <w:szCs w:val="24"/>
          <w:lang w:val="it-IT" w:eastAsia="it-CH"/>
        </w:rPr>
        <w:t>, anche qualora venisse attivat</w:t>
      </w:r>
      <w:r w:rsidR="00E84DC3">
        <w:rPr>
          <w:rFonts w:eastAsia="Times New Roman" w:cs="Arial"/>
          <w:szCs w:val="24"/>
          <w:lang w:val="it-IT" w:eastAsia="it-CH"/>
        </w:rPr>
        <w:t>a l'alta vigilanza (art. 77 LGC).</w:t>
      </w:r>
    </w:p>
    <w:p w:rsidR="00F942A9" w:rsidRDefault="00F942A9" w:rsidP="005D216B">
      <w:pPr>
        <w:shd w:val="clear" w:color="auto" w:fill="FFFFFF"/>
        <w:rPr>
          <w:rFonts w:eastAsia="Times New Roman" w:cs="Arial"/>
          <w:sz w:val="20"/>
          <w:szCs w:val="20"/>
          <w:lang w:val="it-IT" w:eastAsia="it-CH"/>
        </w:rPr>
      </w:pPr>
    </w:p>
    <w:p w:rsidR="00F53039" w:rsidRPr="00F53039" w:rsidRDefault="00F53039" w:rsidP="005D216B">
      <w:pPr>
        <w:shd w:val="clear" w:color="auto" w:fill="FFFFFF"/>
        <w:rPr>
          <w:rFonts w:eastAsia="Times New Roman" w:cs="Arial"/>
          <w:sz w:val="20"/>
          <w:szCs w:val="20"/>
          <w:lang w:val="it-IT" w:eastAsia="it-CH"/>
        </w:rPr>
      </w:pPr>
    </w:p>
    <w:p w:rsidR="002B290F" w:rsidRPr="00F53039" w:rsidRDefault="002B290F" w:rsidP="005D216B">
      <w:pPr>
        <w:shd w:val="clear" w:color="auto" w:fill="FFFFFF"/>
        <w:rPr>
          <w:rFonts w:eastAsia="Times New Roman" w:cs="Arial"/>
          <w:sz w:val="20"/>
          <w:szCs w:val="20"/>
          <w:lang w:eastAsia="it-CH"/>
        </w:rPr>
      </w:pPr>
    </w:p>
    <w:p w:rsidR="005D216B" w:rsidRPr="00BB450B" w:rsidRDefault="005D216B" w:rsidP="005D216B">
      <w:pPr>
        <w:shd w:val="clear" w:color="auto" w:fill="FFFFFF"/>
        <w:rPr>
          <w:rFonts w:eastAsia="Times New Roman" w:cs="Arial"/>
          <w:szCs w:val="24"/>
          <w:lang w:eastAsia="it-CH"/>
        </w:rPr>
      </w:pPr>
      <w:r w:rsidRPr="00BB450B">
        <w:rPr>
          <w:rFonts w:eastAsia="Times New Roman" w:cs="Arial"/>
          <w:szCs w:val="24"/>
          <w:lang w:eastAsia="it-CH"/>
        </w:rPr>
        <w:t xml:space="preserve">Per la </w:t>
      </w:r>
      <w:r>
        <w:rPr>
          <w:rFonts w:eastAsia="Times New Roman" w:cs="Arial"/>
          <w:szCs w:val="24"/>
          <w:lang w:eastAsia="it-CH"/>
        </w:rPr>
        <w:t>C</w:t>
      </w:r>
      <w:r w:rsidRPr="00BB450B">
        <w:rPr>
          <w:rFonts w:eastAsia="Times New Roman" w:cs="Arial"/>
          <w:szCs w:val="24"/>
          <w:lang w:eastAsia="it-CH"/>
        </w:rPr>
        <w:t xml:space="preserve">ommissione </w:t>
      </w:r>
      <w:r>
        <w:rPr>
          <w:rFonts w:eastAsia="Times New Roman" w:cs="Arial"/>
          <w:szCs w:val="24"/>
          <w:lang w:eastAsia="it-CH"/>
        </w:rPr>
        <w:t>p</w:t>
      </w:r>
      <w:r w:rsidRPr="00BB450B">
        <w:rPr>
          <w:rFonts w:eastAsia="Times New Roman" w:cs="Arial"/>
          <w:szCs w:val="24"/>
          <w:lang w:eastAsia="it-CH"/>
        </w:rPr>
        <w:t xml:space="preserve">etizioni e </w:t>
      </w:r>
      <w:r>
        <w:rPr>
          <w:rFonts w:eastAsia="Times New Roman" w:cs="Arial"/>
          <w:szCs w:val="24"/>
          <w:lang w:eastAsia="it-CH"/>
        </w:rPr>
        <w:t>r</w:t>
      </w:r>
      <w:r w:rsidRPr="00BB450B">
        <w:rPr>
          <w:rFonts w:eastAsia="Times New Roman" w:cs="Arial"/>
          <w:szCs w:val="24"/>
          <w:lang w:eastAsia="it-CH"/>
        </w:rPr>
        <w:t>icorsi:</w:t>
      </w:r>
    </w:p>
    <w:p w:rsidR="00CB127C" w:rsidRDefault="00CE1300" w:rsidP="00CE1300">
      <w:pPr>
        <w:shd w:val="clear" w:color="auto" w:fill="FFFFFF"/>
        <w:spacing w:before="120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>Lorenzo Jelmini</w:t>
      </w:r>
      <w:r w:rsidR="005D216B">
        <w:rPr>
          <w:rFonts w:eastAsia="Times New Roman" w:cs="Arial"/>
          <w:szCs w:val="24"/>
          <w:lang w:eastAsia="it-CH"/>
        </w:rPr>
        <w:t>, relatore</w:t>
      </w:r>
    </w:p>
    <w:p w:rsidR="00706332" w:rsidRDefault="00706332" w:rsidP="0071027B">
      <w:pPr>
        <w:shd w:val="clear" w:color="auto" w:fill="FFFFFF"/>
        <w:rPr>
          <w:rFonts w:eastAsia="Times New Roman" w:cs="Arial"/>
          <w:szCs w:val="24"/>
          <w:lang w:eastAsia="it-CH"/>
        </w:rPr>
      </w:pPr>
      <w:r>
        <w:rPr>
          <w:rFonts w:eastAsia="Times New Roman" w:cs="Arial"/>
          <w:szCs w:val="24"/>
          <w:lang w:eastAsia="it-CH"/>
        </w:rPr>
        <w:t xml:space="preserve">Ay - </w:t>
      </w:r>
      <w:r w:rsidR="0071027B">
        <w:rPr>
          <w:rFonts w:eastAsia="Times New Roman" w:cs="Arial"/>
          <w:szCs w:val="24"/>
          <w:lang w:eastAsia="it-CH"/>
        </w:rPr>
        <w:t xml:space="preserve">Balli (per le conclusioni) - Beretta Piccoli - </w:t>
      </w:r>
    </w:p>
    <w:p w:rsidR="004A2ADB" w:rsidRDefault="004A2ADB" w:rsidP="0071027B">
      <w:pPr>
        <w:shd w:val="clear" w:color="auto" w:fill="FFFFFF"/>
      </w:pPr>
      <w:r>
        <w:rPr>
          <w:rFonts w:eastAsia="Times New Roman" w:cs="Arial"/>
          <w:szCs w:val="24"/>
          <w:lang w:eastAsia="it-CH"/>
        </w:rPr>
        <w:t xml:space="preserve">Campana - </w:t>
      </w:r>
      <w:r w:rsidR="0071027B">
        <w:rPr>
          <w:rFonts w:eastAsia="Times New Roman" w:cs="Arial"/>
          <w:szCs w:val="24"/>
          <w:lang w:eastAsia="it-CH"/>
        </w:rPr>
        <w:t>Cedraschi -</w:t>
      </w:r>
      <w:r w:rsidR="00706332">
        <w:rPr>
          <w:rFonts w:eastAsia="Times New Roman" w:cs="Arial"/>
          <w:szCs w:val="24"/>
          <w:lang w:eastAsia="it-CH"/>
        </w:rPr>
        <w:t xml:space="preserve"> </w:t>
      </w:r>
      <w:r w:rsidR="0071027B">
        <w:t xml:space="preserve">Fonio - </w:t>
      </w:r>
      <w:r w:rsidR="00706332">
        <w:t xml:space="preserve">Gaffuri - </w:t>
      </w:r>
      <w:r w:rsidR="0071027B">
        <w:t xml:space="preserve">Galeazzi - </w:t>
      </w:r>
    </w:p>
    <w:p w:rsidR="00706332" w:rsidRDefault="00706332" w:rsidP="0071027B">
      <w:pPr>
        <w:shd w:val="clear" w:color="auto" w:fill="FFFFFF"/>
      </w:pPr>
      <w:r>
        <w:t xml:space="preserve">Gianella - Guscio </w:t>
      </w:r>
      <w:r>
        <w:rPr>
          <w:rFonts w:eastAsia="Times New Roman" w:cs="Arial"/>
          <w:szCs w:val="24"/>
          <w:lang w:eastAsia="it-CH"/>
        </w:rPr>
        <w:t>(per le conclusioni)</w:t>
      </w:r>
      <w:r>
        <w:t xml:space="preserve"> - La Mantia - </w:t>
      </w:r>
    </w:p>
    <w:p w:rsidR="00F53039" w:rsidRPr="007A285B" w:rsidRDefault="00706332" w:rsidP="0071027B">
      <w:pPr>
        <w:shd w:val="clear" w:color="auto" w:fill="FFFFFF"/>
      </w:pPr>
      <w:r>
        <w:t xml:space="preserve">Lurati Grassi - </w:t>
      </w:r>
      <w:r w:rsidR="004A2ADB">
        <w:t xml:space="preserve">Lurati - </w:t>
      </w:r>
      <w:r w:rsidR="00BA4B46">
        <w:t xml:space="preserve">Pellanda - </w:t>
      </w:r>
      <w:r w:rsidR="0071027B">
        <w:t>Schnellmann</w:t>
      </w:r>
    </w:p>
    <w:sectPr w:rsidR="00F53039" w:rsidRPr="007A285B" w:rsidSect="00F53039">
      <w:footerReference w:type="default" r:id="rId15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80" w:rsidRDefault="00B47780" w:rsidP="008E77C6">
      <w:r>
        <w:separator/>
      </w:r>
    </w:p>
  </w:endnote>
  <w:endnote w:type="continuationSeparator" w:id="0">
    <w:p w:rsidR="00B47780" w:rsidRDefault="00B47780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4A2ADB" w:rsidRPr="004A2ADB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80" w:rsidRDefault="00B47780" w:rsidP="008E77C6">
      <w:r>
        <w:separator/>
      </w:r>
    </w:p>
  </w:footnote>
  <w:footnote w:type="continuationSeparator" w:id="0">
    <w:p w:rsidR="00B47780" w:rsidRDefault="00B47780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55C0C"/>
    <w:multiLevelType w:val="multilevel"/>
    <w:tmpl w:val="C994F13E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12EA9"/>
    <w:rsid w:val="00020B6C"/>
    <w:rsid w:val="00022773"/>
    <w:rsid w:val="00076E70"/>
    <w:rsid w:val="000B2940"/>
    <w:rsid w:val="000C1709"/>
    <w:rsid w:val="000F1BF4"/>
    <w:rsid w:val="0010414C"/>
    <w:rsid w:val="001119E5"/>
    <w:rsid w:val="00147C12"/>
    <w:rsid w:val="001663F6"/>
    <w:rsid w:val="001C2167"/>
    <w:rsid w:val="001D2149"/>
    <w:rsid w:val="001D433C"/>
    <w:rsid w:val="001E68E5"/>
    <w:rsid w:val="001F06FC"/>
    <w:rsid w:val="002253E1"/>
    <w:rsid w:val="00234B46"/>
    <w:rsid w:val="00280D1C"/>
    <w:rsid w:val="00287D56"/>
    <w:rsid w:val="00290E08"/>
    <w:rsid w:val="002977FC"/>
    <w:rsid w:val="002B0119"/>
    <w:rsid w:val="002B290F"/>
    <w:rsid w:val="002D6D48"/>
    <w:rsid w:val="002E18EC"/>
    <w:rsid w:val="002E39EC"/>
    <w:rsid w:val="002E5E40"/>
    <w:rsid w:val="00305703"/>
    <w:rsid w:val="003A5B0E"/>
    <w:rsid w:val="003B7935"/>
    <w:rsid w:val="003D512D"/>
    <w:rsid w:val="003E6D89"/>
    <w:rsid w:val="003F526A"/>
    <w:rsid w:val="00413138"/>
    <w:rsid w:val="00465069"/>
    <w:rsid w:val="004722B7"/>
    <w:rsid w:val="00482180"/>
    <w:rsid w:val="004A2ADB"/>
    <w:rsid w:val="0052425A"/>
    <w:rsid w:val="00557CA8"/>
    <w:rsid w:val="0056430D"/>
    <w:rsid w:val="0057039F"/>
    <w:rsid w:val="00570D8E"/>
    <w:rsid w:val="00586A8D"/>
    <w:rsid w:val="005873A3"/>
    <w:rsid w:val="0058744A"/>
    <w:rsid w:val="005C14C6"/>
    <w:rsid w:val="005D216B"/>
    <w:rsid w:val="005F4380"/>
    <w:rsid w:val="00600E5B"/>
    <w:rsid w:val="0062430F"/>
    <w:rsid w:val="0064049C"/>
    <w:rsid w:val="00650783"/>
    <w:rsid w:val="00655EB5"/>
    <w:rsid w:val="006C3786"/>
    <w:rsid w:val="006C5117"/>
    <w:rsid w:val="006C76EB"/>
    <w:rsid w:val="006D7A3B"/>
    <w:rsid w:val="006F0A33"/>
    <w:rsid w:val="00702A2D"/>
    <w:rsid w:val="00706332"/>
    <w:rsid w:val="00706D4F"/>
    <w:rsid w:val="0071027B"/>
    <w:rsid w:val="00733519"/>
    <w:rsid w:val="007B0019"/>
    <w:rsid w:val="007B2B0D"/>
    <w:rsid w:val="007B5462"/>
    <w:rsid w:val="007C7673"/>
    <w:rsid w:val="008034BD"/>
    <w:rsid w:val="00850258"/>
    <w:rsid w:val="00860FCE"/>
    <w:rsid w:val="00876352"/>
    <w:rsid w:val="008902EB"/>
    <w:rsid w:val="008B4137"/>
    <w:rsid w:val="008C767A"/>
    <w:rsid w:val="008E77C6"/>
    <w:rsid w:val="00914B25"/>
    <w:rsid w:val="009231A8"/>
    <w:rsid w:val="009342E8"/>
    <w:rsid w:val="009770BB"/>
    <w:rsid w:val="009B2015"/>
    <w:rsid w:val="009C6DA4"/>
    <w:rsid w:val="009E008D"/>
    <w:rsid w:val="00A04834"/>
    <w:rsid w:val="00A04B27"/>
    <w:rsid w:val="00A13A47"/>
    <w:rsid w:val="00A5465F"/>
    <w:rsid w:val="00A74819"/>
    <w:rsid w:val="00A77678"/>
    <w:rsid w:val="00AC36C5"/>
    <w:rsid w:val="00B03175"/>
    <w:rsid w:val="00B046F4"/>
    <w:rsid w:val="00B14683"/>
    <w:rsid w:val="00B43B22"/>
    <w:rsid w:val="00B456F6"/>
    <w:rsid w:val="00B47780"/>
    <w:rsid w:val="00B52D96"/>
    <w:rsid w:val="00B6194F"/>
    <w:rsid w:val="00B64294"/>
    <w:rsid w:val="00B66AC4"/>
    <w:rsid w:val="00BA4B46"/>
    <w:rsid w:val="00BC4C95"/>
    <w:rsid w:val="00BD5944"/>
    <w:rsid w:val="00BF06D8"/>
    <w:rsid w:val="00BF3D8B"/>
    <w:rsid w:val="00C3085A"/>
    <w:rsid w:val="00C4278A"/>
    <w:rsid w:val="00C46F1D"/>
    <w:rsid w:val="00C50C81"/>
    <w:rsid w:val="00C66E89"/>
    <w:rsid w:val="00C93CA3"/>
    <w:rsid w:val="00CA0493"/>
    <w:rsid w:val="00CA5C5B"/>
    <w:rsid w:val="00CB127C"/>
    <w:rsid w:val="00CC5BCB"/>
    <w:rsid w:val="00CE1300"/>
    <w:rsid w:val="00CF6858"/>
    <w:rsid w:val="00D21E94"/>
    <w:rsid w:val="00D2580B"/>
    <w:rsid w:val="00D377B5"/>
    <w:rsid w:val="00D93B31"/>
    <w:rsid w:val="00D975E1"/>
    <w:rsid w:val="00DA6590"/>
    <w:rsid w:val="00DE7FF8"/>
    <w:rsid w:val="00DF74C4"/>
    <w:rsid w:val="00E62B9E"/>
    <w:rsid w:val="00E74362"/>
    <w:rsid w:val="00E779A9"/>
    <w:rsid w:val="00E806D0"/>
    <w:rsid w:val="00E84DC3"/>
    <w:rsid w:val="00E93AD4"/>
    <w:rsid w:val="00EE49A6"/>
    <w:rsid w:val="00F17EED"/>
    <w:rsid w:val="00F20C32"/>
    <w:rsid w:val="00F2376D"/>
    <w:rsid w:val="00F242E5"/>
    <w:rsid w:val="00F3539B"/>
    <w:rsid w:val="00F53039"/>
    <w:rsid w:val="00F942A9"/>
    <w:rsid w:val="00FA49C5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3F526A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F53039"/>
    <w:pPr>
      <w:keepNext/>
      <w:tabs>
        <w:tab w:val="left" w:pos="567"/>
      </w:tabs>
      <w:spacing w:after="120"/>
      <w:ind w:left="567" w:hanging="567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3F526A"/>
    <w:rPr>
      <w:rFonts w:ascii="Arial" w:hAnsi="Arial"/>
      <w:b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F53039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12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6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55E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3F526A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F53039"/>
    <w:pPr>
      <w:keepNext/>
      <w:tabs>
        <w:tab w:val="left" w:pos="567"/>
      </w:tabs>
      <w:spacing w:after="120"/>
      <w:ind w:left="567" w:hanging="567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3F526A"/>
    <w:rPr>
      <w:rFonts w:ascii="Arial" w:hAnsi="Arial"/>
      <w:b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F53039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12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6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55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4.ti.ch/user_librerie/php/GC/allegato.php?allid=1256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4.ti.ch/user_librerie/php/GC/allegato.php?allid=12587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i.ch/user_librerie/php/GC/allegato.php?allid=12515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3.ti.ch/CAN/RLeggi/public/index.php/raccolta-leggi/legge/vid/02_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dmin.ch/opc/it/classified-compilation/19995092/index.html" TargetMode="External"/><Relationship Id="rId14" Type="http://schemas.openxmlformats.org/officeDocument/2006/relationships/hyperlink" Target="https://m3.ti.ch/CAN/RLeggi/public/index.php/raccolta-leggi/legge/num/1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5A38-DBC9-4EF6-A526-A7D465BE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dcterms:created xsi:type="dcterms:W3CDTF">2019-03-08T13:01:00Z</dcterms:created>
  <dcterms:modified xsi:type="dcterms:W3CDTF">2019-03-08T13:01:00Z</dcterms:modified>
</cp:coreProperties>
</file>