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2961E5" w:rsidP="00F242E5">
      <w:pPr>
        <w:tabs>
          <w:tab w:val="left" w:pos="2495"/>
        </w:tabs>
        <w:spacing w:before="80" w:after="40"/>
        <w:rPr>
          <w:rFonts w:ascii="Gill Sans MT" w:hAnsi="Gill Sans MT"/>
          <w:b/>
          <w:sz w:val="56"/>
          <w:szCs w:val="56"/>
        </w:rPr>
      </w:pPr>
      <w:r w:rsidRPr="002961E5">
        <w:rPr>
          <w:rFonts w:ascii="Gill Sans" w:hAnsi="Gill Sans" w:cs="Arial"/>
          <w:b/>
          <w:sz w:val="56"/>
          <w:szCs w:val="56"/>
        </w:rPr>
        <w:t>Rapporto</w:t>
      </w:r>
      <w:r w:rsidRPr="002961E5">
        <w:rPr>
          <w:rFonts w:ascii="Gill Sans" w:hAnsi="Gill Sans" w:cs="Arial"/>
          <w:b/>
          <w:sz w:val="56"/>
          <w:szCs w:val="56"/>
        </w:rPr>
        <w:t xml:space="preserve"> </w:t>
      </w:r>
      <w:r w:rsidR="00F242E5" w:rsidRPr="005C669B">
        <w:rPr>
          <w:rFonts w:ascii="Gill Sans MT" w:hAnsi="Gill Sans MT"/>
          <w:b/>
          <w:sz w:val="56"/>
          <w:szCs w:val="56"/>
        </w:rPr>
        <w:t>di mi</w:t>
      </w:r>
      <w:r w:rsidR="00C95EB8">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C95EB8" w:rsidRPr="00D33CE8" w:rsidRDefault="00C95EB8" w:rsidP="00C95EB8">
      <w:pPr>
        <w:tabs>
          <w:tab w:val="left" w:pos="2098"/>
          <w:tab w:val="left" w:pos="4933"/>
        </w:tabs>
        <w:rPr>
          <w:sz w:val="28"/>
          <w:lang w:val="it-IT"/>
        </w:rPr>
      </w:pPr>
      <w:r w:rsidRPr="00D33CE8">
        <w:rPr>
          <w:b/>
          <w:sz w:val="32"/>
          <w:szCs w:val="32"/>
          <w:lang w:val="it-IT"/>
        </w:rPr>
        <w:t>7260 R</w:t>
      </w:r>
      <w:r>
        <w:rPr>
          <w:b/>
          <w:sz w:val="32"/>
          <w:szCs w:val="32"/>
          <w:lang w:val="it-IT"/>
        </w:rPr>
        <w:t>2</w:t>
      </w:r>
      <w:r w:rsidRPr="00D33CE8">
        <w:rPr>
          <w:sz w:val="28"/>
          <w:lang w:val="it-IT"/>
        </w:rPr>
        <w:tab/>
      </w:r>
      <w:r>
        <w:rPr>
          <w:sz w:val="28"/>
          <w:lang w:val="it-IT"/>
        </w:rPr>
        <w:t>24 settembre</w:t>
      </w:r>
      <w:r w:rsidRPr="00D33CE8">
        <w:rPr>
          <w:sz w:val="28"/>
          <w:lang w:val="it-IT"/>
        </w:rPr>
        <w:t xml:space="preserve"> 2019</w:t>
      </w:r>
      <w:r w:rsidRPr="00D33CE8">
        <w:rPr>
          <w:sz w:val="28"/>
          <w:lang w:val="it-IT"/>
        </w:rPr>
        <w:tab/>
        <w:t>CONSIGLIO DI STATO</w:t>
      </w:r>
    </w:p>
    <w:p w:rsidR="00C95EB8" w:rsidRPr="00D33CE8" w:rsidRDefault="00C95EB8" w:rsidP="00C95EB8">
      <w:pPr>
        <w:pStyle w:val="Intestazione"/>
        <w:tabs>
          <w:tab w:val="clear" w:pos="4819"/>
          <w:tab w:val="clear" w:pos="9638"/>
        </w:tabs>
        <w:rPr>
          <w:lang w:val="it-IT"/>
        </w:rPr>
      </w:pPr>
      <w:bookmarkStart w:id="0" w:name="_GoBack"/>
      <w:bookmarkEnd w:id="0"/>
    </w:p>
    <w:p w:rsidR="00C95EB8" w:rsidRPr="00D33CE8" w:rsidRDefault="00C95EB8" w:rsidP="00C95EB8">
      <w:pPr>
        <w:pStyle w:val="Intestazione"/>
        <w:tabs>
          <w:tab w:val="clear" w:pos="4819"/>
          <w:tab w:val="clear" w:pos="9638"/>
        </w:tabs>
        <w:rPr>
          <w:lang w:val="it-IT"/>
        </w:rPr>
      </w:pPr>
    </w:p>
    <w:p w:rsidR="00C95EB8" w:rsidRPr="00D33CE8" w:rsidRDefault="00C95EB8" w:rsidP="00C95EB8">
      <w:pPr>
        <w:pStyle w:val="Intestazione"/>
        <w:tabs>
          <w:tab w:val="clear" w:pos="4819"/>
          <w:tab w:val="clear" w:pos="9638"/>
        </w:tabs>
        <w:rPr>
          <w:lang w:val="it-IT"/>
        </w:rPr>
      </w:pPr>
    </w:p>
    <w:p w:rsidR="00C95EB8" w:rsidRPr="00D33CE8" w:rsidRDefault="00C95EB8" w:rsidP="00C95EB8">
      <w:pPr>
        <w:rPr>
          <w:b/>
          <w:sz w:val="28"/>
          <w:szCs w:val="28"/>
          <w:lang w:val="it-IT"/>
        </w:rPr>
      </w:pPr>
      <w:r w:rsidRPr="00D33CE8">
        <w:rPr>
          <w:b/>
          <w:sz w:val="28"/>
          <w:szCs w:val="28"/>
          <w:lang w:val="it-IT"/>
        </w:rPr>
        <w:t xml:space="preserve">della Commissione </w:t>
      </w:r>
      <w:r>
        <w:rPr>
          <w:b/>
          <w:sz w:val="28"/>
          <w:szCs w:val="28"/>
          <w:lang w:val="it-IT"/>
        </w:rPr>
        <w:t>C</w:t>
      </w:r>
      <w:r w:rsidRPr="00D33CE8">
        <w:rPr>
          <w:b/>
          <w:sz w:val="28"/>
          <w:szCs w:val="28"/>
          <w:lang w:val="it-IT"/>
        </w:rPr>
        <w:t xml:space="preserve">ostituzione e </w:t>
      </w:r>
      <w:r>
        <w:rPr>
          <w:b/>
          <w:sz w:val="28"/>
          <w:szCs w:val="28"/>
          <w:lang w:val="it-IT"/>
        </w:rPr>
        <w:t>leggi</w:t>
      </w:r>
    </w:p>
    <w:p w:rsidR="00C95EB8" w:rsidRPr="00D33CE8" w:rsidRDefault="00C95EB8" w:rsidP="00C95EB8">
      <w:pPr>
        <w:rPr>
          <w:b/>
          <w:sz w:val="28"/>
          <w:szCs w:val="28"/>
          <w:lang w:val="it-IT"/>
        </w:rPr>
      </w:pPr>
      <w:r w:rsidRPr="00D33CE8">
        <w:rPr>
          <w:b/>
          <w:sz w:val="28"/>
          <w:szCs w:val="28"/>
          <w:lang w:val="it-IT"/>
        </w:rPr>
        <w:t>sull</w:t>
      </w:r>
      <w:r>
        <w:rPr>
          <w:b/>
          <w:sz w:val="28"/>
          <w:szCs w:val="28"/>
          <w:lang w:val="it-IT"/>
        </w:rPr>
        <w:t>'</w:t>
      </w:r>
      <w:r w:rsidRPr="00D33CE8">
        <w:rPr>
          <w:b/>
          <w:sz w:val="28"/>
          <w:szCs w:val="28"/>
          <w:lang w:val="it-IT"/>
        </w:rPr>
        <w:t>iniziativa parlamentare 2 novembre 2015 presentata nella forma elaborata da Raoul Ghisletta "Modifica dell</w:t>
      </w:r>
      <w:r>
        <w:rPr>
          <w:b/>
          <w:sz w:val="28"/>
          <w:szCs w:val="28"/>
          <w:lang w:val="it-IT"/>
        </w:rPr>
        <w:t>'</w:t>
      </w:r>
      <w:r w:rsidRPr="00D33CE8">
        <w:rPr>
          <w:b/>
          <w:sz w:val="28"/>
          <w:szCs w:val="28"/>
          <w:lang w:val="it-IT"/>
        </w:rPr>
        <w:t xml:space="preserve">art. 15 della Costituzione cantonale: regolamentazione degli stipendi massimi dei dirigenti degli enti pubblici, </w:t>
      </w:r>
      <w:proofErr w:type="spellStart"/>
      <w:r w:rsidRPr="00D33CE8">
        <w:rPr>
          <w:b/>
          <w:sz w:val="28"/>
          <w:szCs w:val="28"/>
          <w:lang w:val="it-IT"/>
        </w:rPr>
        <w:t>parapubblici</w:t>
      </w:r>
      <w:proofErr w:type="spellEnd"/>
      <w:r w:rsidRPr="00D33CE8">
        <w:rPr>
          <w:b/>
          <w:sz w:val="28"/>
          <w:szCs w:val="28"/>
          <w:lang w:val="it-IT"/>
        </w:rPr>
        <w:t xml:space="preserve"> e sussidiati"</w:t>
      </w:r>
    </w:p>
    <w:p w:rsidR="00C95EB8" w:rsidRPr="00D33CE8" w:rsidRDefault="00C95EB8" w:rsidP="00C95EB8">
      <w:pPr>
        <w:tabs>
          <w:tab w:val="left" w:pos="426"/>
        </w:tabs>
        <w:spacing w:before="120"/>
        <w:rPr>
          <w:rFonts w:cs="Arial"/>
          <w:b/>
          <w:sz w:val="26"/>
          <w:szCs w:val="26"/>
          <w:lang w:val="it-IT"/>
        </w:rPr>
      </w:pPr>
      <w:r w:rsidRPr="00D33CE8">
        <w:rPr>
          <w:rFonts w:cs="Arial"/>
          <w:b/>
          <w:sz w:val="26"/>
          <w:szCs w:val="26"/>
          <w:lang w:val="it-IT"/>
        </w:rPr>
        <w:t>(v. messaggio 21 dicembre 2016 n. 7260)</w:t>
      </w:r>
    </w:p>
    <w:p w:rsidR="00C95EB8" w:rsidRPr="00D33CE8" w:rsidRDefault="00C95EB8" w:rsidP="00C95EB8">
      <w:pPr>
        <w:widowControl w:val="0"/>
        <w:autoSpaceDE w:val="0"/>
        <w:autoSpaceDN w:val="0"/>
        <w:adjustRightInd w:val="0"/>
        <w:rPr>
          <w:rFonts w:cs="Arial"/>
          <w:lang w:val="it-IT"/>
        </w:rPr>
      </w:pPr>
    </w:p>
    <w:p w:rsidR="00C95EB8" w:rsidRDefault="00C95EB8" w:rsidP="00C95EB8">
      <w:pPr>
        <w:widowControl w:val="0"/>
        <w:autoSpaceDE w:val="0"/>
        <w:autoSpaceDN w:val="0"/>
        <w:adjustRightInd w:val="0"/>
        <w:rPr>
          <w:rFonts w:cs="Arial"/>
          <w:lang w:val="it-IT"/>
        </w:rPr>
      </w:pPr>
    </w:p>
    <w:p w:rsidR="00C95EB8" w:rsidRPr="00D33CE8" w:rsidRDefault="00C95EB8" w:rsidP="00C95EB8">
      <w:pPr>
        <w:widowControl w:val="0"/>
        <w:autoSpaceDE w:val="0"/>
        <w:autoSpaceDN w:val="0"/>
        <w:adjustRightInd w:val="0"/>
        <w:rPr>
          <w:rFonts w:cs="Arial"/>
          <w:lang w:val="it-IT"/>
        </w:rPr>
      </w:pPr>
    </w:p>
    <w:p w:rsidR="00C95EB8" w:rsidRPr="00D33CE8" w:rsidRDefault="00C95EB8" w:rsidP="00C95EB8">
      <w:pPr>
        <w:pStyle w:val="Titolo1"/>
        <w:numPr>
          <w:ilvl w:val="0"/>
          <w:numId w:val="21"/>
        </w:numPr>
        <w:spacing w:after="0"/>
        <w:ind w:left="567" w:hanging="567"/>
        <w:rPr>
          <w:rFonts w:cs="Arial"/>
        </w:rPr>
      </w:pPr>
      <w:r w:rsidRPr="00D33CE8">
        <w:rPr>
          <w:rFonts w:cs="Arial"/>
        </w:rPr>
        <w:t>L</w:t>
      </w:r>
      <w:r>
        <w:rPr>
          <w:rFonts w:cs="Arial"/>
        </w:rPr>
        <w:t>'</w:t>
      </w:r>
      <w:r w:rsidRPr="00D33CE8">
        <w:rPr>
          <w:rFonts w:cs="Arial"/>
        </w:rPr>
        <w:t xml:space="preserve">iniziativa </w:t>
      </w:r>
      <w:r>
        <w:rPr>
          <w:rFonts w:cs="Arial"/>
        </w:rPr>
        <w:t>parlamentare</w:t>
      </w:r>
      <w:r w:rsidRPr="00D33CE8">
        <w:rPr>
          <w:rFonts w:cs="Arial"/>
        </w:rPr>
        <w:t xml:space="preserve"> elaborata</w:t>
      </w: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eastAsia="Verdana" w:hAnsi="Arial" w:cs="Arial"/>
          <w:sz w:val="24"/>
          <w:szCs w:val="24"/>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iniziativa parlamentare elaborata presentata il 2 novembre 2015 dal deputato Raoul Ghisletta propone la modifica dell</w:t>
      </w:r>
      <w:r>
        <w:rPr>
          <w:rFonts w:ascii="Arial" w:hAnsi="Arial" w:cs="Arial"/>
          <w:sz w:val="24"/>
          <w:szCs w:val="24"/>
          <w:u w:color="000000"/>
        </w:rPr>
        <w:t>'</w:t>
      </w:r>
      <w:r w:rsidRPr="00D33CE8">
        <w:rPr>
          <w:rFonts w:ascii="Arial" w:hAnsi="Arial" w:cs="Arial"/>
          <w:sz w:val="24"/>
          <w:szCs w:val="24"/>
          <w:u w:color="000000"/>
        </w:rPr>
        <w:t>art. 15 della Costituzione cantonale con l</w:t>
      </w:r>
      <w:r>
        <w:rPr>
          <w:rFonts w:ascii="Arial" w:hAnsi="Arial" w:cs="Arial"/>
          <w:sz w:val="24"/>
          <w:szCs w:val="24"/>
          <w:u w:color="000000"/>
        </w:rPr>
        <w:t>'</w:t>
      </w:r>
      <w:r w:rsidRPr="00D33CE8">
        <w:rPr>
          <w:rFonts w:ascii="Arial" w:hAnsi="Arial" w:cs="Arial"/>
          <w:sz w:val="24"/>
          <w:szCs w:val="24"/>
          <w:u w:color="000000"/>
        </w:rPr>
        <w:t>introduzione di un nuovo cpv. 3:</w:t>
      </w:r>
    </w:p>
    <w:p w:rsidR="00C95EB8" w:rsidRPr="00C95EB8" w:rsidRDefault="00C95EB8" w:rsidP="00C95EB8">
      <w:pPr>
        <w:pStyle w:val="Corpo"/>
        <w:spacing w:before="120"/>
        <w:ind w:left="567" w:right="567"/>
        <w:jc w:val="both"/>
        <w:rPr>
          <w:rFonts w:ascii="Arial" w:eastAsia="Verdana" w:hAnsi="Arial" w:cs="Arial"/>
          <w:i/>
          <w:iCs/>
          <w:u w:color="000000"/>
        </w:rPr>
      </w:pPr>
      <w:r w:rsidRPr="00C95EB8">
        <w:rPr>
          <w:rFonts w:ascii="Arial" w:hAnsi="Arial" w:cs="Arial"/>
          <w:i/>
          <w:iCs/>
          <w:u w:color="000000"/>
          <w:vertAlign w:val="superscript"/>
        </w:rPr>
        <w:t>3</w:t>
      </w:r>
      <w:r w:rsidRPr="00C95EB8">
        <w:rPr>
          <w:rFonts w:ascii="Arial" w:hAnsi="Arial" w:cs="Arial"/>
          <w:i/>
          <w:iCs/>
          <w:u w:color="000000"/>
        </w:rPr>
        <w:t xml:space="preserve">Il Consiglio di Stato emana delle direttive vincolanti relative agli stipendi massimi per i dirigenti degli enti di cui al cpv. 1: il massimo salariale non può superare quello in vigore presso il Cantone, comprensivo di eventuali indennità e bonus, tenuto conto del tipo di funzione. </w:t>
      </w:r>
    </w:p>
    <w:p w:rsidR="00C95EB8" w:rsidRPr="00C95EB8" w:rsidRDefault="00C95EB8" w:rsidP="00C95EB8">
      <w:pPr>
        <w:pStyle w:val="Corpo"/>
        <w:ind w:left="567" w:right="566"/>
        <w:jc w:val="both"/>
        <w:rPr>
          <w:rFonts w:ascii="Arial" w:eastAsia="Verdana" w:hAnsi="Arial" w:cs="Arial"/>
          <w:u w:color="000000"/>
        </w:rPr>
      </w:pPr>
      <w:r w:rsidRPr="00C95EB8">
        <w:rPr>
          <w:rFonts w:ascii="Arial" w:hAnsi="Arial" w:cs="Arial"/>
          <w:i/>
          <w:iCs/>
          <w:u w:color="000000"/>
        </w:rPr>
        <w:t>Analogamente il Consiglio di Stato emana delle direttive vincolanti relative ai salari massimi per i dirigenti degli enti con i quali il Cantone stipula dei contratti di prestazione o ai quali versa dei sussidi.</w:t>
      </w:r>
    </w:p>
    <w:p w:rsidR="00C95EB8" w:rsidRPr="00A40A91"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sidRPr="00D33CE8">
        <w:rPr>
          <w:rFonts w:ascii="Arial" w:hAnsi="Arial" w:cs="Arial"/>
          <w:sz w:val="24"/>
          <w:szCs w:val="24"/>
          <w:u w:color="000000"/>
        </w:rPr>
        <w:t xml:space="preserve">Lo scopo di tale modifica costituzionale </w:t>
      </w:r>
      <w:r w:rsidRPr="00C95EB8">
        <w:rPr>
          <w:rFonts w:ascii="Arial" w:hAnsi="Arial" w:cs="Arial"/>
          <w:sz w:val="23"/>
          <w:szCs w:val="23"/>
          <w:u w:color="000000"/>
        </w:rPr>
        <w:t>«</w:t>
      </w:r>
      <w:r w:rsidRPr="00C95EB8">
        <w:rPr>
          <w:rFonts w:ascii="Arial" w:hAnsi="Arial" w:cs="Arial"/>
          <w:i/>
          <w:sz w:val="23"/>
          <w:szCs w:val="23"/>
          <w:u w:color="000000"/>
        </w:rPr>
        <w:t>è di evitare che gli enti pubblici definiti dalla Costituzione cantonale (Comuni, corporazioni e istituzioni di diritto pubblico) applichino degli stipendi esagerati ai loro dirigenti e di rapportare questi stipendi in modo ragionato a quelli previsti dal regolamento concernente le funzioni e classificazioni dello Stato (Canton Ticino). Analogo obiettivo si pone per gli stipendi dei dirigenti degli enti con i quali il Canton Ticino ha stipulato un contratto di prestazione o ai quali versa sussidi</w:t>
      </w:r>
      <w:r w:rsidRPr="00C95EB8">
        <w:rPr>
          <w:rFonts w:ascii="Arial" w:hAnsi="Arial" w:cs="Arial"/>
          <w:sz w:val="23"/>
          <w:szCs w:val="23"/>
          <w:u w:color="000000"/>
        </w:rPr>
        <w:t>»</w:t>
      </w:r>
      <w:r w:rsidRPr="00D33CE8">
        <w:rPr>
          <w:rFonts w:ascii="Arial" w:hAnsi="Arial" w:cs="Arial"/>
          <w:sz w:val="24"/>
          <w:szCs w:val="24"/>
          <w:u w:color="000000"/>
        </w:rPr>
        <w:t>.</w:t>
      </w:r>
    </w:p>
    <w:p w:rsidR="00C95EB8" w:rsidRDefault="00C95EB8" w:rsidP="00C95EB8">
      <w:pPr>
        <w:rPr>
          <w:u w:color="000000"/>
        </w:rPr>
      </w:pPr>
    </w:p>
    <w:p w:rsidR="00C95EB8" w:rsidRPr="00D33CE8" w:rsidRDefault="00C95EB8" w:rsidP="00C95EB8">
      <w:pPr>
        <w:rPr>
          <w:rFonts w:eastAsia="Verdana"/>
          <w:u w:color="000000"/>
        </w:rPr>
      </w:pPr>
      <w:r w:rsidRPr="00D33CE8">
        <w:rPr>
          <w:u w:color="000000"/>
        </w:rPr>
        <w:t>Il tema dei compensi esagerati nell</w:t>
      </w:r>
      <w:r>
        <w:rPr>
          <w:u w:color="000000"/>
        </w:rPr>
        <w:t>'</w:t>
      </w:r>
      <w:r w:rsidRPr="00D33CE8">
        <w:rPr>
          <w:u w:color="000000"/>
        </w:rPr>
        <w:t>economia privata e pubblica è stato oggetto di vari dibattiti negli anni scorsi:</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 xml:space="preserve">iniziativa popolare federale "Contro le retribuzioni abusive" del 26 febbraio 2008, accolta il 3 marzo 2013 con il 68% di voti favorevoli (in Ticino con il 70.7% di sì), che chiedeva in realtà di migliorare i diritti degli azionisti delle società anonime svizzere; </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Ordinanza contro le retribuzioni abusive nelle società anonime quotate in borsa (</w:t>
      </w:r>
      <w:proofErr w:type="spellStart"/>
      <w:r w:rsidRPr="00D33CE8">
        <w:rPr>
          <w:rFonts w:ascii="Arial" w:hAnsi="Arial" w:cs="Arial"/>
          <w:sz w:val="24"/>
          <w:szCs w:val="24"/>
          <w:u w:color="000000"/>
        </w:rPr>
        <w:t>OReSA</w:t>
      </w:r>
      <w:proofErr w:type="spellEnd"/>
      <w:r w:rsidRPr="00D33CE8">
        <w:rPr>
          <w:rFonts w:ascii="Arial" w:hAnsi="Arial" w:cs="Arial"/>
          <w:sz w:val="24"/>
          <w:szCs w:val="24"/>
          <w:u w:color="000000"/>
        </w:rPr>
        <w:t>) del 20 novembre 2013, in cui si regolano in particolare le competenze dell</w:t>
      </w:r>
      <w:r>
        <w:rPr>
          <w:rFonts w:ascii="Arial" w:hAnsi="Arial" w:cs="Arial"/>
          <w:sz w:val="24"/>
          <w:szCs w:val="24"/>
          <w:u w:color="000000"/>
        </w:rPr>
        <w:t>'</w:t>
      </w:r>
      <w:r w:rsidRPr="00D33CE8">
        <w:rPr>
          <w:rFonts w:ascii="Arial" w:hAnsi="Arial" w:cs="Arial"/>
          <w:sz w:val="24"/>
          <w:szCs w:val="24"/>
          <w:u w:color="000000"/>
        </w:rPr>
        <w:t>assemblea generale in merito alle retribuzioni;</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 xml:space="preserve">iniziativa popolare federale del 14 aprile 2011 </w:t>
      </w:r>
      <w:r>
        <w:rPr>
          <w:rFonts w:ascii="Arial" w:hAnsi="Arial" w:cs="Arial"/>
          <w:sz w:val="24"/>
          <w:szCs w:val="24"/>
          <w:u w:color="000000"/>
        </w:rPr>
        <w:t>"1:12 -</w:t>
      </w:r>
      <w:r w:rsidRPr="00D33CE8">
        <w:rPr>
          <w:rFonts w:ascii="Arial" w:hAnsi="Arial" w:cs="Arial"/>
          <w:sz w:val="24"/>
          <w:szCs w:val="24"/>
          <w:u w:color="000000"/>
        </w:rPr>
        <w:t xml:space="preserve"> Per salari equi</w:t>
      </w:r>
      <w:r>
        <w:rPr>
          <w:rFonts w:ascii="Arial" w:hAnsi="Arial" w:cs="Arial"/>
          <w:sz w:val="24"/>
          <w:szCs w:val="24"/>
          <w:u w:color="000000"/>
        </w:rPr>
        <w:t>"</w:t>
      </w:r>
      <w:r w:rsidRPr="00D33CE8">
        <w:rPr>
          <w:rFonts w:ascii="Arial" w:hAnsi="Arial" w:cs="Arial"/>
          <w:sz w:val="24"/>
          <w:szCs w:val="24"/>
          <w:u w:color="000000"/>
        </w:rPr>
        <w:t>, respinta il 24</w:t>
      </w:r>
      <w:r>
        <w:rPr>
          <w:rFonts w:ascii="Arial" w:hAnsi="Arial" w:cs="Arial"/>
          <w:sz w:val="24"/>
          <w:szCs w:val="24"/>
          <w:u w:color="000000"/>
        </w:rPr>
        <w:t xml:space="preserve"> </w:t>
      </w:r>
      <w:r w:rsidRPr="00D33CE8">
        <w:rPr>
          <w:rFonts w:ascii="Arial" w:hAnsi="Arial" w:cs="Arial"/>
          <w:sz w:val="24"/>
          <w:szCs w:val="24"/>
          <w:u w:color="000000"/>
        </w:rPr>
        <w:t>novembre 2013 con il 65.3% di voti contrari (in Ticino invece accolta con 50.1% di sì), che chiedeva un limite generale per tutti i compensi nell</w:t>
      </w:r>
      <w:r>
        <w:rPr>
          <w:rFonts w:ascii="Arial" w:hAnsi="Arial" w:cs="Arial"/>
          <w:sz w:val="24"/>
          <w:szCs w:val="24"/>
          <w:u w:color="000000"/>
        </w:rPr>
        <w:t>'</w:t>
      </w:r>
      <w:r w:rsidRPr="00D33CE8">
        <w:rPr>
          <w:rFonts w:ascii="Arial" w:hAnsi="Arial" w:cs="Arial"/>
          <w:sz w:val="24"/>
          <w:szCs w:val="24"/>
          <w:u w:color="000000"/>
        </w:rPr>
        <w:t xml:space="preserve">economia privata e pubblica; </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 xml:space="preserve">iniziativa popolare federale del 30 maggio 2013 </w:t>
      </w:r>
      <w:r>
        <w:rPr>
          <w:rFonts w:ascii="Arial" w:hAnsi="Arial" w:cs="Arial"/>
          <w:sz w:val="24"/>
          <w:szCs w:val="24"/>
          <w:u w:color="000000"/>
        </w:rPr>
        <w:t>"</w:t>
      </w:r>
      <w:r w:rsidRPr="00D33CE8">
        <w:rPr>
          <w:rFonts w:ascii="Arial" w:hAnsi="Arial" w:cs="Arial"/>
          <w:sz w:val="24"/>
          <w:szCs w:val="24"/>
          <w:u w:color="000000"/>
        </w:rPr>
        <w:t>A favore del servizio pubblico</w:t>
      </w:r>
      <w:r>
        <w:rPr>
          <w:rFonts w:ascii="Arial" w:hAnsi="Arial" w:cs="Arial"/>
          <w:sz w:val="24"/>
          <w:szCs w:val="24"/>
          <w:u w:color="000000"/>
        </w:rPr>
        <w:t>"</w:t>
      </w:r>
      <w:r w:rsidRPr="00D33CE8">
        <w:rPr>
          <w:rFonts w:ascii="Arial" w:hAnsi="Arial" w:cs="Arial"/>
          <w:sz w:val="24"/>
          <w:szCs w:val="24"/>
          <w:u w:color="000000"/>
        </w:rPr>
        <w:t xml:space="preserve">, respinta il 5 giugno 2016 con il 67.6% di voti contrari (in Ticino con il 62.4% di no), che </w:t>
      </w:r>
      <w:r w:rsidRPr="00D33CE8">
        <w:rPr>
          <w:rFonts w:ascii="Arial" w:hAnsi="Arial" w:cs="Arial"/>
          <w:sz w:val="24"/>
          <w:szCs w:val="24"/>
          <w:u w:color="000000"/>
        </w:rPr>
        <w:lastRenderedPageBreak/>
        <w:t>domandava tra l</w:t>
      </w:r>
      <w:r>
        <w:rPr>
          <w:rFonts w:ascii="Arial" w:hAnsi="Arial" w:cs="Arial"/>
          <w:sz w:val="24"/>
          <w:szCs w:val="24"/>
          <w:u w:color="000000"/>
        </w:rPr>
        <w:t>'</w:t>
      </w:r>
      <w:r w:rsidRPr="00D33CE8">
        <w:rPr>
          <w:rFonts w:ascii="Arial" w:hAnsi="Arial" w:cs="Arial"/>
          <w:sz w:val="24"/>
          <w:szCs w:val="24"/>
          <w:u w:color="000000"/>
        </w:rPr>
        <w:t>altro che i salari e gli onorari dei collaboratori delle imprese parastatali non fossero superiori a quelli corrisposti dall</w:t>
      </w:r>
      <w:r>
        <w:rPr>
          <w:rFonts w:ascii="Arial" w:hAnsi="Arial" w:cs="Arial"/>
          <w:sz w:val="24"/>
          <w:szCs w:val="24"/>
          <w:u w:color="000000"/>
        </w:rPr>
        <w:t>'</w:t>
      </w:r>
      <w:r w:rsidRPr="00D33CE8">
        <w:rPr>
          <w:rFonts w:ascii="Arial" w:hAnsi="Arial" w:cs="Arial"/>
          <w:sz w:val="24"/>
          <w:szCs w:val="24"/>
          <w:u w:color="000000"/>
        </w:rPr>
        <w:t>Amministrazione federale;</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sidRPr="00D33CE8">
        <w:rPr>
          <w:rFonts w:ascii="Arial" w:hAnsi="Arial" w:cs="Arial"/>
          <w:sz w:val="24"/>
          <w:szCs w:val="24"/>
          <w:u w:color="000000"/>
        </w:rPr>
        <w:t>il Consiglio di Stato ha dichiarato il 21 dicembre 2016 di voler «</w:t>
      </w:r>
      <w:r w:rsidRPr="00D33CE8">
        <w:rPr>
          <w:rFonts w:ascii="Arial" w:hAnsi="Arial" w:cs="Arial"/>
          <w:i/>
          <w:sz w:val="24"/>
          <w:szCs w:val="24"/>
          <w:u w:color="000000"/>
        </w:rPr>
        <w:t>emanare delle indicazioni sotto forma di raccomandazione o di direttiva per le aziende e gli enti pubblici nei quali il Cantone detiene la maggioranza assoluta del capitale (Banca dello Stato, Azienda elettrica ticinese, Azienda cantonale dei rifiuti, Ente ospedaliero cantonale)</w:t>
      </w:r>
      <w:r w:rsidRPr="00D33CE8">
        <w:rPr>
          <w:rFonts w:ascii="Arial" w:hAnsi="Arial" w:cs="Arial"/>
          <w:sz w:val="24"/>
          <w:szCs w:val="24"/>
          <w:u w:color="000000"/>
        </w:rPr>
        <w:t>»;</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sidRPr="00D33CE8">
        <w:rPr>
          <w:rFonts w:ascii="Arial" w:hAnsi="Arial" w:cs="Arial"/>
          <w:sz w:val="24"/>
          <w:szCs w:val="24"/>
          <w:u w:color="000000"/>
        </w:rPr>
        <w:t>il Consiglio federale il 21 giugno 2017 ha deciso tre misure di regolazione per i compensi nelle ex regie: alle assemblee generali verrà attribuita la competenza di stabilire ogni anno, in anticipo, un limite massimo per la retribuzione della direzione; la componente variabile dello stipendio dei membri di direzione – il cosiddetto bonus – potrà corrispondere al massimo al 50% della componente fissa dello stipendio; i contributi forfettari alle spese, alle assicurazioni sociali e ad altre assicurazioni, l</w:t>
      </w:r>
      <w:r>
        <w:rPr>
          <w:rFonts w:ascii="Arial" w:hAnsi="Arial" w:cs="Arial"/>
          <w:sz w:val="24"/>
          <w:szCs w:val="24"/>
          <w:u w:color="000000"/>
        </w:rPr>
        <w:t>'</w:t>
      </w:r>
      <w:r w:rsidRPr="00D33CE8">
        <w:rPr>
          <w:rFonts w:ascii="Arial" w:hAnsi="Arial" w:cs="Arial"/>
          <w:sz w:val="24"/>
          <w:szCs w:val="24"/>
          <w:u w:color="000000"/>
        </w:rPr>
        <w:t>uso privato dell</w:t>
      </w:r>
      <w:r>
        <w:rPr>
          <w:rFonts w:ascii="Arial" w:hAnsi="Arial" w:cs="Arial"/>
          <w:sz w:val="24"/>
          <w:szCs w:val="24"/>
          <w:u w:color="000000"/>
        </w:rPr>
        <w:t>'</w:t>
      </w:r>
      <w:r w:rsidRPr="00D33CE8">
        <w:rPr>
          <w:rFonts w:ascii="Arial" w:hAnsi="Arial" w:cs="Arial"/>
          <w:sz w:val="24"/>
          <w:szCs w:val="24"/>
          <w:u w:color="000000"/>
        </w:rPr>
        <w:t>auto aziendale, gli abbonamenti per i trasporti pubblici e prestazioni analoghe non potranno superare il 10% dello stipendio fisso; le assemblee dovranno adottare queste modifiche statutarie nel 2018 e quest</w:t>
      </w:r>
      <w:r>
        <w:rPr>
          <w:rFonts w:ascii="Arial" w:hAnsi="Arial" w:cs="Arial"/>
          <w:sz w:val="24"/>
          <w:szCs w:val="24"/>
          <w:u w:color="000000"/>
        </w:rPr>
        <w:t xml:space="preserve">e </w:t>
      </w:r>
      <w:r w:rsidRPr="00D33CE8">
        <w:rPr>
          <w:rFonts w:ascii="Arial" w:hAnsi="Arial" w:cs="Arial"/>
          <w:sz w:val="24"/>
          <w:szCs w:val="24"/>
          <w:u w:color="000000"/>
        </w:rPr>
        <w:t>misure diventeranno effettive nel 2019;</w:t>
      </w:r>
    </w:p>
    <w:p w:rsidR="00C95EB8" w:rsidRPr="00D33CE8" w:rsidRDefault="00C95EB8" w:rsidP="00C95EB8">
      <w:pPr>
        <w:pStyle w:val="Corpo"/>
        <w:numPr>
          <w:ilvl w:val="0"/>
          <w:numId w:val="23"/>
        </w:numPr>
        <w:ind w:left="284" w:hanging="284"/>
        <w:jc w:val="both"/>
        <w:rPr>
          <w:rFonts w:ascii="Arial" w:hAnsi="Arial" w:cs="Arial"/>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 xml:space="preserve">iniziativa parlamentare della Consigliera nazionale socialista </w:t>
      </w:r>
      <w:proofErr w:type="spellStart"/>
      <w:r w:rsidRPr="00D33CE8">
        <w:rPr>
          <w:rFonts w:ascii="Arial" w:hAnsi="Arial" w:cs="Arial"/>
          <w:sz w:val="24"/>
          <w:szCs w:val="24"/>
          <w:u w:color="000000"/>
        </w:rPr>
        <w:t>Susanne</w:t>
      </w:r>
      <w:proofErr w:type="spellEnd"/>
      <w:r w:rsidRPr="00D33CE8">
        <w:rPr>
          <w:rFonts w:ascii="Arial" w:hAnsi="Arial" w:cs="Arial"/>
          <w:sz w:val="24"/>
          <w:szCs w:val="24"/>
          <w:u w:color="000000"/>
        </w:rPr>
        <w:t xml:space="preserve"> </w:t>
      </w:r>
      <w:proofErr w:type="spellStart"/>
      <w:r w:rsidRPr="00D33CE8">
        <w:rPr>
          <w:rFonts w:ascii="Arial" w:hAnsi="Arial" w:cs="Arial"/>
          <w:sz w:val="24"/>
          <w:szCs w:val="24"/>
          <w:u w:color="000000"/>
        </w:rPr>
        <w:t>Leutenegger</w:t>
      </w:r>
      <w:proofErr w:type="spellEnd"/>
      <w:r w:rsidRPr="00D33CE8">
        <w:rPr>
          <w:rFonts w:ascii="Arial" w:hAnsi="Arial" w:cs="Arial"/>
          <w:sz w:val="24"/>
          <w:szCs w:val="24"/>
          <w:u w:color="000000"/>
        </w:rPr>
        <w:t xml:space="preserve"> Oberholzer depositata il 2 giugno 2016 </w:t>
      </w:r>
      <w:r>
        <w:rPr>
          <w:rFonts w:ascii="Arial" w:hAnsi="Arial" w:cs="Arial"/>
          <w:sz w:val="24"/>
          <w:szCs w:val="24"/>
          <w:u w:color="000000"/>
        </w:rPr>
        <w:t>"</w:t>
      </w:r>
      <w:r w:rsidRPr="00D33CE8">
        <w:rPr>
          <w:rFonts w:ascii="Arial" w:hAnsi="Arial" w:cs="Arial"/>
          <w:sz w:val="24"/>
          <w:szCs w:val="24"/>
          <w:u w:color="000000"/>
        </w:rPr>
        <w:t>Per retribuzioni adeguate e contro gli eccessi salariali delle aziende della Confederazione e di aziende parastatali</w:t>
      </w:r>
      <w:r>
        <w:rPr>
          <w:rFonts w:ascii="Arial" w:hAnsi="Arial" w:cs="Arial"/>
          <w:sz w:val="24"/>
          <w:szCs w:val="24"/>
          <w:u w:color="000000"/>
        </w:rPr>
        <w:t>"</w:t>
      </w:r>
      <w:r w:rsidRPr="00D33CE8">
        <w:rPr>
          <w:rFonts w:ascii="Arial" w:hAnsi="Arial" w:cs="Arial"/>
          <w:sz w:val="24"/>
          <w:szCs w:val="24"/>
          <w:u w:color="000000"/>
        </w:rPr>
        <w:t>, che chiede</w:t>
      </w:r>
      <w:r>
        <w:rPr>
          <w:rFonts w:ascii="Arial" w:hAnsi="Arial" w:cs="Arial"/>
          <w:sz w:val="24"/>
          <w:szCs w:val="24"/>
          <w:u w:color="000000"/>
        </w:rPr>
        <w:t>va</w:t>
      </w:r>
      <w:r w:rsidRPr="00D33CE8">
        <w:rPr>
          <w:rFonts w:ascii="Arial" w:hAnsi="Arial" w:cs="Arial"/>
          <w:sz w:val="24"/>
          <w:szCs w:val="24"/>
          <w:u w:color="000000"/>
        </w:rPr>
        <w:t xml:space="preserve"> di limitare i compensi allo stipendio dei Consiglieri federali, è stata approvata dalle due Commissioni</w:t>
      </w:r>
      <w:r>
        <w:rPr>
          <w:rFonts w:ascii="Arial" w:hAnsi="Arial" w:cs="Arial"/>
          <w:sz w:val="24"/>
          <w:szCs w:val="24"/>
          <w:u w:color="000000"/>
        </w:rPr>
        <w:t xml:space="preserve"> delle istituzioni politiche</w:t>
      </w:r>
      <w:r w:rsidRPr="00D33CE8">
        <w:rPr>
          <w:rFonts w:ascii="Arial" w:hAnsi="Arial" w:cs="Arial"/>
          <w:sz w:val="24"/>
          <w:szCs w:val="24"/>
          <w:u w:color="000000"/>
        </w:rPr>
        <w:t>; il Consiglio nazionale vi ha dato seguito;</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sidRPr="00D33CE8">
        <w:rPr>
          <w:rFonts w:ascii="Arial" w:hAnsi="Arial" w:cs="Arial"/>
          <w:sz w:val="24"/>
          <w:szCs w:val="24"/>
          <w:u w:color="000000"/>
        </w:rPr>
        <w:t xml:space="preserve">il Consiglio di Stato il 1° febbraio 2017 ha confermato di voler adottare le norme previste dalla Confederazione, attendendo però </w:t>
      </w:r>
      <w:r>
        <w:rPr>
          <w:rFonts w:ascii="Arial" w:hAnsi="Arial" w:cs="Arial"/>
          <w:sz w:val="24"/>
          <w:szCs w:val="24"/>
          <w:u w:color="000000"/>
        </w:rPr>
        <w:t xml:space="preserve">dapprima </w:t>
      </w:r>
      <w:r w:rsidRPr="00D33CE8">
        <w:rPr>
          <w:rFonts w:ascii="Arial" w:hAnsi="Arial" w:cs="Arial"/>
          <w:sz w:val="24"/>
          <w:szCs w:val="24"/>
          <w:u w:color="000000"/>
        </w:rPr>
        <w:t>la decisione del Gran Consiglio sull</w:t>
      </w:r>
      <w:r>
        <w:rPr>
          <w:rFonts w:ascii="Arial" w:hAnsi="Arial" w:cs="Arial"/>
          <w:sz w:val="24"/>
          <w:szCs w:val="24"/>
          <w:u w:color="000000"/>
        </w:rPr>
        <w:t>'</w:t>
      </w:r>
      <w:r w:rsidRPr="00D33CE8">
        <w:rPr>
          <w:rFonts w:ascii="Arial" w:hAnsi="Arial" w:cs="Arial"/>
          <w:sz w:val="24"/>
          <w:szCs w:val="24"/>
          <w:u w:color="000000"/>
        </w:rPr>
        <w:t>iniziativa in esame.</w:t>
      </w:r>
    </w:p>
    <w:p w:rsidR="00C95EB8" w:rsidRPr="00D33CE8" w:rsidRDefault="00C95EB8" w:rsidP="00C95EB8">
      <w:pPr>
        <w:pStyle w:val="Corpo"/>
        <w:numPr>
          <w:ilvl w:val="0"/>
          <w:numId w:val="23"/>
        </w:numPr>
        <w:ind w:left="284" w:hanging="284"/>
        <w:jc w:val="both"/>
        <w:rPr>
          <w:rFonts w:ascii="Arial" w:hAnsi="Arial" w:cs="Arial"/>
          <w:sz w:val="24"/>
          <w:szCs w:val="24"/>
          <w:u w:color="000000"/>
        </w:rPr>
      </w:pPr>
      <w:r>
        <w:rPr>
          <w:rFonts w:ascii="Arial" w:hAnsi="Arial" w:cs="Arial"/>
          <w:sz w:val="24"/>
          <w:szCs w:val="24"/>
          <w:u w:color="000000"/>
        </w:rPr>
        <w:t xml:space="preserve">nel mese di agosto </w:t>
      </w:r>
      <w:r w:rsidRPr="00D33CE8">
        <w:rPr>
          <w:rFonts w:ascii="Arial" w:hAnsi="Arial" w:cs="Arial"/>
          <w:sz w:val="24"/>
          <w:szCs w:val="24"/>
          <w:u w:color="000000"/>
        </w:rPr>
        <w:t xml:space="preserve">nel </w:t>
      </w:r>
      <w:r>
        <w:rPr>
          <w:rFonts w:ascii="Arial" w:hAnsi="Arial" w:cs="Arial"/>
          <w:sz w:val="24"/>
          <w:szCs w:val="24"/>
          <w:u w:color="000000"/>
        </w:rPr>
        <w:t xml:space="preserve">Gran Consiglio </w:t>
      </w:r>
      <w:r w:rsidRPr="00D33CE8">
        <w:rPr>
          <w:rFonts w:ascii="Arial" w:hAnsi="Arial" w:cs="Arial"/>
          <w:sz w:val="24"/>
          <w:szCs w:val="24"/>
          <w:u w:color="000000"/>
        </w:rPr>
        <w:t>d</w:t>
      </w:r>
      <w:r>
        <w:rPr>
          <w:rFonts w:ascii="Arial" w:hAnsi="Arial" w:cs="Arial"/>
          <w:sz w:val="24"/>
          <w:szCs w:val="24"/>
          <w:u w:color="000000"/>
        </w:rPr>
        <w:t xml:space="preserve">el Canton </w:t>
      </w:r>
      <w:r w:rsidRPr="00D33CE8">
        <w:rPr>
          <w:rFonts w:ascii="Arial" w:hAnsi="Arial" w:cs="Arial"/>
          <w:sz w:val="24"/>
          <w:szCs w:val="24"/>
          <w:u w:color="000000"/>
        </w:rPr>
        <w:t xml:space="preserve">Zurigo è stata presentata una mozione per limitare i compensi </w:t>
      </w:r>
      <w:r>
        <w:rPr>
          <w:rFonts w:ascii="Arial" w:hAnsi="Arial" w:cs="Arial"/>
          <w:sz w:val="24"/>
          <w:szCs w:val="24"/>
          <w:u w:color="000000"/>
        </w:rPr>
        <w:t xml:space="preserve">complessivi </w:t>
      </w:r>
      <w:r w:rsidRPr="00D33CE8">
        <w:rPr>
          <w:rFonts w:ascii="Arial" w:hAnsi="Arial" w:cs="Arial"/>
          <w:sz w:val="24"/>
          <w:szCs w:val="24"/>
          <w:u w:color="000000"/>
        </w:rPr>
        <w:t>nelle aziende cantonali o parastatali a</w:t>
      </w:r>
      <w:r>
        <w:rPr>
          <w:rFonts w:ascii="Arial" w:hAnsi="Arial" w:cs="Arial"/>
          <w:sz w:val="24"/>
          <w:szCs w:val="24"/>
          <w:u w:color="000000"/>
        </w:rPr>
        <w:t xml:space="preserve"> </w:t>
      </w:r>
      <w:r w:rsidRPr="00D33CE8">
        <w:rPr>
          <w:rFonts w:ascii="Arial" w:hAnsi="Arial" w:cs="Arial"/>
          <w:sz w:val="24"/>
          <w:szCs w:val="24"/>
          <w:u w:color="000000"/>
        </w:rPr>
        <w:t>un mili</w:t>
      </w:r>
      <w:r>
        <w:rPr>
          <w:rFonts w:ascii="Arial" w:hAnsi="Arial" w:cs="Arial"/>
          <w:sz w:val="24"/>
          <w:szCs w:val="24"/>
          <w:u w:color="000000"/>
        </w:rPr>
        <w:t>o</w:t>
      </w:r>
      <w:r w:rsidRPr="00D33CE8">
        <w:rPr>
          <w:rFonts w:ascii="Arial" w:hAnsi="Arial" w:cs="Arial"/>
          <w:sz w:val="24"/>
          <w:szCs w:val="24"/>
          <w:u w:color="000000"/>
        </w:rPr>
        <w:t>ne di franchi</w:t>
      </w:r>
      <w:r>
        <w:rPr>
          <w:rFonts w:ascii="Arial" w:hAnsi="Arial" w:cs="Arial"/>
          <w:sz w:val="24"/>
          <w:szCs w:val="24"/>
          <w:u w:color="000000"/>
        </w:rPr>
        <w:t>.</w:t>
      </w: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3"/>
        <w:jc w:val="both"/>
        <w:rPr>
          <w:rFonts w:ascii="Arial" w:eastAsia="Verdana" w:hAnsi="Arial" w:cs="Arial"/>
          <w:bCs/>
          <w:sz w:val="24"/>
          <w:szCs w:val="24"/>
          <w:u w:color="000000"/>
        </w:rPr>
      </w:pP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3"/>
        <w:jc w:val="both"/>
        <w:rPr>
          <w:rFonts w:ascii="Arial" w:eastAsia="Verdana" w:hAnsi="Arial" w:cs="Arial"/>
          <w:bCs/>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3"/>
        <w:jc w:val="both"/>
        <w:rPr>
          <w:rFonts w:ascii="Arial" w:eastAsia="Verdana" w:hAnsi="Arial" w:cs="Arial"/>
          <w:bCs/>
          <w:sz w:val="24"/>
          <w:szCs w:val="24"/>
          <w:u w:color="000000"/>
        </w:rPr>
      </w:pPr>
    </w:p>
    <w:p w:rsidR="00C95EB8" w:rsidRPr="00D33CE8" w:rsidRDefault="00C95EB8" w:rsidP="00C95EB8">
      <w:pPr>
        <w:pStyle w:val="Titolo1"/>
        <w:numPr>
          <w:ilvl w:val="0"/>
          <w:numId w:val="21"/>
        </w:numPr>
        <w:spacing w:after="0"/>
        <w:ind w:left="567" w:hanging="567"/>
        <w:rPr>
          <w:rFonts w:cs="Arial"/>
        </w:rPr>
      </w:pPr>
      <w:r w:rsidRPr="00D33CE8">
        <w:rPr>
          <w:rFonts w:cs="Arial"/>
        </w:rPr>
        <w:t>I lavori commissionali</w:t>
      </w: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eastAsia="Verdana" w:hAnsi="Arial" w:cs="Arial"/>
          <w:sz w:val="24"/>
          <w:szCs w:val="24"/>
          <w:u w:color="000000"/>
        </w:rPr>
      </w:pPr>
      <w:r w:rsidRPr="00D33CE8">
        <w:rPr>
          <w:rFonts w:ascii="Arial" w:hAnsi="Arial" w:cs="Arial"/>
          <w:sz w:val="24"/>
          <w:szCs w:val="24"/>
          <w:u w:color="000000"/>
        </w:rPr>
        <w:t>Il 10 marzo 2016 ha Commissione ha sentito l</w:t>
      </w:r>
      <w:r>
        <w:rPr>
          <w:rFonts w:ascii="Arial" w:hAnsi="Arial" w:cs="Arial"/>
          <w:sz w:val="24"/>
          <w:szCs w:val="24"/>
          <w:u w:color="000000"/>
        </w:rPr>
        <w:t>'</w:t>
      </w:r>
      <w:proofErr w:type="spellStart"/>
      <w:r w:rsidRPr="00D33CE8">
        <w:rPr>
          <w:rFonts w:ascii="Arial" w:hAnsi="Arial" w:cs="Arial"/>
          <w:sz w:val="24"/>
          <w:szCs w:val="24"/>
          <w:u w:color="000000"/>
        </w:rPr>
        <w:t>iniziativista</w:t>
      </w:r>
      <w:proofErr w:type="spellEnd"/>
      <w:r w:rsidRPr="00D33CE8">
        <w:rPr>
          <w:rFonts w:ascii="Arial" w:hAnsi="Arial" w:cs="Arial"/>
          <w:sz w:val="24"/>
          <w:szCs w:val="24"/>
          <w:u w:color="000000"/>
        </w:rPr>
        <w:t xml:space="preserve"> Raoul Ghisletta. La discussione ha messo in rilievo come anche impiegati non dirigenti (</w:t>
      </w:r>
      <w:r>
        <w:rPr>
          <w:rFonts w:ascii="Arial" w:hAnsi="Arial" w:cs="Arial"/>
          <w:sz w:val="24"/>
          <w:szCs w:val="24"/>
          <w:u w:color="000000"/>
        </w:rPr>
        <w:t xml:space="preserve">ad esempio </w:t>
      </w:r>
      <w:r w:rsidRPr="00D33CE8">
        <w:rPr>
          <w:rFonts w:ascii="Arial" w:hAnsi="Arial" w:cs="Arial"/>
          <w:sz w:val="24"/>
          <w:szCs w:val="24"/>
          <w:u w:color="000000"/>
        </w:rPr>
        <w:t xml:space="preserve">medici) possano ricevere compensi superiori a quelli di un Consigliere di Stato. Per le funzioni dirigenti si sottolinea come i compensi siano di fatto dettati dal mercato e, come </w:t>
      </w:r>
      <w:r>
        <w:rPr>
          <w:rFonts w:ascii="Arial" w:hAnsi="Arial" w:cs="Arial"/>
          <w:sz w:val="24"/>
          <w:szCs w:val="24"/>
          <w:u w:color="000000"/>
        </w:rPr>
        <w:t>ad</w:t>
      </w:r>
      <w:r w:rsidRPr="00D33CE8">
        <w:rPr>
          <w:rFonts w:ascii="Arial" w:hAnsi="Arial" w:cs="Arial"/>
          <w:sz w:val="24"/>
          <w:szCs w:val="24"/>
          <w:u w:color="000000"/>
        </w:rPr>
        <w:t xml:space="preserve"> esempio per il direttore </w:t>
      </w:r>
      <w:r>
        <w:rPr>
          <w:rFonts w:ascii="Arial" w:hAnsi="Arial" w:cs="Arial"/>
          <w:sz w:val="24"/>
          <w:szCs w:val="24"/>
          <w:u w:color="000000"/>
        </w:rPr>
        <w:t xml:space="preserve">di </w:t>
      </w:r>
      <w:proofErr w:type="spellStart"/>
      <w:r>
        <w:rPr>
          <w:rFonts w:ascii="Arial" w:hAnsi="Arial" w:cs="Arial"/>
          <w:sz w:val="24"/>
          <w:szCs w:val="24"/>
          <w:u w:color="000000"/>
        </w:rPr>
        <w:t>BancaStato</w:t>
      </w:r>
      <w:proofErr w:type="spellEnd"/>
      <w:r w:rsidRPr="00D33CE8">
        <w:rPr>
          <w:rFonts w:ascii="Arial" w:hAnsi="Arial" w:cs="Arial"/>
          <w:sz w:val="24"/>
          <w:szCs w:val="24"/>
          <w:u w:color="000000"/>
        </w:rPr>
        <w:t>, la riduzione a una frazione del compenso attuale renda difficile trovare persone di qualità.</w:t>
      </w:r>
    </w:p>
    <w:p w:rsidR="00072C0C" w:rsidRDefault="00072C0C" w:rsidP="00072C0C">
      <w:pPr>
        <w:rPr>
          <w:u w:color="000000"/>
        </w:rPr>
      </w:pPr>
    </w:p>
    <w:p w:rsidR="00C95EB8" w:rsidRPr="00D33CE8" w:rsidRDefault="00C95EB8" w:rsidP="00072C0C">
      <w:pPr>
        <w:rPr>
          <w:rFonts w:eastAsia="Verdana"/>
          <w:u w:color="000000"/>
        </w:rPr>
      </w:pPr>
      <w:r w:rsidRPr="00D33CE8">
        <w:rPr>
          <w:u w:color="000000"/>
        </w:rPr>
        <w:t>L</w:t>
      </w:r>
      <w:r>
        <w:rPr>
          <w:u w:color="000000"/>
        </w:rPr>
        <w:t>'</w:t>
      </w:r>
      <w:proofErr w:type="spellStart"/>
      <w:r w:rsidRPr="00D33CE8">
        <w:rPr>
          <w:u w:color="000000"/>
        </w:rPr>
        <w:t>iniziativista</w:t>
      </w:r>
      <w:proofErr w:type="spellEnd"/>
      <w:r w:rsidRPr="00D33CE8">
        <w:rPr>
          <w:u w:color="000000"/>
        </w:rPr>
        <w:t xml:space="preserve"> accetterebbe una proposta di modifica a livello legislativo.</w:t>
      </w: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Titolo1"/>
        <w:numPr>
          <w:ilvl w:val="0"/>
          <w:numId w:val="21"/>
        </w:numPr>
        <w:spacing w:after="0"/>
        <w:ind w:left="567" w:hanging="567"/>
        <w:rPr>
          <w:rFonts w:cs="Arial"/>
        </w:rPr>
      </w:pPr>
      <w:r w:rsidRPr="00D33CE8">
        <w:rPr>
          <w:rFonts w:cs="Arial"/>
        </w:rPr>
        <w:t>Il messaggio del Consiglio di Stato</w:t>
      </w: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eastAsia="Verdana" w:hAnsi="Arial" w:cs="Arial"/>
          <w:sz w:val="24"/>
          <w:szCs w:val="24"/>
          <w:u w:color="000000"/>
        </w:rPr>
      </w:pPr>
      <w:r w:rsidRPr="00D33CE8">
        <w:rPr>
          <w:rFonts w:ascii="Arial" w:hAnsi="Arial" w:cs="Arial"/>
          <w:sz w:val="24"/>
          <w:szCs w:val="24"/>
          <w:u w:color="000000"/>
        </w:rPr>
        <w:t>Il 21 dicembre 2016 il Consiglio di Stato con il messaggio n. 7260 ha preso posizione sull</w:t>
      </w:r>
      <w:r>
        <w:rPr>
          <w:rFonts w:ascii="Arial" w:hAnsi="Arial" w:cs="Arial"/>
          <w:sz w:val="24"/>
          <w:szCs w:val="24"/>
          <w:u w:color="000000"/>
        </w:rPr>
        <w:t>'</w:t>
      </w:r>
      <w:r w:rsidRPr="00D33CE8">
        <w:rPr>
          <w:rFonts w:ascii="Arial" w:hAnsi="Arial" w:cs="Arial"/>
          <w:sz w:val="24"/>
          <w:szCs w:val="24"/>
          <w:u w:color="000000"/>
        </w:rPr>
        <w:t>iniziativa in esame. Dopo aver richiamo i vari dibatti a livello federale sul tema (si veda il capitolo 1 del presente rapporto), raccomandava di respingere l</w:t>
      </w:r>
      <w:r>
        <w:rPr>
          <w:rFonts w:ascii="Arial" w:hAnsi="Arial" w:cs="Arial"/>
          <w:sz w:val="24"/>
          <w:szCs w:val="24"/>
          <w:u w:color="000000"/>
        </w:rPr>
        <w:t>'</w:t>
      </w:r>
      <w:r w:rsidRPr="00D33CE8">
        <w:rPr>
          <w:rFonts w:ascii="Arial" w:hAnsi="Arial" w:cs="Arial"/>
          <w:sz w:val="24"/>
          <w:szCs w:val="24"/>
          <w:u w:color="000000"/>
        </w:rPr>
        <w:t>iniziativa e di riprendere atto degli interventi proposti. Si tratta delle proposte del Consiglio federale di limitare i bonus al 50% della parte fissa di stipendio e le prestazioni accessorie al 10%: «</w:t>
      </w:r>
      <w:r w:rsidRPr="00D33CE8">
        <w:rPr>
          <w:rFonts w:ascii="Arial" w:hAnsi="Arial" w:cs="Arial"/>
          <w:i/>
          <w:sz w:val="24"/>
          <w:szCs w:val="24"/>
          <w:u w:color="000000"/>
        </w:rPr>
        <w:t xml:space="preserve">Il Consiglio di Stato intende pertanto emanare delle indicazioni sotto forma di raccomandazione o di </w:t>
      </w:r>
      <w:r w:rsidRPr="00D33CE8">
        <w:rPr>
          <w:rFonts w:ascii="Arial" w:hAnsi="Arial" w:cs="Arial"/>
          <w:i/>
          <w:sz w:val="24"/>
          <w:szCs w:val="24"/>
          <w:u w:color="000000"/>
        </w:rPr>
        <w:lastRenderedPageBreak/>
        <w:t>direttiva per le aziende e gli enti pubblici nei quali il Cantone detiene la maggioranza assoluta del capitale (Banca dello Stato, Azienda elettrica ticinese, Azienda cantonale dei rifiuti, Ente ospedaliero cantonale)</w:t>
      </w:r>
      <w:r w:rsidRPr="00D33CE8">
        <w:rPr>
          <w:rFonts w:ascii="Arial" w:hAnsi="Arial" w:cs="Arial"/>
          <w:sz w:val="24"/>
          <w:szCs w:val="24"/>
          <w:u w:color="000000"/>
        </w:rPr>
        <w:t>». Inoltre: «</w:t>
      </w:r>
      <w:r w:rsidRPr="005D3CDA">
        <w:rPr>
          <w:rFonts w:ascii="Arial" w:hAnsi="Arial" w:cs="Arial"/>
          <w:i/>
          <w:sz w:val="24"/>
          <w:szCs w:val="24"/>
          <w:u w:color="000000"/>
        </w:rPr>
        <w:t>Il Consiglio di Stato si riserva di esaminare l'ipotesi di prevedere nella raccomandazione/direttiva anche l'obbligo di indicare nel rapporto annuale di gestione delle aziende menzionate sopra gli importi complessivi versati alla direzione a titolo di retribuzione</w:t>
      </w:r>
      <w:r w:rsidRPr="00D33CE8">
        <w:rPr>
          <w:rFonts w:ascii="Arial" w:hAnsi="Arial" w:cs="Arial"/>
          <w:sz w:val="24"/>
          <w:szCs w:val="24"/>
          <w:u w:color="000000"/>
        </w:rPr>
        <w:t>»</w:t>
      </w:r>
      <w:r>
        <w:rPr>
          <w:rFonts w:ascii="Arial" w:hAnsi="Arial" w:cs="Arial"/>
          <w:sz w:val="24"/>
          <w:szCs w:val="24"/>
          <w:u w:color="000000"/>
        </w:rPr>
        <w:t>.</w:t>
      </w:r>
      <w:r w:rsidRPr="00D33CE8">
        <w:rPr>
          <w:rFonts w:ascii="Arial" w:hAnsi="Arial" w:cs="Arial"/>
          <w:sz w:val="24"/>
          <w:szCs w:val="24"/>
          <w:u w:color="000000"/>
        </w:rPr>
        <w:t xml:space="preserve"> Per i contratti di prestazione, «</w:t>
      </w:r>
      <w:r w:rsidRPr="005D3CDA">
        <w:rPr>
          <w:rFonts w:ascii="Arial" w:hAnsi="Arial" w:cs="Arial"/>
          <w:i/>
          <w:sz w:val="24"/>
          <w:szCs w:val="24"/>
          <w:u w:color="000000"/>
        </w:rPr>
        <w:t>il contributo globale che viene contrattualizzato è costruito facendo capo anche a parametri salariali. Il principio è quello che, a parità di funzione, si riconoscono i medesimi massimi salariali che vigono per l'ente pubblico</w:t>
      </w:r>
      <w:r w:rsidRPr="00D33CE8">
        <w:rPr>
          <w:rFonts w:ascii="Arial" w:hAnsi="Arial" w:cs="Arial"/>
          <w:sz w:val="24"/>
          <w:szCs w:val="24"/>
          <w:u w:color="000000"/>
        </w:rPr>
        <w:t>»</w:t>
      </w:r>
      <w:r>
        <w:rPr>
          <w:rFonts w:ascii="Arial" w:hAnsi="Arial" w:cs="Arial"/>
          <w:sz w:val="24"/>
          <w:szCs w:val="24"/>
          <w:u w:color="000000"/>
        </w:rPr>
        <w:t>.</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33CE8"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sidRPr="00D33CE8">
        <w:rPr>
          <w:rFonts w:ascii="Arial" w:hAnsi="Arial" w:cs="Arial"/>
          <w:sz w:val="24"/>
          <w:szCs w:val="24"/>
          <w:u w:color="000000"/>
        </w:rPr>
        <w:t>Il 1° febbraio 2017, rispondendo a precise domande della Commissione, il Consiglio di Stato confermava le misure di cui sopra per le quattro aziende di cui lo Stato detien</w:t>
      </w:r>
      <w:r>
        <w:rPr>
          <w:rFonts w:ascii="Arial" w:hAnsi="Arial" w:cs="Arial"/>
          <w:sz w:val="24"/>
          <w:szCs w:val="24"/>
          <w:u w:color="000000"/>
        </w:rPr>
        <w:t xml:space="preserve">e </w:t>
      </w:r>
      <w:r w:rsidRPr="00D33CE8">
        <w:rPr>
          <w:rFonts w:ascii="Arial" w:hAnsi="Arial" w:cs="Arial"/>
          <w:sz w:val="24"/>
          <w:szCs w:val="24"/>
          <w:u w:color="000000"/>
        </w:rPr>
        <w:t>la maggioranza, indicando che intendeva però attendere la decisione del Gran Consiglio sull</w:t>
      </w:r>
      <w:r>
        <w:rPr>
          <w:rFonts w:ascii="Arial" w:hAnsi="Arial" w:cs="Arial"/>
          <w:sz w:val="24"/>
          <w:szCs w:val="24"/>
          <w:u w:color="000000"/>
        </w:rPr>
        <w:t>'</w:t>
      </w:r>
      <w:r w:rsidRPr="00D33CE8">
        <w:rPr>
          <w:rFonts w:ascii="Arial" w:hAnsi="Arial" w:cs="Arial"/>
          <w:sz w:val="24"/>
          <w:szCs w:val="24"/>
          <w:u w:color="000000"/>
        </w:rPr>
        <w:t>iniziativa.</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33CE8"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sidRPr="00D33CE8">
        <w:rPr>
          <w:rFonts w:ascii="Arial" w:hAnsi="Arial" w:cs="Arial"/>
          <w:sz w:val="24"/>
          <w:szCs w:val="24"/>
          <w:u w:color="000000"/>
        </w:rPr>
        <w:t xml:space="preserve">Il 24 maggio 2017, rispondendo a </w:t>
      </w:r>
      <w:r>
        <w:rPr>
          <w:rFonts w:ascii="Arial" w:hAnsi="Arial" w:cs="Arial"/>
          <w:sz w:val="24"/>
          <w:szCs w:val="24"/>
          <w:u w:color="000000"/>
        </w:rPr>
        <w:t xml:space="preserve">ulteriori </w:t>
      </w:r>
      <w:r w:rsidRPr="00D33CE8">
        <w:rPr>
          <w:rFonts w:ascii="Arial" w:hAnsi="Arial" w:cs="Arial"/>
          <w:sz w:val="24"/>
          <w:szCs w:val="24"/>
          <w:u w:color="000000"/>
        </w:rPr>
        <w:t>domande della Commissione, il Consiglio di Stato chia</w:t>
      </w:r>
      <w:r>
        <w:rPr>
          <w:rFonts w:ascii="Arial" w:hAnsi="Arial" w:cs="Arial"/>
          <w:sz w:val="24"/>
          <w:szCs w:val="24"/>
          <w:u w:color="000000"/>
        </w:rPr>
        <w:t>riva</w:t>
      </w:r>
      <w:r w:rsidRPr="00D33CE8">
        <w:rPr>
          <w:rFonts w:ascii="Arial" w:hAnsi="Arial" w:cs="Arial"/>
          <w:sz w:val="24"/>
          <w:szCs w:val="24"/>
          <w:u w:color="000000"/>
        </w:rPr>
        <w:t xml:space="preserve"> che «</w:t>
      </w:r>
      <w:r w:rsidRPr="00D33CE8">
        <w:rPr>
          <w:rFonts w:ascii="Arial" w:hAnsi="Arial" w:cs="Arial"/>
          <w:i/>
          <w:sz w:val="24"/>
          <w:szCs w:val="24"/>
          <w:u w:color="000000"/>
        </w:rPr>
        <w:t>in tutta l</w:t>
      </w:r>
      <w:r>
        <w:rPr>
          <w:rFonts w:ascii="Arial" w:hAnsi="Arial" w:cs="Arial"/>
          <w:i/>
          <w:sz w:val="24"/>
          <w:szCs w:val="24"/>
          <w:u w:color="000000"/>
        </w:rPr>
        <w:t>'</w:t>
      </w:r>
      <w:r w:rsidRPr="00D33CE8">
        <w:rPr>
          <w:rFonts w:ascii="Arial" w:hAnsi="Arial" w:cs="Arial"/>
          <w:i/>
          <w:sz w:val="24"/>
          <w:szCs w:val="24"/>
          <w:u w:color="000000"/>
        </w:rPr>
        <w:t xml:space="preserve">Amministrazione cantonale vi sono tre dipendenti che percepiscono una remunerazione superiore al massimo salariale previsto dalla </w:t>
      </w:r>
      <w:proofErr w:type="spellStart"/>
      <w:r w:rsidRPr="00D33CE8">
        <w:rPr>
          <w:rFonts w:ascii="Arial" w:hAnsi="Arial" w:cs="Arial"/>
          <w:i/>
          <w:sz w:val="24"/>
          <w:szCs w:val="24"/>
          <w:u w:color="000000"/>
        </w:rPr>
        <w:t>LStip</w:t>
      </w:r>
      <w:proofErr w:type="spellEnd"/>
      <w:r w:rsidRPr="00D33CE8">
        <w:rPr>
          <w:rFonts w:ascii="Arial" w:hAnsi="Arial" w:cs="Arial"/>
          <w:i/>
          <w:sz w:val="24"/>
          <w:szCs w:val="24"/>
          <w:u w:color="000000"/>
        </w:rPr>
        <w:t>, i quali svolgono funzioni mediche specialistiche</w:t>
      </w:r>
      <w:r w:rsidRPr="00D33CE8">
        <w:rPr>
          <w:rFonts w:ascii="Arial" w:hAnsi="Arial" w:cs="Arial"/>
          <w:sz w:val="24"/>
          <w:szCs w:val="24"/>
          <w:u w:color="000000"/>
        </w:rPr>
        <w:t xml:space="preserve">». Per quanto riguarda gli enti </w:t>
      </w:r>
      <w:proofErr w:type="spellStart"/>
      <w:r w:rsidRPr="00D33CE8">
        <w:rPr>
          <w:rFonts w:ascii="Arial" w:hAnsi="Arial" w:cs="Arial"/>
          <w:sz w:val="24"/>
          <w:szCs w:val="24"/>
          <w:u w:color="000000"/>
        </w:rPr>
        <w:t>parapubblici</w:t>
      </w:r>
      <w:proofErr w:type="spellEnd"/>
      <w:r w:rsidRPr="00D33CE8">
        <w:rPr>
          <w:rFonts w:ascii="Arial" w:hAnsi="Arial" w:cs="Arial"/>
          <w:sz w:val="24"/>
          <w:szCs w:val="24"/>
          <w:u w:color="000000"/>
        </w:rPr>
        <w:t>, nonostante le remore del Servizio della protezione dei dati, sono</w:t>
      </w:r>
      <w:r>
        <w:rPr>
          <w:rFonts w:ascii="Arial" w:hAnsi="Arial" w:cs="Arial"/>
          <w:sz w:val="24"/>
          <w:szCs w:val="24"/>
          <w:u w:color="000000"/>
        </w:rPr>
        <w:t xml:space="preserve"> stati</w:t>
      </w:r>
      <w:r w:rsidRPr="00D33CE8">
        <w:rPr>
          <w:rFonts w:ascii="Arial" w:hAnsi="Arial" w:cs="Arial"/>
          <w:sz w:val="24"/>
          <w:szCs w:val="24"/>
          <w:u w:color="000000"/>
        </w:rPr>
        <w:t xml:space="preserve"> forniti dati precisi (ma confidenziali). Riassumendo risulta che, considerando anche l</w:t>
      </w:r>
      <w:r>
        <w:rPr>
          <w:rFonts w:ascii="Arial" w:hAnsi="Arial" w:cs="Arial"/>
          <w:sz w:val="24"/>
          <w:szCs w:val="24"/>
          <w:u w:color="000000"/>
        </w:rPr>
        <w:t>'</w:t>
      </w:r>
      <w:r w:rsidRPr="00D33CE8">
        <w:rPr>
          <w:rFonts w:ascii="Arial" w:hAnsi="Arial" w:cs="Arial"/>
          <w:sz w:val="24"/>
          <w:szCs w:val="24"/>
          <w:u w:color="000000"/>
        </w:rPr>
        <w:t>Azienda turistica ticinese, l</w:t>
      </w:r>
      <w:r>
        <w:rPr>
          <w:rFonts w:ascii="Arial" w:hAnsi="Arial" w:cs="Arial"/>
          <w:sz w:val="24"/>
          <w:szCs w:val="24"/>
          <w:u w:color="000000"/>
        </w:rPr>
        <w:t>'</w:t>
      </w:r>
      <w:r w:rsidRPr="00D33CE8">
        <w:rPr>
          <w:rFonts w:ascii="Arial" w:hAnsi="Arial" w:cs="Arial"/>
          <w:sz w:val="24"/>
          <w:szCs w:val="24"/>
          <w:u w:color="000000"/>
        </w:rPr>
        <w:t>Istituto di previdenza del Cantone Ticino, l</w:t>
      </w:r>
      <w:r>
        <w:rPr>
          <w:rFonts w:ascii="Arial" w:hAnsi="Arial" w:cs="Arial"/>
          <w:sz w:val="24"/>
          <w:szCs w:val="24"/>
          <w:u w:color="000000"/>
        </w:rPr>
        <w:t>'USI e la SUPSI, i membri di</w:t>
      </w:r>
      <w:r w:rsidRPr="00D33CE8">
        <w:rPr>
          <w:rFonts w:ascii="Arial" w:hAnsi="Arial" w:cs="Arial"/>
          <w:sz w:val="24"/>
          <w:szCs w:val="24"/>
          <w:u w:color="000000"/>
        </w:rPr>
        <w:t xml:space="preserve"> </w:t>
      </w:r>
      <w:r>
        <w:rPr>
          <w:rFonts w:ascii="Arial" w:hAnsi="Arial" w:cs="Arial"/>
          <w:sz w:val="24"/>
          <w:szCs w:val="24"/>
          <w:u w:color="000000"/>
        </w:rPr>
        <w:t>d</w:t>
      </w:r>
      <w:r w:rsidRPr="00D33CE8">
        <w:rPr>
          <w:rFonts w:ascii="Arial" w:hAnsi="Arial" w:cs="Arial"/>
          <w:sz w:val="24"/>
          <w:szCs w:val="24"/>
          <w:u w:color="000000"/>
        </w:rPr>
        <w:t>irezione che nel 2016 ha</w:t>
      </w:r>
      <w:r>
        <w:rPr>
          <w:rFonts w:ascii="Arial" w:hAnsi="Arial" w:cs="Arial"/>
          <w:sz w:val="24"/>
          <w:szCs w:val="24"/>
          <w:u w:color="000000"/>
        </w:rPr>
        <w:t>nno</w:t>
      </w:r>
      <w:r w:rsidRPr="00D33CE8">
        <w:rPr>
          <w:rFonts w:ascii="Arial" w:hAnsi="Arial" w:cs="Arial"/>
          <w:sz w:val="24"/>
          <w:szCs w:val="24"/>
          <w:u w:color="000000"/>
        </w:rPr>
        <w:t xml:space="preserve"> percepito uno stipendio (parte fissa del salario) superiore al massimo previsto dalla nuova </w:t>
      </w:r>
      <w:proofErr w:type="spellStart"/>
      <w:r w:rsidRPr="00D33CE8">
        <w:rPr>
          <w:rFonts w:ascii="Arial" w:hAnsi="Arial" w:cs="Arial"/>
          <w:sz w:val="24"/>
          <w:szCs w:val="24"/>
          <w:u w:color="000000"/>
        </w:rPr>
        <w:t>LStip</w:t>
      </w:r>
      <w:proofErr w:type="spellEnd"/>
      <w:r w:rsidRPr="00D33CE8">
        <w:rPr>
          <w:rFonts w:ascii="Arial" w:hAnsi="Arial" w:cs="Arial"/>
          <w:sz w:val="24"/>
          <w:szCs w:val="24"/>
          <w:u w:color="000000"/>
        </w:rPr>
        <w:t xml:space="preserve"> (222</w:t>
      </w:r>
      <w:r>
        <w:rPr>
          <w:rFonts w:ascii="Arial" w:hAnsi="Arial" w:cs="Arial"/>
          <w:sz w:val="24"/>
          <w:szCs w:val="24"/>
          <w:u w:color="000000"/>
        </w:rPr>
        <w:t>'</w:t>
      </w:r>
      <w:r w:rsidRPr="00D33CE8">
        <w:rPr>
          <w:rFonts w:ascii="Arial" w:hAnsi="Arial" w:cs="Arial"/>
          <w:sz w:val="24"/>
          <w:szCs w:val="24"/>
          <w:u w:color="000000"/>
        </w:rPr>
        <w:t>000</w:t>
      </w:r>
      <w:r>
        <w:rPr>
          <w:rFonts w:ascii="Arial" w:hAnsi="Arial" w:cs="Arial"/>
          <w:sz w:val="24"/>
          <w:szCs w:val="24"/>
          <w:u w:color="000000"/>
        </w:rPr>
        <w:t xml:space="preserve"> franchi) erano</w:t>
      </w:r>
      <w:r w:rsidRPr="00D33CE8">
        <w:rPr>
          <w:rFonts w:ascii="Arial" w:hAnsi="Arial" w:cs="Arial"/>
          <w:sz w:val="24"/>
          <w:szCs w:val="24"/>
          <w:u w:color="000000"/>
        </w:rPr>
        <w:t xml:space="preserve"> 13, concentrati come prevedibile nell</w:t>
      </w:r>
      <w:r>
        <w:rPr>
          <w:rFonts w:ascii="Arial" w:hAnsi="Arial" w:cs="Arial"/>
          <w:sz w:val="24"/>
          <w:szCs w:val="24"/>
          <w:u w:color="000000"/>
        </w:rPr>
        <w:t>'</w:t>
      </w:r>
      <w:r w:rsidRPr="00D33CE8">
        <w:rPr>
          <w:rFonts w:ascii="Arial" w:hAnsi="Arial" w:cs="Arial"/>
          <w:sz w:val="24"/>
          <w:szCs w:val="24"/>
          <w:u w:color="000000"/>
        </w:rPr>
        <w:t>EOC e</w:t>
      </w:r>
      <w:r>
        <w:rPr>
          <w:rFonts w:ascii="Arial" w:hAnsi="Arial" w:cs="Arial"/>
          <w:sz w:val="24"/>
          <w:szCs w:val="24"/>
          <w:u w:color="000000"/>
        </w:rPr>
        <w:t xml:space="preserve"> in </w:t>
      </w:r>
      <w:proofErr w:type="spellStart"/>
      <w:r>
        <w:rPr>
          <w:rFonts w:ascii="Arial" w:hAnsi="Arial" w:cs="Arial"/>
          <w:sz w:val="24"/>
          <w:szCs w:val="24"/>
          <w:u w:color="000000"/>
        </w:rPr>
        <w:t>BancaStato</w:t>
      </w:r>
      <w:proofErr w:type="spellEnd"/>
      <w:r w:rsidRPr="00D33CE8">
        <w:rPr>
          <w:rFonts w:ascii="Arial" w:hAnsi="Arial" w:cs="Arial"/>
          <w:sz w:val="24"/>
          <w:szCs w:val="24"/>
          <w:u w:color="000000"/>
        </w:rPr>
        <w:t>.</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33CE8"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sidRPr="00D33CE8">
        <w:rPr>
          <w:rFonts w:ascii="Arial" w:hAnsi="Arial" w:cs="Arial"/>
          <w:sz w:val="24"/>
          <w:szCs w:val="24"/>
          <w:u w:color="000000"/>
        </w:rPr>
        <w:t>In merito al settore privato, il Consiglio di Stato conferma</w:t>
      </w:r>
      <w:r>
        <w:rPr>
          <w:rFonts w:ascii="Arial" w:hAnsi="Arial" w:cs="Arial"/>
          <w:sz w:val="24"/>
          <w:szCs w:val="24"/>
          <w:u w:color="000000"/>
        </w:rPr>
        <w:t>va</w:t>
      </w:r>
      <w:r w:rsidRPr="00D33CE8">
        <w:rPr>
          <w:rFonts w:ascii="Arial" w:hAnsi="Arial" w:cs="Arial"/>
          <w:sz w:val="24"/>
          <w:szCs w:val="24"/>
          <w:u w:color="000000"/>
        </w:rPr>
        <w:t xml:space="preserve"> che nei contratti di prestazione e nei contributi pubblici, «</w:t>
      </w:r>
      <w:r w:rsidRPr="00D33CE8">
        <w:rPr>
          <w:rFonts w:ascii="Arial" w:hAnsi="Arial" w:cs="Arial"/>
          <w:i/>
          <w:sz w:val="24"/>
          <w:szCs w:val="24"/>
          <w:u w:color="000000"/>
        </w:rPr>
        <w:t>i costi riconosciuti ai fini del calcolo del contributo tengono conto della scala stipendi applicata al personale dello Stato. Più precisamente, per funzione analoga o assimilabile presente nello Stato, si riconosce al massimo il limite superiore della classe salariale prevista» e che «l</w:t>
      </w:r>
      <w:r>
        <w:rPr>
          <w:rFonts w:ascii="Arial" w:hAnsi="Arial" w:cs="Arial"/>
          <w:i/>
          <w:sz w:val="24"/>
          <w:szCs w:val="24"/>
          <w:u w:color="000000"/>
        </w:rPr>
        <w:t>'</w:t>
      </w:r>
      <w:r w:rsidRPr="00D33CE8">
        <w:rPr>
          <w:rFonts w:ascii="Arial" w:hAnsi="Arial" w:cs="Arial"/>
          <w:i/>
          <w:sz w:val="24"/>
          <w:szCs w:val="24"/>
          <w:u w:color="000000"/>
        </w:rPr>
        <w:t>ente che riceve il contributo può poi, in completa autonomia, allocare le proprie risorse (mezzi propri) come meglio crede, nel rispetto dei criteri di qualità richiesti dal Cantone</w:t>
      </w:r>
      <w:r>
        <w:rPr>
          <w:rFonts w:ascii="Arial" w:hAnsi="Arial" w:cs="Arial"/>
          <w:sz w:val="24"/>
          <w:szCs w:val="24"/>
          <w:u w:color="000000"/>
        </w:rPr>
        <w:t>».</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41336"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Pr>
          <w:rFonts w:ascii="Arial" w:hAnsi="Arial" w:cs="Arial"/>
          <w:sz w:val="24"/>
          <w:szCs w:val="24"/>
          <w:u w:color="000000"/>
        </w:rPr>
        <w:t>Per quanto riguarda invece gli i</w:t>
      </w:r>
      <w:r w:rsidRPr="00D33CE8">
        <w:rPr>
          <w:rFonts w:ascii="Arial" w:hAnsi="Arial" w:cs="Arial"/>
          <w:sz w:val="24"/>
          <w:szCs w:val="24"/>
          <w:u w:color="000000"/>
        </w:rPr>
        <w:t xml:space="preserve">stituti ospedalieri, la </w:t>
      </w:r>
      <w:proofErr w:type="spellStart"/>
      <w:r w:rsidRPr="00D33CE8">
        <w:rPr>
          <w:rFonts w:ascii="Arial" w:hAnsi="Arial" w:cs="Arial"/>
          <w:sz w:val="24"/>
          <w:szCs w:val="24"/>
          <w:u w:color="000000"/>
        </w:rPr>
        <w:t>LAMal</w:t>
      </w:r>
      <w:proofErr w:type="spellEnd"/>
      <w:r w:rsidRPr="00D33CE8">
        <w:rPr>
          <w:rFonts w:ascii="Arial" w:hAnsi="Arial" w:cs="Arial"/>
          <w:sz w:val="24"/>
          <w:szCs w:val="24"/>
          <w:u w:color="000000"/>
        </w:rPr>
        <w:t xml:space="preserve"> prevede che siano i partner tariffali (assicuratori e fornitori di pres</w:t>
      </w:r>
      <w:r>
        <w:rPr>
          <w:rFonts w:ascii="Arial" w:hAnsi="Arial" w:cs="Arial"/>
          <w:sz w:val="24"/>
          <w:szCs w:val="24"/>
          <w:u w:color="000000"/>
        </w:rPr>
        <w:t xml:space="preserve">tazioni) a decidere le tariffe: </w:t>
      </w:r>
      <w:r w:rsidRPr="00D33CE8">
        <w:rPr>
          <w:rFonts w:ascii="Arial" w:hAnsi="Arial" w:cs="Arial"/>
          <w:sz w:val="24"/>
          <w:szCs w:val="24"/>
          <w:u w:color="000000"/>
        </w:rPr>
        <w:t>«</w:t>
      </w:r>
      <w:r w:rsidRPr="00D33CE8">
        <w:rPr>
          <w:rFonts w:ascii="Arial" w:hAnsi="Arial" w:cs="Arial"/>
          <w:i/>
          <w:sz w:val="24"/>
          <w:szCs w:val="24"/>
          <w:u w:color="000000"/>
        </w:rPr>
        <w:t>la trattativa tra Cantone e Istituti ospedalieri si limita a stabilire ex-ante i volumi di prestazione da finanziare e di conseguenza non vi è nessun intervento sulla massa salariale</w:t>
      </w:r>
      <w:r w:rsidRPr="00D33CE8">
        <w:rPr>
          <w:rFonts w:ascii="Arial" w:hAnsi="Arial" w:cs="Arial"/>
          <w:sz w:val="24"/>
          <w:szCs w:val="24"/>
          <w:u w:color="000000"/>
        </w:rPr>
        <w:t xml:space="preserve">». </w:t>
      </w: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bCs/>
          <w:sz w:val="24"/>
          <w:szCs w:val="24"/>
          <w:u w:color="000000"/>
        </w:rPr>
      </w:pP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bCs/>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bCs/>
          <w:sz w:val="24"/>
          <w:szCs w:val="24"/>
          <w:u w:color="000000"/>
        </w:rPr>
      </w:pPr>
    </w:p>
    <w:p w:rsidR="00C95EB8" w:rsidRPr="00D33CE8" w:rsidRDefault="00C95EB8" w:rsidP="00C95EB8">
      <w:pPr>
        <w:pStyle w:val="Titolo1"/>
        <w:numPr>
          <w:ilvl w:val="0"/>
          <w:numId w:val="21"/>
        </w:numPr>
        <w:spacing w:after="0"/>
        <w:ind w:left="567" w:hanging="567"/>
        <w:rPr>
          <w:rFonts w:cs="Arial"/>
        </w:rPr>
      </w:pPr>
      <w:r w:rsidRPr="00D33CE8">
        <w:rPr>
          <w:rFonts w:cs="Arial"/>
        </w:rPr>
        <w:t>Preavviso della Commissione della gestione e delle finanze</w:t>
      </w: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eastAsia="Verdana" w:hAnsi="Arial" w:cs="Arial"/>
          <w:sz w:val="24"/>
          <w:szCs w:val="24"/>
          <w:u w:color="000000"/>
        </w:rPr>
      </w:pPr>
      <w:r w:rsidRPr="00D33CE8">
        <w:rPr>
          <w:rFonts w:ascii="Arial" w:hAnsi="Arial" w:cs="Arial"/>
          <w:sz w:val="24"/>
          <w:szCs w:val="24"/>
          <w:u w:color="000000"/>
        </w:rPr>
        <w:t>Il 19 settembre 2017 la Commissione della gestione e delle finanze</w:t>
      </w:r>
      <w:r>
        <w:rPr>
          <w:rFonts w:ascii="Arial" w:hAnsi="Arial" w:cs="Arial"/>
          <w:sz w:val="24"/>
          <w:szCs w:val="24"/>
          <w:u w:color="000000"/>
        </w:rPr>
        <w:t xml:space="preserve"> </w:t>
      </w:r>
      <w:r w:rsidRPr="008D68EE">
        <w:rPr>
          <w:rFonts w:ascii="Arial" w:hAnsi="Arial" w:cs="Arial"/>
          <w:sz w:val="24"/>
          <w:szCs w:val="24"/>
          <w:u w:color="000000"/>
        </w:rPr>
        <w:t>ha presentato, così come deciso dal Gran Consiglio su proposta dell'Ufficio presidenziale al momento dell</w:t>
      </w:r>
      <w:r>
        <w:rPr>
          <w:rFonts w:ascii="Arial" w:hAnsi="Arial" w:cs="Arial"/>
          <w:sz w:val="24"/>
          <w:szCs w:val="24"/>
          <w:u w:color="000000"/>
        </w:rPr>
        <w:t>'</w:t>
      </w:r>
      <w:r w:rsidRPr="008D68EE">
        <w:rPr>
          <w:rFonts w:ascii="Arial" w:hAnsi="Arial" w:cs="Arial"/>
          <w:sz w:val="24"/>
          <w:szCs w:val="24"/>
          <w:u w:color="000000"/>
        </w:rPr>
        <w:t>attribuzione dell</w:t>
      </w:r>
      <w:r>
        <w:rPr>
          <w:rFonts w:ascii="Arial" w:hAnsi="Arial" w:cs="Arial"/>
          <w:sz w:val="24"/>
          <w:szCs w:val="24"/>
          <w:u w:color="000000"/>
        </w:rPr>
        <w:t>'</w:t>
      </w:r>
      <w:r w:rsidRPr="008D68EE">
        <w:rPr>
          <w:rFonts w:ascii="Arial" w:hAnsi="Arial" w:cs="Arial"/>
          <w:sz w:val="24"/>
          <w:szCs w:val="24"/>
          <w:u w:color="000000"/>
        </w:rPr>
        <w:t>oggetto,</w:t>
      </w:r>
      <w:r w:rsidRPr="00D33CE8">
        <w:rPr>
          <w:rFonts w:ascii="Arial" w:hAnsi="Arial" w:cs="Arial"/>
          <w:sz w:val="24"/>
          <w:szCs w:val="24"/>
          <w:u w:color="000000"/>
        </w:rPr>
        <w:t xml:space="preserve"> un preavviso</w:t>
      </w:r>
      <w:r>
        <w:rPr>
          <w:rFonts w:ascii="Arial" w:hAnsi="Arial" w:cs="Arial"/>
          <w:sz w:val="24"/>
          <w:szCs w:val="24"/>
          <w:u w:color="000000"/>
        </w:rPr>
        <w:t>.</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33CE8"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affermazione principale è la seguente: «</w:t>
      </w:r>
      <w:r w:rsidRPr="00D33CE8">
        <w:rPr>
          <w:rFonts w:ascii="Arial" w:hAnsi="Arial" w:cs="Arial"/>
          <w:i/>
          <w:sz w:val="24"/>
          <w:szCs w:val="24"/>
          <w:u w:color="000000"/>
        </w:rPr>
        <w:t>Una maggioranza della CGF condivide l</w:t>
      </w:r>
      <w:r>
        <w:rPr>
          <w:rFonts w:ascii="Arial" w:hAnsi="Arial" w:cs="Arial"/>
          <w:i/>
          <w:sz w:val="24"/>
          <w:szCs w:val="24"/>
          <w:u w:color="000000"/>
        </w:rPr>
        <w:t>'</w:t>
      </w:r>
      <w:r w:rsidRPr="00D33CE8">
        <w:rPr>
          <w:rFonts w:ascii="Arial" w:hAnsi="Arial" w:cs="Arial"/>
          <w:i/>
          <w:sz w:val="24"/>
          <w:szCs w:val="24"/>
          <w:u w:color="000000"/>
        </w:rPr>
        <w:t xml:space="preserve">impostazione scelta dal Governo evitando una regolamentazione eccessivamente restrittiva e penalizzante che potrebbe anche danneggiare diverse aziende pubbliche e </w:t>
      </w:r>
      <w:proofErr w:type="spellStart"/>
      <w:r w:rsidRPr="00D33CE8">
        <w:rPr>
          <w:rFonts w:ascii="Arial" w:hAnsi="Arial" w:cs="Arial"/>
          <w:i/>
          <w:sz w:val="24"/>
          <w:szCs w:val="24"/>
          <w:u w:color="000000"/>
        </w:rPr>
        <w:t>parapubbliche</w:t>
      </w:r>
      <w:proofErr w:type="spellEnd"/>
      <w:r w:rsidRPr="00D33CE8">
        <w:rPr>
          <w:rFonts w:ascii="Arial" w:hAnsi="Arial" w:cs="Arial"/>
          <w:i/>
          <w:sz w:val="24"/>
          <w:szCs w:val="24"/>
          <w:u w:color="000000"/>
        </w:rPr>
        <w:t xml:space="preserve"> rendendole di fatto non attrattive per i ruoli dirigenziali</w:t>
      </w:r>
      <w:r w:rsidRPr="00D33CE8">
        <w:rPr>
          <w:rFonts w:ascii="Arial" w:hAnsi="Arial" w:cs="Arial"/>
          <w:sz w:val="24"/>
          <w:szCs w:val="24"/>
          <w:u w:color="000000"/>
        </w:rPr>
        <w:t>». Condivide poi le intenzioni del Consiglio di Stato di ispirarsi alle misure decise dal Consiglio federale.</w:t>
      </w:r>
    </w:p>
    <w:p w:rsidR="00C95EB8" w:rsidRDefault="00C95EB8" w:rsidP="00C95EB8">
      <w:pPr>
        <w:rPr>
          <w:rFonts w:eastAsia="Verdana" w:cs="Arial"/>
          <w:u w:color="000000"/>
        </w:rPr>
      </w:pPr>
    </w:p>
    <w:p w:rsidR="00C95EB8" w:rsidRPr="00D33CE8" w:rsidRDefault="00C95EB8" w:rsidP="00C95EB8">
      <w:pPr>
        <w:pStyle w:val="Titolo1"/>
        <w:numPr>
          <w:ilvl w:val="0"/>
          <w:numId w:val="21"/>
        </w:numPr>
        <w:spacing w:after="0"/>
        <w:ind w:left="567" w:hanging="567"/>
        <w:rPr>
          <w:rFonts w:cs="Arial"/>
        </w:rPr>
      </w:pPr>
      <w:r w:rsidRPr="00D33CE8">
        <w:rPr>
          <w:rFonts w:cs="Arial"/>
        </w:rPr>
        <w:t>Conclusioni</w:t>
      </w: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eastAsia="Verdana" w:hAnsi="Arial" w:cs="Arial"/>
          <w:sz w:val="24"/>
          <w:szCs w:val="24"/>
          <w:u w:color="000000"/>
        </w:rPr>
      </w:pPr>
      <w:r w:rsidRPr="00D33CE8">
        <w:rPr>
          <w:rFonts w:ascii="Arial" w:hAnsi="Arial" w:cs="Arial"/>
          <w:sz w:val="24"/>
          <w:szCs w:val="24"/>
          <w:u w:color="000000"/>
        </w:rPr>
        <w:t xml:space="preserve">La </w:t>
      </w:r>
      <w:r w:rsidRPr="00970176">
        <w:rPr>
          <w:rFonts w:ascii="Arial" w:hAnsi="Arial" w:cs="Arial"/>
          <w:sz w:val="24"/>
          <w:szCs w:val="24"/>
          <w:u w:color="000000"/>
        </w:rPr>
        <w:t>minoranza della</w:t>
      </w:r>
      <w:r w:rsidRPr="00D33CE8">
        <w:rPr>
          <w:rFonts w:ascii="Arial" w:hAnsi="Arial" w:cs="Arial"/>
          <w:sz w:val="24"/>
          <w:szCs w:val="24"/>
          <w:u w:color="000000"/>
        </w:rPr>
        <w:t xml:space="preserve"> Commissione</w:t>
      </w:r>
      <w:r>
        <w:rPr>
          <w:rFonts w:ascii="Arial" w:hAnsi="Arial" w:cs="Arial"/>
          <w:sz w:val="24"/>
          <w:szCs w:val="24"/>
          <w:u w:color="000000"/>
        </w:rPr>
        <w:t xml:space="preserve"> </w:t>
      </w:r>
      <w:r w:rsidRPr="00D33CE8">
        <w:rPr>
          <w:rFonts w:ascii="Arial" w:hAnsi="Arial" w:cs="Arial"/>
          <w:sz w:val="24"/>
          <w:szCs w:val="24"/>
          <w:u w:color="000000"/>
        </w:rPr>
        <w:t>apprezza l</w:t>
      </w:r>
      <w:r>
        <w:rPr>
          <w:rFonts w:ascii="Arial" w:hAnsi="Arial" w:cs="Arial"/>
          <w:sz w:val="24"/>
          <w:szCs w:val="24"/>
          <w:u w:color="000000"/>
        </w:rPr>
        <w:t>'</w:t>
      </w:r>
      <w:r w:rsidRPr="00D33CE8">
        <w:rPr>
          <w:rFonts w:ascii="Arial" w:hAnsi="Arial" w:cs="Arial"/>
          <w:sz w:val="24"/>
          <w:szCs w:val="24"/>
          <w:u w:color="000000"/>
        </w:rPr>
        <w:t>intenzione del Consiglio di Stato di seguire l</w:t>
      </w:r>
      <w:r>
        <w:rPr>
          <w:rFonts w:ascii="Arial" w:hAnsi="Arial" w:cs="Arial"/>
          <w:sz w:val="24"/>
          <w:szCs w:val="24"/>
          <w:u w:color="000000"/>
        </w:rPr>
        <w:t>'</w:t>
      </w:r>
      <w:r w:rsidRPr="00D33CE8">
        <w:rPr>
          <w:rFonts w:ascii="Arial" w:hAnsi="Arial" w:cs="Arial"/>
          <w:sz w:val="24"/>
          <w:szCs w:val="24"/>
          <w:u w:color="000000"/>
        </w:rPr>
        <w:t>approccio del Consiglio federale,</w:t>
      </w:r>
      <w:r>
        <w:rPr>
          <w:rFonts w:ascii="Arial" w:hAnsi="Arial" w:cs="Arial"/>
          <w:sz w:val="24"/>
          <w:szCs w:val="24"/>
          <w:u w:color="000000"/>
        </w:rPr>
        <w:t xml:space="preserve"> ma ritiene queste misure insufficienti.</w:t>
      </w:r>
      <w:r w:rsidRPr="00D33CE8">
        <w:rPr>
          <w:rFonts w:ascii="Arial" w:hAnsi="Arial" w:cs="Arial"/>
          <w:sz w:val="24"/>
          <w:szCs w:val="24"/>
          <w:u w:color="000000"/>
        </w:rPr>
        <w:t xml:space="preserve"> </w:t>
      </w:r>
      <w:r>
        <w:rPr>
          <w:rFonts w:ascii="Arial" w:hAnsi="Arial" w:cs="Arial"/>
          <w:sz w:val="24"/>
          <w:szCs w:val="24"/>
          <w:u w:color="000000"/>
        </w:rPr>
        <w:t>I</w:t>
      </w:r>
      <w:r w:rsidRPr="00D33CE8">
        <w:rPr>
          <w:rFonts w:ascii="Arial" w:hAnsi="Arial" w:cs="Arial"/>
          <w:sz w:val="24"/>
          <w:szCs w:val="24"/>
          <w:u w:color="000000"/>
        </w:rPr>
        <w:t>l tema dei compensi massimi merit</w:t>
      </w:r>
      <w:r>
        <w:rPr>
          <w:rFonts w:ascii="Arial" w:hAnsi="Arial" w:cs="Arial"/>
          <w:sz w:val="24"/>
          <w:szCs w:val="24"/>
          <w:u w:color="000000"/>
        </w:rPr>
        <w:t>a</w:t>
      </w:r>
      <w:r w:rsidRPr="00D33CE8">
        <w:rPr>
          <w:rFonts w:ascii="Arial" w:hAnsi="Arial" w:cs="Arial"/>
          <w:sz w:val="24"/>
          <w:szCs w:val="24"/>
          <w:u w:color="000000"/>
        </w:rPr>
        <w:t xml:space="preserve"> un</w:t>
      </w:r>
      <w:r>
        <w:rPr>
          <w:rFonts w:ascii="Arial" w:hAnsi="Arial" w:cs="Arial"/>
          <w:sz w:val="24"/>
          <w:szCs w:val="24"/>
          <w:u w:color="000000"/>
        </w:rPr>
        <w:t>a</w:t>
      </w:r>
      <w:r w:rsidRPr="00D33CE8">
        <w:rPr>
          <w:rFonts w:ascii="Arial" w:hAnsi="Arial" w:cs="Arial"/>
          <w:sz w:val="24"/>
          <w:szCs w:val="24"/>
          <w:u w:color="000000"/>
        </w:rPr>
        <w:t xml:space="preserve"> regolamentazione chiara. Gli eccessi dei compensi dei cosiddetti </w:t>
      </w:r>
      <w:r w:rsidRPr="002558AC">
        <w:rPr>
          <w:rFonts w:ascii="Arial" w:hAnsi="Arial" w:cs="Arial"/>
          <w:i/>
          <w:iCs/>
          <w:sz w:val="24"/>
          <w:szCs w:val="24"/>
          <w:u w:color="000000"/>
        </w:rPr>
        <w:t>manager</w:t>
      </w:r>
      <w:r w:rsidRPr="00D33CE8">
        <w:rPr>
          <w:rFonts w:ascii="Arial" w:hAnsi="Arial" w:cs="Arial"/>
          <w:sz w:val="24"/>
          <w:szCs w:val="24"/>
          <w:u w:color="000000"/>
        </w:rPr>
        <w:t xml:space="preserve"> nelle aziende private e pubbliche suscitano incomprensione nell</w:t>
      </w:r>
      <w:r>
        <w:rPr>
          <w:rFonts w:ascii="Arial" w:hAnsi="Arial" w:cs="Arial"/>
          <w:sz w:val="24"/>
          <w:szCs w:val="24"/>
          <w:u w:color="000000"/>
        </w:rPr>
        <w:t>'</w:t>
      </w:r>
      <w:r w:rsidRPr="00D33CE8">
        <w:rPr>
          <w:rFonts w:ascii="Arial" w:hAnsi="Arial" w:cs="Arial"/>
          <w:sz w:val="24"/>
          <w:szCs w:val="24"/>
          <w:u w:color="000000"/>
        </w:rPr>
        <w:t>opinione pubblica, per l</w:t>
      </w:r>
      <w:r>
        <w:rPr>
          <w:rFonts w:ascii="Arial" w:hAnsi="Arial" w:cs="Arial"/>
          <w:sz w:val="24"/>
          <w:szCs w:val="24"/>
          <w:u w:color="000000"/>
        </w:rPr>
        <w:t>'</w:t>
      </w:r>
      <w:r w:rsidRPr="00D33CE8">
        <w:rPr>
          <w:rFonts w:ascii="Arial" w:hAnsi="Arial" w:cs="Arial"/>
          <w:sz w:val="24"/>
          <w:szCs w:val="24"/>
          <w:u w:color="000000"/>
        </w:rPr>
        <w:t xml:space="preserve">inesistente relazione tra attività e compenso e addirittura per il versamento di buoni </w:t>
      </w:r>
      <w:r w:rsidRPr="002558AC">
        <w:rPr>
          <w:rFonts w:ascii="Arial" w:hAnsi="Arial" w:cs="Arial"/>
          <w:i/>
          <w:iCs/>
          <w:sz w:val="24"/>
          <w:szCs w:val="24"/>
          <w:u w:color="000000"/>
        </w:rPr>
        <w:t>dovuti</w:t>
      </w:r>
      <w:r w:rsidRPr="00D33CE8">
        <w:rPr>
          <w:rFonts w:ascii="Arial" w:hAnsi="Arial" w:cs="Arial"/>
          <w:sz w:val="24"/>
          <w:szCs w:val="24"/>
          <w:u w:color="000000"/>
        </w:rPr>
        <w:t xml:space="preserve"> anche in caso di perdite a livello economico.</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33CE8"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sidRPr="00D33CE8">
        <w:rPr>
          <w:rFonts w:ascii="Arial" w:hAnsi="Arial" w:cs="Arial"/>
          <w:sz w:val="24"/>
          <w:szCs w:val="24"/>
          <w:u w:color="000000"/>
        </w:rPr>
        <w:t>L</w:t>
      </w:r>
      <w:r>
        <w:rPr>
          <w:rFonts w:ascii="Arial" w:hAnsi="Arial" w:cs="Arial"/>
          <w:sz w:val="24"/>
          <w:szCs w:val="24"/>
          <w:u w:color="000000"/>
        </w:rPr>
        <w:t>'</w:t>
      </w:r>
      <w:r w:rsidRPr="00D33CE8">
        <w:rPr>
          <w:rFonts w:ascii="Arial" w:hAnsi="Arial" w:cs="Arial"/>
          <w:sz w:val="24"/>
          <w:szCs w:val="24"/>
          <w:u w:color="000000"/>
        </w:rPr>
        <w:t>argomento secondo cui i compensi ai livelli massimi dell</w:t>
      </w:r>
      <w:r>
        <w:rPr>
          <w:rFonts w:ascii="Arial" w:hAnsi="Arial" w:cs="Arial"/>
          <w:sz w:val="24"/>
          <w:szCs w:val="24"/>
          <w:u w:color="000000"/>
        </w:rPr>
        <w:t>'</w:t>
      </w:r>
      <w:r w:rsidRPr="00D33CE8">
        <w:rPr>
          <w:rFonts w:ascii="Arial" w:hAnsi="Arial" w:cs="Arial"/>
          <w:sz w:val="24"/>
          <w:szCs w:val="24"/>
          <w:u w:color="000000"/>
        </w:rPr>
        <w:t>Amministrazione sarebbero troppo bassi per attirare dirigenti di qualità, accetta senza discutere la logica di un mercato autodefinito dai partecipanti stessi. In questo senso vale la pena notare come i compensi per le direzioni aziendali in Svizzera continui</w:t>
      </w:r>
      <w:r>
        <w:rPr>
          <w:rFonts w:ascii="Arial" w:hAnsi="Arial" w:cs="Arial"/>
          <w:sz w:val="24"/>
          <w:szCs w:val="24"/>
          <w:u w:color="000000"/>
        </w:rPr>
        <w:t>no</w:t>
      </w:r>
      <w:r w:rsidRPr="00D33CE8">
        <w:rPr>
          <w:rFonts w:ascii="Arial" w:hAnsi="Arial" w:cs="Arial"/>
          <w:sz w:val="24"/>
          <w:szCs w:val="24"/>
          <w:u w:color="000000"/>
        </w:rPr>
        <w:t xml:space="preserve"> a livelli alti, nonostante il calo degli utili</w:t>
      </w:r>
      <w:r w:rsidRPr="00D33CE8">
        <w:rPr>
          <w:rFonts w:ascii="Arial" w:eastAsia="Verdana" w:hAnsi="Arial" w:cs="Arial"/>
          <w:sz w:val="24"/>
          <w:szCs w:val="24"/>
          <w:u w:color="000000"/>
          <w:vertAlign w:val="superscript"/>
        </w:rPr>
        <w:footnoteReference w:id="1"/>
      </w:r>
      <w:r>
        <w:rPr>
          <w:rFonts w:ascii="Arial" w:hAnsi="Arial" w:cs="Arial"/>
          <w:sz w:val="24"/>
          <w:szCs w:val="24"/>
          <w:u w:color="000000"/>
        </w:rPr>
        <w:t>,</w:t>
      </w:r>
      <w:r w:rsidRPr="00D33CE8">
        <w:rPr>
          <w:rFonts w:ascii="Arial" w:hAnsi="Arial" w:cs="Arial"/>
          <w:sz w:val="24"/>
          <w:szCs w:val="24"/>
          <w:u w:color="000000"/>
        </w:rPr>
        <w:t xml:space="preserve"> e siano tra i più </w:t>
      </w:r>
      <w:r>
        <w:rPr>
          <w:rFonts w:ascii="Arial" w:hAnsi="Arial" w:cs="Arial"/>
          <w:sz w:val="24"/>
          <w:szCs w:val="24"/>
          <w:u w:color="000000"/>
        </w:rPr>
        <w:t>elevati</w:t>
      </w:r>
      <w:r w:rsidRPr="00D33CE8">
        <w:rPr>
          <w:rFonts w:ascii="Arial" w:hAnsi="Arial" w:cs="Arial"/>
          <w:sz w:val="24"/>
          <w:szCs w:val="24"/>
          <w:u w:color="000000"/>
        </w:rPr>
        <w:t xml:space="preserve"> a livello europeo</w:t>
      </w:r>
      <w:r w:rsidRPr="00D33CE8">
        <w:rPr>
          <w:rFonts w:ascii="Arial" w:eastAsia="Verdana" w:hAnsi="Arial" w:cs="Arial"/>
          <w:sz w:val="24"/>
          <w:szCs w:val="24"/>
          <w:u w:color="000000"/>
          <w:vertAlign w:val="superscript"/>
        </w:rPr>
        <w:footnoteReference w:id="2"/>
      </w:r>
      <w:r w:rsidRPr="00D33CE8">
        <w:rPr>
          <w:rFonts w:ascii="Arial" w:hAnsi="Arial" w:cs="Arial"/>
          <w:sz w:val="24"/>
          <w:szCs w:val="24"/>
          <w:u w:color="000000"/>
        </w:rPr>
        <w:t xml:space="preserve">, situandosi quasi ai livelli di aziende </w:t>
      </w:r>
      <w:r>
        <w:rPr>
          <w:rFonts w:ascii="Arial" w:hAnsi="Arial" w:cs="Arial"/>
          <w:sz w:val="24"/>
          <w:szCs w:val="24"/>
          <w:u w:color="000000"/>
        </w:rPr>
        <w:t xml:space="preserve">statunitensi </w:t>
      </w:r>
      <w:r w:rsidRPr="00D33CE8">
        <w:rPr>
          <w:rFonts w:ascii="Arial" w:hAnsi="Arial" w:cs="Arial"/>
          <w:sz w:val="24"/>
          <w:szCs w:val="24"/>
          <w:u w:color="000000"/>
        </w:rPr>
        <w:t>ben più importanti.</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Pr="00D33CE8"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Pr>
          <w:rFonts w:ascii="Arial" w:hAnsi="Arial" w:cs="Arial"/>
          <w:sz w:val="24"/>
          <w:szCs w:val="24"/>
          <w:u w:color="000000"/>
        </w:rPr>
        <w:t>Il</w:t>
      </w:r>
      <w:r w:rsidRPr="008A766E">
        <w:rPr>
          <w:rFonts w:ascii="Arial" w:hAnsi="Arial" w:cs="Arial"/>
          <w:sz w:val="24"/>
          <w:szCs w:val="24"/>
          <w:u w:color="000000"/>
        </w:rPr>
        <w:t xml:space="preserve"> </w:t>
      </w:r>
      <w:r>
        <w:rPr>
          <w:rFonts w:ascii="Arial" w:hAnsi="Arial" w:cs="Arial"/>
          <w:sz w:val="24"/>
          <w:szCs w:val="24"/>
          <w:u w:color="000000"/>
        </w:rPr>
        <w:t xml:space="preserve">Consiglio di </w:t>
      </w:r>
      <w:r w:rsidRPr="00D33CE8">
        <w:rPr>
          <w:rFonts w:ascii="Arial" w:hAnsi="Arial" w:cs="Arial"/>
          <w:sz w:val="24"/>
          <w:szCs w:val="24"/>
          <w:u w:color="000000"/>
        </w:rPr>
        <w:t>Stato dovrebbe rappresentare la massima responsabilità a livello pubblico</w:t>
      </w:r>
      <w:r>
        <w:rPr>
          <w:rFonts w:ascii="Arial" w:hAnsi="Arial" w:cs="Arial"/>
          <w:sz w:val="24"/>
          <w:szCs w:val="24"/>
          <w:u w:color="000000"/>
        </w:rPr>
        <w:t>:</w:t>
      </w:r>
      <w:r w:rsidRPr="00D33CE8">
        <w:rPr>
          <w:rFonts w:ascii="Arial" w:hAnsi="Arial" w:cs="Arial"/>
          <w:sz w:val="24"/>
          <w:szCs w:val="24"/>
          <w:u w:color="000000"/>
        </w:rPr>
        <w:t xml:space="preserve"> mal si comprende come dirigenti con responsabilità più limitate possano guadagnare di più per soli motivi </w:t>
      </w:r>
      <w:r>
        <w:rPr>
          <w:rFonts w:ascii="Arial" w:hAnsi="Arial" w:cs="Arial"/>
          <w:sz w:val="24"/>
          <w:szCs w:val="24"/>
          <w:u w:color="000000"/>
        </w:rPr>
        <w:t>"</w:t>
      </w:r>
      <w:r w:rsidRPr="00D33CE8">
        <w:rPr>
          <w:rFonts w:ascii="Arial" w:hAnsi="Arial" w:cs="Arial"/>
          <w:sz w:val="24"/>
          <w:szCs w:val="24"/>
          <w:u w:color="000000"/>
        </w:rPr>
        <w:t>di mercato</w:t>
      </w:r>
      <w:r>
        <w:rPr>
          <w:rFonts w:ascii="Arial" w:hAnsi="Arial" w:cs="Arial"/>
          <w:sz w:val="24"/>
          <w:szCs w:val="24"/>
          <w:u w:color="000000"/>
        </w:rPr>
        <w:t>"</w:t>
      </w:r>
      <w:r w:rsidRPr="00D33CE8">
        <w:rPr>
          <w:rFonts w:ascii="Arial" w:hAnsi="Arial" w:cs="Arial"/>
          <w:sz w:val="24"/>
          <w:szCs w:val="24"/>
          <w:u w:color="000000"/>
        </w:rPr>
        <w:t xml:space="preserve">. </w:t>
      </w:r>
    </w:p>
    <w:p w:rsidR="00072C0C" w:rsidRDefault="00072C0C"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p>
    <w:p w:rsidR="00C95EB8" w:rsidRDefault="00C95EB8" w:rsidP="00072C0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Pr>
          <w:rFonts w:ascii="Arial" w:hAnsi="Arial" w:cs="Arial"/>
          <w:sz w:val="24"/>
          <w:szCs w:val="24"/>
          <w:u w:color="000000"/>
        </w:rPr>
        <w:t>Per evitare che il limite per gli stipendi massimi dei dirigenti</w:t>
      </w:r>
      <w:r w:rsidRPr="008A766E">
        <w:rPr>
          <w:rFonts w:ascii="Arial" w:hAnsi="Arial" w:cs="Arial"/>
          <w:sz w:val="24"/>
          <w:szCs w:val="24"/>
          <w:u w:color="000000"/>
        </w:rPr>
        <w:t xml:space="preserve"> </w:t>
      </w:r>
      <w:r w:rsidRPr="008A766E">
        <w:rPr>
          <w:rFonts w:ascii="Arial" w:hAnsi="Arial" w:cs="Arial"/>
          <w:sz w:val="24"/>
          <w:szCs w:val="24"/>
          <w:u w:color="000000"/>
          <w:lang w:val="it-CH"/>
        </w:rPr>
        <w:t>degli enti di cui al</w:t>
      </w:r>
      <w:r>
        <w:rPr>
          <w:rFonts w:ascii="Arial" w:hAnsi="Arial" w:cs="Arial"/>
          <w:sz w:val="24"/>
          <w:szCs w:val="24"/>
          <w:u w:color="000000"/>
          <w:lang w:val="it-CH"/>
        </w:rPr>
        <w:t>l'art. 15</w:t>
      </w:r>
      <w:r w:rsidRPr="008A766E">
        <w:rPr>
          <w:rFonts w:ascii="Arial" w:hAnsi="Arial" w:cs="Arial"/>
          <w:sz w:val="24"/>
          <w:szCs w:val="24"/>
          <w:u w:color="000000"/>
          <w:lang w:val="it-CH"/>
        </w:rPr>
        <w:t xml:space="preserve"> </w:t>
      </w:r>
      <w:r>
        <w:rPr>
          <w:rFonts w:ascii="Arial" w:hAnsi="Arial" w:cs="Arial"/>
          <w:sz w:val="24"/>
          <w:szCs w:val="24"/>
          <w:u w:color="000000"/>
          <w:lang w:val="it-CH"/>
        </w:rPr>
        <w:br/>
      </w:r>
      <w:r w:rsidRPr="008A766E">
        <w:rPr>
          <w:rFonts w:ascii="Arial" w:hAnsi="Arial" w:cs="Arial"/>
          <w:sz w:val="24"/>
          <w:szCs w:val="24"/>
          <w:u w:color="000000"/>
          <w:lang w:val="it-CH"/>
        </w:rPr>
        <w:t>cpv.</w:t>
      </w:r>
      <w:r>
        <w:rPr>
          <w:rFonts w:ascii="Arial" w:hAnsi="Arial" w:cs="Arial"/>
          <w:sz w:val="24"/>
          <w:szCs w:val="24"/>
          <w:u w:color="000000"/>
          <w:lang w:val="it-CH"/>
        </w:rPr>
        <w:t xml:space="preserve"> </w:t>
      </w:r>
      <w:r w:rsidRPr="008A766E">
        <w:rPr>
          <w:rFonts w:ascii="Arial" w:hAnsi="Arial" w:cs="Arial"/>
          <w:sz w:val="24"/>
          <w:szCs w:val="24"/>
          <w:u w:color="000000"/>
          <w:lang w:val="it-CH"/>
        </w:rPr>
        <w:t>1</w:t>
      </w:r>
      <w:r>
        <w:rPr>
          <w:rFonts w:ascii="Arial" w:hAnsi="Arial" w:cs="Arial"/>
          <w:sz w:val="24"/>
          <w:szCs w:val="24"/>
          <w:u w:color="000000"/>
          <w:lang w:val="it-CH"/>
        </w:rPr>
        <w:t xml:space="preserve"> della Costituzione cantonale</w:t>
      </w:r>
      <w:r>
        <w:rPr>
          <w:rFonts w:ascii="Arial" w:hAnsi="Arial" w:cs="Arial"/>
          <w:sz w:val="24"/>
          <w:szCs w:val="24"/>
          <w:u w:color="000000"/>
        </w:rPr>
        <w:t xml:space="preserve"> possa presentare difficoltà oggettive all'assunzione di personale qualificato, si propone con un controprogetto la possibilità di fissare limiti superiori, caso per caso, con atti legislativi che li motivano, attribuendo alle Commissioni di controllo e alla Commissione della gestione e delle finanze il compito di monitorare la situazione.</w:t>
      </w: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Titolo1"/>
        <w:numPr>
          <w:ilvl w:val="0"/>
          <w:numId w:val="21"/>
        </w:numPr>
        <w:spacing w:after="0"/>
        <w:ind w:left="567" w:hanging="567"/>
        <w:rPr>
          <w:rFonts w:cs="Arial"/>
        </w:rPr>
      </w:pPr>
      <w:r w:rsidRPr="00D33CE8">
        <w:rPr>
          <w:rFonts w:cs="Arial"/>
        </w:rPr>
        <w:t>Controprogetto</w:t>
      </w: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eastAsia="Verdana" w:hAnsi="Arial" w:cs="Arial"/>
          <w:sz w:val="24"/>
          <w:szCs w:val="24"/>
          <w:u w:color="000000"/>
        </w:rPr>
      </w:pPr>
      <w:r w:rsidRPr="00D33CE8">
        <w:rPr>
          <w:rFonts w:ascii="Arial" w:hAnsi="Arial" w:cs="Arial"/>
          <w:sz w:val="24"/>
          <w:szCs w:val="24"/>
          <w:u w:color="000000"/>
        </w:rPr>
        <w:t>Per tener conto di quest</w:t>
      </w:r>
      <w:r>
        <w:rPr>
          <w:rFonts w:ascii="Arial" w:hAnsi="Arial" w:cs="Arial"/>
          <w:sz w:val="24"/>
          <w:szCs w:val="24"/>
          <w:u w:color="000000"/>
        </w:rPr>
        <w:t xml:space="preserve">e </w:t>
      </w:r>
      <w:r w:rsidRPr="00D33CE8">
        <w:rPr>
          <w:rFonts w:ascii="Arial" w:hAnsi="Arial" w:cs="Arial"/>
          <w:sz w:val="24"/>
          <w:szCs w:val="24"/>
          <w:u w:color="000000"/>
        </w:rPr>
        <w:t xml:space="preserve">obiezioni, la </w:t>
      </w:r>
      <w:r w:rsidRPr="00970176">
        <w:rPr>
          <w:rFonts w:ascii="Arial" w:hAnsi="Arial" w:cs="Arial"/>
          <w:sz w:val="24"/>
          <w:szCs w:val="24"/>
          <w:u w:color="000000"/>
        </w:rPr>
        <w:t>minoranza</w:t>
      </w:r>
      <w:r w:rsidRPr="00D33CE8">
        <w:rPr>
          <w:rFonts w:ascii="Arial" w:hAnsi="Arial" w:cs="Arial"/>
          <w:sz w:val="24"/>
          <w:szCs w:val="24"/>
          <w:u w:color="000000"/>
        </w:rPr>
        <w:t xml:space="preserve"> </w:t>
      </w:r>
      <w:r>
        <w:rPr>
          <w:rFonts w:ascii="Arial" w:hAnsi="Arial" w:cs="Arial"/>
          <w:sz w:val="24"/>
          <w:szCs w:val="24"/>
          <w:u w:color="000000"/>
        </w:rPr>
        <w:t xml:space="preserve">della </w:t>
      </w:r>
      <w:r w:rsidRPr="00D33CE8">
        <w:rPr>
          <w:rFonts w:ascii="Arial" w:hAnsi="Arial" w:cs="Arial"/>
          <w:sz w:val="24"/>
          <w:szCs w:val="24"/>
          <w:u w:color="000000"/>
        </w:rPr>
        <w:t xml:space="preserve">Commissione propone di rifiutare </w:t>
      </w:r>
      <w:r>
        <w:rPr>
          <w:rFonts w:ascii="Arial" w:hAnsi="Arial" w:cs="Arial"/>
          <w:sz w:val="24"/>
          <w:szCs w:val="24"/>
          <w:u w:color="000000"/>
        </w:rPr>
        <w:t xml:space="preserve">la proposta di modifica </w:t>
      </w:r>
      <w:r w:rsidRPr="00D33CE8">
        <w:rPr>
          <w:rFonts w:ascii="Arial" w:hAnsi="Arial" w:cs="Arial"/>
          <w:sz w:val="24"/>
          <w:szCs w:val="24"/>
          <w:u w:color="000000"/>
        </w:rPr>
        <w:t>costituzionale</w:t>
      </w:r>
      <w:r>
        <w:rPr>
          <w:rFonts w:ascii="Arial" w:hAnsi="Arial" w:cs="Arial"/>
          <w:sz w:val="24"/>
          <w:szCs w:val="24"/>
          <w:u w:color="000000"/>
        </w:rPr>
        <w:t xml:space="preserve"> avanzata dall'iniziativa parlamentare elaborata</w:t>
      </w:r>
      <w:r w:rsidRPr="00D33CE8">
        <w:rPr>
          <w:rFonts w:ascii="Arial" w:hAnsi="Arial" w:cs="Arial"/>
          <w:sz w:val="24"/>
          <w:szCs w:val="24"/>
          <w:u w:color="000000"/>
        </w:rPr>
        <w:t xml:space="preserve"> in oggetto e di adotta</w:t>
      </w:r>
      <w:r>
        <w:rPr>
          <w:rFonts w:ascii="Arial" w:hAnsi="Arial" w:cs="Arial"/>
          <w:sz w:val="24"/>
          <w:szCs w:val="24"/>
          <w:u w:color="000000"/>
        </w:rPr>
        <w:t>re un controprogetto che preveda</w:t>
      </w:r>
      <w:r w:rsidRPr="00D33CE8">
        <w:rPr>
          <w:rFonts w:ascii="Arial" w:hAnsi="Arial" w:cs="Arial"/>
          <w:sz w:val="24"/>
          <w:szCs w:val="24"/>
          <w:u w:color="000000"/>
        </w:rPr>
        <w:t xml:space="preserve"> esplicitamente la possibilità di eccezioni ai limiti di stipendio, fissati </w:t>
      </w:r>
      <w:r>
        <w:rPr>
          <w:rFonts w:ascii="Arial" w:hAnsi="Arial" w:cs="Arial"/>
          <w:sz w:val="24"/>
          <w:szCs w:val="24"/>
          <w:u w:color="000000"/>
        </w:rPr>
        <w:t>nelle leggi speciali dei singoli enti</w:t>
      </w:r>
      <w:r w:rsidRPr="00D33CE8">
        <w:rPr>
          <w:rFonts w:ascii="Arial" w:hAnsi="Arial" w:cs="Arial"/>
          <w:sz w:val="24"/>
          <w:szCs w:val="24"/>
          <w:u w:color="000000"/>
        </w:rPr>
        <w:t>.</w:t>
      </w:r>
    </w:p>
    <w:p w:rsidR="00C95EB8" w:rsidRP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851" w:right="851"/>
        <w:jc w:val="both"/>
        <w:rPr>
          <w:rFonts w:ascii="Arial" w:hAnsi="Arial" w:cs="Arial"/>
          <w:b/>
          <w:i/>
          <w:iCs/>
          <w:u w:color="000000"/>
        </w:rPr>
      </w:pPr>
      <w:r w:rsidRPr="00C95EB8">
        <w:rPr>
          <w:rFonts w:ascii="Arial" w:hAnsi="Arial" w:cs="Arial"/>
          <w:b/>
          <w:i/>
          <w:iCs/>
          <w:u w:color="000000"/>
        </w:rPr>
        <w:t>Costituzione cantonale</w:t>
      </w:r>
    </w:p>
    <w:p w:rsidR="00C95EB8" w:rsidRP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80"/>
        <w:ind w:left="851" w:right="851"/>
        <w:jc w:val="both"/>
        <w:rPr>
          <w:rFonts w:ascii="Arial" w:eastAsia="Verdana" w:hAnsi="Arial" w:cs="Arial"/>
          <w:i/>
          <w:iCs/>
          <w:u w:val="single" w:color="000000"/>
        </w:rPr>
      </w:pPr>
      <w:r w:rsidRPr="00C95EB8">
        <w:rPr>
          <w:rFonts w:ascii="Arial" w:hAnsi="Arial" w:cs="Arial"/>
          <w:i/>
          <w:iCs/>
          <w:u w:val="single" w:color="000000"/>
        </w:rPr>
        <w:t>Art. 15. cpv. 4 (nuovo)</w:t>
      </w:r>
    </w:p>
    <w:p w:rsidR="00C95EB8" w:rsidRP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850"/>
        <w:jc w:val="both"/>
        <w:rPr>
          <w:rFonts w:ascii="Arial" w:eastAsia="Verdana" w:hAnsi="Arial" w:cs="Arial"/>
          <w:i/>
          <w:iCs/>
          <w:u w:color="000000"/>
        </w:rPr>
      </w:pPr>
      <w:r w:rsidRPr="00C95EB8">
        <w:rPr>
          <w:rFonts w:ascii="Arial" w:hAnsi="Arial" w:cs="Arial"/>
          <w:i/>
          <w:iCs/>
          <w:u w:color="000000"/>
          <w:vertAlign w:val="superscript"/>
        </w:rPr>
        <w:t>4</w:t>
      </w:r>
      <w:r w:rsidRPr="00C95EB8">
        <w:rPr>
          <w:rFonts w:ascii="Arial" w:hAnsi="Arial" w:cs="Arial"/>
          <w:i/>
          <w:iCs/>
          <w:u w:color="000000"/>
        </w:rPr>
        <w:t xml:space="preserve">Il Consiglio di Stato emana direttive vincolanti relative agli stipendi massimi per i dirigenti degli enti di cui al cpv. 1: il massimo salariale non può superare quello in vigore presso il Cantone, comprensivo di eventuali indennità e bonus, tenuto conto del tipo di funzione. </w:t>
      </w:r>
    </w:p>
    <w:p w:rsidR="00C95EB8" w:rsidRP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850"/>
        <w:jc w:val="both"/>
        <w:rPr>
          <w:rFonts w:ascii="Arial" w:eastAsia="Verdana" w:hAnsi="Arial" w:cs="Arial"/>
          <w:i/>
          <w:iCs/>
          <w:u w:color="000000"/>
        </w:rPr>
      </w:pPr>
      <w:r w:rsidRPr="00C95EB8">
        <w:rPr>
          <w:rFonts w:ascii="Arial" w:hAnsi="Arial" w:cs="Arial"/>
          <w:i/>
          <w:iCs/>
          <w:u w:color="000000"/>
        </w:rPr>
        <w:t xml:space="preserve">Analogamente il Consiglio di Stato emana direttive vincolanti relative ai salari massimi per i dirigenti degli enti con i quali il Cantone stipula contratti di prestazione o ai quali versa sussidi. </w:t>
      </w:r>
    </w:p>
    <w:p w:rsidR="00C95EB8" w:rsidRP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850"/>
        <w:jc w:val="both"/>
        <w:rPr>
          <w:rFonts w:ascii="Arial" w:hAnsi="Arial" w:cs="Arial"/>
          <w:i/>
          <w:iCs/>
          <w:u w:color="000000"/>
          <w:lang w:val="it-CH"/>
        </w:rPr>
      </w:pPr>
      <w:r w:rsidRPr="00C95EB8">
        <w:rPr>
          <w:rFonts w:ascii="Arial" w:hAnsi="Arial" w:cs="Arial"/>
          <w:i/>
          <w:iCs/>
          <w:u w:color="000000"/>
        </w:rPr>
        <w:t xml:space="preserve">La legge può prevedere eccezioni motivate per singoli casi, </w:t>
      </w:r>
      <w:r w:rsidRPr="00C95EB8">
        <w:rPr>
          <w:rFonts w:ascii="Arial" w:hAnsi="Arial" w:cs="Arial"/>
          <w:i/>
          <w:iCs/>
          <w:u w:color="000000"/>
          <w:lang w:val="it-CH"/>
        </w:rPr>
        <w:t>in merito ai quali i datori di lavoro informano la Commissione di controllo competente e la Commissione gestione e finanze.</w:t>
      </w:r>
    </w:p>
    <w:p w:rsidR="00C95EB8" w:rsidRDefault="00C95EB8" w:rsidP="00C95EB8">
      <w:pPr>
        <w:rPr>
          <w:rFonts w:eastAsia="Verdana" w:cs="Arial"/>
          <w:u w:color="000000"/>
        </w:rPr>
      </w:pPr>
    </w:p>
    <w:p w:rsidR="00C95EB8" w:rsidRDefault="00C95EB8" w:rsidP="00C95EB8">
      <w:pPr>
        <w:rPr>
          <w:rFonts w:eastAsia="Verdana" w:cs="Arial"/>
          <w:color w:val="000000"/>
          <w:u w:color="000000"/>
          <w:lang w:val="it-IT" w:eastAsia="it-CH"/>
        </w:rPr>
      </w:pPr>
      <w:r>
        <w:rPr>
          <w:rFonts w:eastAsia="Verdana" w:cs="Arial"/>
          <w:u w:color="000000"/>
        </w:rPr>
        <w:br w:type="page"/>
      </w: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Pr>
          <w:rFonts w:ascii="Arial" w:eastAsia="Verdana" w:hAnsi="Arial" w:cs="Arial"/>
          <w:sz w:val="24"/>
          <w:szCs w:val="24"/>
          <w:u w:color="000000"/>
        </w:rPr>
        <w:t>Dal 1° novembre 2017, l'art. 15 della Costituzione cantonale comprende già tre capoversi. Questo nuovo sarà quindi il cpv. 4.</w:t>
      </w: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p>
    <w:p w:rsidR="00C95EB8" w:rsidRPr="00D33CE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rPr>
      </w:pPr>
      <w:r w:rsidRPr="005D3CDA">
        <w:rPr>
          <w:rFonts w:ascii="Arial" w:hAnsi="Arial" w:cs="Arial"/>
          <w:sz w:val="24"/>
          <w:szCs w:val="24"/>
          <w:u w:color="000000"/>
        </w:rPr>
        <w:t>Per la minoranza della Commissione</w:t>
      </w:r>
      <w:r>
        <w:rPr>
          <w:rFonts w:ascii="Arial" w:hAnsi="Arial" w:cs="Arial"/>
          <w:sz w:val="24"/>
          <w:szCs w:val="24"/>
          <w:u w:color="000000"/>
        </w:rPr>
        <w:t xml:space="preserve"> </w:t>
      </w:r>
      <w:r w:rsidRPr="00D33CE8">
        <w:rPr>
          <w:rFonts w:ascii="Arial" w:hAnsi="Arial" w:cs="Arial"/>
          <w:sz w:val="24"/>
          <w:szCs w:val="24"/>
          <w:u w:color="000000"/>
        </w:rPr>
        <w:t xml:space="preserve">Costituzione e </w:t>
      </w:r>
      <w:r>
        <w:rPr>
          <w:rFonts w:ascii="Arial" w:hAnsi="Arial" w:cs="Arial"/>
          <w:sz w:val="24"/>
          <w:szCs w:val="24"/>
          <w:u w:color="000000"/>
        </w:rPr>
        <w:t>leggi</w:t>
      </w:r>
      <w:r w:rsidRPr="00D33CE8">
        <w:rPr>
          <w:rFonts w:ascii="Arial" w:hAnsi="Arial" w:cs="Arial"/>
          <w:sz w:val="24"/>
          <w:szCs w:val="24"/>
          <w:u w:color="000000"/>
        </w:rPr>
        <w:t>:</w:t>
      </w: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hAnsi="Arial" w:cs="Arial"/>
          <w:sz w:val="24"/>
          <w:szCs w:val="24"/>
          <w:u w:color="000000"/>
        </w:rPr>
      </w:pPr>
      <w:r w:rsidRPr="00D33CE8">
        <w:rPr>
          <w:rFonts w:ascii="Arial" w:hAnsi="Arial" w:cs="Arial"/>
          <w:sz w:val="24"/>
          <w:szCs w:val="24"/>
          <w:u w:color="000000"/>
        </w:rPr>
        <w:t>Carlo Lepori, relatore</w:t>
      </w:r>
    </w:p>
    <w:p w:rsidR="00C95EB8" w:rsidRDefault="00C95EB8" w:rsidP="00C95EB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u w:color="000000"/>
        </w:rPr>
      </w:pPr>
      <w:r>
        <w:rPr>
          <w:rFonts w:ascii="Arial" w:hAnsi="Arial" w:cs="Arial"/>
          <w:sz w:val="24"/>
          <w:szCs w:val="24"/>
          <w:u w:color="000000"/>
        </w:rPr>
        <w:t>Corti - Lurati Grassi - Stephani</w:t>
      </w:r>
    </w:p>
    <w:p w:rsidR="00C95EB8" w:rsidRDefault="00C95EB8" w:rsidP="00C95EB8">
      <w:pPr>
        <w:pStyle w:val="Corpo"/>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hAnsi="Arial" w:cs="Arial"/>
          <w:sz w:val="24"/>
          <w:szCs w:val="24"/>
          <w:u w:color="000000"/>
        </w:rPr>
      </w:pPr>
    </w:p>
    <w:p w:rsidR="00C95EB8" w:rsidRPr="00D33CE8" w:rsidRDefault="00C95EB8" w:rsidP="00C95EB8">
      <w:pPr>
        <w:pStyle w:val="Corpo"/>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Fonts w:ascii="Arial" w:hAnsi="Arial" w:cs="Arial"/>
          <w:u w:color="000000"/>
        </w:rPr>
      </w:pPr>
      <w:r w:rsidRPr="00D33CE8">
        <w:rPr>
          <w:rFonts w:ascii="Arial" w:hAnsi="Arial" w:cs="Arial"/>
          <w:sz w:val="24"/>
          <w:szCs w:val="24"/>
          <w:u w:color="000000"/>
        </w:rPr>
        <w:br w:type="page"/>
      </w:r>
    </w:p>
    <w:p w:rsidR="00C95EB8" w:rsidRPr="00D33CE8" w:rsidRDefault="00C95EB8" w:rsidP="00C95EB8">
      <w:pPr>
        <w:rPr>
          <w:rFonts w:cs="Arial"/>
          <w:lang w:val="it-IT"/>
        </w:rPr>
      </w:pPr>
      <w:r w:rsidRPr="00D33CE8">
        <w:rPr>
          <w:rFonts w:cs="Arial"/>
          <w:lang w:val="it-IT"/>
        </w:rPr>
        <w:t>Disegno di</w:t>
      </w:r>
    </w:p>
    <w:p w:rsidR="00C95EB8" w:rsidRPr="00D33CE8" w:rsidRDefault="00C95EB8" w:rsidP="00C95EB8">
      <w:pPr>
        <w:rPr>
          <w:rFonts w:cs="Arial"/>
          <w:lang w:val="it-IT"/>
        </w:rPr>
      </w:pPr>
    </w:p>
    <w:p w:rsidR="00C95EB8" w:rsidRPr="00D33CE8" w:rsidRDefault="00C95EB8" w:rsidP="00C95EB8">
      <w:pPr>
        <w:rPr>
          <w:rFonts w:cs="Arial"/>
          <w:b/>
          <w:lang w:val="it-IT"/>
        </w:rPr>
      </w:pPr>
      <w:r w:rsidRPr="00D33CE8">
        <w:rPr>
          <w:rFonts w:cs="Arial"/>
          <w:b/>
          <w:lang w:val="it-IT"/>
        </w:rPr>
        <w:t>Costituzione della Repubblica e Cantone Ticino del 14 dicembre 1997; modifica</w:t>
      </w:r>
    </w:p>
    <w:p w:rsidR="00C95EB8" w:rsidRPr="00D33CE8" w:rsidRDefault="00C95EB8" w:rsidP="00C95EB8">
      <w:pPr>
        <w:rPr>
          <w:rFonts w:cs="Arial"/>
          <w:lang w:val="it-IT"/>
        </w:rPr>
      </w:pPr>
    </w:p>
    <w:p w:rsidR="00C95EB8" w:rsidRPr="00D33CE8" w:rsidRDefault="00C95EB8" w:rsidP="00C95EB8">
      <w:pPr>
        <w:rPr>
          <w:rFonts w:cs="Arial"/>
          <w:lang w:val="it-IT"/>
        </w:rPr>
      </w:pPr>
    </w:p>
    <w:p w:rsidR="00C95EB8" w:rsidRPr="00D33CE8" w:rsidRDefault="00C95EB8" w:rsidP="00C95EB8">
      <w:pPr>
        <w:rPr>
          <w:rFonts w:cs="Arial"/>
          <w:lang w:val="it-IT"/>
        </w:rPr>
      </w:pPr>
      <w:r w:rsidRPr="00D33CE8">
        <w:rPr>
          <w:rFonts w:cs="Arial"/>
          <w:lang w:val="it-IT"/>
        </w:rPr>
        <w:t>Il Gran Consiglio</w:t>
      </w:r>
    </w:p>
    <w:p w:rsidR="00C95EB8" w:rsidRPr="00D33CE8" w:rsidRDefault="00C95EB8" w:rsidP="00C95EB8">
      <w:pPr>
        <w:rPr>
          <w:rFonts w:cs="Arial"/>
          <w:lang w:val="it-IT"/>
        </w:rPr>
      </w:pPr>
      <w:r w:rsidRPr="00D33CE8">
        <w:rPr>
          <w:rFonts w:cs="Arial"/>
          <w:lang w:val="it-IT"/>
        </w:rPr>
        <w:t>della Repubblica e Cantone Ticino</w:t>
      </w:r>
    </w:p>
    <w:p w:rsidR="00C95EB8" w:rsidRPr="00D33CE8" w:rsidRDefault="00C95EB8" w:rsidP="00C95EB8">
      <w:pPr>
        <w:rPr>
          <w:rFonts w:cs="Arial"/>
          <w:lang w:val="it-IT"/>
        </w:rPr>
      </w:pPr>
    </w:p>
    <w:p w:rsidR="00C95EB8" w:rsidRPr="00D33CE8" w:rsidRDefault="00C95EB8" w:rsidP="00C95EB8">
      <w:pPr>
        <w:numPr>
          <w:ilvl w:val="0"/>
          <w:numId w:val="24"/>
        </w:numPr>
        <w:spacing w:after="120"/>
        <w:ind w:left="284" w:hanging="284"/>
        <w:rPr>
          <w:rFonts w:cs="Arial"/>
          <w:lang w:val="it-IT"/>
        </w:rPr>
      </w:pPr>
      <w:r w:rsidRPr="00D33CE8">
        <w:rPr>
          <w:rFonts w:cs="Arial"/>
          <w:lang w:val="it-IT"/>
        </w:rPr>
        <w:t>vista l</w:t>
      </w:r>
      <w:r>
        <w:rPr>
          <w:rFonts w:cs="Arial"/>
          <w:lang w:val="it-IT"/>
        </w:rPr>
        <w:t>'</w:t>
      </w:r>
      <w:r w:rsidRPr="00D33CE8">
        <w:rPr>
          <w:rFonts w:cs="Arial"/>
          <w:lang w:val="it-IT"/>
        </w:rPr>
        <w:t>iniziativa parlamentare 2 novembre 2015 presentata nella forma elaborata da Raoul Ghisletta;</w:t>
      </w:r>
    </w:p>
    <w:p w:rsidR="00C95EB8" w:rsidRPr="00D33CE8" w:rsidRDefault="00C95EB8" w:rsidP="00C95EB8">
      <w:pPr>
        <w:numPr>
          <w:ilvl w:val="0"/>
          <w:numId w:val="24"/>
        </w:numPr>
        <w:spacing w:after="120"/>
        <w:ind w:left="284" w:hanging="284"/>
        <w:rPr>
          <w:rFonts w:cs="Arial"/>
          <w:lang w:val="it-IT"/>
        </w:rPr>
      </w:pPr>
      <w:r w:rsidRPr="00D33CE8">
        <w:rPr>
          <w:rFonts w:cs="Arial"/>
          <w:lang w:val="it-IT"/>
        </w:rPr>
        <w:t>visto il messaggio 21 dicembre 2016 n. 7260 del Consiglio di Stato;</w:t>
      </w:r>
    </w:p>
    <w:p w:rsidR="00C95EB8" w:rsidRPr="00D33CE8" w:rsidRDefault="00C95EB8" w:rsidP="00C95EB8">
      <w:pPr>
        <w:numPr>
          <w:ilvl w:val="0"/>
          <w:numId w:val="24"/>
        </w:numPr>
        <w:spacing w:after="120"/>
        <w:ind w:left="284" w:hanging="284"/>
        <w:rPr>
          <w:rFonts w:cs="Arial"/>
          <w:lang w:val="it-IT"/>
        </w:rPr>
      </w:pPr>
      <w:r w:rsidRPr="00D33CE8">
        <w:rPr>
          <w:rFonts w:cs="Arial"/>
          <w:lang w:val="it-IT"/>
        </w:rPr>
        <w:t xml:space="preserve">visto il </w:t>
      </w:r>
      <w:r w:rsidRPr="005D3CDA">
        <w:rPr>
          <w:rFonts w:cs="Arial"/>
          <w:lang w:val="it-IT"/>
        </w:rPr>
        <w:t>rapporto di minoranza</w:t>
      </w:r>
      <w:r>
        <w:rPr>
          <w:rFonts w:cs="Arial"/>
          <w:lang w:val="it-IT"/>
        </w:rPr>
        <w:t xml:space="preserve"> 24 settembre </w:t>
      </w:r>
      <w:r w:rsidRPr="00D33CE8">
        <w:rPr>
          <w:rFonts w:cs="Arial"/>
          <w:lang w:val="it-IT"/>
        </w:rPr>
        <w:t>2019 n. 7260 R</w:t>
      </w:r>
      <w:r>
        <w:rPr>
          <w:rFonts w:cs="Arial"/>
          <w:lang w:val="it-IT"/>
        </w:rPr>
        <w:t xml:space="preserve">2 della Commissione </w:t>
      </w:r>
      <w:r w:rsidRPr="00D33CE8">
        <w:rPr>
          <w:rFonts w:cs="Arial"/>
          <w:lang w:val="it-IT"/>
        </w:rPr>
        <w:t xml:space="preserve">Costituzione e </w:t>
      </w:r>
      <w:r>
        <w:rPr>
          <w:rFonts w:cs="Arial"/>
          <w:lang w:val="it-IT"/>
        </w:rPr>
        <w:t>leggi</w:t>
      </w:r>
      <w:r w:rsidRPr="00D33CE8">
        <w:rPr>
          <w:rFonts w:cs="Arial"/>
          <w:lang w:val="it-IT"/>
        </w:rPr>
        <w:t>,</w:t>
      </w:r>
    </w:p>
    <w:p w:rsidR="00C95EB8" w:rsidRPr="00D33CE8" w:rsidRDefault="00C95EB8" w:rsidP="00C95EB8">
      <w:pPr>
        <w:rPr>
          <w:rFonts w:cs="Arial"/>
          <w:lang w:val="it-IT"/>
        </w:rPr>
      </w:pPr>
    </w:p>
    <w:p w:rsidR="00C95EB8" w:rsidRPr="00D33CE8" w:rsidRDefault="00C95EB8" w:rsidP="00C95EB8">
      <w:pPr>
        <w:rPr>
          <w:rFonts w:cs="Arial"/>
          <w:lang w:val="it-IT"/>
        </w:rPr>
      </w:pPr>
    </w:p>
    <w:p w:rsidR="00C95EB8" w:rsidRPr="00D33CE8" w:rsidRDefault="00C95EB8" w:rsidP="00C95EB8">
      <w:pPr>
        <w:rPr>
          <w:rFonts w:cs="Arial"/>
          <w:b/>
          <w:lang w:val="it-IT"/>
        </w:rPr>
      </w:pPr>
      <w:r w:rsidRPr="00D33CE8">
        <w:rPr>
          <w:rFonts w:cs="Arial"/>
          <w:b/>
          <w:lang w:val="it-IT"/>
        </w:rPr>
        <w:t>d e c r e t a :</w:t>
      </w:r>
    </w:p>
    <w:p w:rsidR="00C95EB8" w:rsidRPr="00D33CE8" w:rsidRDefault="00C95EB8" w:rsidP="00C95EB8">
      <w:pPr>
        <w:rPr>
          <w:rFonts w:cs="Arial"/>
          <w:lang w:val="it-IT"/>
        </w:rPr>
      </w:pPr>
    </w:p>
    <w:p w:rsidR="00C95EB8" w:rsidRPr="00D33CE8" w:rsidRDefault="00C95EB8" w:rsidP="00C95EB8">
      <w:pPr>
        <w:rPr>
          <w:rFonts w:cs="Arial"/>
          <w:lang w:val="it-IT"/>
        </w:rPr>
      </w:pPr>
    </w:p>
    <w:p w:rsidR="00C95EB8" w:rsidRPr="00D33CE8" w:rsidRDefault="00C95EB8" w:rsidP="00C95EB8">
      <w:pPr>
        <w:rPr>
          <w:rFonts w:cs="Arial"/>
          <w:b/>
          <w:lang w:val="it-IT"/>
        </w:rPr>
      </w:pPr>
      <w:r w:rsidRPr="00D33CE8">
        <w:rPr>
          <w:rFonts w:cs="Arial"/>
          <w:b/>
          <w:lang w:val="it-IT"/>
        </w:rPr>
        <w:t>I.</w:t>
      </w:r>
    </w:p>
    <w:p w:rsidR="00C95EB8" w:rsidRPr="00D33CE8" w:rsidRDefault="00C95EB8" w:rsidP="00C95EB8">
      <w:pPr>
        <w:spacing w:before="120"/>
        <w:rPr>
          <w:rFonts w:cs="Arial"/>
          <w:lang w:val="it-IT"/>
        </w:rPr>
      </w:pPr>
      <w:r w:rsidRPr="00D33CE8">
        <w:rPr>
          <w:rFonts w:cs="Arial"/>
          <w:lang w:val="it-IT"/>
        </w:rPr>
        <w:t>La Costituzione della Repubblica e Cantone Ticino del 14 dicembre 1997 è modificata come segue:</w:t>
      </w:r>
    </w:p>
    <w:p w:rsidR="00C95EB8" w:rsidRPr="00D33CE8" w:rsidRDefault="00C95EB8" w:rsidP="00C95EB8">
      <w:pPr>
        <w:rPr>
          <w:rFonts w:cs="Arial"/>
          <w:lang w:val="it-IT"/>
        </w:rPr>
      </w:pPr>
    </w:p>
    <w:p w:rsidR="00C95EB8" w:rsidRPr="00D33CE8" w:rsidRDefault="00C95EB8" w:rsidP="00C95EB8">
      <w:pPr>
        <w:ind w:left="1134"/>
        <w:rPr>
          <w:rFonts w:cs="Arial"/>
          <w:b/>
          <w:sz w:val="22"/>
          <w:lang w:val="it-IT"/>
        </w:rPr>
      </w:pPr>
      <w:r w:rsidRPr="00D33CE8">
        <w:rPr>
          <w:rFonts w:cs="Arial"/>
          <w:b/>
          <w:sz w:val="22"/>
          <w:lang w:val="it-IT"/>
        </w:rPr>
        <w:t xml:space="preserve">Art. 15 cpv. </w:t>
      </w:r>
      <w:r w:rsidR="00F02334">
        <w:rPr>
          <w:rFonts w:cs="Arial"/>
          <w:b/>
          <w:sz w:val="22"/>
          <w:lang w:val="it-IT"/>
        </w:rPr>
        <w:t>4</w:t>
      </w:r>
      <w:r w:rsidRPr="00D33CE8">
        <w:rPr>
          <w:rFonts w:cs="Arial"/>
          <w:b/>
          <w:sz w:val="22"/>
          <w:lang w:val="it-IT"/>
        </w:rPr>
        <w:t xml:space="preserve"> (nuovo)</w:t>
      </w:r>
    </w:p>
    <w:p w:rsidR="00C95EB8" w:rsidRPr="00C95EB8" w:rsidRDefault="00C95EB8" w:rsidP="00C95EB8">
      <w:pPr>
        <w:ind w:left="1134"/>
        <w:rPr>
          <w:rFonts w:cs="Arial"/>
          <w:sz w:val="22"/>
          <w:lang w:val="it-IT"/>
        </w:rPr>
      </w:pPr>
    </w:p>
    <w:p w:rsidR="00C95EB8" w:rsidRPr="00D33CE8" w:rsidRDefault="00C95EB8" w:rsidP="00C95EB8">
      <w:pPr>
        <w:ind w:left="1134"/>
        <w:rPr>
          <w:rFonts w:cs="Arial"/>
          <w:sz w:val="22"/>
          <w:lang w:val="it-IT"/>
        </w:rPr>
      </w:pPr>
      <w:r w:rsidRPr="00D33CE8">
        <w:rPr>
          <w:rFonts w:cs="Arial"/>
          <w:sz w:val="22"/>
          <w:vertAlign w:val="superscript"/>
          <w:lang w:val="it-IT"/>
        </w:rPr>
        <w:t>3</w:t>
      </w:r>
      <w:r w:rsidRPr="00D33CE8">
        <w:rPr>
          <w:rFonts w:cs="Arial"/>
          <w:sz w:val="22"/>
          <w:lang w:val="it-IT"/>
        </w:rPr>
        <w:t xml:space="preserve">Il Consiglio di Stato emana direttive vincolanti relative agli stipendi massimi per i dirigenti degli enti di cui al cpv. 1: il massimo salariale non può superare quello in vigore presso il Cantone, comprensivo di eventuali indennità e bonus, tenuto conto del tipo di funzione. </w:t>
      </w:r>
    </w:p>
    <w:p w:rsidR="00C95EB8" w:rsidRPr="00D33CE8" w:rsidRDefault="00C95EB8" w:rsidP="00C95EB8">
      <w:pPr>
        <w:ind w:left="1134"/>
        <w:rPr>
          <w:rFonts w:cs="Arial"/>
          <w:sz w:val="22"/>
          <w:lang w:val="it-IT"/>
        </w:rPr>
      </w:pPr>
      <w:r w:rsidRPr="00D33CE8">
        <w:rPr>
          <w:rFonts w:cs="Arial"/>
          <w:sz w:val="22"/>
          <w:lang w:val="it-IT"/>
        </w:rPr>
        <w:t xml:space="preserve">Analogamente il Consiglio di Stato emana direttive vincolanti relative ai salari massimi per i dirigenti degli enti con i quali il Cantone stipula contratti di prestazione o ai quali versa sussidi. </w:t>
      </w:r>
    </w:p>
    <w:p w:rsidR="00C95EB8" w:rsidRPr="00C36FF8" w:rsidRDefault="00C95EB8" w:rsidP="00C95EB8">
      <w:pPr>
        <w:ind w:left="1134"/>
        <w:rPr>
          <w:rFonts w:cs="Arial"/>
          <w:i/>
          <w:iCs/>
          <w:sz w:val="22"/>
        </w:rPr>
      </w:pPr>
      <w:r w:rsidRPr="00D33CE8">
        <w:rPr>
          <w:rFonts w:cs="Arial"/>
          <w:sz w:val="22"/>
          <w:lang w:val="it-IT"/>
        </w:rPr>
        <w:t>La legge può prevedere eccezioni motivate per singoli casi</w:t>
      </w:r>
      <w:r w:rsidRPr="00C36FF8">
        <w:rPr>
          <w:rFonts w:cs="Arial"/>
          <w:i/>
          <w:iCs/>
          <w:sz w:val="22"/>
          <w:lang w:val="it-IT"/>
        </w:rPr>
        <w:t>,</w:t>
      </w:r>
      <w:r w:rsidRPr="00C36FF8">
        <w:rPr>
          <w:rFonts w:eastAsia="Times New Roman" w:cs="Arial"/>
          <w:color w:val="000000"/>
          <w:sz w:val="22"/>
          <w:lang w:eastAsia="it-IT"/>
        </w:rPr>
        <w:t xml:space="preserve"> </w:t>
      </w:r>
      <w:r w:rsidRPr="00C36FF8">
        <w:rPr>
          <w:rFonts w:cs="Arial"/>
          <w:sz w:val="22"/>
        </w:rPr>
        <w:t>in merito ai quali i datori di lavoro informano la Commissione di controllo competente e la Commissione gestione</w:t>
      </w:r>
      <w:r>
        <w:rPr>
          <w:rFonts w:cs="Arial"/>
          <w:sz w:val="22"/>
        </w:rPr>
        <w:t xml:space="preserve"> e finanze</w:t>
      </w:r>
      <w:r w:rsidRPr="00C36FF8">
        <w:rPr>
          <w:rFonts w:cs="Arial"/>
          <w:sz w:val="22"/>
        </w:rPr>
        <w:t>.</w:t>
      </w:r>
    </w:p>
    <w:p w:rsidR="00C95EB8" w:rsidRPr="00D33CE8" w:rsidRDefault="00C95EB8" w:rsidP="00C95EB8">
      <w:pPr>
        <w:rPr>
          <w:rFonts w:cs="Arial"/>
          <w:lang w:val="it-IT"/>
        </w:rPr>
      </w:pPr>
    </w:p>
    <w:p w:rsidR="00C95EB8" w:rsidRPr="00D33CE8" w:rsidRDefault="00C95EB8" w:rsidP="00C95EB8">
      <w:pPr>
        <w:rPr>
          <w:rFonts w:cs="Arial"/>
          <w:lang w:val="it-IT"/>
        </w:rPr>
      </w:pPr>
    </w:p>
    <w:p w:rsidR="00C95EB8" w:rsidRPr="00D33CE8" w:rsidRDefault="00C95EB8" w:rsidP="00C95EB8">
      <w:pPr>
        <w:rPr>
          <w:rFonts w:cs="Arial"/>
          <w:b/>
          <w:lang w:val="it-IT"/>
        </w:rPr>
      </w:pPr>
      <w:r w:rsidRPr="00D33CE8">
        <w:rPr>
          <w:rFonts w:cs="Arial"/>
          <w:b/>
          <w:lang w:val="it-IT"/>
        </w:rPr>
        <w:t>II.</w:t>
      </w:r>
    </w:p>
    <w:p w:rsidR="00C95EB8" w:rsidRPr="00D33CE8" w:rsidRDefault="00C95EB8" w:rsidP="00C95EB8">
      <w:pPr>
        <w:spacing w:before="120"/>
        <w:rPr>
          <w:rFonts w:cs="Arial"/>
          <w:lang w:val="it-IT"/>
        </w:rPr>
      </w:pPr>
      <w:r w:rsidRPr="00D33CE8">
        <w:rPr>
          <w:rFonts w:cs="Arial"/>
          <w:lang w:val="it-IT"/>
        </w:rPr>
        <w:t>La presente modifica della Costituzione cantonale, se accolta in votazione popolare, è pubblicata nel Bollettino ufficiale delle leggi.</w:t>
      </w:r>
    </w:p>
    <w:p w:rsidR="00C95EB8" w:rsidRPr="00D33CE8" w:rsidRDefault="00C95EB8" w:rsidP="00C95EB8">
      <w:pPr>
        <w:spacing w:before="120"/>
        <w:rPr>
          <w:rFonts w:cs="Arial"/>
          <w:lang w:val="it-IT"/>
        </w:rPr>
      </w:pPr>
      <w:r w:rsidRPr="00D33CE8">
        <w:rPr>
          <w:rFonts w:cs="Arial"/>
          <w:lang w:val="it-IT"/>
        </w:rPr>
        <w:t>Il Consiglio di Stato ne fissa la data di entrata in vigore.</w:t>
      </w:r>
    </w:p>
    <w:p w:rsidR="00CB127C" w:rsidRDefault="00CB127C" w:rsidP="00CB127C"/>
    <w:sectPr w:rsidR="00CB127C"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panose1 w:val="020B0602020204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961E5" w:rsidRPr="002961E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C6" w:rsidRDefault="008E77C6" w:rsidP="008E77C6">
      <w:r>
        <w:separator/>
      </w:r>
    </w:p>
  </w:footnote>
  <w:footnote w:type="continuationSeparator" w:id="0">
    <w:p w:rsidR="008E77C6" w:rsidRDefault="008E77C6" w:rsidP="008E77C6">
      <w:r>
        <w:continuationSeparator/>
      </w:r>
    </w:p>
  </w:footnote>
  <w:footnote w:id="1">
    <w:p w:rsidR="00C95EB8" w:rsidRPr="00C95EB8" w:rsidRDefault="00C95EB8" w:rsidP="00C95EB8">
      <w:pPr>
        <w:pStyle w:val="Notaapidipagina"/>
        <w:jc w:val="both"/>
        <w:rPr>
          <w:rFonts w:ascii="Arial" w:hAnsi="Arial" w:cs="Arial"/>
          <w:sz w:val="18"/>
          <w:szCs w:val="18"/>
          <w:lang w:val="de-CH"/>
        </w:rPr>
      </w:pPr>
      <w:r w:rsidRPr="00C95EB8">
        <w:rPr>
          <w:rFonts w:ascii="Arial" w:hAnsi="Arial" w:cs="Arial"/>
          <w:sz w:val="18"/>
          <w:szCs w:val="18"/>
          <w:vertAlign w:val="superscript"/>
        </w:rPr>
        <w:footnoteRef/>
      </w:r>
      <w:r w:rsidRPr="00C95EB8">
        <w:rPr>
          <w:rFonts w:ascii="Arial" w:eastAsia="Arial Unicode MS" w:hAnsi="Arial" w:cs="Arial"/>
          <w:sz w:val="18"/>
          <w:szCs w:val="18"/>
          <w:lang w:val="de-CH"/>
        </w:rPr>
        <w:t xml:space="preserve"> «</w:t>
      </w:r>
      <w:proofErr w:type="spellStart"/>
      <w:r w:rsidRPr="00C95EB8">
        <w:rPr>
          <w:rFonts w:ascii="Arial" w:eastAsia="Arial Unicode MS" w:hAnsi="Arial" w:cs="Arial"/>
          <w:sz w:val="18"/>
          <w:szCs w:val="18"/>
          <w:lang w:val="de-CH"/>
        </w:rPr>
        <w:t>Wa</w:t>
      </w:r>
      <w:proofErr w:type="spellEnd"/>
      <w:r w:rsidRPr="00C95EB8">
        <w:rPr>
          <w:rFonts w:ascii="Arial" w:eastAsia="Arial Unicode MS" w:hAnsi="Arial" w:cs="Arial"/>
          <w:sz w:val="18"/>
          <w:szCs w:val="18"/>
          <w:lang w:val="de-CH"/>
        </w:rPr>
        <w:t>̈</w:t>
      </w:r>
      <w:proofErr w:type="spellStart"/>
      <w:r w:rsidRPr="00C95EB8">
        <w:rPr>
          <w:rFonts w:ascii="Arial" w:eastAsia="Arial Unicode MS" w:hAnsi="Arial" w:cs="Arial"/>
          <w:sz w:val="18"/>
          <w:szCs w:val="18"/>
          <w:lang w:val="de-DE"/>
        </w:rPr>
        <w:t>hrend</w:t>
      </w:r>
      <w:proofErr w:type="spellEnd"/>
      <w:r w:rsidRPr="00C95EB8">
        <w:rPr>
          <w:rFonts w:ascii="Arial" w:eastAsia="Arial Unicode MS" w:hAnsi="Arial" w:cs="Arial"/>
          <w:sz w:val="18"/>
          <w:szCs w:val="18"/>
          <w:lang w:val="de-DE"/>
        </w:rPr>
        <w:t xml:space="preserve"> die Gewinne der untersuchten Unternehmen um 24 Prozent </w:t>
      </w:r>
      <w:proofErr w:type="spellStart"/>
      <w:r w:rsidRPr="00C95EB8">
        <w:rPr>
          <w:rFonts w:ascii="Arial" w:eastAsia="Arial Unicode MS" w:hAnsi="Arial" w:cs="Arial"/>
          <w:sz w:val="18"/>
          <w:szCs w:val="18"/>
          <w:lang w:val="de-DE"/>
        </w:rPr>
        <w:t>zuru</w:t>
      </w:r>
      <w:proofErr w:type="spellEnd"/>
      <w:r w:rsidRPr="00C95EB8">
        <w:rPr>
          <w:rFonts w:ascii="Arial" w:eastAsia="Arial Unicode MS" w:hAnsi="Arial" w:cs="Arial"/>
          <w:sz w:val="18"/>
          <w:szCs w:val="18"/>
          <w:lang w:val="de-CH"/>
        </w:rPr>
        <w:t>̈</w:t>
      </w:r>
      <w:proofErr w:type="spellStart"/>
      <w:r w:rsidRPr="00C95EB8">
        <w:rPr>
          <w:rFonts w:ascii="Arial" w:eastAsia="Arial Unicode MS" w:hAnsi="Arial" w:cs="Arial"/>
          <w:sz w:val="18"/>
          <w:szCs w:val="18"/>
          <w:lang w:val="de-DE"/>
        </w:rPr>
        <w:t>ckgingen</w:t>
      </w:r>
      <w:proofErr w:type="spellEnd"/>
      <w:r w:rsidRPr="00C95EB8">
        <w:rPr>
          <w:rFonts w:ascii="Arial" w:eastAsia="Arial Unicode MS" w:hAnsi="Arial" w:cs="Arial"/>
          <w:sz w:val="18"/>
          <w:szCs w:val="18"/>
          <w:lang w:val="de-DE"/>
        </w:rPr>
        <w:t>, reduzierten sich die CEO-</w:t>
      </w:r>
      <w:proofErr w:type="spellStart"/>
      <w:r w:rsidRPr="00C95EB8">
        <w:rPr>
          <w:rFonts w:ascii="Arial" w:eastAsia="Arial Unicode MS" w:hAnsi="Arial" w:cs="Arial"/>
          <w:sz w:val="18"/>
          <w:szCs w:val="18"/>
          <w:lang w:val="de-DE"/>
        </w:rPr>
        <w:t>Vergu</w:t>
      </w:r>
      <w:proofErr w:type="spellEnd"/>
      <w:r w:rsidRPr="00C95EB8">
        <w:rPr>
          <w:rFonts w:ascii="Arial" w:eastAsia="Arial Unicode MS" w:hAnsi="Arial" w:cs="Arial"/>
          <w:sz w:val="18"/>
          <w:szCs w:val="18"/>
          <w:lang w:val="de-CH"/>
        </w:rPr>
        <w:t>̈</w:t>
      </w:r>
      <w:proofErr w:type="spellStart"/>
      <w:r w:rsidRPr="00C95EB8">
        <w:rPr>
          <w:rFonts w:ascii="Arial" w:eastAsia="Arial Unicode MS" w:hAnsi="Arial" w:cs="Arial"/>
          <w:sz w:val="18"/>
          <w:szCs w:val="18"/>
          <w:lang w:val="de-DE"/>
        </w:rPr>
        <w:t>tungen</w:t>
      </w:r>
      <w:proofErr w:type="spellEnd"/>
      <w:r w:rsidRPr="00C95EB8">
        <w:rPr>
          <w:rFonts w:ascii="Arial" w:eastAsia="Arial Unicode MS" w:hAnsi="Arial" w:cs="Arial"/>
          <w:sz w:val="18"/>
          <w:szCs w:val="18"/>
          <w:lang w:val="de-DE"/>
        </w:rPr>
        <w:t xml:space="preserve"> nur um durchschnittlich 3,4 Prozent</w:t>
      </w:r>
      <w:r w:rsidRPr="00C95EB8">
        <w:rPr>
          <w:rFonts w:ascii="Arial" w:eastAsia="Arial Unicode MS" w:hAnsi="Arial" w:cs="Arial"/>
          <w:sz w:val="18"/>
          <w:szCs w:val="18"/>
          <w:lang w:val="de-CH"/>
        </w:rPr>
        <w:t xml:space="preserve">», UNIA </w:t>
      </w:r>
      <w:proofErr w:type="spellStart"/>
      <w:r w:rsidRPr="00C95EB8">
        <w:rPr>
          <w:rFonts w:ascii="Arial" w:eastAsia="Arial Unicode MS" w:hAnsi="Arial" w:cs="Arial"/>
          <w:sz w:val="18"/>
          <w:szCs w:val="18"/>
          <w:lang w:val="de-CH"/>
        </w:rPr>
        <w:t>Lohnschrere</w:t>
      </w:r>
      <w:proofErr w:type="spellEnd"/>
      <w:r w:rsidRPr="00C95EB8">
        <w:rPr>
          <w:rFonts w:ascii="Arial" w:eastAsia="Arial Unicode MS" w:hAnsi="Arial" w:cs="Arial"/>
          <w:sz w:val="18"/>
          <w:szCs w:val="18"/>
          <w:lang w:val="de-CH"/>
        </w:rPr>
        <w:t>-Studie 2018.</w:t>
      </w:r>
    </w:p>
  </w:footnote>
  <w:footnote w:id="2">
    <w:p w:rsidR="00C95EB8" w:rsidRPr="00C95EB8" w:rsidRDefault="00C95EB8" w:rsidP="00C95EB8">
      <w:pPr>
        <w:pStyle w:val="Notaapidipagina"/>
        <w:rPr>
          <w:rFonts w:ascii="Arial" w:hAnsi="Arial" w:cs="Arial"/>
          <w:sz w:val="18"/>
          <w:szCs w:val="18"/>
          <w:lang w:val="de-CH"/>
        </w:rPr>
      </w:pPr>
      <w:r w:rsidRPr="00C95EB8">
        <w:rPr>
          <w:rFonts w:ascii="Arial" w:hAnsi="Arial" w:cs="Arial"/>
          <w:sz w:val="18"/>
          <w:szCs w:val="18"/>
          <w:vertAlign w:val="superscript"/>
        </w:rPr>
        <w:footnoteRef/>
      </w:r>
      <w:r w:rsidRPr="00C95EB8">
        <w:rPr>
          <w:rFonts w:ascii="Arial" w:eastAsia="Arial Unicode MS" w:hAnsi="Arial" w:cs="Arial"/>
          <w:sz w:val="18"/>
          <w:szCs w:val="18"/>
          <w:lang w:val="de-CH"/>
        </w:rPr>
        <w:t xml:space="preserve"> Manager-L</w:t>
      </w:r>
      <w:r w:rsidRPr="00C95EB8">
        <w:rPr>
          <w:rFonts w:ascii="Arial" w:eastAsia="Arial Unicode MS" w:hAnsi="Arial" w:cs="Arial"/>
          <w:sz w:val="18"/>
          <w:szCs w:val="18"/>
          <w:lang w:val="sv-SE"/>
        </w:rPr>
        <w:t>ö</w:t>
      </w:r>
      <w:proofErr w:type="spellStart"/>
      <w:r w:rsidRPr="00C95EB8">
        <w:rPr>
          <w:rFonts w:ascii="Arial" w:eastAsia="Arial Unicode MS" w:hAnsi="Arial" w:cs="Arial"/>
          <w:sz w:val="18"/>
          <w:szCs w:val="18"/>
          <w:lang w:val="de-DE"/>
        </w:rPr>
        <w:t>hne</w:t>
      </w:r>
      <w:proofErr w:type="spellEnd"/>
      <w:r w:rsidRPr="00C95EB8">
        <w:rPr>
          <w:rFonts w:ascii="Arial" w:eastAsia="Arial Unicode MS" w:hAnsi="Arial" w:cs="Arial"/>
          <w:sz w:val="18"/>
          <w:szCs w:val="18"/>
          <w:lang w:val="de-DE"/>
        </w:rPr>
        <w:t>:</w:t>
      </w:r>
      <w:r w:rsidRPr="00C95EB8">
        <w:rPr>
          <w:rFonts w:ascii="Arial" w:eastAsia="Arial Unicode MS" w:hAnsi="Arial" w:cs="Arial"/>
          <w:sz w:val="18"/>
          <w:szCs w:val="18"/>
          <w:lang w:val="de-CH"/>
        </w:rPr>
        <w:t xml:space="preserve"> «</w:t>
      </w:r>
      <w:r w:rsidRPr="00C95EB8">
        <w:rPr>
          <w:rFonts w:ascii="Arial" w:eastAsia="Arial Unicode MS" w:hAnsi="Arial" w:cs="Arial"/>
          <w:i/>
          <w:sz w:val="18"/>
          <w:szCs w:val="18"/>
          <w:lang w:val="de-DE"/>
        </w:rPr>
        <w:t xml:space="preserve">Die Schweiz ist das </w:t>
      </w:r>
      <w:proofErr w:type="spellStart"/>
      <w:r w:rsidRPr="00C95EB8">
        <w:rPr>
          <w:rFonts w:ascii="Arial" w:eastAsia="Arial Unicode MS" w:hAnsi="Arial" w:cs="Arial"/>
          <w:i/>
          <w:sz w:val="18"/>
          <w:szCs w:val="18"/>
          <w:lang w:val="de-DE"/>
        </w:rPr>
        <w:t>Verg</w:t>
      </w:r>
      <w:proofErr w:type="spellEnd"/>
      <w:r w:rsidRPr="00C95EB8">
        <w:rPr>
          <w:rFonts w:ascii="Arial" w:eastAsia="Arial Unicode MS" w:hAnsi="Arial" w:cs="Arial"/>
          <w:i/>
          <w:sz w:val="18"/>
          <w:szCs w:val="18"/>
          <w:lang w:val="de-CH"/>
        </w:rPr>
        <w:t>ü</w:t>
      </w:r>
      <w:proofErr w:type="spellStart"/>
      <w:r w:rsidRPr="00C95EB8">
        <w:rPr>
          <w:rFonts w:ascii="Arial" w:eastAsia="Arial Unicode MS" w:hAnsi="Arial" w:cs="Arial"/>
          <w:i/>
          <w:sz w:val="18"/>
          <w:szCs w:val="18"/>
          <w:lang w:val="de-DE"/>
        </w:rPr>
        <w:t>tungsparadies</w:t>
      </w:r>
      <w:proofErr w:type="spellEnd"/>
      <w:r w:rsidRPr="00C95EB8">
        <w:rPr>
          <w:rFonts w:ascii="Arial" w:eastAsia="Arial Unicode MS" w:hAnsi="Arial" w:cs="Arial"/>
          <w:i/>
          <w:sz w:val="18"/>
          <w:szCs w:val="18"/>
          <w:lang w:val="de-DE"/>
        </w:rPr>
        <w:t xml:space="preserve"> in Europa</w:t>
      </w:r>
      <w:r w:rsidRPr="00C95EB8">
        <w:rPr>
          <w:rFonts w:ascii="Arial" w:eastAsia="Arial Unicode MS" w:hAnsi="Arial" w:cs="Arial"/>
          <w:sz w:val="18"/>
          <w:szCs w:val="18"/>
          <w:lang w:val="de-CH"/>
        </w:rPr>
        <w:t xml:space="preserve">», </w:t>
      </w:r>
      <w:hyperlink r:id="rId1" w:history="1">
        <w:r w:rsidRPr="00C95EB8">
          <w:rPr>
            <w:rStyle w:val="Hyperlink0"/>
            <w:rFonts w:ascii="Arial" w:eastAsia="Arial Unicode MS" w:hAnsi="Arial" w:cs="Arial"/>
            <w:sz w:val="18"/>
            <w:szCs w:val="18"/>
            <w:lang w:val="de-DE"/>
          </w:rPr>
          <w:t>https://www.watson.ch/schweiz/wirtschaft/161579681-manager-loehne-die-schweiz-ist-das-verguetungsparadies-in-europa</w:t>
        </w:r>
      </w:hyperlink>
      <w:r w:rsidRPr="00C95EB8">
        <w:rPr>
          <w:rStyle w:val="Hyperlink0"/>
          <w:rFonts w:ascii="Arial" w:eastAsia="Arial Unicode MS" w:hAnsi="Arial" w:cs="Arial"/>
          <w:sz w:val="18"/>
          <w:szCs w:val="18"/>
          <w:lang w:val="de-DE"/>
        </w:rPr>
        <w:t>.</w:t>
      </w:r>
      <w:r w:rsidRPr="00C95EB8">
        <w:rPr>
          <w:rFonts w:ascii="Arial" w:hAnsi="Arial" w:cs="Arial"/>
          <w:sz w:val="18"/>
          <w:szCs w:val="18"/>
          <w:lang w:val="de-CH"/>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nsid w:val="2AEA7E45"/>
    <w:multiLevelType w:val="hybridMultilevel"/>
    <w:tmpl w:val="87FC7682"/>
    <w:numStyleLink w:val="Puntoelenco1"/>
  </w:abstractNum>
  <w:abstractNum w:abstractNumId="7">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335209FB"/>
    <w:multiLevelType w:val="hybridMultilevel"/>
    <w:tmpl w:val="12F2103E"/>
    <w:lvl w:ilvl="0" w:tplc="5838B090">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A7145C8"/>
    <w:multiLevelType w:val="hybridMultilevel"/>
    <w:tmpl w:val="B7164230"/>
    <w:styleLink w:val="Numerato"/>
    <w:lvl w:ilvl="0" w:tplc="9DDA57E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8BDE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E0A8B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22F5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F28C64">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E807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5E88C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A6602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66F92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nsid w:val="424226CB"/>
    <w:multiLevelType w:val="hybridMultilevel"/>
    <w:tmpl w:val="B7164230"/>
    <w:numStyleLink w:val="Numerato"/>
  </w:abstractNum>
  <w:abstractNum w:abstractNumId="13">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4">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5">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6">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8">
    <w:nsid w:val="49FF7DD6"/>
    <w:multiLevelType w:val="hybridMultilevel"/>
    <w:tmpl w:val="87FC7682"/>
    <w:styleLink w:val="Puntoelenco1"/>
    <w:lvl w:ilvl="0" w:tplc="C56C55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403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8A89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617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4D5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84B2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E66D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0A2E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9A57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2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2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1"/>
  </w:num>
  <w:num w:numId="2">
    <w:abstractNumId w:val="21"/>
  </w:num>
  <w:num w:numId="3">
    <w:abstractNumId w:val="22"/>
  </w:num>
  <w:num w:numId="4">
    <w:abstractNumId w:val="2"/>
  </w:num>
  <w:num w:numId="5">
    <w:abstractNumId w:val="8"/>
  </w:num>
  <w:num w:numId="6">
    <w:abstractNumId w:val="7"/>
  </w:num>
  <w:num w:numId="7">
    <w:abstractNumId w:val="3"/>
  </w:num>
  <w:num w:numId="8">
    <w:abstractNumId w:val="16"/>
  </w:num>
  <w:num w:numId="9">
    <w:abstractNumId w:val="5"/>
  </w:num>
  <w:num w:numId="10">
    <w:abstractNumId w:val="13"/>
  </w:num>
  <w:num w:numId="11">
    <w:abstractNumId w:val="14"/>
  </w:num>
  <w:num w:numId="12">
    <w:abstractNumId w:val="17"/>
  </w:num>
  <w:num w:numId="13">
    <w:abstractNumId w:val="4"/>
  </w:num>
  <w:num w:numId="14">
    <w:abstractNumId w:val="15"/>
  </w:num>
  <w:num w:numId="15">
    <w:abstractNumId w:val="20"/>
  </w:num>
  <w:num w:numId="16">
    <w:abstractNumId w:val="0"/>
  </w:num>
  <w:num w:numId="17">
    <w:abstractNumId w:val="19"/>
  </w:num>
  <w:num w:numId="18">
    <w:abstractNumId w:val="1"/>
  </w:num>
  <w:num w:numId="19">
    <w:abstractNumId w:val="11"/>
  </w:num>
  <w:num w:numId="20">
    <w:abstractNumId w:val="10"/>
  </w:num>
  <w:num w:numId="21">
    <w:abstractNumId w:val="12"/>
  </w:num>
  <w:num w:numId="22">
    <w:abstractNumId w:val="1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2C0C"/>
    <w:rsid w:val="00076E70"/>
    <w:rsid w:val="000B2940"/>
    <w:rsid w:val="002961E5"/>
    <w:rsid w:val="002E5E40"/>
    <w:rsid w:val="003B7935"/>
    <w:rsid w:val="0052425A"/>
    <w:rsid w:val="0057039F"/>
    <w:rsid w:val="00586A8D"/>
    <w:rsid w:val="005F4380"/>
    <w:rsid w:val="006D7A3B"/>
    <w:rsid w:val="007B5462"/>
    <w:rsid w:val="008034BD"/>
    <w:rsid w:val="00876352"/>
    <w:rsid w:val="008B4137"/>
    <w:rsid w:val="008C767A"/>
    <w:rsid w:val="008E77C6"/>
    <w:rsid w:val="009770BB"/>
    <w:rsid w:val="009E008D"/>
    <w:rsid w:val="00A5465F"/>
    <w:rsid w:val="00A77678"/>
    <w:rsid w:val="00BC4C95"/>
    <w:rsid w:val="00BD5944"/>
    <w:rsid w:val="00C95EB8"/>
    <w:rsid w:val="00CB127C"/>
    <w:rsid w:val="00CF6858"/>
    <w:rsid w:val="00D377B5"/>
    <w:rsid w:val="00D93B31"/>
    <w:rsid w:val="00F02334"/>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customStyle="1" w:styleId="Corpo">
    <w:name w:val="Corpo"/>
    <w:rsid w:val="00C95EB8"/>
    <w:pPr>
      <w:pBdr>
        <w:top w:val="nil"/>
        <w:left w:val="nil"/>
        <w:bottom w:val="nil"/>
        <w:right w:val="nil"/>
        <w:between w:val="nil"/>
        <w:bar w:val="nil"/>
      </w:pBdr>
      <w:jc w:val="left"/>
    </w:pPr>
    <w:rPr>
      <w:rFonts w:ascii="Helvetica Neue" w:eastAsia="Arial Unicode MS" w:hAnsi="Helvetica Neue" w:cs="Arial Unicode MS"/>
      <w:color w:val="000000"/>
      <w:bdr w:val="nil"/>
      <w:lang w:val="it-IT" w:eastAsia="it-CH"/>
    </w:rPr>
  </w:style>
  <w:style w:type="numbering" w:customStyle="1" w:styleId="Numerato">
    <w:name w:val="Numerato"/>
    <w:rsid w:val="00C95EB8"/>
    <w:pPr>
      <w:numPr>
        <w:numId w:val="20"/>
      </w:numPr>
    </w:pPr>
  </w:style>
  <w:style w:type="numbering" w:customStyle="1" w:styleId="Puntoelenco1">
    <w:name w:val="Punto elenco1"/>
    <w:rsid w:val="00C95EB8"/>
    <w:pPr>
      <w:numPr>
        <w:numId w:val="22"/>
      </w:numPr>
    </w:pPr>
  </w:style>
  <w:style w:type="paragraph" w:customStyle="1" w:styleId="Notaapidipagina">
    <w:name w:val="Nota a piè di pagina"/>
    <w:rsid w:val="00C95EB8"/>
    <w:pPr>
      <w:pBdr>
        <w:top w:val="nil"/>
        <w:left w:val="nil"/>
        <w:bottom w:val="nil"/>
        <w:right w:val="nil"/>
        <w:between w:val="nil"/>
        <w:bar w:val="nil"/>
      </w:pBdr>
      <w:jc w:val="left"/>
    </w:pPr>
    <w:rPr>
      <w:rFonts w:ascii="Helvetica Neue" w:eastAsia="Helvetica Neue" w:hAnsi="Helvetica Neue" w:cs="Helvetica Neue"/>
      <w:color w:val="000000"/>
      <w:bdr w:val="nil"/>
      <w:lang w:eastAsia="it-CH"/>
    </w:rPr>
  </w:style>
  <w:style w:type="character" w:customStyle="1" w:styleId="Hyperlink0">
    <w:name w:val="Hyperlink.0"/>
    <w:basedOn w:val="Collegamentoipertestuale"/>
    <w:rsid w:val="00C95EB8"/>
    <w:rPr>
      <w:color w:val="0000FF" w:themeColor="hyperlink"/>
      <w:u w:val="single"/>
    </w:rPr>
  </w:style>
  <w:style w:type="paragraph" w:styleId="Testofumetto">
    <w:name w:val="Balloon Text"/>
    <w:basedOn w:val="Normale"/>
    <w:link w:val="TestofumettoCarattere"/>
    <w:uiPriority w:val="99"/>
    <w:semiHidden/>
    <w:unhideWhenUsed/>
    <w:rsid w:val="00072C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2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customStyle="1" w:styleId="Corpo">
    <w:name w:val="Corpo"/>
    <w:rsid w:val="00C95EB8"/>
    <w:pPr>
      <w:pBdr>
        <w:top w:val="nil"/>
        <w:left w:val="nil"/>
        <w:bottom w:val="nil"/>
        <w:right w:val="nil"/>
        <w:between w:val="nil"/>
        <w:bar w:val="nil"/>
      </w:pBdr>
      <w:jc w:val="left"/>
    </w:pPr>
    <w:rPr>
      <w:rFonts w:ascii="Helvetica Neue" w:eastAsia="Arial Unicode MS" w:hAnsi="Helvetica Neue" w:cs="Arial Unicode MS"/>
      <w:color w:val="000000"/>
      <w:bdr w:val="nil"/>
      <w:lang w:val="it-IT" w:eastAsia="it-CH"/>
    </w:rPr>
  </w:style>
  <w:style w:type="numbering" w:customStyle="1" w:styleId="Numerato">
    <w:name w:val="Numerato"/>
    <w:rsid w:val="00C95EB8"/>
    <w:pPr>
      <w:numPr>
        <w:numId w:val="20"/>
      </w:numPr>
    </w:pPr>
  </w:style>
  <w:style w:type="numbering" w:customStyle="1" w:styleId="Puntoelenco1">
    <w:name w:val="Punto elenco1"/>
    <w:rsid w:val="00C95EB8"/>
    <w:pPr>
      <w:numPr>
        <w:numId w:val="22"/>
      </w:numPr>
    </w:pPr>
  </w:style>
  <w:style w:type="paragraph" w:customStyle="1" w:styleId="Notaapidipagina">
    <w:name w:val="Nota a piè di pagina"/>
    <w:rsid w:val="00C95EB8"/>
    <w:pPr>
      <w:pBdr>
        <w:top w:val="nil"/>
        <w:left w:val="nil"/>
        <w:bottom w:val="nil"/>
        <w:right w:val="nil"/>
        <w:between w:val="nil"/>
        <w:bar w:val="nil"/>
      </w:pBdr>
      <w:jc w:val="left"/>
    </w:pPr>
    <w:rPr>
      <w:rFonts w:ascii="Helvetica Neue" w:eastAsia="Helvetica Neue" w:hAnsi="Helvetica Neue" w:cs="Helvetica Neue"/>
      <w:color w:val="000000"/>
      <w:bdr w:val="nil"/>
      <w:lang w:eastAsia="it-CH"/>
    </w:rPr>
  </w:style>
  <w:style w:type="character" w:customStyle="1" w:styleId="Hyperlink0">
    <w:name w:val="Hyperlink.0"/>
    <w:basedOn w:val="Collegamentoipertestuale"/>
    <w:rsid w:val="00C95EB8"/>
    <w:rPr>
      <w:color w:val="0000FF" w:themeColor="hyperlink"/>
      <w:u w:val="single"/>
    </w:rPr>
  </w:style>
  <w:style w:type="paragraph" w:styleId="Testofumetto">
    <w:name w:val="Balloon Text"/>
    <w:basedOn w:val="Normale"/>
    <w:link w:val="TestofumettoCarattere"/>
    <w:uiPriority w:val="99"/>
    <w:semiHidden/>
    <w:unhideWhenUsed/>
    <w:rsid w:val="00072C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2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atson.ch/schweiz/wirtschaft/161579681-manager-loehne-die-schweiz-ist-das-verguetungsparadies-in-europ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4DF6-CF54-4EA5-849C-8850F9C8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1906</Words>
  <Characters>12050</Characters>
  <Application>Microsoft Office Word</Application>
  <DocSecurity>0</DocSecurity>
  <Lines>273</Lines>
  <Paragraphs>91</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2</cp:revision>
  <cp:lastPrinted>2019-10-02T09:23:00Z</cp:lastPrinted>
  <dcterms:created xsi:type="dcterms:W3CDTF">2019-10-02T09:24:00Z</dcterms:created>
  <dcterms:modified xsi:type="dcterms:W3CDTF">2019-10-02T09:24:00Z</dcterms:modified>
</cp:coreProperties>
</file>