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FC7380" w:rsidP="00B860C2">
      <w:r w:rsidRPr="0073021F">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0B692F" w:rsidRPr="00ED7278" w:rsidRDefault="000B692F" w:rsidP="000B692F">
      <w:pPr>
        <w:tabs>
          <w:tab w:val="left" w:pos="2098"/>
          <w:tab w:val="left" w:pos="4933"/>
        </w:tabs>
        <w:rPr>
          <w:rFonts w:cs="Arial"/>
          <w:sz w:val="28"/>
          <w:szCs w:val="28"/>
        </w:rPr>
      </w:pPr>
      <w:bookmarkStart w:id="1" w:name="_Toc532286235"/>
      <w:r w:rsidRPr="002D6691">
        <w:rPr>
          <w:rFonts w:cs="Arial"/>
          <w:b/>
          <w:sz w:val="32"/>
          <w:szCs w:val="32"/>
        </w:rPr>
        <w:t>7509 RB</w:t>
      </w:r>
      <w:r w:rsidRPr="00ED7278">
        <w:rPr>
          <w:rFonts w:cs="Arial"/>
          <w:sz w:val="28"/>
          <w:szCs w:val="28"/>
        </w:rPr>
        <w:tab/>
      </w:r>
      <w:r>
        <w:rPr>
          <w:rFonts w:cs="Arial"/>
          <w:sz w:val="28"/>
          <w:szCs w:val="28"/>
        </w:rPr>
        <w:t>8 ottobre</w:t>
      </w:r>
      <w:r w:rsidRPr="00ED7278">
        <w:rPr>
          <w:rFonts w:cs="Arial"/>
          <w:sz w:val="28"/>
          <w:szCs w:val="28"/>
        </w:rPr>
        <w:t xml:space="preserve"> 2019</w:t>
      </w:r>
      <w:r w:rsidRPr="00ED7278">
        <w:rPr>
          <w:rFonts w:cs="Arial"/>
          <w:sz w:val="28"/>
          <w:szCs w:val="28"/>
        </w:rPr>
        <w:tab/>
      </w:r>
      <w:r>
        <w:rPr>
          <w:rFonts w:cs="Arial"/>
          <w:sz w:val="28"/>
          <w:szCs w:val="28"/>
        </w:rPr>
        <w:t>CANCELLERIA DELLO STATO</w:t>
      </w:r>
    </w:p>
    <w:p w:rsidR="000B692F" w:rsidRPr="00ED7278" w:rsidRDefault="000B692F" w:rsidP="000B692F">
      <w:pPr>
        <w:rPr>
          <w:rFonts w:cs="Arial"/>
          <w:szCs w:val="24"/>
        </w:rPr>
      </w:pPr>
    </w:p>
    <w:p w:rsidR="000B692F" w:rsidRDefault="000B692F" w:rsidP="000B692F">
      <w:pPr>
        <w:rPr>
          <w:rFonts w:cs="Arial"/>
          <w:szCs w:val="24"/>
        </w:rPr>
      </w:pPr>
    </w:p>
    <w:p w:rsidR="000B692F" w:rsidRDefault="000B692F" w:rsidP="000B692F">
      <w:pPr>
        <w:rPr>
          <w:rFonts w:cs="Arial"/>
          <w:szCs w:val="24"/>
        </w:rPr>
      </w:pPr>
    </w:p>
    <w:p w:rsidR="000B692F" w:rsidRDefault="000B692F" w:rsidP="000B692F">
      <w:pPr>
        <w:rPr>
          <w:rFonts w:cs="Arial"/>
          <w:b/>
          <w:sz w:val="28"/>
          <w:szCs w:val="28"/>
        </w:rPr>
      </w:pPr>
      <w:r w:rsidRPr="008B4137">
        <w:rPr>
          <w:rFonts w:cs="Arial"/>
          <w:b/>
          <w:sz w:val="28"/>
          <w:szCs w:val="28"/>
        </w:rPr>
        <w:t xml:space="preserve">della Commissione </w:t>
      </w:r>
      <w:r>
        <w:rPr>
          <w:rFonts w:cs="Arial"/>
          <w:b/>
          <w:sz w:val="28"/>
          <w:szCs w:val="28"/>
        </w:rPr>
        <w:t>Costituzione e leggi</w:t>
      </w:r>
    </w:p>
    <w:p w:rsidR="000B692F" w:rsidRPr="00977E8A" w:rsidRDefault="000B692F" w:rsidP="000B692F">
      <w:pPr>
        <w:rPr>
          <w:rFonts w:cs="Arial"/>
          <w:b/>
          <w:sz w:val="28"/>
          <w:szCs w:val="28"/>
        </w:rPr>
      </w:pPr>
      <w:r>
        <w:rPr>
          <w:rFonts w:cs="Arial"/>
          <w:b/>
          <w:sz w:val="28"/>
          <w:szCs w:val="28"/>
        </w:rPr>
        <w:t>s</w:t>
      </w:r>
      <w:r w:rsidRPr="008B4137">
        <w:rPr>
          <w:rFonts w:cs="Arial"/>
          <w:b/>
          <w:sz w:val="28"/>
          <w:szCs w:val="28"/>
        </w:rPr>
        <w:t>u</w:t>
      </w:r>
      <w:r>
        <w:rPr>
          <w:rFonts w:cs="Arial"/>
          <w:b/>
          <w:sz w:val="28"/>
          <w:szCs w:val="28"/>
        </w:rPr>
        <w:t>lla mozione 19 febbraio 2018 presentata da Matteo Quadranti "</w:t>
      </w:r>
      <w:r w:rsidRPr="002D6691">
        <w:rPr>
          <w:rFonts w:cs="Arial"/>
          <w:b/>
          <w:iCs/>
          <w:sz w:val="28"/>
          <w:szCs w:val="28"/>
        </w:rPr>
        <w:t>Per una piattaforma di Governo</w:t>
      </w:r>
      <w:r w:rsidRPr="002D6691">
        <w:rPr>
          <w:rFonts w:cs="Arial"/>
          <w:b/>
          <w:sz w:val="28"/>
          <w:szCs w:val="28"/>
        </w:rPr>
        <w:t xml:space="preserve"> </w:t>
      </w:r>
      <w:r w:rsidRPr="002D6691">
        <w:rPr>
          <w:rFonts w:cs="Arial"/>
          <w:b/>
          <w:iCs/>
          <w:sz w:val="28"/>
          <w:szCs w:val="28"/>
        </w:rPr>
        <w:t>partecipativa</w:t>
      </w:r>
      <w:r>
        <w:rPr>
          <w:rFonts w:cs="Arial"/>
          <w:b/>
          <w:sz w:val="28"/>
          <w:szCs w:val="28"/>
        </w:rPr>
        <w:t>"</w:t>
      </w:r>
    </w:p>
    <w:p w:rsidR="000B692F" w:rsidRPr="00EB2C3E" w:rsidRDefault="000B692F" w:rsidP="000B692F">
      <w:pPr>
        <w:tabs>
          <w:tab w:val="left" w:pos="426"/>
        </w:tabs>
        <w:spacing w:before="120"/>
        <w:rPr>
          <w:b/>
          <w:sz w:val="26"/>
          <w:szCs w:val="26"/>
        </w:rPr>
      </w:pPr>
      <w:r w:rsidRPr="00EB2C3E">
        <w:rPr>
          <w:b/>
          <w:sz w:val="26"/>
          <w:szCs w:val="26"/>
        </w:rPr>
        <w:t>(v. messaggio 21 marzo 2018 n. 7509)</w:t>
      </w:r>
    </w:p>
    <w:p w:rsidR="000B692F" w:rsidRDefault="000B692F" w:rsidP="000B692F">
      <w:pPr>
        <w:rPr>
          <w:rFonts w:cs="Arial"/>
          <w:szCs w:val="24"/>
        </w:rPr>
      </w:pPr>
    </w:p>
    <w:p w:rsidR="000B692F" w:rsidRDefault="000B692F" w:rsidP="000B692F">
      <w:pPr>
        <w:rPr>
          <w:rFonts w:cs="Arial"/>
          <w:szCs w:val="24"/>
        </w:rPr>
      </w:pPr>
    </w:p>
    <w:p w:rsidR="000B692F" w:rsidRDefault="000B692F" w:rsidP="000B692F">
      <w:pPr>
        <w:rPr>
          <w:rFonts w:cs="Arial"/>
          <w:szCs w:val="24"/>
        </w:rPr>
      </w:pPr>
    </w:p>
    <w:p w:rsidR="000B692F" w:rsidRPr="002D6691" w:rsidRDefault="000B692F" w:rsidP="000B692F">
      <w:pPr>
        <w:pStyle w:val="Titolo1"/>
        <w:numPr>
          <w:ilvl w:val="0"/>
          <w:numId w:val="12"/>
        </w:numPr>
        <w:spacing w:after="0"/>
        <w:ind w:left="567" w:hanging="567"/>
        <w:rPr>
          <w:bCs/>
        </w:rPr>
      </w:pPr>
      <w:r w:rsidRPr="002D6691">
        <w:t>L'ATTO PARLAMENTARE</w:t>
      </w:r>
    </w:p>
    <w:p w:rsidR="000B692F" w:rsidRDefault="000B692F" w:rsidP="000B692F">
      <w:pPr>
        <w:autoSpaceDE w:val="0"/>
        <w:autoSpaceDN w:val="0"/>
        <w:adjustRightInd w:val="0"/>
        <w:spacing w:before="120"/>
        <w:rPr>
          <w:rFonts w:cs="Arial"/>
          <w:szCs w:val="24"/>
        </w:rPr>
      </w:pPr>
      <w:r w:rsidRPr="006257A9">
        <w:rPr>
          <w:rFonts w:cs="Arial"/>
          <w:szCs w:val="24"/>
        </w:rPr>
        <w:t>L</w:t>
      </w:r>
      <w:r>
        <w:rPr>
          <w:rFonts w:cs="Arial"/>
          <w:szCs w:val="24"/>
        </w:rPr>
        <w:t>'</w:t>
      </w:r>
      <w:r w:rsidRPr="006257A9">
        <w:rPr>
          <w:rFonts w:cs="Arial"/>
          <w:szCs w:val="24"/>
        </w:rPr>
        <w:t xml:space="preserve">atto parlamentare </w:t>
      </w:r>
      <w:r>
        <w:rPr>
          <w:rFonts w:cs="Arial"/>
          <w:szCs w:val="24"/>
        </w:rPr>
        <w:t>di</w:t>
      </w:r>
      <w:r w:rsidRPr="006257A9">
        <w:rPr>
          <w:rFonts w:cs="Arial"/>
          <w:szCs w:val="24"/>
        </w:rPr>
        <w:t xml:space="preserve"> Matteo Quadranti chiede </w:t>
      </w:r>
      <w:r>
        <w:rPr>
          <w:rFonts w:cs="Arial"/>
          <w:szCs w:val="24"/>
        </w:rPr>
        <w:t xml:space="preserve">al </w:t>
      </w:r>
      <w:r w:rsidRPr="006257A9">
        <w:rPr>
          <w:rFonts w:cs="Arial"/>
          <w:szCs w:val="24"/>
        </w:rPr>
        <w:t xml:space="preserve">Consiglio di Stato di valutare ed elaborare una piattaforma di "open </w:t>
      </w:r>
      <w:proofErr w:type="spellStart"/>
      <w:r w:rsidRPr="006257A9">
        <w:rPr>
          <w:rFonts w:cs="Arial"/>
          <w:szCs w:val="24"/>
        </w:rPr>
        <w:t>gov</w:t>
      </w:r>
      <w:proofErr w:type="spellEnd"/>
      <w:r w:rsidRPr="006257A9">
        <w:rPr>
          <w:rFonts w:cs="Arial"/>
          <w:szCs w:val="24"/>
        </w:rPr>
        <w:t>", se necessario partendo con un progetto pilota e mirato. Secondo il collega Quadranti, il sintomo più evidente del logoramento delle attuali forme di democrazia è il calo di fiducia dei cittadini a livello globale. Le ragioni possono essere la crisi economica che ha aumentato il divario sociale, la classe politica percepita come una casta, tensioni a livello di sicurezza e migrazioni, aspetti dovuti alle tecnologie.</w:t>
      </w:r>
    </w:p>
    <w:p w:rsidR="000B692F" w:rsidRDefault="000B692F" w:rsidP="000B692F">
      <w:pPr>
        <w:autoSpaceDE w:val="0"/>
        <w:autoSpaceDN w:val="0"/>
        <w:adjustRightInd w:val="0"/>
        <w:spacing w:before="120"/>
        <w:rPr>
          <w:rFonts w:cs="Arial"/>
          <w:szCs w:val="24"/>
        </w:rPr>
      </w:pPr>
      <w:proofErr w:type="spellStart"/>
      <w:r w:rsidRPr="006257A9">
        <w:rPr>
          <w:rFonts w:cs="Arial"/>
          <w:szCs w:val="24"/>
        </w:rPr>
        <w:t>l</w:t>
      </w:r>
      <w:r>
        <w:rPr>
          <w:rFonts w:cs="Arial"/>
          <w:szCs w:val="24"/>
        </w:rPr>
        <w:t>l</w:t>
      </w:r>
      <w:proofErr w:type="spellEnd"/>
      <w:r w:rsidRPr="006257A9">
        <w:rPr>
          <w:rFonts w:cs="Arial"/>
          <w:szCs w:val="24"/>
        </w:rPr>
        <w:t xml:space="preserve"> numero degli aderenti alla Open </w:t>
      </w:r>
      <w:proofErr w:type="spellStart"/>
      <w:r w:rsidRPr="006257A9">
        <w:rPr>
          <w:rFonts w:cs="Arial"/>
          <w:szCs w:val="24"/>
        </w:rPr>
        <w:t>Government</w:t>
      </w:r>
      <w:proofErr w:type="spellEnd"/>
      <w:r w:rsidRPr="006257A9">
        <w:rPr>
          <w:rFonts w:cs="Arial"/>
          <w:szCs w:val="24"/>
        </w:rPr>
        <w:t xml:space="preserve"> Partnership (OGP) lanciata da Obama nel 2011 è il doppio di quello dell'OCSE con 70 Stati nazionali e 15 Governi locali. Il progetto venne allestito per favorire lo sviluppo di modelli di </w:t>
      </w:r>
      <w:r>
        <w:rPr>
          <w:rFonts w:cs="Arial"/>
          <w:szCs w:val="24"/>
        </w:rPr>
        <w:t>G</w:t>
      </w:r>
      <w:r w:rsidRPr="006257A9">
        <w:rPr>
          <w:rFonts w:cs="Arial"/>
          <w:szCs w:val="24"/>
        </w:rPr>
        <w:t>overno più trasparenti e aperti</w:t>
      </w:r>
      <w:r>
        <w:rPr>
          <w:rFonts w:cs="Arial"/>
          <w:szCs w:val="24"/>
        </w:rPr>
        <w:t>,</w:t>
      </w:r>
      <w:r w:rsidRPr="006257A9">
        <w:rPr>
          <w:rFonts w:cs="Arial"/>
          <w:szCs w:val="24"/>
        </w:rPr>
        <w:t xml:space="preserve"> partendo dalla costatazione che, in un mondo digitale, il voto è solo uno dei modi con i quali i cittadini possono partecipare al governo della cosa pubblica.</w:t>
      </w:r>
    </w:p>
    <w:p w:rsidR="000B692F" w:rsidRPr="006257A9" w:rsidRDefault="000B692F" w:rsidP="000B692F">
      <w:pPr>
        <w:autoSpaceDE w:val="0"/>
        <w:autoSpaceDN w:val="0"/>
        <w:adjustRightInd w:val="0"/>
        <w:spacing w:before="120"/>
        <w:rPr>
          <w:rFonts w:cs="Arial"/>
          <w:szCs w:val="24"/>
        </w:rPr>
      </w:pPr>
      <w:r w:rsidRPr="006257A9">
        <w:rPr>
          <w:rFonts w:cs="Arial"/>
          <w:szCs w:val="24"/>
        </w:rPr>
        <w:t xml:space="preserve">Sulla base di alcuni esempi citati nella mozione, il vantaggio di piattaforme come queste </w:t>
      </w:r>
      <w:r>
        <w:rPr>
          <w:rFonts w:cs="Arial"/>
          <w:szCs w:val="24"/>
        </w:rPr>
        <w:t>potrebbe essere che –</w:t>
      </w:r>
      <w:r w:rsidRPr="006257A9">
        <w:rPr>
          <w:rFonts w:cs="Arial"/>
          <w:szCs w:val="24"/>
        </w:rPr>
        <w:t xml:space="preserve"> invece di una cittadinanza disinteressata, disinformata su ciò che sia fattibile </w:t>
      </w:r>
      <w:r>
        <w:rPr>
          <w:rFonts w:cs="Arial"/>
          <w:szCs w:val="24"/>
        </w:rPr>
        <w:t>e cosa no e perché –</w:t>
      </w:r>
      <w:r w:rsidRPr="006257A9">
        <w:rPr>
          <w:rFonts w:cs="Arial"/>
          <w:szCs w:val="24"/>
        </w:rPr>
        <w:t xml:space="preserve"> si potrebbe avere una cittadinanza più partecipativa e consapevole di dover portare soluzioni quantomeno ragionate</w:t>
      </w:r>
      <w:r>
        <w:rPr>
          <w:rFonts w:cs="Arial"/>
          <w:szCs w:val="24"/>
        </w:rPr>
        <w:t>,</w:t>
      </w:r>
      <w:r w:rsidRPr="006257A9">
        <w:rPr>
          <w:rFonts w:cs="Arial"/>
          <w:szCs w:val="24"/>
        </w:rPr>
        <w:t xml:space="preserve"> se non addirittura praticabili</w:t>
      </w:r>
      <w:r>
        <w:rPr>
          <w:rFonts w:cs="Arial"/>
          <w:szCs w:val="24"/>
        </w:rPr>
        <w:t>,</w:t>
      </w:r>
      <w:r w:rsidRPr="006257A9">
        <w:rPr>
          <w:rFonts w:cs="Arial"/>
          <w:szCs w:val="24"/>
        </w:rPr>
        <w:t xml:space="preserve"> piuttosto che proclami e messaggi. Il cittadino informato potrà essere ascoltato, ovviamente se propositivo, invece che essere sfiduciato e quindi a rimorchio di discorsi da bar, </w:t>
      </w:r>
      <w:r w:rsidRPr="00E36437">
        <w:rPr>
          <w:rFonts w:cs="Arial"/>
          <w:i/>
          <w:szCs w:val="24"/>
        </w:rPr>
        <w:t>social network</w:t>
      </w:r>
      <w:r w:rsidRPr="006257A9">
        <w:rPr>
          <w:rFonts w:cs="Arial"/>
          <w:szCs w:val="24"/>
        </w:rPr>
        <w:t xml:space="preserve"> o proclami di movimenti e partiti.</w:t>
      </w:r>
    </w:p>
    <w:p w:rsidR="000B692F" w:rsidRDefault="000B692F" w:rsidP="000B692F">
      <w:pPr>
        <w:autoSpaceDE w:val="0"/>
        <w:autoSpaceDN w:val="0"/>
        <w:adjustRightInd w:val="0"/>
        <w:jc w:val="left"/>
        <w:rPr>
          <w:rFonts w:cs="Arial"/>
          <w:sz w:val="23"/>
          <w:szCs w:val="23"/>
        </w:rPr>
      </w:pPr>
    </w:p>
    <w:p w:rsidR="000B692F" w:rsidRDefault="000B692F" w:rsidP="000B692F">
      <w:pPr>
        <w:autoSpaceDE w:val="0"/>
        <w:autoSpaceDN w:val="0"/>
        <w:adjustRightInd w:val="0"/>
        <w:jc w:val="left"/>
        <w:rPr>
          <w:rFonts w:cs="Arial"/>
          <w:sz w:val="23"/>
          <w:szCs w:val="23"/>
        </w:rPr>
      </w:pPr>
    </w:p>
    <w:p w:rsidR="000B692F" w:rsidRPr="005178B9" w:rsidRDefault="000B692F" w:rsidP="000B692F">
      <w:pPr>
        <w:autoSpaceDE w:val="0"/>
        <w:autoSpaceDN w:val="0"/>
        <w:adjustRightInd w:val="0"/>
        <w:jc w:val="left"/>
        <w:rPr>
          <w:rFonts w:cs="Arial"/>
          <w:sz w:val="23"/>
          <w:szCs w:val="23"/>
        </w:rPr>
      </w:pPr>
    </w:p>
    <w:p w:rsidR="000B692F" w:rsidRPr="002D6691" w:rsidRDefault="000B692F" w:rsidP="000B692F">
      <w:pPr>
        <w:pStyle w:val="Titolo1"/>
        <w:numPr>
          <w:ilvl w:val="0"/>
          <w:numId w:val="12"/>
        </w:numPr>
        <w:spacing w:after="0"/>
        <w:ind w:left="567" w:hanging="567"/>
        <w:rPr>
          <w:bCs/>
        </w:rPr>
      </w:pPr>
      <w:r w:rsidRPr="002D6691">
        <w:t>LA POSIZIONE DEL CONSIGLIO DI STATO</w:t>
      </w:r>
    </w:p>
    <w:p w:rsidR="000B692F" w:rsidRDefault="000B692F" w:rsidP="000B692F">
      <w:pPr>
        <w:autoSpaceDE w:val="0"/>
        <w:autoSpaceDN w:val="0"/>
        <w:adjustRightInd w:val="0"/>
        <w:spacing w:before="120"/>
        <w:rPr>
          <w:rFonts w:cs="Arial"/>
          <w:szCs w:val="24"/>
        </w:rPr>
      </w:pPr>
      <w:r>
        <w:rPr>
          <w:rFonts w:cs="Arial"/>
          <w:szCs w:val="24"/>
        </w:rPr>
        <w:t>Il</w:t>
      </w:r>
      <w:r w:rsidRPr="005178B9">
        <w:rPr>
          <w:rFonts w:cs="Arial"/>
          <w:szCs w:val="24"/>
        </w:rPr>
        <w:t xml:space="preserve"> </w:t>
      </w:r>
      <w:r>
        <w:rPr>
          <w:rFonts w:cs="Arial"/>
          <w:szCs w:val="24"/>
        </w:rPr>
        <w:t>21 marzo</w:t>
      </w:r>
      <w:r w:rsidRPr="005178B9">
        <w:rPr>
          <w:rFonts w:cs="Arial"/>
          <w:szCs w:val="24"/>
        </w:rPr>
        <w:t xml:space="preserve"> 201</w:t>
      </w:r>
      <w:r>
        <w:rPr>
          <w:rFonts w:cs="Arial"/>
          <w:szCs w:val="24"/>
        </w:rPr>
        <w:t>8</w:t>
      </w:r>
      <w:r w:rsidRPr="005178B9">
        <w:rPr>
          <w:rFonts w:cs="Arial"/>
          <w:szCs w:val="24"/>
        </w:rPr>
        <w:t xml:space="preserve"> il Consiglio di Stato ha allestito il messagg</w:t>
      </w:r>
      <w:r>
        <w:rPr>
          <w:rFonts w:cs="Arial"/>
          <w:szCs w:val="24"/>
        </w:rPr>
        <w:t>io 7509</w:t>
      </w:r>
      <w:r>
        <w:rPr>
          <w:rStyle w:val="Rimandonotaapidipagina"/>
          <w:rFonts w:cs="Arial"/>
          <w:szCs w:val="24"/>
        </w:rPr>
        <w:footnoteReference w:id="1"/>
      </w:r>
      <w:r w:rsidRPr="005178B9">
        <w:rPr>
          <w:rFonts w:cs="Arial"/>
          <w:szCs w:val="24"/>
        </w:rPr>
        <w:t xml:space="preserve"> </w:t>
      </w:r>
      <w:r>
        <w:rPr>
          <w:rFonts w:cs="Arial"/>
          <w:szCs w:val="24"/>
        </w:rPr>
        <w:t xml:space="preserve">a </w:t>
      </w:r>
      <w:r w:rsidRPr="005178B9">
        <w:rPr>
          <w:rFonts w:cs="Arial"/>
          <w:szCs w:val="24"/>
        </w:rPr>
        <w:t xml:space="preserve">evasione </w:t>
      </w:r>
      <w:r>
        <w:rPr>
          <w:rFonts w:cs="Arial"/>
          <w:szCs w:val="24"/>
        </w:rPr>
        <w:t xml:space="preserve">sia </w:t>
      </w:r>
      <w:r w:rsidRPr="005178B9">
        <w:rPr>
          <w:rFonts w:cs="Arial"/>
          <w:szCs w:val="24"/>
        </w:rPr>
        <w:t>della</w:t>
      </w:r>
      <w:r>
        <w:rPr>
          <w:rFonts w:cs="Arial"/>
          <w:szCs w:val="24"/>
        </w:rPr>
        <w:t xml:space="preserve"> </w:t>
      </w:r>
      <w:r w:rsidRPr="00AB4BB7">
        <w:rPr>
          <w:rFonts w:cs="Arial"/>
          <w:szCs w:val="24"/>
        </w:rPr>
        <w:t xml:space="preserve">mozione </w:t>
      </w:r>
      <w:r>
        <w:rPr>
          <w:rFonts w:cs="Arial"/>
          <w:szCs w:val="24"/>
        </w:rPr>
        <w:t>di</w:t>
      </w:r>
      <w:r w:rsidRPr="00AB4BB7">
        <w:rPr>
          <w:rFonts w:cs="Arial"/>
          <w:szCs w:val="24"/>
        </w:rPr>
        <w:t xml:space="preserve"> </w:t>
      </w:r>
      <w:r>
        <w:rPr>
          <w:rFonts w:cs="Arial"/>
          <w:szCs w:val="24"/>
        </w:rPr>
        <w:t>Massimiliano Ay, sia</w:t>
      </w:r>
      <w:r w:rsidRPr="00AB4BB7">
        <w:rPr>
          <w:rFonts w:cs="Arial"/>
          <w:szCs w:val="24"/>
        </w:rPr>
        <w:t xml:space="preserve"> di quella presentata da</w:t>
      </w:r>
      <w:r>
        <w:rPr>
          <w:rFonts w:cs="Arial"/>
          <w:szCs w:val="24"/>
        </w:rPr>
        <w:t xml:space="preserve"> Matteo Quadranti in data</w:t>
      </w:r>
      <w:r w:rsidRPr="00AB4BB7">
        <w:rPr>
          <w:rFonts w:cs="Arial"/>
          <w:szCs w:val="24"/>
        </w:rPr>
        <w:t xml:space="preserve"> </w:t>
      </w:r>
      <w:r>
        <w:rPr>
          <w:rFonts w:cs="Arial"/>
          <w:szCs w:val="24"/>
        </w:rPr>
        <w:t>19 febbraio 2018. L</w:t>
      </w:r>
      <w:r w:rsidRPr="007A21F2">
        <w:rPr>
          <w:rFonts w:cs="Arial"/>
          <w:szCs w:val="24"/>
        </w:rPr>
        <w:t>e due mozioni trattano i temi connessi della</w:t>
      </w:r>
      <w:r>
        <w:rPr>
          <w:rFonts w:cs="Arial"/>
          <w:szCs w:val="24"/>
        </w:rPr>
        <w:t xml:space="preserve"> </w:t>
      </w:r>
      <w:r w:rsidRPr="007A21F2">
        <w:rPr>
          <w:rFonts w:cs="Arial"/>
          <w:szCs w:val="24"/>
        </w:rPr>
        <w:t>partecipazione dei cittadini alle decisioni e</w:t>
      </w:r>
      <w:r>
        <w:rPr>
          <w:rFonts w:cs="Arial"/>
          <w:szCs w:val="24"/>
        </w:rPr>
        <w:t xml:space="preserve"> </w:t>
      </w:r>
      <w:r w:rsidRPr="007A21F2">
        <w:rPr>
          <w:rFonts w:cs="Arial"/>
          <w:szCs w:val="24"/>
        </w:rPr>
        <w:t>della presentazione di proposte alle autorità</w:t>
      </w:r>
      <w:r>
        <w:rPr>
          <w:rFonts w:cs="Arial"/>
          <w:szCs w:val="24"/>
        </w:rPr>
        <w:t xml:space="preserve"> </w:t>
      </w:r>
      <w:r w:rsidRPr="007A21F2">
        <w:rPr>
          <w:rFonts w:cs="Arial"/>
          <w:szCs w:val="24"/>
        </w:rPr>
        <w:t>mediante strumenti elettronici.</w:t>
      </w:r>
    </w:p>
    <w:p w:rsidR="000B692F" w:rsidRDefault="000B692F" w:rsidP="000B692F">
      <w:pPr>
        <w:autoSpaceDE w:val="0"/>
        <w:autoSpaceDN w:val="0"/>
        <w:adjustRightInd w:val="0"/>
        <w:spacing w:before="120"/>
        <w:rPr>
          <w:rFonts w:cs="Arial"/>
          <w:szCs w:val="24"/>
        </w:rPr>
      </w:pPr>
      <w:r w:rsidRPr="007A21F2">
        <w:rPr>
          <w:rFonts w:cs="Arial"/>
          <w:szCs w:val="24"/>
        </w:rPr>
        <w:t>La mozione</w:t>
      </w:r>
      <w:r>
        <w:rPr>
          <w:rFonts w:cs="Arial"/>
          <w:szCs w:val="24"/>
        </w:rPr>
        <w:t xml:space="preserve"> di Matteo Quadranti</w:t>
      </w:r>
      <w:r w:rsidRPr="007A21F2">
        <w:rPr>
          <w:rFonts w:cs="Arial"/>
          <w:szCs w:val="24"/>
        </w:rPr>
        <w:t xml:space="preserve"> propone la realizzazione di una piattaforma che consenta un coinvolgimento</w:t>
      </w:r>
      <w:r>
        <w:rPr>
          <w:rFonts w:cs="Arial"/>
          <w:szCs w:val="24"/>
        </w:rPr>
        <w:t xml:space="preserve"> </w:t>
      </w:r>
      <w:r w:rsidRPr="007A21F2">
        <w:rPr>
          <w:rFonts w:cs="Arial"/>
          <w:szCs w:val="24"/>
        </w:rPr>
        <w:t>e una partecipazione dei cittadini nella</w:t>
      </w:r>
      <w:r>
        <w:rPr>
          <w:rFonts w:cs="Arial"/>
          <w:szCs w:val="24"/>
        </w:rPr>
        <w:t xml:space="preserve"> </w:t>
      </w:r>
      <w:r w:rsidRPr="007A21F2">
        <w:rPr>
          <w:rFonts w:cs="Arial"/>
          <w:szCs w:val="24"/>
        </w:rPr>
        <w:t>trattazi</w:t>
      </w:r>
      <w:r>
        <w:rPr>
          <w:rFonts w:cs="Arial"/>
          <w:szCs w:val="24"/>
        </w:rPr>
        <w:t>one dei problemi; l</w:t>
      </w:r>
      <w:r w:rsidRPr="007A21F2">
        <w:rPr>
          <w:rFonts w:cs="Arial"/>
          <w:szCs w:val="24"/>
        </w:rPr>
        <w:t xml:space="preserve">a mozione </w:t>
      </w:r>
      <w:r>
        <w:rPr>
          <w:rFonts w:cs="Arial"/>
          <w:szCs w:val="24"/>
        </w:rPr>
        <w:t>di Massimiliano Ay "</w:t>
      </w:r>
      <w:r w:rsidRPr="002D6691">
        <w:rPr>
          <w:rFonts w:cs="Arial"/>
          <w:iCs/>
          <w:szCs w:val="24"/>
        </w:rPr>
        <w:t>Per un sistema di petizione on-line ufficiale</w:t>
      </w:r>
      <w:r w:rsidRPr="002D6691">
        <w:rPr>
          <w:rFonts w:cs="Arial"/>
          <w:szCs w:val="24"/>
        </w:rPr>
        <w:t xml:space="preserve"> </w:t>
      </w:r>
      <w:r w:rsidRPr="002D6691">
        <w:rPr>
          <w:rFonts w:cs="Arial"/>
          <w:iCs/>
          <w:szCs w:val="24"/>
        </w:rPr>
        <w:t>riconosciuto dal Cantone</w:t>
      </w:r>
      <w:r>
        <w:rPr>
          <w:rFonts w:cs="Arial"/>
          <w:iCs/>
          <w:szCs w:val="24"/>
        </w:rPr>
        <w:t>"</w:t>
      </w:r>
      <w:r w:rsidRPr="007A21F2">
        <w:rPr>
          <w:rFonts w:cs="Arial"/>
          <w:szCs w:val="24"/>
        </w:rPr>
        <w:t xml:space="preserve"> propone</w:t>
      </w:r>
      <w:r>
        <w:rPr>
          <w:rFonts w:cs="Arial"/>
          <w:szCs w:val="24"/>
        </w:rPr>
        <w:t xml:space="preserve"> invece </w:t>
      </w:r>
      <w:r w:rsidRPr="007A21F2">
        <w:rPr>
          <w:rFonts w:cs="Arial"/>
          <w:szCs w:val="24"/>
        </w:rPr>
        <w:t>l</w:t>
      </w:r>
      <w:r>
        <w:rPr>
          <w:rFonts w:cs="Arial"/>
          <w:szCs w:val="24"/>
        </w:rPr>
        <w:t>'</w:t>
      </w:r>
      <w:r w:rsidRPr="007A21F2">
        <w:rPr>
          <w:rFonts w:cs="Arial"/>
          <w:szCs w:val="24"/>
        </w:rPr>
        <w:t>introduzione di un sistema che consenta la possibilità</w:t>
      </w:r>
      <w:r>
        <w:rPr>
          <w:rFonts w:cs="Arial"/>
          <w:szCs w:val="24"/>
        </w:rPr>
        <w:t xml:space="preserve"> </w:t>
      </w:r>
      <w:r w:rsidRPr="007A21F2">
        <w:rPr>
          <w:rFonts w:cs="Arial"/>
          <w:szCs w:val="24"/>
        </w:rPr>
        <w:t xml:space="preserve">di </w:t>
      </w:r>
      <w:r w:rsidRPr="007A21F2">
        <w:rPr>
          <w:rFonts w:cs="Arial"/>
          <w:szCs w:val="24"/>
        </w:rPr>
        <w:lastRenderedPageBreak/>
        <w:t>presentare alle autorità una petizione in forma elettronica.</w:t>
      </w:r>
      <w:r>
        <w:rPr>
          <w:rFonts w:cs="Arial"/>
          <w:szCs w:val="24"/>
        </w:rPr>
        <w:t xml:space="preserve"> Nonostante la decisione del Consiglio di Stato di evadere le due mozioni con un solo messaggio, la Commissione Costituzione e leggi ha ritenuto doveroso separare i due temi, di modo che sono stati allestiti due rapporti. </w:t>
      </w:r>
    </w:p>
    <w:p w:rsidR="000B692F" w:rsidRDefault="000B692F" w:rsidP="000B692F">
      <w:pPr>
        <w:autoSpaceDE w:val="0"/>
        <w:autoSpaceDN w:val="0"/>
        <w:adjustRightInd w:val="0"/>
        <w:spacing w:before="120"/>
        <w:rPr>
          <w:rFonts w:cs="Arial"/>
          <w:szCs w:val="24"/>
        </w:rPr>
      </w:pPr>
      <w:r>
        <w:rPr>
          <w:rFonts w:cs="Arial"/>
          <w:szCs w:val="24"/>
        </w:rPr>
        <w:t>Nella mozione "</w:t>
      </w:r>
      <w:r w:rsidRPr="002D6691">
        <w:rPr>
          <w:rFonts w:cs="Arial"/>
          <w:iCs/>
          <w:szCs w:val="24"/>
        </w:rPr>
        <w:t>Per una piattaforma di Governo</w:t>
      </w:r>
      <w:r w:rsidRPr="002D6691">
        <w:rPr>
          <w:rFonts w:cs="Arial"/>
          <w:szCs w:val="24"/>
        </w:rPr>
        <w:t xml:space="preserve"> </w:t>
      </w:r>
      <w:r w:rsidRPr="002D6691">
        <w:rPr>
          <w:rFonts w:cs="Arial"/>
          <w:iCs/>
          <w:szCs w:val="24"/>
        </w:rPr>
        <w:t>partecipativa</w:t>
      </w:r>
      <w:r>
        <w:rPr>
          <w:rFonts w:cs="Arial"/>
          <w:szCs w:val="24"/>
        </w:rPr>
        <w:t xml:space="preserve">" si menzionano alcuni progetti avviati a vari livelli in Europa per il coinvolgimento dei cittadini nel processo decisionale delle autorità. </w:t>
      </w:r>
      <w:r w:rsidRPr="00C86702">
        <w:rPr>
          <w:rFonts w:cs="Arial"/>
          <w:szCs w:val="24"/>
        </w:rPr>
        <w:t xml:space="preserve">Quale riflessione generale, </w:t>
      </w:r>
      <w:r>
        <w:rPr>
          <w:rFonts w:cs="Arial"/>
          <w:szCs w:val="24"/>
        </w:rPr>
        <w:t xml:space="preserve">il Consiglio di Stato </w:t>
      </w:r>
      <w:r w:rsidRPr="00C86702">
        <w:rPr>
          <w:rFonts w:cs="Arial"/>
          <w:szCs w:val="24"/>
        </w:rPr>
        <w:t>rilev</w:t>
      </w:r>
      <w:r>
        <w:rPr>
          <w:rFonts w:cs="Arial"/>
          <w:szCs w:val="24"/>
        </w:rPr>
        <w:t xml:space="preserve">a </w:t>
      </w:r>
      <w:r w:rsidRPr="00C86702">
        <w:rPr>
          <w:rFonts w:cs="Arial"/>
          <w:szCs w:val="24"/>
        </w:rPr>
        <w:t>che in Ticino (sia a livello</w:t>
      </w:r>
      <w:r>
        <w:rPr>
          <w:rFonts w:cs="Arial"/>
          <w:szCs w:val="24"/>
        </w:rPr>
        <w:t xml:space="preserve"> </w:t>
      </w:r>
      <w:r w:rsidRPr="00C86702">
        <w:rPr>
          <w:rFonts w:cs="Arial"/>
          <w:szCs w:val="24"/>
        </w:rPr>
        <w:t>cantonale, sia a livello</w:t>
      </w:r>
      <w:r>
        <w:rPr>
          <w:rFonts w:cs="Arial"/>
          <w:szCs w:val="24"/>
        </w:rPr>
        <w:t xml:space="preserve"> </w:t>
      </w:r>
      <w:r w:rsidRPr="00C86702">
        <w:rPr>
          <w:rFonts w:cs="Arial"/>
          <w:szCs w:val="24"/>
        </w:rPr>
        <w:t>comunale) il cittadino dispon</w:t>
      </w:r>
      <w:r>
        <w:rPr>
          <w:rFonts w:cs="Arial"/>
          <w:szCs w:val="24"/>
        </w:rPr>
        <w:t>ga</w:t>
      </w:r>
      <w:r w:rsidRPr="00C86702">
        <w:rPr>
          <w:rFonts w:cs="Arial"/>
          <w:szCs w:val="24"/>
        </w:rPr>
        <w:t xml:space="preserve"> di forme di esercizio dei diritti</w:t>
      </w:r>
      <w:r>
        <w:rPr>
          <w:rFonts w:cs="Arial"/>
          <w:szCs w:val="24"/>
        </w:rPr>
        <w:t xml:space="preserve"> </w:t>
      </w:r>
      <w:r w:rsidRPr="00C86702">
        <w:rPr>
          <w:rFonts w:cs="Arial"/>
          <w:szCs w:val="24"/>
        </w:rPr>
        <w:t>popolari ben più ampie</w:t>
      </w:r>
      <w:r>
        <w:rPr>
          <w:rFonts w:cs="Arial"/>
          <w:szCs w:val="24"/>
        </w:rPr>
        <w:t xml:space="preserve"> </w:t>
      </w:r>
      <w:r w:rsidRPr="00C86702">
        <w:rPr>
          <w:rFonts w:cs="Arial"/>
          <w:szCs w:val="24"/>
        </w:rPr>
        <w:t>rispetto a quelle garantite dalla maggioranza degli Stati e dei loro</w:t>
      </w:r>
      <w:r>
        <w:rPr>
          <w:rFonts w:cs="Arial"/>
          <w:szCs w:val="24"/>
        </w:rPr>
        <w:t xml:space="preserve"> </w:t>
      </w:r>
      <w:r w:rsidRPr="00C86702">
        <w:rPr>
          <w:rFonts w:cs="Arial"/>
          <w:szCs w:val="24"/>
        </w:rPr>
        <w:t>enti territoriali. È</w:t>
      </w:r>
      <w:r>
        <w:rPr>
          <w:rFonts w:cs="Arial"/>
          <w:szCs w:val="24"/>
        </w:rPr>
        <w:t xml:space="preserve"> </w:t>
      </w:r>
      <w:r w:rsidRPr="00C86702">
        <w:rPr>
          <w:rFonts w:cs="Arial"/>
          <w:szCs w:val="24"/>
        </w:rPr>
        <w:t>comprensibile che nei paesi in cui non sono riconosciute possibilità</w:t>
      </w:r>
      <w:r>
        <w:rPr>
          <w:rFonts w:cs="Arial"/>
          <w:szCs w:val="24"/>
        </w:rPr>
        <w:t xml:space="preserve"> </w:t>
      </w:r>
      <w:r w:rsidRPr="00C86702">
        <w:rPr>
          <w:rFonts w:cs="Arial"/>
          <w:szCs w:val="24"/>
        </w:rPr>
        <w:t>estese di</w:t>
      </w:r>
      <w:r>
        <w:rPr>
          <w:rFonts w:cs="Arial"/>
          <w:szCs w:val="24"/>
        </w:rPr>
        <w:t xml:space="preserve"> </w:t>
      </w:r>
      <w:r w:rsidRPr="00C86702">
        <w:rPr>
          <w:rFonts w:cs="Arial"/>
          <w:szCs w:val="24"/>
        </w:rPr>
        <w:t>coinvolgimento diretto dei cittadini nel proporre, nell</w:t>
      </w:r>
      <w:r>
        <w:rPr>
          <w:rFonts w:cs="Arial"/>
          <w:szCs w:val="24"/>
        </w:rPr>
        <w:t>'</w:t>
      </w:r>
      <w:r w:rsidRPr="00C86702">
        <w:rPr>
          <w:rFonts w:cs="Arial"/>
          <w:szCs w:val="24"/>
        </w:rPr>
        <w:t>accogliere o nel respingere</w:t>
      </w:r>
      <w:r>
        <w:rPr>
          <w:rFonts w:cs="Arial"/>
          <w:szCs w:val="24"/>
        </w:rPr>
        <w:t xml:space="preserve"> </w:t>
      </w:r>
      <w:r w:rsidRPr="00C86702">
        <w:rPr>
          <w:rFonts w:cs="Arial"/>
          <w:szCs w:val="24"/>
        </w:rPr>
        <w:t>un testo</w:t>
      </w:r>
      <w:r>
        <w:rPr>
          <w:rFonts w:cs="Arial"/>
          <w:szCs w:val="24"/>
        </w:rPr>
        <w:t xml:space="preserve"> </w:t>
      </w:r>
      <w:r w:rsidRPr="00C86702">
        <w:rPr>
          <w:rFonts w:cs="Arial"/>
          <w:szCs w:val="24"/>
        </w:rPr>
        <w:t>legislativo si avverta l</w:t>
      </w:r>
      <w:r>
        <w:rPr>
          <w:rFonts w:cs="Arial"/>
          <w:szCs w:val="24"/>
        </w:rPr>
        <w:t>'</w:t>
      </w:r>
      <w:r w:rsidRPr="00C86702">
        <w:rPr>
          <w:rFonts w:cs="Arial"/>
          <w:szCs w:val="24"/>
        </w:rPr>
        <w:t>esigenza di promuovere altre forme di partecipazione attiva della</w:t>
      </w:r>
      <w:r>
        <w:rPr>
          <w:rFonts w:cs="Arial"/>
          <w:szCs w:val="24"/>
        </w:rPr>
        <w:t xml:space="preserve"> </w:t>
      </w:r>
      <w:r w:rsidRPr="00C86702">
        <w:rPr>
          <w:rFonts w:cs="Arial"/>
          <w:szCs w:val="24"/>
        </w:rPr>
        <w:t>popolazione nel processo legislativo o decisionale.</w:t>
      </w:r>
      <w:r>
        <w:rPr>
          <w:rFonts w:cs="Arial"/>
          <w:szCs w:val="24"/>
        </w:rPr>
        <w:t xml:space="preserve"> </w:t>
      </w:r>
      <w:r w:rsidRPr="00C86702">
        <w:rPr>
          <w:rFonts w:cs="Arial"/>
          <w:szCs w:val="24"/>
        </w:rPr>
        <w:t>Nel Canton Ticino,</w:t>
      </w:r>
      <w:r>
        <w:rPr>
          <w:rFonts w:cs="Arial"/>
          <w:szCs w:val="24"/>
        </w:rPr>
        <w:t xml:space="preserve"> secondo l'avviso del Consiglio di Stato</w:t>
      </w:r>
      <w:r w:rsidRPr="00C86702">
        <w:rPr>
          <w:rFonts w:cs="Arial"/>
          <w:szCs w:val="24"/>
        </w:rPr>
        <w:t>, l</w:t>
      </w:r>
      <w:r>
        <w:rPr>
          <w:rFonts w:cs="Arial"/>
          <w:szCs w:val="24"/>
        </w:rPr>
        <w:t>'</w:t>
      </w:r>
      <w:r w:rsidRPr="00C86702">
        <w:rPr>
          <w:rFonts w:cs="Arial"/>
          <w:szCs w:val="24"/>
        </w:rPr>
        <w:t>introduzione di questi nuovi strumenti non è</w:t>
      </w:r>
      <w:r>
        <w:rPr>
          <w:rFonts w:cs="Arial"/>
          <w:szCs w:val="24"/>
        </w:rPr>
        <w:t xml:space="preserve"> </w:t>
      </w:r>
      <w:r w:rsidRPr="00C86702">
        <w:rPr>
          <w:rFonts w:cs="Arial"/>
          <w:szCs w:val="24"/>
        </w:rPr>
        <w:t>fondamentale per promuovere una partecipazione dei cittadini già garantita dai mezzi a</w:t>
      </w:r>
      <w:r>
        <w:rPr>
          <w:rFonts w:cs="Arial"/>
          <w:szCs w:val="24"/>
        </w:rPr>
        <w:t xml:space="preserve"> </w:t>
      </w:r>
      <w:r w:rsidRPr="00C86702">
        <w:rPr>
          <w:rFonts w:cs="Arial"/>
          <w:szCs w:val="24"/>
        </w:rPr>
        <w:t>disposizione attualmente.</w:t>
      </w:r>
      <w:r>
        <w:rPr>
          <w:rFonts w:cs="Arial"/>
          <w:szCs w:val="24"/>
        </w:rPr>
        <w:t xml:space="preserve"> </w:t>
      </w:r>
      <w:r w:rsidRPr="00C86702">
        <w:rPr>
          <w:rFonts w:cs="Arial"/>
          <w:szCs w:val="24"/>
        </w:rPr>
        <w:t>L</w:t>
      </w:r>
      <w:r>
        <w:rPr>
          <w:rFonts w:cs="Arial"/>
          <w:szCs w:val="24"/>
        </w:rPr>
        <w:t>'</w:t>
      </w:r>
      <w:r w:rsidRPr="00C86702">
        <w:rPr>
          <w:rFonts w:cs="Arial"/>
          <w:szCs w:val="24"/>
        </w:rPr>
        <w:t>obiettivo dell</w:t>
      </w:r>
      <w:r>
        <w:rPr>
          <w:rFonts w:cs="Arial"/>
          <w:szCs w:val="24"/>
        </w:rPr>
        <w:t>'</w:t>
      </w:r>
      <w:r w:rsidRPr="00C86702">
        <w:rPr>
          <w:rFonts w:cs="Arial"/>
          <w:szCs w:val="24"/>
        </w:rPr>
        <w:t>avvicinamento della popolazione all</w:t>
      </w:r>
      <w:r>
        <w:rPr>
          <w:rFonts w:cs="Arial"/>
          <w:szCs w:val="24"/>
        </w:rPr>
        <w:t>'</w:t>
      </w:r>
      <w:r w:rsidRPr="00C86702">
        <w:rPr>
          <w:rFonts w:cs="Arial"/>
          <w:szCs w:val="24"/>
        </w:rPr>
        <w:t>attività delle</w:t>
      </w:r>
      <w:r>
        <w:rPr>
          <w:rFonts w:cs="Arial"/>
          <w:szCs w:val="24"/>
        </w:rPr>
        <w:t xml:space="preserve"> </w:t>
      </w:r>
      <w:r w:rsidRPr="00C86702">
        <w:rPr>
          <w:rFonts w:cs="Arial"/>
          <w:szCs w:val="24"/>
        </w:rPr>
        <w:t>autorità statali perseguito</w:t>
      </w:r>
      <w:r>
        <w:rPr>
          <w:rFonts w:cs="Arial"/>
          <w:szCs w:val="24"/>
        </w:rPr>
        <w:t xml:space="preserve"> dalla mozione</w:t>
      </w:r>
      <w:r w:rsidRPr="00C86702">
        <w:rPr>
          <w:rFonts w:cs="Arial"/>
          <w:szCs w:val="24"/>
        </w:rPr>
        <w:t xml:space="preserve"> è lodevole</w:t>
      </w:r>
      <w:r>
        <w:rPr>
          <w:rFonts w:cs="Arial"/>
          <w:szCs w:val="24"/>
        </w:rPr>
        <w:t>, ma per i motivi citati, il Consiglio di Stato invita a respingerla.</w:t>
      </w:r>
    </w:p>
    <w:p w:rsidR="000B692F" w:rsidRDefault="000B692F" w:rsidP="000B692F">
      <w:pPr>
        <w:autoSpaceDE w:val="0"/>
        <w:autoSpaceDN w:val="0"/>
        <w:adjustRightInd w:val="0"/>
        <w:jc w:val="left"/>
        <w:rPr>
          <w:rFonts w:cs="Arial"/>
          <w:szCs w:val="24"/>
        </w:rPr>
      </w:pPr>
    </w:p>
    <w:p w:rsidR="000B692F" w:rsidRDefault="000B692F" w:rsidP="000B692F">
      <w:pPr>
        <w:autoSpaceDE w:val="0"/>
        <w:autoSpaceDN w:val="0"/>
        <w:adjustRightInd w:val="0"/>
        <w:jc w:val="left"/>
        <w:rPr>
          <w:rFonts w:cs="Arial"/>
          <w:szCs w:val="24"/>
        </w:rPr>
      </w:pPr>
    </w:p>
    <w:p w:rsidR="000B692F" w:rsidRPr="00AB4BB7" w:rsidRDefault="000B692F" w:rsidP="000B692F">
      <w:pPr>
        <w:autoSpaceDE w:val="0"/>
        <w:autoSpaceDN w:val="0"/>
        <w:adjustRightInd w:val="0"/>
        <w:jc w:val="left"/>
        <w:rPr>
          <w:rFonts w:cs="Arial"/>
          <w:szCs w:val="24"/>
        </w:rPr>
      </w:pPr>
    </w:p>
    <w:p w:rsidR="000B692F" w:rsidRPr="002D6691" w:rsidRDefault="000B692F" w:rsidP="000B692F">
      <w:pPr>
        <w:pStyle w:val="Titolo1"/>
        <w:numPr>
          <w:ilvl w:val="0"/>
          <w:numId w:val="12"/>
        </w:numPr>
        <w:spacing w:after="0"/>
        <w:ind w:left="567" w:hanging="567"/>
        <w:rPr>
          <w:bCs/>
        </w:rPr>
      </w:pPr>
      <w:r w:rsidRPr="002D6691">
        <w:t>CONSIDERAZIONI COMMISSIONALI</w:t>
      </w:r>
    </w:p>
    <w:p w:rsidR="000B692F" w:rsidRPr="00686BC1" w:rsidRDefault="000B692F" w:rsidP="000B692F">
      <w:pPr>
        <w:spacing w:before="120"/>
        <w:rPr>
          <w:szCs w:val="24"/>
        </w:rPr>
      </w:pPr>
      <w:r w:rsidRPr="00686BC1">
        <w:rPr>
          <w:szCs w:val="24"/>
        </w:rPr>
        <w:t xml:space="preserve">La precedente Commissione speciale Costituzione e diritti politici ha discusso in </w:t>
      </w:r>
      <w:r>
        <w:rPr>
          <w:szCs w:val="24"/>
        </w:rPr>
        <w:t>più</w:t>
      </w:r>
      <w:r w:rsidRPr="00686BC1">
        <w:rPr>
          <w:szCs w:val="24"/>
        </w:rPr>
        <w:t xml:space="preserve"> occasioni del tema e il collega Matteo Quadranti è stato sentito in audizione il 30 agosto 2018. In seguito, con l</w:t>
      </w:r>
      <w:r>
        <w:rPr>
          <w:szCs w:val="24"/>
        </w:rPr>
        <w:t>'</w:t>
      </w:r>
      <w:r w:rsidRPr="00686BC1">
        <w:rPr>
          <w:szCs w:val="24"/>
        </w:rPr>
        <w:t xml:space="preserve">inizio della nuova legislatura e la riforma delle </w:t>
      </w:r>
      <w:r>
        <w:rPr>
          <w:szCs w:val="24"/>
        </w:rPr>
        <w:t>C</w:t>
      </w:r>
      <w:r w:rsidRPr="00686BC1">
        <w:rPr>
          <w:szCs w:val="24"/>
        </w:rPr>
        <w:t xml:space="preserve">ommissioni, </w:t>
      </w:r>
      <w:r w:rsidRPr="00EB1A29">
        <w:rPr>
          <w:rFonts w:cs="Arial"/>
          <w:szCs w:val="24"/>
        </w:rPr>
        <w:t>tale oggetto è stato attribuito alla neocostituita Commissione Costituzione e leggi nella sua nuova composizione</w:t>
      </w:r>
      <w:r w:rsidRPr="00686BC1">
        <w:rPr>
          <w:szCs w:val="24"/>
        </w:rPr>
        <w:t>.</w:t>
      </w:r>
    </w:p>
    <w:p w:rsidR="000B692F" w:rsidRPr="00113558" w:rsidRDefault="000B692F" w:rsidP="000B692F">
      <w:pPr>
        <w:autoSpaceDE w:val="0"/>
        <w:autoSpaceDN w:val="0"/>
        <w:adjustRightInd w:val="0"/>
        <w:spacing w:before="120"/>
        <w:rPr>
          <w:rFonts w:cs="Arial"/>
          <w:i/>
          <w:iCs/>
          <w:szCs w:val="24"/>
        </w:rPr>
      </w:pPr>
      <w:r w:rsidRPr="00686BC1">
        <w:t>Secondo la</w:t>
      </w:r>
      <w:r>
        <w:t xml:space="preserve"> C</w:t>
      </w:r>
      <w:r w:rsidRPr="00686BC1">
        <w:t>ommissione</w:t>
      </w:r>
      <w:r>
        <w:t xml:space="preserve"> in Svizzera</w:t>
      </w:r>
      <w:r w:rsidRPr="00686BC1">
        <w:t xml:space="preserve">, a </w:t>
      </w:r>
      <w:r w:rsidRPr="00E36437">
        <w:rPr>
          <w:szCs w:val="24"/>
        </w:rPr>
        <w:t>differenza</w:t>
      </w:r>
      <w:r w:rsidRPr="00686BC1">
        <w:t xml:space="preserve"> </w:t>
      </w:r>
      <w:r>
        <w:t>che in</w:t>
      </w:r>
      <w:r w:rsidRPr="00686BC1">
        <w:t xml:space="preserve"> altri Stati, esis</w:t>
      </w:r>
      <w:r>
        <w:t>tono</w:t>
      </w:r>
      <w:r w:rsidRPr="00686BC1">
        <w:t xml:space="preserve"> gli strumenti tipici della democrazia diretta, oltre al diffuso sistema delle consultazioni pubbliche. Si tratta </w:t>
      </w:r>
      <w:r>
        <w:t xml:space="preserve">quindi </w:t>
      </w:r>
      <w:r w:rsidRPr="00686BC1">
        <w:t>di un ampio ventaglio di possibilità di coinvolgimento del cittadino</w:t>
      </w:r>
      <w:r>
        <w:t>. Per riassumere gli sforzi compiuti fino a oggi, riportiamo qui di seguito alcune informazioni su quanto già viene svolto a livello cantonale per informare e coinvolgere le cittadine e i cittadini. S</w:t>
      </w:r>
      <w:r w:rsidRPr="002D6691">
        <w:rPr>
          <w:rFonts w:cs="Arial"/>
          <w:szCs w:val="24"/>
        </w:rPr>
        <w:t>econdo</w:t>
      </w:r>
      <w:r>
        <w:rPr>
          <w:szCs w:val="24"/>
        </w:rPr>
        <w:t xml:space="preserve"> le L</w:t>
      </w:r>
      <w:r w:rsidRPr="00113558">
        <w:rPr>
          <w:szCs w:val="24"/>
        </w:rPr>
        <w:t>inee direttive 2012-2015</w:t>
      </w:r>
      <w:r>
        <w:rPr>
          <w:rStyle w:val="Rimandonotaapidipagina"/>
          <w:szCs w:val="24"/>
        </w:rPr>
        <w:footnoteReference w:id="2"/>
      </w:r>
      <w:r w:rsidRPr="00113558">
        <w:rPr>
          <w:szCs w:val="24"/>
        </w:rPr>
        <w:t>, terzo aggiornamento (febbraio 2015), scheda 63 (</w:t>
      </w:r>
      <w:proofErr w:type="spellStart"/>
      <w:r w:rsidRPr="00113558">
        <w:rPr>
          <w:szCs w:val="24"/>
        </w:rPr>
        <w:t>governance</w:t>
      </w:r>
      <w:proofErr w:type="spellEnd"/>
      <w:r w:rsidRPr="00113558">
        <w:rPr>
          <w:szCs w:val="24"/>
        </w:rPr>
        <w:t xml:space="preserve"> pubblica): «</w:t>
      </w:r>
      <w:r w:rsidRPr="00113558">
        <w:rPr>
          <w:i/>
          <w:iCs/>
          <w:szCs w:val="24"/>
        </w:rPr>
        <w:t>il Consiglio di Stato ha approvato una nuova strategia di governo elettronico e costituito un Gruppo interdipartimentale E-</w:t>
      </w:r>
      <w:proofErr w:type="spellStart"/>
      <w:r w:rsidRPr="00113558">
        <w:rPr>
          <w:i/>
          <w:iCs/>
          <w:szCs w:val="24"/>
        </w:rPr>
        <w:t>gov</w:t>
      </w:r>
      <w:proofErr w:type="spellEnd"/>
      <w:r w:rsidRPr="00113558">
        <w:rPr>
          <w:i/>
          <w:iCs/>
          <w:szCs w:val="24"/>
        </w:rPr>
        <w:t>. Il Gruppo dovrà proporre al Consiglio di Stato le priorità d'intervento per migliorare l'interazione bidirezionale con il cittadino. Nel frattempo, ove possibile, vengono implementati i servizi citati (e-</w:t>
      </w:r>
      <w:proofErr w:type="spellStart"/>
      <w:r w:rsidRPr="00113558">
        <w:rPr>
          <w:i/>
          <w:iCs/>
          <w:szCs w:val="24"/>
        </w:rPr>
        <w:t>Payment</w:t>
      </w:r>
      <w:proofErr w:type="spellEnd"/>
      <w:r w:rsidRPr="00113558">
        <w:rPr>
          <w:i/>
          <w:iCs/>
          <w:szCs w:val="24"/>
        </w:rPr>
        <w:t>, e-fattura) ogni qualvolta vi siano grossi progetti che lo permettano. A titolo di esempio, saranno operativi nei prossimi mesi l'e-</w:t>
      </w:r>
      <w:proofErr w:type="spellStart"/>
      <w:r w:rsidRPr="00113558">
        <w:rPr>
          <w:i/>
          <w:iCs/>
          <w:szCs w:val="24"/>
        </w:rPr>
        <w:t>Payment</w:t>
      </w:r>
      <w:proofErr w:type="spellEnd"/>
      <w:r w:rsidRPr="00113558">
        <w:rPr>
          <w:i/>
          <w:iCs/>
          <w:szCs w:val="24"/>
        </w:rPr>
        <w:t xml:space="preserve"> per la Divisione delle contribuzioni e la e-fattura per la Sezione della circolazione</w:t>
      </w:r>
      <w:r>
        <w:rPr>
          <w:szCs w:val="24"/>
        </w:rPr>
        <w:t>».</w:t>
      </w:r>
    </w:p>
    <w:p w:rsidR="000B692F" w:rsidRDefault="000B692F" w:rsidP="000B692F">
      <w:pPr>
        <w:autoSpaceDE w:val="0"/>
        <w:autoSpaceDN w:val="0"/>
        <w:adjustRightInd w:val="0"/>
        <w:rPr>
          <w:rFonts w:cs="Arial"/>
          <w:szCs w:val="24"/>
        </w:rPr>
      </w:pPr>
    </w:p>
    <w:p w:rsidR="000B692F" w:rsidRPr="00BE6966" w:rsidRDefault="000B692F" w:rsidP="000B692F">
      <w:pPr>
        <w:autoSpaceDE w:val="0"/>
        <w:autoSpaceDN w:val="0"/>
        <w:adjustRightInd w:val="0"/>
        <w:rPr>
          <w:rFonts w:cs="Arial"/>
          <w:sz w:val="23"/>
          <w:szCs w:val="23"/>
        </w:rPr>
      </w:pPr>
      <w:r w:rsidRPr="002D6691">
        <w:rPr>
          <w:rFonts w:cs="Arial"/>
          <w:szCs w:val="24"/>
        </w:rPr>
        <w:t>Nel più recente</w:t>
      </w:r>
      <w:r>
        <w:rPr>
          <w:lang w:val="it-IT"/>
        </w:rPr>
        <w:t xml:space="preserve"> r</w:t>
      </w:r>
      <w:r w:rsidRPr="00BE6966">
        <w:rPr>
          <w:lang w:val="it-IT"/>
        </w:rPr>
        <w:t xml:space="preserve">apporto al Gran Consiglio sulle Linee </w:t>
      </w:r>
      <w:r>
        <w:rPr>
          <w:lang w:val="it-IT"/>
        </w:rPr>
        <w:t>direttive e sul Piano f</w:t>
      </w:r>
      <w:r w:rsidRPr="00BE6966">
        <w:rPr>
          <w:lang w:val="it-IT"/>
        </w:rPr>
        <w:t>inanziario 2015-</w:t>
      </w:r>
      <w:r w:rsidRPr="002D6691">
        <w:rPr>
          <w:szCs w:val="24"/>
          <w:lang w:val="it-IT"/>
        </w:rPr>
        <w:t>2019</w:t>
      </w:r>
      <w:r w:rsidRPr="002D6691">
        <w:rPr>
          <w:rFonts w:cs="Arial"/>
          <w:szCs w:val="24"/>
        </w:rPr>
        <w:t xml:space="preserve"> si trovano invece le seguenti indicazioni</w:t>
      </w:r>
      <w:r w:rsidRPr="002D6691">
        <w:rPr>
          <w:rStyle w:val="Rimandonotaapidipagina"/>
          <w:rFonts w:cs="Arial"/>
          <w:szCs w:val="24"/>
        </w:rPr>
        <w:footnoteReference w:id="3"/>
      </w:r>
      <w:r w:rsidRPr="002D6691">
        <w:rPr>
          <w:rFonts w:cs="Arial"/>
          <w:szCs w:val="24"/>
        </w:rPr>
        <w:t>:</w:t>
      </w:r>
      <w:r w:rsidRPr="00BE6966">
        <w:rPr>
          <w:rFonts w:cs="Arial"/>
          <w:sz w:val="23"/>
          <w:szCs w:val="23"/>
        </w:rPr>
        <w:t xml:space="preserve"> </w:t>
      </w:r>
    </w:p>
    <w:p w:rsidR="000B692F" w:rsidRPr="00795847" w:rsidRDefault="000B692F" w:rsidP="00B72481">
      <w:pPr>
        <w:autoSpaceDE w:val="0"/>
        <w:autoSpaceDN w:val="0"/>
        <w:adjustRightInd w:val="0"/>
        <w:spacing w:before="80"/>
        <w:ind w:left="567" w:right="567"/>
        <w:rPr>
          <w:rFonts w:cs="Arial"/>
          <w:i/>
          <w:iCs/>
          <w:sz w:val="22"/>
        </w:rPr>
      </w:pPr>
      <w:r w:rsidRPr="00795847">
        <w:rPr>
          <w:rFonts w:cs="Arial"/>
          <w:iCs/>
          <w:sz w:val="22"/>
        </w:rPr>
        <w:t>«</w:t>
      </w:r>
      <w:r w:rsidRPr="00795847">
        <w:rPr>
          <w:rFonts w:cs="Arial"/>
          <w:i/>
          <w:iCs/>
          <w:sz w:val="22"/>
        </w:rPr>
        <w:t xml:space="preserve">Gli strumenti di </w:t>
      </w:r>
      <w:proofErr w:type="spellStart"/>
      <w:r w:rsidRPr="00795847">
        <w:rPr>
          <w:rFonts w:cs="Arial"/>
          <w:i/>
          <w:iCs/>
          <w:sz w:val="22"/>
        </w:rPr>
        <w:t>eGov</w:t>
      </w:r>
      <w:proofErr w:type="spellEnd"/>
      <w:r w:rsidRPr="00795847">
        <w:rPr>
          <w:rFonts w:cs="Arial"/>
          <w:i/>
          <w:iCs/>
          <w:sz w:val="22"/>
        </w:rPr>
        <w:t xml:space="preserve"> già disponibili nei vari settori dell'Amministrazione cantonale hanno dimostrato la loro efficacia e permesso di consolidare alcuni concetti di fondo; restano tuttavia aperte molte sfide, che andranno affrontate con determinazione. Le </w:t>
      </w:r>
      <w:r w:rsidRPr="00795847">
        <w:rPr>
          <w:rFonts w:cs="Arial"/>
          <w:i/>
          <w:iCs/>
          <w:sz w:val="22"/>
        </w:rPr>
        <w:lastRenderedPageBreak/>
        <w:t>Amministrazioni pubbliche e i sistemi legislativi non sono ancora riusciti a sincronizzarsi appieno con l'evoluzione tecnologica e i cambiamenti che ha indotto nella società del XXI secolo. I ritmi della Società dell'informazione costringono lo Stato a una continua rincorsa per soddisfare le mutate esigenze della popolazione, dell'economia e degli altri partner istituzionali. Gli strumenti tipici del mondo digitale – canali di comunicazione e di interazione diretta, servizi in tempo reale, prestazioni offerte in modalità transazionale – sono ancora estranei alle relazioni fra enti pubblici e cittadini.</w:t>
      </w:r>
    </w:p>
    <w:p w:rsidR="000B692F" w:rsidRPr="00795847" w:rsidRDefault="000B692F" w:rsidP="00B72481">
      <w:pPr>
        <w:autoSpaceDE w:val="0"/>
        <w:autoSpaceDN w:val="0"/>
        <w:adjustRightInd w:val="0"/>
        <w:spacing w:before="80"/>
        <w:ind w:left="567" w:right="567"/>
        <w:rPr>
          <w:rFonts w:cs="Arial"/>
          <w:i/>
          <w:iCs/>
          <w:sz w:val="22"/>
        </w:rPr>
      </w:pPr>
      <w:r w:rsidRPr="00795847">
        <w:rPr>
          <w:rFonts w:cs="Arial"/>
          <w:i/>
          <w:iCs/>
          <w:sz w:val="22"/>
        </w:rPr>
        <w:t>Le Amministrazioni di tutti i livelli – Confederazione, Cantoni, comuni – condividono il bisogno di adottare gli strumenti di "Governo elettronico" che permettano loro di tenere il passo con i cambiamenti che si succederanno, a ritmo sempre più rapido, nel mondo esterno. La contropartita per gli enti pubblici è un recupero in efficienza potenzialmente enorme – accompagnato da una proporzionale maggiore soddisfazione di tutte le controparti.</w:t>
      </w:r>
    </w:p>
    <w:p w:rsidR="000B692F" w:rsidRPr="00795847" w:rsidRDefault="000B692F" w:rsidP="00B72481">
      <w:pPr>
        <w:autoSpaceDE w:val="0"/>
        <w:autoSpaceDN w:val="0"/>
        <w:adjustRightInd w:val="0"/>
        <w:spacing w:before="80"/>
        <w:ind w:left="567" w:right="567"/>
        <w:rPr>
          <w:rFonts w:cs="Arial"/>
          <w:i/>
          <w:iCs/>
          <w:sz w:val="22"/>
        </w:rPr>
      </w:pPr>
      <w:r w:rsidRPr="00795847">
        <w:rPr>
          <w:rFonts w:cs="Arial"/>
          <w:i/>
          <w:iCs/>
          <w:sz w:val="22"/>
        </w:rPr>
        <w:t xml:space="preserve">La strategia fissata dal Consiglio di Stato prevede di: </w:t>
      </w:r>
    </w:p>
    <w:p w:rsidR="000B692F" w:rsidRPr="00795847" w:rsidRDefault="000B692F" w:rsidP="000B692F">
      <w:pPr>
        <w:pStyle w:val="Paragrafoelenco"/>
        <w:numPr>
          <w:ilvl w:val="0"/>
          <w:numId w:val="13"/>
        </w:numPr>
        <w:autoSpaceDE w:val="0"/>
        <w:autoSpaceDN w:val="0"/>
        <w:adjustRightInd w:val="0"/>
        <w:ind w:left="993" w:right="566" w:hanging="426"/>
        <w:rPr>
          <w:rFonts w:cs="Arial"/>
          <w:i/>
          <w:iCs/>
          <w:sz w:val="22"/>
        </w:rPr>
      </w:pPr>
      <w:r w:rsidRPr="00795847">
        <w:rPr>
          <w:rFonts w:cs="Arial"/>
          <w:i/>
          <w:iCs/>
          <w:sz w:val="22"/>
        </w:rPr>
        <w:t>Sviluppare una visione d'insieme del Governo elettronico – Per amministrare il Ticino del futuro serve una strategia che metta le potenzialità dei nuovi mezzi tecnologici al servizio dell'ente pubblico, così che la società nel suo insieme possa trarne vantaggio.</w:t>
      </w:r>
    </w:p>
    <w:p w:rsidR="000B692F" w:rsidRPr="00795847" w:rsidRDefault="000B692F" w:rsidP="000B692F">
      <w:pPr>
        <w:pStyle w:val="Paragrafoelenco"/>
        <w:numPr>
          <w:ilvl w:val="0"/>
          <w:numId w:val="13"/>
        </w:numPr>
        <w:autoSpaceDE w:val="0"/>
        <w:autoSpaceDN w:val="0"/>
        <w:adjustRightInd w:val="0"/>
        <w:ind w:left="993" w:right="566" w:hanging="426"/>
        <w:rPr>
          <w:rFonts w:cs="Arial"/>
          <w:i/>
          <w:iCs/>
          <w:sz w:val="22"/>
        </w:rPr>
      </w:pPr>
      <w:r w:rsidRPr="00795847">
        <w:rPr>
          <w:rFonts w:cs="Arial"/>
          <w:i/>
          <w:iCs/>
          <w:sz w:val="22"/>
        </w:rPr>
        <w:t xml:space="preserve">Digitalizzare i servizi – È necessario promuovere cambiamenti strutturali nei cicli di lavoro e di comunicazione dell'Amministrazione cantonale, per offrire ai cittadini e all'economia un numero crescente di prestazioni in formato elettronico. Grazie alle tecnologie dell'informazione e della comunicazione, l'Amministrazione cantonale potrà decidere più rapidamente, lavorare coinvolgendo meno personale, snellire la propria organizzazione e migliorare il collegamento fra i propri servizi. </w:t>
      </w:r>
    </w:p>
    <w:p w:rsidR="000B692F" w:rsidRPr="00795847" w:rsidRDefault="000B692F" w:rsidP="00B72481">
      <w:pPr>
        <w:autoSpaceDE w:val="0"/>
        <w:autoSpaceDN w:val="0"/>
        <w:adjustRightInd w:val="0"/>
        <w:spacing w:before="80"/>
        <w:ind w:left="567" w:right="567"/>
        <w:rPr>
          <w:rFonts w:cs="Arial"/>
          <w:i/>
          <w:iCs/>
          <w:sz w:val="22"/>
        </w:rPr>
      </w:pPr>
      <w:r w:rsidRPr="00795847">
        <w:rPr>
          <w:rFonts w:cs="Arial"/>
          <w:i/>
          <w:iCs/>
          <w:sz w:val="22"/>
        </w:rPr>
        <w:t>Grazie alla messa a disposizione di servizi elettronici – come il disbrigo di pratiche burocratiche a distanza e la pubblicazione di formulari ufficiali – la popolazione dovrà impiegare meno tempo e risorse per i propri rapporti con lo Stato. Il continuo sviluppo dei servizi offerti in rete assicurerà infine la trasparenza e la tracciabilità dell'operato dell'Amministrazione cantonale.</w:t>
      </w:r>
    </w:p>
    <w:p w:rsidR="000B692F" w:rsidRPr="00B72481" w:rsidRDefault="000B692F" w:rsidP="00B72481">
      <w:pPr>
        <w:autoSpaceDE w:val="0"/>
        <w:autoSpaceDN w:val="0"/>
        <w:adjustRightInd w:val="0"/>
        <w:spacing w:before="80"/>
        <w:ind w:left="567" w:right="567"/>
        <w:rPr>
          <w:rFonts w:cs="Arial"/>
          <w:i/>
          <w:iCs/>
          <w:sz w:val="22"/>
        </w:rPr>
      </w:pPr>
      <w:r w:rsidRPr="00B72481">
        <w:rPr>
          <w:rFonts w:cs="Arial"/>
          <w:i/>
          <w:iCs/>
          <w:sz w:val="22"/>
        </w:rPr>
        <w:t xml:space="preserve">Inoltre, tenuto conto dell'evoluzione a livello svizzero, con messaggio n. 7185 del 20 aprile 2016 il Consiglio di </w:t>
      </w:r>
      <w:r w:rsidRPr="00795847">
        <w:rPr>
          <w:rFonts w:cs="Arial"/>
          <w:i/>
          <w:iCs/>
          <w:sz w:val="22"/>
        </w:rPr>
        <w:t>Stato</w:t>
      </w:r>
      <w:r w:rsidRPr="00B72481">
        <w:rPr>
          <w:rFonts w:cs="Arial"/>
          <w:i/>
          <w:iCs/>
          <w:sz w:val="22"/>
        </w:rPr>
        <w:t xml:space="preserve"> ha proposto l'introduzione della base legale per poter consentire il voto elettronico (e-</w:t>
      </w:r>
      <w:proofErr w:type="spellStart"/>
      <w:r w:rsidRPr="00B72481">
        <w:rPr>
          <w:rFonts w:cs="Arial"/>
          <w:i/>
          <w:iCs/>
          <w:sz w:val="22"/>
        </w:rPr>
        <w:t>voting</w:t>
      </w:r>
      <w:proofErr w:type="spellEnd"/>
      <w:r w:rsidRPr="00B72481">
        <w:rPr>
          <w:rFonts w:cs="Arial"/>
          <w:i/>
          <w:iCs/>
          <w:sz w:val="22"/>
        </w:rPr>
        <w:t>) (approvata il 9 novembre 2018 nel quadro della revisione della legge sull'esercizio dei diritti politici)».</w:t>
      </w:r>
    </w:p>
    <w:p w:rsidR="000B692F" w:rsidRDefault="000B692F" w:rsidP="000B692F">
      <w:pPr>
        <w:autoSpaceDE w:val="0"/>
        <w:autoSpaceDN w:val="0"/>
        <w:adjustRightInd w:val="0"/>
        <w:rPr>
          <w:i/>
          <w:iCs/>
          <w:sz w:val="23"/>
          <w:szCs w:val="23"/>
        </w:rPr>
      </w:pPr>
    </w:p>
    <w:p w:rsidR="000B692F" w:rsidRPr="00384B98" w:rsidRDefault="000B692F" w:rsidP="000B692F">
      <w:pPr>
        <w:autoSpaceDE w:val="0"/>
        <w:autoSpaceDN w:val="0"/>
        <w:adjustRightInd w:val="0"/>
      </w:pPr>
      <w:r w:rsidRPr="004C445F">
        <w:t xml:space="preserve">Da segnalare inoltre </w:t>
      </w:r>
      <w:r>
        <w:t>quanto riportato nel R</w:t>
      </w:r>
      <w:r w:rsidRPr="004C445F">
        <w:t>endiconto del Consiglio di Stato 2018</w:t>
      </w:r>
      <w:r>
        <w:t>, più precisamente</w:t>
      </w:r>
      <w:r w:rsidRPr="004C445F">
        <w:t xml:space="preserve"> alla voce </w:t>
      </w:r>
      <w:r>
        <w:t>"</w:t>
      </w:r>
      <w:r w:rsidRPr="004C445F">
        <w:t>Sviluppo e utilizzo di nuovi strumenti e canali di comunicazione</w:t>
      </w:r>
      <w:r>
        <w:t>"</w:t>
      </w:r>
      <w:r w:rsidRPr="004C445F">
        <w:rPr>
          <w:rStyle w:val="Rimandonotaapidipagina"/>
        </w:rPr>
        <w:footnoteReference w:id="4"/>
      </w:r>
      <w:r w:rsidRPr="004C445F">
        <w:t>:</w:t>
      </w:r>
    </w:p>
    <w:p w:rsidR="000B692F" w:rsidRPr="00795847" w:rsidRDefault="000B692F" w:rsidP="00B72481">
      <w:pPr>
        <w:autoSpaceDE w:val="0"/>
        <w:autoSpaceDN w:val="0"/>
        <w:adjustRightInd w:val="0"/>
        <w:spacing w:before="100"/>
        <w:ind w:left="567" w:right="567"/>
        <w:rPr>
          <w:rFonts w:cs="Arial"/>
          <w:i/>
          <w:iCs/>
          <w:color w:val="000000"/>
          <w:sz w:val="22"/>
        </w:rPr>
      </w:pPr>
      <w:r w:rsidRPr="00795847">
        <w:rPr>
          <w:rFonts w:cs="Arial"/>
          <w:iCs/>
          <w:color w:val="000000"/>
          <w:sz w:val="22"/>
        </w:rPr>
        <w:t>«</w:t>
      </w:r>
      <w:r w:rsidRPr="00795847">
        <w:rPr>
          <w:rFonts w:cs="Arial"/>
          <w:i/>
          <w:iCs/>
          <w:color w:val="000000"/>
          <w:sz w:val="22"/>
        </w:rPr>
        <w:t xml:space="preserve">Per </w:t>
      </w:r>
      <w:r w:rsidRPr="00795847">
        <w:rPr>
          <w:rFonts w:cs="Arial"/>
          <w:i/>
          <w:iCs/>
          <w:sz w:val="22"/>
        </w:rPr>
        <w:t>quanto</w:t>
      </w:r>
      <w:r w:rsidRPr="00795847">
        <w:rPr>
          <w:rFonts w:cs="Arial"/>
          <w:i/>
          <w:iCs/>
          <w:color w:val="000000"/>
          <w:sz w:val="22"/>
        </w:rPr>
        <w:t xml:space="preserve"> riguarda i nuovi strumenti, va segnalato il consolidamento del progetto «Social Media per l'Amministrazione cantonale» coordinato dal SIC, che alla fine dell'anno contava 12 pagine su </w:t>
      </w:r>
      <w:proofErr w:type="spellStart"/>
      <w:r w:rsidRPr="00795847">
        <w:rPr>
          <w:rFonts w:cs="Arial"/>
          <w:i/>
          <w:iCs/>
          <w:color w:val="000000"/>
          <w:sz w:val="22"/>
        </w:rPr>
        <w:t>facebook</w:t>
      </w:r>
      <w:proofErr w:type="spellEnd"/>
      <w:r w:rsidRPr="00795847">
        <w:rPr>
          <w:rFonts w:cs="Arial"/>
          <w:i/>
          <w:iCs/>
          <w:color w:val="000000"/>
          <w:sz w:val="22"/>
        </w:rPr>
        <w:t xml:space="preserve"> e 4 pagine su </w:t>
      </w:r>
      <w:proofErr w:type="spellStart"/>
      <w:r w:rsidRPr="00795847">
        <w:rPr>
          <w:rFonts w:cs="Arial"/>
          <w:i/>
          <w:iCs/>
          <w:color w:val="000000"/>
          <w:sz w:val="22"/>
        </w:rPr>
        <w:t>twitter</w:t>
      </w:r>
      <w:proofErr w:type="spellEnd"/>
      <w:r w:rsidRPr="00795847">
        <w:rPr>
          <w:rFonts w:cs="Arial"/>
          <w:i/>
          <w:iCs/>
          <w:color w:val="000000"/>
          <w:sz w:val="22"/>
        </w:rPr>
        <w:t xml:space="preserve"> con numeri di «seguaci» in lenta ma costante crescita (in totale oltre 30.000). </w:t>
      </w:r>
    </w:p>
    <w:p w:rsidR="000B692F" w:rsidRPr="00795847" w:rsidRDefault="000B692F" w:rsidP="00B72481">
      <w:pPr>
        <w:autoSpaceDE w:val="0"/>
        <w:autoSpaceDN w:val="0"/>
        <w:adjustRightInd w:val="0"/>
        <w:spacing w:before="100"/>
        <w:ind w:left="567" w:right="567"/>
        <w:rPr>
          <w:rFonts w:cs="Arial"/>
          <w:i/>
          <w:iCs/>
          <w:color w:val="000000"/>
          <w:sz w:val="22"/>
        </w:rPr>
      </w:pPr>
      <w:r w:rsidRPr="00795847">
        <w:rPr>
          <w:rFonts w:cs="Arial"/>
          <w:i/>
          <w:iCs/>
          <w:color w:val="000000"/>
          <w:sz w:val="22"/>
        </w:rPr>
        <w:t xml:space="preserve">Sono stati </w:t>
      </w:r>
      <w:r w:rsidRPr="00795847">
        <w:rPr>
          <w:rFonts w:cs="Arial"/>
          <w:i/>
          <w:iCs/>
          <w:sz w:val="22"/>
        </w:rPr>
        <w:t>inoltre</w:t>
      </w:r>
      <w:r w:rsidRPr="00795847">
        <w:rPr>
          <w:rFonts w:cs="Arial"/>
          <w:i/>
          <w:iCs/>
          <w:color w:val="000000"/>
          <w:sz w:val="22"/>
        </w:rPr>
        <w:t xml:space="preserve"> lanciati: </w:t>
      </w:r>
    </w:p>
    <w:p w:rsidR="000B692F" w:rsidRPr="00795847" w:rsidRDefault="000B692F" w:rsidP="00BB78D5">
      <w:pPr>
        <w:autoSpaceDE w:val="0"/>
        <w:autoSpaceDN w:val="0"/>
        <w:adjustRightInd w:val="0"/>
        <w:ind w:left="851" w:right="566" w:hanging="284"/>
        <w:rPr>
          <w:rFonts w:cs="Arial"/>
          <w:i/>
          <w:iCs/>
          <w:color w:val="000000"/>
          <w:sz w:val="22"/>
        </w:rPr>
      </w:pPr>
      <w:r w:rsidRPr="00795847">
        <w:rPr>
          <w:rFonts w:cs="Arial"/>
          <w:i/>
          <w:iCs/>
          <w:color w:val="000000"/>
          <w:sz w:val="22"/>
        </w:rPr>
        <w:t>-</w:t>
      </w:r>
      <w:r w:rsidRPr="00795847">
        <w:rPr>
          <w:rFonts w:cs="Arial"/>
          <w:i/>
          <w:iCs/>
          <w:color w:val="000000"/>
          <w:sz w:val="22"/>
        </w:rPr>
        <w:tab/>
        <w:t xml:space="preserve">in via </w:t>
      </w:r>
      <w:r w:rsidRPr="00795847">
        <w:rPr>
          <w:rFonts w:cs="Arial"/>
          <w:i/>
          <w:iCs/>
          <w:sz w:val="22"/>
        </w:rPr>
        <w:t>sperimentale</w:t>
      </w:r>
      <w:r w:rsidRPr="00795847">
        <w:rPr>
          <w:rFonts w:cs="Arial"/>
          <w:i/>
          <w:iCs/>
          <w:color w:val="000000"/>
          <w:sz w:val="22"/>
        </w:rPr>
        <w:t xml:space="preserve"> per la durata di due anni, il canale ufficiale del Cantone Ticino sulla piattaforma </w:t>
      </w:r>
      <w:proofErr w:type="spellStart"/>
      <w:r w:rsidRPr="00795847">
        <w:rPr>
          <w:rFonts w:cs="Arial"/>
          <w:i/>
          <w:iCs/>
          <w:color w:val="000000"/>
          <w:sz w:val="22"/>
        </w:rPr>
        <w:t>YouTube</w:t>
      </w:r>
      <w:proofErr w:type="spellEnd"/>
      <w:r w:rsidRPr="00795847">
        <w:rPr>
          <w:rFonts w:cs="Arial"/>
          <w:i/>
          <w:iCs/>
          <w:color w:val="000000"/>
          <w:sz w:val="22"/>
        </w:rPr>
        <w:t xml:space="preserve"> gestito dal SIC. La pagina fungerà da contenitore per tutte le produzioni video dell'Amministrazione, in particolare per le registrazioni delle conferenze stampa trasmesse in diretta streaming sul sito web del Cantone; </w:t>
      </w:r>
    </w:p>
    <w:p w:rsidR="000B692F" w:rsidRPr="00795847" w:rsidRDefault="000B692F" w:rsidP="00BB78D5">
      <w:pPr>
        <w:autoSpaceDE w:val="0"/>
        <w:autoSpaceDN w:val="0"/>
        <w:adjustRightInd w:val="0"/>
        <w:ind w:left="851" w:right="566" w:hanging="284"/>
        <w:rPr>
          <w:rFonts w:cs="Arial"/>
          <w:iCs/>
          <w:color w:val="000000"/>
          <w:sz w:val="22"/>
        </w:rPr>
      </w:pPr>
      <w:r w:rsidRPr="00795847">
        <w:rPr>
          <w:rFonts w:cs="Arial"/>
          <w:i/>
          <w:iCs/>
          <w:color w:val="000000"/>
          <w:sz w:val="22"/>
        </w:rPr>
        <w:t>-</w:t>
      </w:r>
      <w:r w:rsidRPr="00795847">
        <w:rPr>
          <w:rFonts w:cs="Arial"/>
          <w:i/>
          <w:iCs/>
          <w:color w:val="000000"/>
          <w:sz w:val="22"/>
        </w:rPr>
        <w:tab/>
        <w:t xml:space="preserve">un nuovo </w:t>
      </w:r>
      <w:r w:rsidRPr="00795847">
        <w:rPr>
          <w:rFonts w:cs="Arial"/>
          <w:i/>
          <w:iCs/>
          <w:sz w:val="22"/>
        </w:rPr>
        <w:t>sistema</w:t>
      </w:r>
      <w:r w:rsidRPr="00795847">
        <w:rPr>
          <w:rFonts w:cs="Arial"/>
          <w:i/>
          <w:iCs/>
          <w:color w:val="000000"/>
          <w:sz w:val="22"/>
        </w:rPr>
        <w:t xml:space="preserve"> di informazione tramite </w:t>
      </w:r>
      <w:proofErr w:type="spellStart"/>
      <w:r w:rsidRPr="00795847">
        <w:rPr>
          <w:rFonts w:cs="Arial"/>
          <w:i/>
          <w:iCs/>
          <w:color w:val="000000"/>
          <w:sz w:val="22"/>
        </w:rPr>
        <w:t>twitter</w:t>
      </w:r>
      <w:proofErr w:type="spellEnd"/>
      <w:r w:rsidRPr="00795847">
        <w:rPr>
          <w:rFonts w:cs="Arial"/>
          <w:i/>
          <w:iCs/>
          <w:color w:val="000000"/>
          <w:sz w:val="22"/>
        </w:rPr>
        <w:t xml:space="preserve"> sui risultati delle votazioni popolari. Attraverso l'account del SIC (@</w:t>
      </w:r>
      <w:proofErr w:type="spellStart"/>
      <w:r w:rsidRPr="00795847">
        <w:rPr>
          <w:rFonts w:cs="Arial"/>
          <w:i/>
          <w:iCs/>
          <w:color w:val="000000"/>
          <w:sz w:val="22"/>
        </w:rPr>
        <w:t>ti_SIC</w:t>
      </w:r>
      <w:proofErr w:type="spellEnd"/>
      <w:r w:rsidRPr="00795847">
        <w:rPr>
          <w:rFonts w:cs="Arial"/>
          <w:i/>
          <w:iCs/>
          <w:color w:val="000000"/>
          <w:sz w:val="22"/>
        </w:rPr>
        <w:t>) tutti gli interessati possono ricevere informazioni in tempo reale sulle operazioni di spoglio e tenersi aggiornati sui risultati parziali e definitivi</w:t>
      </w:r>
      <w:r w:rsidRPr="00795847">
        <w:rPr>
          <w:rFonts w:cs="Arial"/>
          <w:iCs/>
          <w:color w:val="000000"/>
          <w:sz w:val="22"/>
        </w:rPr>
        <w:t>».</w:t>
      </w:r>
    </w:p>
    <w:p w:rsidR="000B692F" w:rsidRDefault="000B692F" w:rsidP="000B692F">
      <w:pPr>
        <w:autoSpaceDE w:val="0"/>
        <w:autoSpaceDN w:val="0"/>
        <w:adjustRightInd w:val="0"/>
        <w:rPr>
          <w:rFonts w:cs="Arial"/>
          <w:i/>
          <w:iCs/>
          <w:color w:val="000000"/>
          <w:szCs w:val="24"/>
        </w:rPr>
      </w:pPr>
    </w:p>
    <w:p w:rsidR="000B692F" w:rsidRPr="002D6691" w:rsidRDefault="000B692F" w:rsidP="000B692F">
      <w:pPr>
        <w:autoSpaceDE w:val="0"/>
        <w:autoSpaceDN w:val="0"/>
        <w:adjustRightInd w:val="0"/>
        <w:rPr>
          <w:rFonts w:cs="Arial"/>
          <w:szCs w:val="24"/>
        </w:rPr>
      </w:pPr>
      <w:r w:rsidRPr="005F2E85">
        <w:rPr>
          <w:rFonts w:cs="Arial"/>
          <w:color w:val="000000"/>
          <w:szCs w:val="24"/>
        </w:rPr>
        <w:t xml:space="preserve">Dopo approfondita analisi e valutazione, la </w:t>
      </w:r>
      <w:r>
        <w:rPr>
          <w:rFonts w:cs="Arial"/>
          <w:color w:val="000000"/>
          <w:szCs w:val="24"/>
        </w:rPr>
        <w:t>C</w:t>
      </w:r>
      <w:r w:rsidRPr="005F2E85">
        <w:rPr>
          <w:rFonts w:cs="Arial"/>
          <w:color w:val="000000"/>
          <w:szCs w:val="24"/>
        </w:rPr>
        <w:t>ommissione ritiene che</w:t>
      </w:r>
      <w:r>
        <w:rPr>
          <w:rFonts w:cs="Arial"/>
          <w:color w:val="000000"/>
          <w:szCs w:val="24"/>
        </w:rPr>
        <w:t>,</w:t>
      </w:r>
      <w:r w:rsidRPr="005F2E85">
        <w:rPr>
          <w:rFonts w:cs="Arial"/>
          <w:color w:val="000000"/>
          <w:szCs w:val="24"/>
        </w:rPr>
        <w:t xml:space="preserve"> </w:t>
      </w:r>
      <w:r>
        <w:rPr>
          <w:rFonts w:cs="Arial"/>
          <w:color w:val="000000"/>
          <w:szCs w:val="24"/>
        </w:rPr>
        <w:t xml:space="preserve">al fine di </w:t>
      </w:r>
      <w:r w:rsidRPr="005F2E85">
        <w:rPr>
          <w:rFonts w:cs="Arial"/>
          <w:color w:val="000000"/>
          <w:szCs w:val="24"/>
        </w:rPr>
        <w:t>avvicinare ancora di più il cittadino alle istituzioni e</w:t>
      </w:r>
      <w:r>
        <w:rPr>
          <w:rFonts w:cs="Arial"/>
          <w:color w:val="000000"/>
          <w:szCs w:val="24"/>
        </w:rPr>
        <w:t xml:space="preserve"> di</w:t>
      </w:r>
      <w:r w:rsidRPr="005F2E85">
        <w:rPr>
          <w:rFonts w:cs="Arial"/>
          <w:color w:val="000000"/>
          <w:szCs w:val="24"/>
        </w:rPr>
        <w:t xml:space="preserve"> renderlo partecipe</w:t>
      </w:r>
      <w:r>
        <w:rPr>
          <w:rFonts w:cs="Arial"/>
          <w:color w:val="000000"/>
          <w:szCs w:val="24"/>
        </w:rPr>
        <w:t>,</w:t>
      </w:r>
      <w:r w:rsidRPr="005F2E85">
        <w:rPr>
          <w:rFonts w:cs="Arial"/>
          <w:color w:val="000000"/>
          <w:szCs w:val="24"/>
        </w:rPr>
        <w:t xml:space="preserve"> non sia necessario creare una nuova piattaforma, bensì valorizzare gli strumenti già esistenti. Per facilitare il flusso di informazioni sarebbe utile creare una pagina sul sito del Cantone che raggruppi tutte le procedure di consultazione e le relative risposte, poiché oggi</w:t>
      </w:r>
      <w:r>
        <w:rPr>
          <w:rFonts w:cs="Arial"/>
          <w:color w:val="000000"/>
          <w:szCs w:val="24"/>
        </w:rPr>
        <w:t>, essendo</w:t>
      </w:r>
      <w:r w:rsidRPr="005F2E85">
        <w:rPr>
          <w:rFonts w:cs="Arial"/>
          <w:color w:val="000000"/>
          <w:szCs w:val="24"/>
        </w:rPr>
        <w:t xml:space="preserve"> suddivise per </w:t>
      </w:r>
      <w:r>
        <w:rPr>
          <w:rFonts w:cs="Arial"/>
          <w:color w:val="000000"/>
          <w:szCs w:val="24"/>
        </w:rPr>
        <w:t>D</w:t>
      </w:r>
      <w:r w:rsidRPr="005F2E85">
        <w:rPr>
          <w:rFonts w:cs="Arial"/>
          <w:color w:val="000000"/>
          <w:szCs w:val="24"/>
        </w:rPr>
        <w:t>ipartimenti</w:t>
      </w:r>
      <w:r>
        <w:rPr>
          <w:rFonts w:cs="Arial"/>
          <w:color w:val="000000"/>
          <w:szCs w:val="24"/>
        </w:rPr>
        <w:t>, sono</w:t>
      </w:r>
      <w:r w:rsidRPr="005F2E85">
        <w:rPr>
          <w:rFonts w:cs="Arial"/>
          <w:color w:val="000000"/>
          <w:szCs w:val="24"/>
        </w:rPr>
        <w:t xml:space="preserve"> difficili da trovare. In poche parole, si tratterebbe di creare una pagina apposita, come già è il caso per le consultazioni federali, che sono raggruppate in una pagina sotto il capitolo </w:t>
      </w:r>
      <w:r>
        <w:rPr>
          <w:rFonts w:cs="Arial"/>
          <w:color w:val="000000"/>
          <w:szCs w:val="24"/>
        </w:rPr>
        <w:t>"Consiglio di Stato", "</w:t>
      </w:r>
      <w:r w:rsidRPr="005F2E85">
        <w:rPr>
          <w:rFonts w:cs="Arial"/>
          <w:color w:val="000000"/>
          <w:szCs w:val="24"/>
        </w:rPr>
        <w:t>Attività e discorsi</w:t>
      </w:r>
      <w:r>
        <w:rPr>
          <w:rFonts w:cs="Arial"/>
          <w:color w:val="000000"/>
          <w:szCs w:val="24"/>
        </w:rPr>
        <w:t>"</w:t>
      </w:r>
      <w:r w:rsidRPr="005F2E85">
        <w:rPr>
          <w:rFonts w:cs="Arial"/>
          <w:color w:val="000000"/>
          <w:szCs w:val="24"/>
        </w:rPr>
        <w:t xml:space="preserve">, </w:t>
      </w:r>
      <w:r>
        <w:rPr>
          <w:rFonts w:cs="Arial"/>
          <w:color w:val="000000"/>
          <w:szCs w:val="24"/>
        </w:rPr>
        <w:t>"</w:t>
      </w:r>
      <w:r w:rsidRPr="005F2E85">
        <w:rPr>
          <w:rFonts w:cs="Arial"/>
          <w:color w:val="000000"/>
          <w:szCs w:val="24"/>
        </w:rPr>
        <w:t>risposte a consultazioni federali</w:t>
      </w:r>
      <w:r>
        <w:rPr>
          <w:rFonts w:cs="Arial"/>
          <w:color w:val="000000"/>
          <w:szCs w:val="24"/>
        </w:rPr>
        <w:t>"</w:t>
      </w:r>
      <w:r w:rsidRPr="005F2E85">
        <w:rPr>
          <w:rFonts w:cs="Arial"/>
          <w:color w:val="000000"/>
          <w:szCs w:val="24"/>
        </w:rPr>
        <w:t xml:space="preserve">. Su questa pagina sono infatti rese accessibili le risposte pubbliche del Consiglio di Stato </w:t>
      </w:r>
      <w:r w:rsidRPr="002D6691">
        <w:rPr>
          <w:rFonts w:cs="Arial"/>
          <w:szCs w:val="24"/>
        </w:rPr>
        <w:t>a procedure di consultazio</w:t>
      </w:r>
      <w:r>
        <w:rPr>
          <w:rFonts w:cs="Arial"/>
          <w:szCs w:val="24"/>
        </w:rPr>
        <w:t>ne indette dalla Confederazione</w:t>
      </w:r>
      <w:r w:rsidRPr="002D6691">
        <w:rPr>
          <w:rFonts w:cs="Arial"/>
          <w:szCs w:val="24"/>
        </w:rPr>
        <w:t xml:space="preserve"> oppure dalla Conferenza dei Governi </w:t>
      </w:r>
      <w:r>
        <w:rPr>
          <w:rFonts w:cs="Arial"/>
          <w:szCs w:val="24"/>
        </w:rPr>
        <w:t>c</w:t>
      </w:r>
      <w:r w:rsidRPr="002D6691">
        <w:rPr>
          <w:rFonts w:cs="Arial"/>
          <w:szCs w:val="24"/>
        </w:rPr>
        <w:t xml:space="preserve">antonali. </w:t>
      </w:r>
    </w:p>
    <w:p w:rsidR="000B692F" w:rsidRPr="00A46E0E" w:rsidRDefault="000B692F" w:rsidP="000B692F">
      <w:pPr>
        <w:autoSpaceDE w:val="0"/>
        <w:autoSpaceDN w:val="0"/>
        <w:adjustRightInd w:val="0"/>
        <w:spacing w:before="120"/>
        <w:rPr>
          <w:szCs w:val="24"/>
        </w:rPr>
      </w:pPr>
      <w:r w:rsidRPr="002D6691">
        <w:rPr>
          <w:rFonts w:cs="Arial"/>
          <w:szCs w:val="24"/>
        </w:rPr>
        <w:t>In questo modo, grazie a un semplice accorgimento tecnico, si potrebbe rendere più visibili le varie tematiche e soprattutto facilitarne la ricerca, raggruppando tutte le informazioni</w:t>
      </w:r>
      <w:r w:rsidRPr="005F2E85">
        <w:rPr>
          <w:rFonts w:cs="Arial"/>
          <w:color w:val="000000"/>
          <w:szCs w:val="24"/>
        </w:rPr>
        <w:t xml:space="preserve"> utili. Permettendo alle cittadine e ai cittadini di partecipare nel caso sia possibile. In una seconda tappa si potrebbe poi sviluppare una campagna informativa della cittadinanza per mettere in risalto questa nuova pagina d</w:t>
      </w:r>
      <w:r>
        <w:rPr>
          <w:rFonts w:cs="Arial"/>
          <w:color w:val="000000"/>
          <w:szCs w:val="24"/>
        </w:rPr>
        <w:t>'</w:t>
      </w:r>
      <w:r w:rsidRPr="005F2E85">
        <w:rPr>
          <w:rFonts w:cs="Arial"/>
          <w:color w:val="000000"/>
          <w:szCs w:val="24"/>
        </w:rPr>
        <w:t xml:space="preserve">informazione, attraverso dei video informativi che già oggi, come citato in precedenza, vengono creati per </w:t>
      </w:r>
      <w:r>
        <w:rPr>
          <w:rFonts w:cs="Arial"/>
          <w:color w:val="000000"/>
          <w:szCs w:val="24"/>
        </w:rPr>
        <w:t>il canale ufficiale del Canton</w:t>
      </w:r>
      <w:r w:rsidRPr="005F2E85">
        <w:rPr>
          <w:rFonts w:cs="Arial"/>
          <w:color w:val="000000"/>
          <w:szCs w:val="24"/>
        </w:rPr>
        <w:t xml:space="preserve"> Ticino sulla piattaforma </w:t>
      </w:r>
      <w:proofErr w:type="spellStart"/>
      <w:r w:rsidRPr="005F2E85">
        <w:rPr>
          <w:rFonts w:cs="Arial"/>
          <w:color w:val="000000"/>
          <w:szCs w:val="24"/>
        </w:rPr>
        <w:t>YouTube</w:t>
      </w:r>
      <w:proofErr w:type="spellEnd"/>
      <w:r>
        <w:rPr>
          <w:rFonts w:cs="Arial"/>
          <w:color w:val="000000"/>
          <w:szCs w:val="24"/>
        </w:rPr>
        <w:t>,</w:t>
      </w:r>
      <w:r w:rsidRPr="005F2E85">
        <w:rPr>
          <w:rFonts w:cs="Arial"/>
          <w:color w:val="000000"/>
          <w:szCs w:val="24"/>
        </w:rPr>
        <w:t xml:space="preserve"> gestito dal </w:t>
      </w:r>
      <w:r w:rsidRPr="00795847">
        <w:rPr>
          <w:rFonts w:cs="Arial"/>
          <w:color w:val="000000"/>
          <w:szCs w:val="24"/>
        </w:rPr>
        <w:t xml:space="preserve">Servizio dell'informazione e della comunicazione del Consiglio di Stato </w:t>
      </w:r>
      <w:r>
        <w:rPr>
          <w:rFonts w:cs="Arial"/>
          <w:color w:val="000000"/>
          <w:szCs w:val="24"/>
        </w:rPr>
        <w:t>(</w:t>
      </w:r>
      <w:r w:rsidRPr="005F2E85">
        <w:rPr>
          <w:rFonts w:cs="Arial"/>
          <w:color w:val="000000"/>
          <w:szCs w:val="24"/>
        </w:rPr>
        <w:t>SIC</w:t>
      </w:r>
      <w:r>
        <w:rPr>
          <w:rFonts w:cs="Arial"/>
          <w:color w:val="000000"/>
          <w:szCs w:val="24"/>
        </w:rPr>
        <w:t>)</w:t>
      </w:r>
      <w:r w:rsidRPr="005F2E85">
        <w:rPr>
          <w:rFonts w:cs="Arial"/>
          <w:color w:val="000000"/>
          <w:szCs w:val="24"/>
        </w:rPr>
        <w:t>.</w:t>
      </w:r>
    </w:p>
    <w:p w:rsidR="000B692F" w:rsidRDefault="000B692F" w:rsidP="000B692F">
      <w:pPr>
        <w:autoSpaceDE w:val="0"/>
        <w:autoSpaceDN w:val="0"/>
        <w:adjustRightInd w:val="0"/>
        <w:rPr>
          <w:i/>
          <w:iCs/>
          <w:sz w:val="23"/>
          <w:szCs w:val="23"/>
        </w:rPr>
      </w:pPr>
    </w:p>
    <w:p w:rsidR="000B692F" w:rsidRDefault="000B692F" w:rsidP="000B692F">
      <w:pPr>
        <w:rPr>
          <w:rFonts w:cs="Arial"/>
          <w:bCs/>
          <w:szCs w:val="24"/>
        </w:rPr>
      </w:pPr>
    </w:p>
    <w:p w:rsidR="000B692F" w:rsidRPr="002D6691" w:rsidRDefault="000B692F" w:rsidP="000B692F">
      <w:pPr>
        <w:rPr>
          <w:rFonts w:cs="Arial"/>
          <w:bCs/>
          <w:szCs w:val="24"/>
        </w:rPr>
      </w:pPr>
    </w:p>
    <w:p w:rsidR="000B692F" w:rsidRPr="002D6691" w:rsidRDefault="000B692F" w:rsidP="000B692F">
      <w:pPr>
        <w:pStyle w:val="Titolo1"/>
        <w:numPr>
          <w:ilvl w:val="0"/>
          <w:numId w:val="12"/>
        </w:numPr>
        <w:spacing w:after="0"/>
        <w:ind w:left="567" w:hanging="567"/>
        <w:rPr>
          <w:bCs/>
        </w:rPr>
      </w:pPr>
      <w:r w:rsidRPr="002D6691">
        <w:t>CONCLUSIONI</w:t>
      </w:r>
    </w:p>
    <w:p w:rsidR="000B692F" w:rsidRDefault="000B692F" w:rsidP="000B692F">
      <w:pPr>
        <w:autoSpaceDE w:val="0"/>
        <w:autoSpaceDN w:val="0"/>
        <w:adjustRightInd w:val="0"/>
        <w:spacing w:before="120"/>
        <w:rPr>
          <w:rFonts w:cs="Arial"/>
          <w:szCs w:val="24"/>
        </w:rPr>
      </w:pPr>
      <w:r w:rsidRPr="00192387">
        <w:rPr>
          <w:rFonts w:cs="Arial"/>
          <w:szCs w:val="24"/>
        </w:rPr>
        <w:t xml:space="preserve">Per i motivi </w:t>
      </w:r>
      <w:r>
        <w:rPr>
          <w:rFonts w:cs="Arial"/>
          <w:szCs w:val="24"/>
        </w:rPr>
        <w:t>sopraesposti,</w:t>
      </w:r>
      <w:r w:rsidRPr="00192387">
        <w:rPr>
          <w:rFonts w:cs="Arial"/>
          <w:szCs w:val="24"/>
        </w:rPr>
        <w:t xml:space="preserve"> la Commissione </w:t>
      </w:r>
      <w:r>
        <w:rPr>
          <w:rFonts w:cs="Arial"/>
          <w:szCs w:val="24"/>
        </w:rPr>
        <w:t>Costituzione e leggi</w:t>
      </w:r>
      <w:r w:rsidRPr="00192387">
        <w:rPr>
          <w:rFonts w:cs="Arial"/>
          <w:szCs w:val="24"/>
        </w:rPr>
        <w:t xml:space="preserve"> invita il Gran Consiglio a</w:t>
      </w:r>
      <w:r>
        <w:rPr>
          <w:rFonts w:cs="Arial"/>
          <w:szCs w:val="24"/>
        </w:rPr>
        <w:t xml:space="preserve"> ritenere evasa ai sensi dei </w:t>
      </w:r>
      <w:proofErr w:type="spellStart"/>
      <w:r>
        <w:rPr>
          <w:rFonts w:cs="Arial"/>
          <w:szCs w:val="24"/>
        </w:rPr>
        <w:t>considerandi</w:t>
      </w:r>
      <w:proofErr w:type="spellEnd"/>
      <w:r>
        <w:rPr>
          <w:rFonts w:cs="Arial"/>
          <w:szCs w:val="24"/>
        </w:rPr>
        <w:t xml:space="preserve"> </w:t>
      </w:r>
      <w:r w:rsidRPr="00192387">
        <w:rPr>
          <w:rFonts w:cs="Arial"/>
          <w:szCs w:val="24"/>
        </w:rPr>
        <w:t>la mozione del</w:t>
      </w:r>
      <w:r>
        <w:rPr>
          <w:rFonts w:cs="Arial"/>
          <w:szCs w:val="24"/>
        </w:rPr>
        <w:t xml:space="preserve"> collega </w:t>
      </w:r>
      <w:r w:rsidRPr="00FC4347">
        <w:rPr>
          <w:rFonts w:cs="Arial"/>
          <w:szCs w:val="24"/>
        </w:rPr>
        <w:t xml:space="preserve">Matteo Quadranti </w:t>
      </w:r>
      <w:r>
        <w:rPr>
          <w:rFonts w:cs="Arial"/>
          <w:szCs w:val="24"/>
        </w:rPr>
        <w:t>"</w:t>
      </w:r>
      <w:r w:rsidRPr="00FC4347">
        <w:rPr>
          <w:rFonts w:cs="Arial"/>
          <w:szCs w:val="24"/>
        </w:rPr>
        <w:t>Per una piatt</w:t>
      </w:r>
      <w:r>
        <w:rPr>
          <w:rFonts w:cs="Arial"/>
          <w:szCs w:val="24"/>
        </w:rPr>
        <w:t>aforma di Governo partecipativa".</w:t>
      </w:r>
    </w:p>
    <w:p w:rsidR="000B692F" w:rsidRDefault="000B692F" w:rsidP="000B692F">
      <w:pPr>
        <w:autoSpaceDE w:val="0"/>
        <w:autoSpaceDN w:val="0"/>
        <w:adjustRightInd w:val="0"/>
        <w:jc w:val="left"/>
        <w:rPr>
          <w:rFonts w:cs="Arial"/>
          <w:szCs w:val="24"/>
        </w:rPr>
      </w:pPr>
    </w:p>
    <w:p w:rsidR="000B692F" w:rsidRDefault="000B692F" w:rsidP="000B692F">
      <w:pPr>
        <w:autoSpaceDE w:val="0"/>
        <w:autoSpaceDN w:val="0"/>
        <w:adjustRightInd w:val="0"/>
        <w:jc w:val="left"/>
        <w:rPr>
          <w:rFonts w:cs="Arial"/>
          <w:szCs w:val="24"/>
        </w:rPr>
      </w:pPr>
    </w:p>
    <w:p w:rsidR="000B692F" w:rsidRDefault="000B692F" w:rsidP="000B692F">
      <w:pPr>
        <w:autoSpaceDE w:val="0"/>
        <w:autoSpaceDN w:val="0"/>
        <w:adjustRightInd w:val="0"/>
        <w:jc w:val="left"/>
        <w:rPr>
          <w:rFonts w:cs="Arial"/>
          <w:szCs w:val="24"/>
        </w:rPr>
      </w:pPr>
    </w:p>
    <w:p w:rsidR="000B692F" w:rsidRDefault="000B692F" w:rsidP="000B692F">
      <w:pPr>
        <w:autoSpaceDE w:val="0"/>
        <w:autoSpaceDN w:val="0"/>
        <w:adjustRightInd w:val="0"/>
        <w:jc w:val="left"/>
        <w:rPr>
          <w:rFonts w:cs="Arial"/>
          <w:szCs w:val="24"/>
        </w:rPr>
      </w:pPr>
      <w:r w:rsidRPr="00192387">
        <w:rPr>
          <w:rFonts w:cs="Arial"/>
          <w:szCs w:val="24"/>
        </w:rPr>
        <w:t xml:space="preserve">Per la Commissione </w:t>
      </w:r>
      <w:r>
        <w:rPr>
          <w:rFonts w:cs="Arial"/>
          <w:szCs w:val="24"/>
        </w:rPr>
        <w:t>Costituzione e leggi:</w:t>
      </w:r>
    </w:p>
    <w:p w:rsidR="000B692F" w:rsidRDefault="000B692F" w:rsidP="000B692F">
      <w:pPr>
        <w:autoSpaceDE w:val="0"/>
        <w:autoSpaceDN w:val="0"/>
        <w:adjustRightInd w:val="0"/>
        <w:spacing w:before="60"/>
        <w:jc w:val="left"/>
        <w:rPr>
          <w:rFonts w:cs="Arial"/>
          <w:szCs w:val="24"/>
        </w:rPr>
      </w:pPr>
      <w:r w:rsidRPr="00A7433B">
        <w:rPr>
          <w:rFonts w:cs="Arial"/>
          <w:szCs w:val="24"/>
        </w:rPr>
        <w:t>Alessandra Gianella, relatrice</w:t>
      </w:r>
    </w:p>
    <w:p w:rsidR="000B692F" w:rsidRDefault="000B692F" w:rsidP="000B692F">
      <w:pPr>
        <w:autoSpaceDE w:val="0"/>
        <w:autoSpaceDN w:val="0"/>
        <w:adjustRightInd w:val="0"/>
        <w:jc w:val="left"/>
        <w:rPr>
          <w:rFonts w:cs="Arial"/>
          <w:szCs w:val="24"/>
        </w:rPr>
      </w:pPr>
      <w:r>
        <w:rPr>
          <w:rFonts w:cs="Arial"/>
          <w:szCs w:val="24"/>
        </w:rPr>
        <w:t>Aldi -</w:t>
      </w:r>
      <w:r w:rsidRPr="002E3E22">
        <w:rPr>
          <w:rFonts w:cs="Arial"/>
          <w:szCs w:val="24"/>
        </w:rPr>
        <w:t xml:space="preserve"> </w:t>
      </w:r>
      <w:r>
        <w:rPr>
          <w:rFonts w:cs="Arial"/>
          <w:szCs w:val="24"/>
        </w:rPr>
        <w:t>Balli</w:t>
      </w:r>
      <w:r w:rsidRPr="002E3E22">
        <w:rPr>
          <w:rFonts w:cs="Arial"/>
          <w:szCs w:val="24"/>
        </w:rPr>
        <w:t xml:space="preserve"> </w:t>
      </w:r>
      <w:r>
        <w:rPr>
          <w:rFonts w:cs="Arial"/>
          <w:szCs w:val="24"/>
        </w:rPr>
        <w:t>- Censi</w:t>
      </w:r>
      <w:r w:rsidRPr="002E3E22">
        <w:rPr>
          <w:rFonts w:cs="Arial"/>
          <w:szCs w:val="24"/>
        </w:rPr>
        <w:t xml:space="preserve"> </w:t>
      </w:r>
      <w:r>
        <w:rPr>
          <w:rFonts w:cs="Arial"/>
          <w:szCs w:val="24"/>
        </w:rPr>
        <w:t>- Corti</w:t>
      </w:r>
      <w:r w:rsidRPr="002E3E22">
        <w:rPr>
          <w:rFonts w:cs="Arial"/>
          <w:szCs w:val="24"/>
        </w:rPr>
        <w:t xml:space="preserve"> </w:t>
      </w:r>
      <w:r>
        <w:rPr>
          <w:rFonts w:cs="Arial"/>
          <w:szCs w:val="24"/>
        </w:rPr>
        <w:t xml:space="preserve">- </w:t>
      </w:r>
      <w:r w:rsidRPr="002E3E22">
        <w:rPr>
          <w:rFonts w:cs="Arial"/>
          <w:szCs w:val="24"/>
        </w:rPr>
        <w:t xml:space="preserve">Filippini </w:t>
      </w:r>
      <w:r>
        <w:rPr>
          <w:rFonts w:cs="Arial"/>
          <w:szCs w:val="24"/>
        </w:rPr>
        <w:t>- Gendotti -</w:t>
      </w:r>
      <w:r w:rsidRPr="002E3E22">
        <w:rPr>
          <w:rFonts w:cs="Arial"/>
          <w:szCs w:val="24"/>
        </w:rPr>
        <w:t xml:space="preserve"> </w:t>
      </w:r>
    </w:p>
    <w:p w:rsidR="000B692F" w:rsidRDefault="000B692F" w:rsidP="000B692F">
      <w:pPr>
        <w:autoSpaceDE w:val="0"/>
        <w:autoSpaceDN w:val="0"/>
        <w:adjustRightInd w:val="0"/>
        <w:jc w:val="left"/>
        <w:rPr>
          <w:rFonts w:cs="Arial"/>
          <w:szCs w:val="24"/>
        </w:rPr>
      </w:pPr>
      <w:r>
        <w:rPr>
          <w:rFonts w:cs="Arial"/>
          <w:szCs w:val="24"/>
        </w:rPr>
        <w:t>Ghisolfi</w:t>
      </w:r>
      <w:r w:rsidRPr="002E3E22">
        <w:rPr>
          <w:rFonts w:cs="Arial"/>
          <w:szCs w:val="24"/>
        </w:rPr>
        <w:t xml:space="preserve"> </w:t>
      </w:r>
      <w:r>
        <w:rPr>
          <w:rFonts w:cs="Arial"/>
          <w:szCs w:val="24"/>
        </w:rPr>
        <w:t>- Isabella - Käppeli - Lepori -</w:t>
      </w:r>
      <w:r w:rsidRPr="002E3E22">
        <w:rPr>
          <w:rFonts w:cs="Arial"/>
          <w:szCs w:val="24"/>
        </w:rPr>
        <w:t xml:space="preserve"> Lurati Grassi</w:t>
      </w:r>
      <w:r>
        <w:rPr>
          <w:rFonts w:cs="Arial"/>
          <w:szCs w:val="24"/>
        </w:rPr>
        <w:t xml:space="preserve"> -</w:t>
      </w:r>
    </w:p>
    <w:p w:rsidR="000B692F" w:rsidRPr="00F643C8" w:rsidRDefault="000B692F" w:rsidP="000B692F">
      <w:pPr>
        <w:autoSpaceDE w:val="0"/>
        <w:autoSpaceDN w:val="0"/>
        <w:adjustRightInd w:val="0"/>
        <w:jc w:val="left"/>
        <w:rPr>
          <w:rFonts w:cs="Arial"/>
          <w:szCs w:val="24"/>
        </w:rPr>
      </w:pPr>
      <w:r w:rsidRPr="002E3E22">
        <w:rPr>
          <w:rFonts w:cs="Arial"/>
          <w:szCs w:val="24"/>
        </w:rPr>
        <w:t>Ris</w:t>
      </w:r>
      <w:r>
        <w:rPr>
          <w:rFonts w:cs="Arial"/>
          <w:szCs w:val="24"/>
        </w:rPr>
        <w:t xml:space="preserve"> -</w:t>
      </w:r>
      <w:r w:rsidRPr="002E3E22">
        <w:rPr>
          <w:rFonts w:cs="Arial"/>
          <w:szCs w:val="24"/>
        </w:rPr>
        <w:t xml:space="preserve"> </w:t>
      </w:r>
      <w:r>
        <w:rPr>
          <w:rFonts w:cs="Arial"/>
          <w:szCs w:val="24"/>
        </w:rPr>
        <w:t>R</w:t>
      </w:r>
      <w:r w:rsidRPr="002E3E22">
        <w:rPr>
          <w:rFonts w:cs="Arial"/>
          <w:szCs w:val="24"/>
        </w:rPr>
        <w:t xml:space="preserve">ückert </w:t>
      </w:r>
      <w:r>
        <w:rPr>
          <w:rFonts w:cs="Arial"/>
          <w:szCs w:val="24"/>
        </w:rPr>
        <w:t xml:space="preserve">- </w:t>
      </w:r>
      <w:r w:rsidRPr="002E3E22">
        <w:rPr>
          <w:rFonts w:cs="Arial"/>
          <w:szCs w:val="24"/>
        </w:rPr>
        <w:t xml:space="preserve">Stephani </w:t>
      </w:r>
      <w:r>
        <w:rPr>
          <w:rFonts w:cs="Arial"/>
          <w:szCs w:val="24"/>
        </w:rPr>
        <w:t>-</w:t>
      </w:r>
      <w:r w:rsidRPr="002E3E22">
        <w:rPr>
          <w:rFonts w:cs="Arial"/>
          <w:szCs w:val="24"/>
        </w:rPr>
        <w:t xml:space="preserve"> Viscardi</w:t>
      </w:r>
    </w:p>
    <w:p w:rsidR="00B860C2" w:rsidRDefault="00B860C2" w:rsidP="00B860C2"/>
    <w:bookmarkEnd w:id="1"/>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C7380" w:rsidRPr="00FC738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0B692F" w:rsidRPr="00B72481" w:rsidRDefault="000B692F" w:rsidP="000B692F">
      <w:pPr>
        <w:pStyle w:val="Testonotaapidipagina"/>
        <w:spacing w:before="60"/>
        <w:rPr>
          <w:sz w:val="18"/>
          <w:szCs w:val="18"/>
        </w:rPr>
      </w:pPr>
      <w:r w:rsidRPr="00B72481">
        <w:rPr>
          <w:rStyle w:val="Rimandonotaapidipagina"/>
          <w:sz w:val="18"/>
          <w:szCs w:val="18"/>
        </w:rPr>
        <w:footnoteRef/>
      </w:r>
      <w:r w:rsidRPr="00B72481">
        <w:rPr>
          <w:sz w:val="18"/>
          <w:szCs w:val="18"/>
        </w:rPr>
        <w:t xml:space="preserve"> </w:t>
      </w:r>
      <w:hyperlink r:id="rId1" w:history="1">
        <w:r w:rsidRPr="00B72481">
          <w:rPr>
            <w:rStyle w:val="Collegamentoipertestuale"/>
            <w:sz w:val="18"/>
            <w:szCs w:val="18"/>
          </w:rPr>
          <w:t>https://www4.ti.ch/user_librerie/php/GC/allegato.php?allid=122285</w:t>
        </w:r>
      </w:hyperlink>
      <w:r w:rsidRPr="00B72481">
        <w:rPr>
          <w:sz w:val="18"/>
          <w:szCs w:val="18"/>
        </w:rPr>
        <w:t>.</w:t>
      </w:r>
    </w:p>
  </w:footnote>
  <w:footnote w:id="2">
    <w:p w:rsidR="000B692F" w:rsidRPr="00B72481" w:rsidRDefault="000B692F" w:rsidP="000B692F">
      <w:pPr>
        <w:pStyle w:val="Testonotaapidipagina"/>
        <w:spacing w:before="60"/>
        <w:rPr>
          <w:sz w:val="18"/>
          <w:szCs w:val="18"/>
        </w:rPr>
      </w:pPr>
      <w:r w:rsidRPr="00B72481">
        <w:rPr>
          <w:rStyle w:val="Rimandonotaapidipagina"/>
          <w:sz w:val="18"/>
          <w:szCs w:val="18"/>
        </w:rPr>
        <w:footnoteRef/>
      </w:r>
      <w:hyperlink r:id="rId2" w:history="1">
        <w:r w:rsidRPr="00B72481">
          <w:rPr>
            <w:rStyle w:val="Collegamentoipertestuale"/>
            <w:sz w:val="18"/>
            <w:szCs w:val="18"/>
          </w:rPr>
          <w:t>https://www4.ti.ch/fileadmin/CAN/TEMI/LINEE_DIRETTIVE/2012-2015-3/Rapporto_al_Gran_Consiglio_su_LD_e_PF_2012-2015_III_agg_febbraio_2015_2_12.pdf</w:t>
        </w:r>
      </w:hyperlink>
      <w:r w:rsidRPr="00B72481">
        <w:rPr>
          <w:sz w:val="18"/>
          <w:szCs w:val="18"/>
        </w:rPr>
        <w:t>.</w:t>
      </w:r>
    </w:p>
  </w:footnote>
  <w:footnote w:id="3">
    <w:p w:rsidR="000B692F" w:rsidRPr="00B72481" w:rsidRDefault="000B692F" w:rsidP="000B692F">
      <w:pPr>
        <w:pStyle w:val="Testonotaapidipagina"/>
        <w:spacing w:before="60"/>
        <w:rPr>
          <w:sz w:val="18"/>
          <w:szCs w:val="18"/>
        </w:rPr>
      </w:pPr>
      <w:r w:rsidRPr="00B72481">
        <w:rPr>
          <w:rStyle w:val="Rimandonotaapidipagina"/>
          <w:sz w:val="18"/>
          <w:szCs w:val="18"/>
        </w:rPr>
        <w:footnoteRef/>
      </w:r>
      <w:r w:rsidRPr="00B72481">
        <w:rPr>
          <w:sz w:val="18"/>
          <w:szCs w:val="18"/>
        </w:rPr>
        <w:t xml:space="preserve"> </w:t>
      </w:r>
      <w:hyperlink r:id="rId3" w:history="1">
        <w:r w:rsidRPr="00B72481">
          <w:rPr>
            <w:rStyle w:val="Collegamentoipertestuale"/>
            <w:sz w:val="18"/>
            <w:szCs w:val="18"/>
          </w:rPr>
          <w:t>https://www4.ti.ch/fileadmin/CAN/TEMI/LINEE_DIRETTIVE/2015-2019/Parte_LD.pdf</w:t>
        </w:r>
      </w:hyperlink>
      <w:r w:rsidRPr="00B72481">
        <w:rPr>
          <w:sz w:val="18"/>
          <w:szCs w:val="18"/>
        </w:rPr>
        <w:t xml:space="preserve"> pag. 13-14.</w:t>
      </w:r>
    </w:p>
  </w:footnote>
  <w:footnote w:id="4">
    <w:p w:rsidR="000B692F" w:rsidRPr="00B72481" w:rsidRDefault="000B692F" w:rsidP="000B692F">
      <w:pPr>
        <w:pStyle w:val="Testonotaapidipagina"/>
        <w:spacing w:before="60"/>
        <w:jc w:val="left"/>
        <w:rPr>
          <w:sz w:val="18"/>
          <w:szCs w:val="18"/>
        </w:rPr>
      </w:pPr>
      <w:r w:rsidRPr="00B72481">
        <w:rPr>
          <w:rStyle w:val="Rimandonotaapidipagina"/>
          <w:sz w:val="18"/>
          <w:szCs w:val="18"/>
        </w:rPr>
        <w:footnoteRef/>
      </w:r>
      <w:hyperlink r:id="rId4" w:history="1">
        <w:r w:rsidRPr="00B72481">
          <w:rPr>
            <w:rStyle w:val="Collegamentoipertestuale"/>
            <w:sz w:val="18"/>
            <w:szCs w:val="18"/>
          </w:rPr>
          <w:t>https://www4.ti.ch/fileadmin/CAN/TEMI/RENDICONTOCDS/2018/DOCUMENTO/1_Rendiconto_Cancelleria_2018.pdf</w:t>
        </w:r>
      </w:hyperlink>
      <w:r w:rsidRPr="00B72481">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B8563B4"/>
    <w:multiLevelType w:val="hybridMultilevel"/>
    <w:tmpl w:val="662404D2"/>
    <w:lvl w:ilvl="0" w:tplc="46EAEE1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1630F8C"/>
    <w:multiLevelType w:val="hybridMultilevel"/>
    <w:tmpl w:val="A6745F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6"/>
  </w:num>
  <w:num w:numId="6">
    <w:abstractNumId w:val="0"/>
  </w:num>
  <w:num w:numId="7">
    <w:abstractNumId w:val="10"/>
  </w:num>
  <w:num w:numId="8">
    <w:abstractNumId w:val="2"/>
  </w:num>
  <w:num w:numId="9">
    <w:abstractNumId w:val="8"/>
  </w:num>
  <w:num w:numId="10">
    <w:abstractNumId w:val="7"/>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692F"/>
    <w:rsid w:val="001574D7"/>
    <w:rsid w:val="00260C8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72481"/>
    <w:rsid w:val="00B860C2"/>
    <w:rsid w:val="00BB78D5"/>
    <w:rsid w:val="00BC4C95"/>
    <w:rsid w:val="00BD5944"/>
    <w:rsid w:val="00CF6858"/>
    <w:rsid w:val="00D377B5"/>
    <w:rsid w:val="00D93B31"/>
    <w:rsid w:val="00E505DB"/>
    <w:rsid w:val="00E765A9"/>
    <w:rsid w:val="00FC738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B692F"/>
    <w:rPr>
      <w:sz w:val="20"/>
      <w:szCs w:val="20"/>
    </w:rPr>
  </w:style>
  <w:style w:type="character" w:customStyle="1" w:styleId="TestonotaapidipaginaCarattere">
    <w:name w:val="Testo nota a piè di pagina Carattere"/>
    <w:basedOn w:val="Carpredefinitoparagrafo"/>
    <w:link w:val="Testonotaapidipagina"/>
    <w:uiPriority w:val="99"/>
    <w:semiHidden/>
    <w:rsid w:val="000B692F"/>
    <w:rPr>
      <w:rFonts w:ascii="Arial" w:hAnsi="Arial"/>
      <w:sz w:val="20"/>
      <w:szCs w:val="20"/>
    </w:rPr>
  </w:style>
  <w:style w:type="character" w:styleId="Rimandonotaapidipagina">
    <w:name w:val="footnote reference"/>
    <w:basedOn w:val="Carpredefinitoparagrafo"/>
    <w:uiPriority w:val="99"/>
    <w:semiHidden/>
    <w:unhideWhenUsed/>
    <w:rsid w:val="000B692F"/>
    <w:rPr>
      <w:vertAlign w:val="superscript"/>
    </w:rPr>
  </w:style>
  <w:style w:type="character" w:styleId="Collegamentoipertestuale">
    <w:name w:val="Hyperlink"/>
    <w:basedOn w:val="Carpredefinitoparagrafo"/>
    <w:uiPriority w:val="99"/>
    <w:unhideWhenUsed/>
    <w:rsid w:val="000B69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B692F"/>
    <w:rPr>
      <w:sz w:val="20"/>
      <w:szCs w:val="20"/>
    </w:rPr>
  </w:style>
  <w:style w:type="character" w:customStyle="1" w:styleId="TestonotaapidipaginaCarattere">
    <w:name w:val="Testo nota a piè di pagina Carattere"/>
    <w:basedOn w:val="Carpredefinitoparagrafo"/>
    <w:link w:val="Testonotaapidipagina"/>
    <w:uiPriority w:val="99"/>
    <w:semiHidden/>
    <w:rsid w:val="000B692F"/>
    <w:rPr>
      <w:rFonts w:ascii="Arial" w:hAnsi="Arial"/>
      <w:sz w:val="20"/>
      <w:szCs w:val="20"/>
    </w:rPr>
  </w:style>
  <w:style w:type="character" w:styleId="Rimandonotaapidipagina">
    <w:name w:val="footnote reference"/>
    <w:basedOn w:val="Carpredefinitoparagrafo"/>
    <w:uiPriority w:val="99"/>
    <w:semiHidden/>
    <w:unhideWhenUsed/>
    <w:rsid w:val="000B692F"/>
    <w:rPr>
      <w:vertAlign w:val="superscript"/>
    </w:rPr>
  </w:style>
  <w:style w:type="character" w:styleId="Collegamentoipertestuale">
    <w:name w:val="Hyperlink"/>
    <w:basedOn w:val="Carpredefinitoparagrafo"/>
    <w:uiPriority w:val="99"/>
    <w:unhideWhenUsed/>
    <w:rsid w:val="000B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CAN/TEMI/LINEE_DIRETTIVE/2015-2019/Parte_LD.pdf" TargetMode="External"/><Relationship Id="rId2" Type="http://schemas.openxmlformats.org/officeDocument/2006/relationships/hyperlink" Target="https://www4.ti.ch/fileadmin/CAN/TEMI/LINEE_DIRETTIVE/2012-2015-3/Rapporto_al_Gran_Consiglio_su_LD_e_PF_2012-2015_III_agg_febbraio_2015_2_12.pdf" TargetMode="External"/><Relationship Id="rId1" Type="http://schemas.openxmlformats.org/officeDocument/2006/relationships/hyperlink" Target="https://www4.ti.ch/user_librerie/php/GC/allegato.php?allid=122285" TargetMode="External"/><Relationship Id="rId4" Type="http://schemas.openxmlformats.org/officeDocument/2006/relationships/hyperlink" Target="https://www4.ti.ch/fileadmin/CAN/TEMI/RENDICONTOCDS/2018/DOCUMENTO/1_Rendiconto_Cancelleria_201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CA98-F97D-4CD4-8240-5024288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2019-10-31T14:12:00Z</cp:lastPrinted>
  <dcterms:created xsi:type="dcterms:W3CDTF">2019-11-06T13:09:00Z</dcterms:created>
  <dcterms:modified xsi:type="dcterms:W3CDTF">2019-11-06T13:09:00Z</dcterms:modified>
</cp:coreProperties>
</file>