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E8179C" w:rsidRDefault="00E8179C" w:rsidP="00B860C2">
      <w:pPr>
        <w:rPr>
          <w:rFonts w:ascii="Gill Sans MT" w:hAnsi="Gill Sans MT"/>
          <w:b/>
          <w:sz w:val="52"/>
          <w:szCs w:val="52"/>
        </w:rPr>
      </w:pPr>
      <w:r w:rsidRPr="00E8179C">
        <w:rPr>
          <w:rFonts w:ascii="Gill Sans MT" w:hAnsi="Gill Sans MT"/>
          <w:b/>
          <w:sz w:val="52"/>
          <w:szCs w:val="52"/>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D7436E" w:rsidRDefault="00ED5B75" w:rsidP="00D7436E">
      <w:pPr>
        <w:tabs>
          <w:tab w:val="left" w:pos="2098"/>
          <w:tab w:val="left" w:pos="4933"/>
        </w:tabs>
        <w:rPr>
          <w:rFonts w:cs="Arial"/>
          <w:szCs w:val="24"/>
        </w:rPr>
      </w:pPr>
      <w:bookmarkStart w:id="1" w:name="_Toc532286235"/>
      <w:r w:rsidRPr="00ED5B75">
        <w:rPr>
          <w:rFonts w:cs="Arial"/>
          <w:b/>
          <w:sz w:val="32"/>
          <w:szCs w:val="32"/>
        </w:rPr>
        <w:t xml:space="preserve">7243 </w:t>
      </w:r>
      <w:r w:rsidR="00D7436E" w:rsidRPr="00ED5B75">
        <w:rPr>
          <w:rFonts w:cs="Arial"/>
          <w:b/>
          <w:sz w:val="32"/>
          <w:szCs w:val="32"/>
        </w:rPr>
        <w:t>R</w:t>
      </w:r>
      <w:r w:rsidR="00D7436E" w:rsidRPr="008B4137">
        <w:rPr>
          <w:rFonts w:cs="Arial"/>
          <w:sz w:val="28"/>
          <w:szCs w:val="28"/>
        </w:rPr>
        <w:tab/>
      </w:r>
      <w:r>
        <w:rPr>
          <w:rFonts w:cs="Arial"/>
          <w:sz w:val="28"/>
          <w:szCs w:val="28"/>
        </w:rPr>
        <w:t>20</w:t>
      </w:r>
      <w:r w:rsidR="00D7436E">
        <w:rPr>
          <w:rFonts w:cs="Arial"/>
          <w:sz w:val="28"/>
          <w:szCs w:val="28"/>
        </w:rPr>
        <w:t xml:space="preserve"> febbraio 2020</w:t>
      </w:r>
      <w:r w:rsidR="00D7436E" w:rsidRPr="008B4137">
        <w:rPr>
          <w:rFonts w:cs="Arial"/>
          <w:sz w:val="28"/>
          <w:szCs w:val="28"/>
        </w:rPr>
        <w:tab/>
      </w:r>
      <w:r w:rsidR="00D7436E">
        <w:rPr>
          <w:rFonts w:cs="Arial"/>
          <w:sz w:val="28"/>
          <w:szCs w:val="28"/>
        </w:rPr>
        <w:t>SANITÀ E SOCALITÀ</w:t>
      </w:r>
    </w:p>
    <w:p w:rsidR="00D7436E" w:rsidRDefault="00D7436E" w:rsidP="00D7436E">
      <w:pPr>
        <w:rPr>
          <w:rFonts w:cs="Arial"/>
          <w:szCs w:val="24"/>
        </w:rPr>
      </w:pPr>
    </w:p>
    <w:p w:rsidR="00D7436E" w:rsidRDefault="00D7436E" w:rsidP="00D7436E">
      <w:pPr>
        <w:rPr>
          <w:rFonts w:cs="Arial"/>
          <w:szCs w:val="24"/>
        </w:rPr>
      </w:pPr>
    </w:p>
    <w:p w:rsidR="00D7436E" w:rsidRDefault="00D7436E" w:rsidP="00D7436E">
      <w:pPr>
        <w:rPr>
          <w:rFonts w:cs="Arial"/>
          <w:szCs w:val="24"/>
        </w:rPr>
      </w:pPr>
    </w:p>
    <w:p w:rsidR="00D7436E" w:rsidRDefault="00D7436E" w:rsidP="00D7436E">
      <w:pPr>
        <w:pStyle w:val="NormaleWeb"/>
        <w:spacing w:before="2" w:after="2"/>
        <w:jc w:val="both"/>
        <w:rPr>
          <w:rFonts w:ascii="Arial" w:hAnsi="Arial" w:cs="Arial"/>
          <w:b/>
          <w:sz w:val="28"/>
          <w:szCs w:val="28"/>
        </w:rPr>
      </w:pPr>
      <w:r w:rsidRPr="00F06085">
        <w:rPr>
          <w:rFonts w:ascii="Arial" w:hAnsi="Arial" w:cs="Arial"/>
          <w:b/>
          <w:snapToGrid w:val="0"/>
          <w:sz w:val="28"/>
          <w:szCs w:val="28"/>
        </w:rPr>
        <w:t xml:space="preserve">della Commissione </w:t>
      </w:r>
      <w:r>
        <w:rPr>
          <w:rFonts w:ascii="Arial" w:hAnsi="Arial" w:cs="Arial"/>
          <w:b/>
          <w:sz w:val="28"/>
          <w:szCs w:val="28"/>
        </w:rPr>
        <w:t>sanità e sicurezza sociale</w:t>
      </w:r>
    </w:p>
    <w:p w:rsidR="00D7436E" w:rsidRPr="00F06085" w:rsidRDefault="00D7436E" w:rsidP="00D7436E">
      <w:pPr>
        <w:pStyle w:val="NormaleWeb"/>
        <w:spacing w:before="2" w:after="2"/>
        <w:jc w:val="both"/>
        <w:rPr>
          <w:rFonts w:ascii="Arial" w:hAnsi="Arial" w:cs="Arial"/>
          <w:b/>
          <w:sz w:val="28"/>
          <w:szCs w:val="28"/>
        </w:rPr>
      </w:pPr>
      <w:r w:rsidRPr="00F06085">
        <w:rPr>
          <w:rFonts w:ascii="Arial" w:hAnsi="Arial" w:cs="Arial"/>
          <w:b/>
          <w:sz w:val="28"/>
          <w:szCs w:val="28"/>
        </w:rPr>
        <w:t xml:space="preserve">sul </w:t>
      </w:r>
      <w:r>
        <w:rPr>
          <w:rFonts w:ascii="Arial" w:hAnsi="Arial" w:cs="Arial"/>
          <w:b/>
          <w:bCs/>
          <w:sz w:val="28"/>
          <w:szCs w:val="28"/>
          <w:lang w:eastAsia="en-US"/>
        </w:rPr>
        <w:t>Rapporto del Co</w:t>
      </w:r>
      <w:r w:rsidRPr="00F06085">
        <w:rPr>
          <w:rFonts w:ascii="Arial" w:hAnsi="Arial" w:cs="Arial"/>
          <w:b/>
          <w:bCs/>
          <w:sz w:val="28"/>
          <w:szCs w:val="28"/>
          <w:lang w:eastAsia="en-US"/>
        </w:rPr>
        <w:t xml:space="preserve">nsiglio di Stato </w:t>
      </w:r>
      <w:r w:rsidR="00ED5B75">
        <w:rPr>
          <w:rFonts w:ascii="Arial" w:hAnsi="Arial" w:cs="Arial"/>
          <w:b/>
          <w:bCs/>
          <w:sz w:val="28"/>
          <w:szCs w:val="28"/>
          <w:lang w:eastAsia="en-US"/>
        </w:rPr>
        <w:t>26 ottobre 2016 sul</w:t>
      </w:r>
      <w:r w:rsidRPr="00F06085">
        <w:rPr>
          <w:rFonts w:ascii="Arial" w:hAnsi="Arial" w:cs="Arial"/>
          <w:b/>
          <w:bCs/>
          <w:sz w:val="28"/>
          <w:szCs w:val="28"/>
          <w:lang w:eastAsia="en-US"/>
        </w:rPr>
        <w:t>la valutazione del modello relativo agli assicurati morosi sospesi e insolventi in applicazione dell</w:t>
      </w:r>
      <w:r>
        <w:rPr>
          <w:rFonts w:ascii="Arial" w:hAnsi="Arial" w:cs="Arial"/>
          <w:b/>
          <w:bCs/>
          <w:sz w:val="28"/>
          <w:szCs w:val="28"/>
          <w:lang w:eastAsia="en-US"/>
        </w:rPr>
        <w:t>'</w:t>
      </w:r>
      <w:r w:rsidRPr="00F06085">
        <w:rPr>
          <w:rFonts w:ascii="Arial" w:hAnsi="Arial" w:cs="Arial"/>
          <w:b/>
          <w:bCs/>
          <w:sz w:val="28"/>
          <w:szCs w:val="28"/>
          <w:lang w:eastAsia="en-US"/>
        </w:rPr>
        <w:t>art. 64a cpv. 7 LAMal e della modifica della legge di applicazione della legge federale del 18 marzo 1994 sull</w:t>
      </w:r>
      <w:r>
        <w:rPr>
          <w:rFonts w:ascii="Arial" w:hAnsi="Arial" w:cs="Arial"/>
          <w:b/>
          <w:bCs/>
          <w:sz w:val="28"/>
          <w:szCs w:val="28"/>
          <w:lang w:eastAsia="en-US"/>
        </w:rPr>
        <w:t>'</w:t>
      </w:r>
      <w:r w:rsidRPr="00F06085">
        <w:rPr>
          <w:rFonts w:ascii="Arial" w:hAnsi="Arial" w:cs="Arial"/>
          <w:b/>
          <w:bCs/>
          <w:sz w:val="28"/>
          <w:szCs w:val="28"/>
          <w:lang w:eastAsia="en-US"/>
        </w:rPr>
        <w:t>as</w:t>
      </w:r>
      <w:r>
        <w:rPr>
          <w:rFonts w:ascii="Arial" w:hAnsi="Arial" w:cs="Arial"/>
          <w:b/>
          <w:bCs/>
          <w:sz w:val="28"/>
          <w:szCs w:val="28"/>
          <w:lang w:eastAsia="en-US"/>
        </w:rPr>
        <w:t>sicurazione malattie del 26 giu</w:t>
      </w:r>
      <w:r w:rsidRPr="00F06085">
        <w:rPr>
          <w:rFonts w:ascii="Arial" w:hAnsi="Arial" w:cs="Arial"/>
          <w:b/>
          <w:bCs/>
          <w:sz w:val="28"/>
          <w:szCs w:val="28"/>
          <w:lang w:eastAsia="en-US"/>
        </w:rPr>
        <w:t>g</w:t>
      </w:r>
      <w:r>
        <w:rPr>
          <w:rFonts w:ascii="Arial" w:hAnsi="Arial" w:cs="Arial"/>
          <w:b/>
          <w:bCs/>
          <w:sz w:val="28"/>
          <w:szCs w:val="28"/>
          <w:lang w:eastAsia="en-US"/>
        </w:rPr>
        <w:t>n</w:t>
      </w:r>
      <w:r w:rsidRPr="00F06085">
        <w:rPr>
          <w:rFonts w:ascii="Arial" w:hAnsi="Arial" w:cs="Arial"/>
          <w:b/>
          <w:bCs/>
          <w:sz w:val="28"/>
          <w:szCs w:val="28"/>
          <w:lang w:eastAsia="en-US"/>
        </w:rPr>
        <w:t xml:space="preserve">o 1997 (LCAMal) </w:t>
      </w:r>
      <w:r w:rsidRPr="00F06085">
        <w:rPr>
          <w:rFonts w:ascii="Arial" w:hAnsi="Arial" w:cs="Arial"/>
          <w:b/>
          <w:sz w:val="28"/>
          <w:szCs w:val="28"/>
        </w:rPr>
        <w:t>del 26 ottobre 2016</w:t>
      </w:r>
    </w:p>
    <w:p w:rsidR="00D7436E" w:rsidRDefault="00D7436E" w:rsidP="00D7436E">
      <w:pPr>
        <w:rPr>
          <w:rFonts w:cs="Arial"/>
          <w:szCs w:val="24"/>
        </w:rPr>
      </w:pPr>
    </w:p>
    <w:p w:rsidR="00D7436E" w:rsidRDefault="00D7436E" w:rsidP="00D7436E">
      <w:pPr>
        <w:rPr>
          <w:rFonts w:cs="Arial"/>
          <w:szCs w:val="24"/>
        </w:rPr>
      </w:pPr>
    </w:p>
    <w:p w:rsidR="00D7436E" w:rsidRDefault="00D7436E" w:rsidP="00D7436E">
      <w:pPr>
        <w:rPr>
          <w:rFonts w:cs="Arial"/>
          <w:szCs w:val="24"/>
        </w:rPr>
      </w:pPr>
    </w:p>
    <w:p w:rsidR="00D7436E" w:rsidRDefault="00D7436E" w:rsidP="00D7436E">
      <w:pPr>
        <w:pStyle w:val="Titolo1"/>
        <w:tabs>
          <w:tab w:val="clear" w:pos="567"/>
          <w:tab w:val="left" w:pos="426"/>
        </w:tabs>
      </w:pPr>
      <w:r>
        <w:t>PREMESSA</w:t>
      </w:r>
    </w:p>
    <w:p w:rsidR="00D7436E" w:rsidRPr="00F06085" w:rsidRDefault="00D7436E" w:rsidP="00D7436E">
      <w:pPr>
        <w:pStyle w:val="NormaleWeb"/>
        <w:ind w:right="187"/>
        <w:jc w:val="both"/>
        <w:rPr>
          <w:rFonts w:ascii="Arial" w:hAnsi="Arial" w:cs="Arial"/>
          <w:color w:val="000000"/>
          <w:lang w:eastAsia="en-US"/>
        </w:rPr>
      </w:pPr>
      <w:r w:rsidRPr="00F06085">
        <w:rPr>
          <w:rFonts w:ascii="Arial" w:hAnsi="Arial" w:cs="Arial"/>
        </w:rPr>
        <w:t>L</w:t>
      </w:r>
      <w:r>
        <w:rPr>
          <w:rFonts w:ascii="Arial" w:hAnsi="Arial" w:cs="Arial"/>
        </w:rPr>
        <w:t>'</w:t>
      </w:r>
      <w:r w:rsidRPr="00F06085">
        <w:rPr>
          <w:rFonts w:ascii="Arial" w:hAnsi="Arial" w:cs="Arial"/>
        </w:rPr>
        <w:t xml:space="preserve">art. 83c LCAMal prevede che </w:t>
      </w:r>
      <w:r w:rsidRPr="00F06085">
        <w:rPr>
          <w:rFonts w:ascii="Arial" w:hAnsi="Arial" w:cs="Arial"/>
          <w:color w:val="000000"/>
          <w:lang w:eastAsia="en-US"/>
        </w:rPr>
        <w:t>trascorsi due anni dell</w:t>
      </w:r>
      <w:r>
        <w:rPr>
          <w:rFonts w:ascii="Arial" w:hAnsi="Arial" w:cs="Arial"/>
          <w:color w:val="000000"/>
          <w:lang w:eastAsia="en-US"/>
        </w:rPr>
        <w:t>'</w:t>
      </w:r>
      <w:r w:rsidRPr="00F06085">
        <w:rPr>
          <w:rFonts w:ascii="Arial" w:hAnsi="Arial" w:cs="Arial"/>
          <w:color w:val="000000"/>
          <w:lang w:eastAsia="en-US"/>
        </w:rPr>
        <w:t>entrata in vigore della modifica del 12 dicembre 2011, il Consiglio di Stato presenta al Gran Consiglio una valutazione dell</w:t>
      </w:r>
      <w:r>
        <w:rPr>
          <w:rFonts w:ascii="Arial" w:hAnsi="Arial" w:cs="Arial"/>
          <w:color w:val="000000"/>
          <w:lang w:eastAsia="en-US"/>
        </w:rPr>
        <w:t>'</w:t>
      </w:r>
      <w:r w:rsidRPr="00F06085">
        <w:rPr>
          <w:rFonts w:ascii="Arial" w:hAnsi="Arial" w:cs="Arial"/>
          <w:color w:val="000000"/>
          <w:lang w:eastAsia="en-US"/>
        </w:rPr>
        <w:t>efficacia, delle conseguenze economiche e dell</w:t>
      </w:r>
      <w:r>
        <w:rPr>
          <w:rFonts w:ascii="Arial" w:hAnsi="Arial" w:cs="Arial"/>
          <w:color w:val="000000"/>
          <w:lang w:eastAsia="en-US"/>
        </w:rPr>
        <w:t>'</w:t>
      </w:r>
      <w:r w:rsidRPr="00F06085">
        <w:rPr>
          <w:rFonts w:ascii="Arial" w:hAnsi="Arial" w:cs="Arial"/>
          <w:color w:val="000000"/>
          <w:lang w:eastAsia="en-US"/>
        </w:rPr>
        <w:t xml:space="preserve">impatto sui Comuni delle misure introdotte. </w:t>
      </w:r>
      <w:r w:rsidRPr="00F06085">
        <w:rPr>
          <w:rFonts w:ascii="Arial" w:hAnsi="Arial" w:cs="Arial"/>
          <w:color w:val="000000"/>
        </w:rPr>
        <w:t>La valutazione riguarda anche il ruolo svolto del Cantone, dai Comuni, dalle CTR e dagli assicuratori malattia, per prevenire, gestire e risolvere il problema degli assicurati morosi</w:t>
      </w:r>
      <w:r>
        <w:rPr>
          <w:rFonts w:ascii="Arial" w:hAnsi="Arial" w:cs="Arial"/>
          <w:color w:val="000000"/>
        </w:rPr>
        <w:t>.</w:t>
      </w:r>
    </w:p>
    <w:p w:rsidR="00D7436E" w:rsidRPr="00F06085" w:rsidRDefault="00D7436E" w:rsidP="00D7436E">
      <w:pPr>
        <w:tabs>
          <w:tab w:val="left" w:pos="709"/>
          <w:tab w:val="left" w:pos="4933"/>
        </w:tabs>
        <w:autoSpaceDE w:val="0"/>
        <w:autoSpaceDN w:val="0"/>
        <w:adjustRightInd w:val="0"/>
        <w:ind w:right="-1"/>
        <w:rPr>
          <w:rFonts w:cs="Arial"/>
        </w:rPr>
      </w:pPr>
    </w:p>
    <w:p w:rsidR="00D7436E" w:rsidRPr="00F06085" w:rsidRDefault="00D7436E" w:rsidP="00D7436E">
      <w:pPr>
        <w:tabs>
          <w:tab w:val="left" w:pos="709"/>
          <w:tab w:val="left" w:pos="4933"/>
        </w:tabs>
        <w:autoSpaceDE w:val="0"/>
        <w:autoSpaceDN w:val="0"/>
        <w:adjustRightInd w:val="0"/>
        <w:ind w:right="-1"/>
        <w:rPr>
          <w:rFonts w:cs="Arial"/>
          <w:szCs w:val="24"/>
          <w:lang w:eastAsia="it-CH"/>
        </w:rPr>
      </w:pPr>
      <w:r w:rsidRPr="00F06085">
        <w:rPr>
          <w:rFonts w:cs="Arial"/>
          <w:szCs w:val="24"/>
          <w:lang w:eastAsia="it-CH"/>
        </w:rPr>
        <w:t xml:space="preserve">La modifica del 12 dicembre </w:t>
      </w:r>
      <w:smartTag w:uri="urn:schemas-microsoft-com:office:smarttags" w:element="metricconverter">
        <w:smartTagPr>
          <w:attr w:name="ProductID" w:val="2011 a"/>
        </w:smartTagPr>
        <w:r w:rsidRPr="00F06085">
          <w:rPr>
            <w:rFonts w:cs="Arial"/>
            <w:szCs w:val="24"/>
            <w:lang w:eastAsia="it-CH"/>
          </w:rPr>
          <w:t>2011 a</w:t>
        </w:r>
      </w:smartTag>
      <w:r w:rsidRPr="00F06085">
        <w:rPr>
          <w:rFonts w:cs="Arial"/>
          <w:szCs w:val="24"/>
          <w:lang w:eastAsia="it-CH"/>
        </w:rPr>
        <w:t xml:space="preserve"> cui si riferisce l</w:t>
      </w:r>
      <w:r>
        <w:rPr>
          <w:rFonts w:cs="Arial"/>
          <w:szCs w:val="24"/>
          <w:lang w:eastAsia="it-CH"/>
        </w:rPr>
        <w:t>'</w:t>
      </w:r>
      <w:r w:rsidRPr="00F06085">
        <w:rPr>
          <w:rFonts w:cs="Arial"/>
          <w:szCs w:val="24"/>
          <w:lang w:eastAsia="it-CH"/>
        </w:rPr>
        <w:t>art. 83 LCAMal è l</w:t>
      </w:r>
      <w:r>
        <w:rPr>
          <w:rFonts w:cs="Arial"/>
          <w:szCs w:val="24"/>
          <w:lang w:eastAsia="it-CH"/>
        </w:rPr>
        <w:t>'</w:t>
      </w:r>
      <w:r w:rsidRPr="00F06085">
        <w:rPr>
          <w:rFonts w:cs="Arial"/>
          <w:szCs w:val="24"/>
          <w:lang w:eastAsia="it-CH"/>
        </w:rPr>
        <w:t>introduzione della sospensione dell</w:t>
      </w:r>
      <w:r>
        <w:rPr>
          <w:rFonts w:cs="Arial"/>
          <w:szCs w:val="24"/>
          <w:lang w:eastAsia="it-CH"/>
        </w:rPr>
        <w:t>'</w:t>
      </w:r>
      <w:r w:rsidRPr="00F06085">
        <w:rPr>
          <w:rFonts w:cs="Arial"/>
          <w:szCs w:val="24"/>
          <w:lang w:eastAsia="it-CH"/>
        </w:rPr>
        <w:t>assunzione dei costi delle prestazioni fornite (artt. 22g segg. LCAMal).</w:t>
      </w:r>
    </w:p>
    <w:p w:rsidR="00D7436E" w:rsidRDefault="00D7436E" w:rsidP="00D7436E">
      <w:pPr>
        <w:tabs>
          <w:tab w:val="left" w:pos="709"/>
          <w:tab w:val="left" w:pos="4933"/>
        </w:tabs>
        <w:autoSpaceDE w:val="0"/>
        <w:autoSpaceDN w:val="0"/>
        <w:adjustRightInd w:val="0"/>
        <w:ind w:right="-1"/>
        <w:rPr>
          <w:rFonts w:cs="Arial"/>
          <w:b/>
          <w:szCs w:val="24"/>
          <w:lang w:eastAsia="it-CH"/>
        </w:rPr>
      </w:pPr>
    </w:p>
    <w:p w:rsidR="00D7436E" w:rsidRDefault="00D7436E" w:rsidP="00D7436E">
      <w:pPr>
        <w:tabs>
          <w:tab w:val="left" w:pos="709"/>
          <w:tab w:val="left" w:pos="4933"/>
        </w:tabs>
        <w:autoSpaceDE w:val="0"/>
        <w:autoSpaceDN w:val="0"/>
        <w:adjustRightInd w:val="0"/>
        <w:ind w:right="-1"/>
        <w:rPr>
          <w:rFonts w:cs="Arial"/>
          <w:b/>
          <w:szCs w:val="24"/>
          <w:lang w:eastAsia="it-CH"/>
        </w:rPr>
      </w:pPr>
    </w:p>
    <w:p w:rsidR="00D7436E" w:rsidRPr="00A237A4" w:rsidRDefault="00D7436E" w:rsidP="00D7436E">
      <w:pPr>
        <w:tabs>
          <w:tab w:val="left" w:pos="709"/>
          <w:tab w:val="left" w:pos="4933"/>
        </w:tabs>
        <w:autoSpaceDE w:val="0"/>
        <w:autoSpaceDN w:val="0"/>
        <w:adjustRightInd w:val="0"/>
        <w:ind w:right="-1"/>
        <w:rPr>
          <w:rFonts w:cs="Arial"/>
          <w:b/>
          <w:szCs w:val="24"/>
          <w:lang w:eastAsia="it-CH"/>
        </w:rPr>
      </w:pPr>
    </w:p>
    <w:p w:rsidR="00D7436E" w:rsidRPr="00A237A4" w:rsidRDefault="00D7436E" w:rsidP="00D7436E">
      <w:pPr>
        <w:tabs>
          <w:tab w:val="left" w:pos="426"/>
          <w:tab w:val="left" w:pos="4933"/>
        </w:tabs>
        <w:autoSpaceDE w:val="0"/>
        <w:autoSpaceDN w:val="0"/>
        <w:adjustRightInd w:val="0"/>
        <w:spacing w:after="120"/>
        <w:ind w:right="-1"/>
        <w:rPr>
          <w:rFonts w:cs="Arial"/>
          <w:b/>
          <w:szCs w:val="24"/>
          <w:lang w:eastAsia="it-CH"/>
        </w:rPr>
      </w:pPr>
      <w:r>
        <w:rPr>
          <w:rFonts w:cs="Arial"/>
          <w:b/>
          <w:szCs w:val="24"/>
          <w:lang w:eastAsia="it-CH"/>
        </w:rPr>
        <w:t>2</w:t>
      </w:r>
      <w:r w:rsidRPr="00A237A4">
        <w:rPr>
          <w:rFonts w:cs="Arial"/>
          <w:b/>
          <w:szCs w:val="24"/>
          <w:lang w:eastAsia="it-CH"/>
        </w:rPr>
        <w:t>.</w:t>
      </w:r>
      <w:r w:rsidRPr="00A237A4">
        <w:rPr>
          <w:rFonts w:cs="Arial"/>
          <w:b/>
          <w:szCs w:val="24"/>
          <w:lang w:eastAsia="it-CH"/>
        </w:rPr>
        <w:tab/>
      </w:r>
      <w:r>
        <w:rPr>
          <w:rFonts w:cs="Arial"/>
          <w:b/>
          <w:szCs w:val="24"/>
          <w:lang w:eastAsia="it-CH"/>
        </w:rPr>
        <w:t>IL RAPPORTO</w:t>
      </w:r>
      <w:r w:rsidRPr="00A237A4">
        <w:rPr>
          <w:rFonts w:cs="Arial"/>
          <w:b/>
          <w:szCs w:val="24"/>
          <w:lang w:eastAsia="it-CH"/>
        </w:rPr>
        <w:t xml:space="preserve"> CONSIGLIO DI STATO</w:t>
      </w:r>
    </w:p>
    <w:p w:rsidR="00D7436E" w:rsidRPr="0071170F" w:rsidRDefault="00D7436E" w:rsidP="00D7436E">
      <w:pPr>
        <w:contextualSpacing/>
        <w:rPr>
          <w:rFonts w:cs="Arial"/>
          <w:szCs w:val="24"/>
          <w:lang w:val="it-IT"/>
        </w:rPr>
      </w:pPr>
      <w:r w:rsidRPr="0071170F">
        <w:rPr>
          <w:rFonts w:cs="Arial"/>
          <w:szCs w:val="24"/>
          <w:lang w:val="it-IT"/>
        </w:rPr>
        <w:t>Il Consiglio di Stato ha affidato la valutazione prevista dall</w:t>
      </w:r>
      <w:r>
        <w:rPr>
          <w:rFonts w:cs="Arial"/>
          <w:szCs w:val="24"/>
          <w:lang w:val="it-IT"/>
        </w:rPr>
        <w:t>'art. 83c LCAMa</w:t>
      </w:r>
      <w:r w:rsidRPr="0071170F">
        <w:rPr>
          <w:rFonts w:cs="Arial"/>
          <w:szCs w:val="24"/>
          <w:lang w:val="it-IT"/>
        </w:rPr>
        <w:t>l alla Scuola universitaria professionale della Svizzera italiana (SUPSI) la quale, in collaborazione con l</w:t>
      </w:r>
      <w:r>
        <w:rPr>
          <w:rFonts w:cs="Arial"/>
          <w:szCs w:val="24"/>
          <w:lang w:val="it-IT"/>
        </w:rPr>
        <w:t>'</w:t>
      </w:r>
      <w:r w:rsidRPr="0071170F">
        <w:rPr>
          <w:rFonts w:cs="Arial"/>
          <w:szCs w:val="24"/>
          <w:lang w:val="it-IT"/>
        </w:rPr>
        <w:t>Istituto delle assicurazioni sociali, ha rilasciato il rapporto nel settembre 2016.</w:t>
      </w:r>
    </w:p>
    <w:p w:rsidR="00D7436E" w:rsidRPr="00B85CE6" w:rsidRDefault="00D7436E" w:rsidP="00D7436E">
      <w:pPr>
        <w:contextualSpacing/>
        <w:rPr>
          <w:rFonts w:cs="Arial"/>
          <w:szCs w:val="24"/>
          <w:lang w:val="it-IT"/>
        </w:rPr>
      </w:pPr>
    </w:p>
    <w:p w:rsidR="00ED5B75" w:rsidRDefault="00D7436E" w:rsidP="00D7436E">
      <w:pPr>
        <w:contextualSpacing/>
        <w:rPr>
          <w:rFonts w:cs="Arial"/>
          <w:szCs w:val="24"/>
          <w:lang w:val="it-IT"/>
        </w:rPr>
      </w:pPr>
      <w:r w:rsidRPr="0071170F">
        <w:rPr>
          <w:rFonts w:cs="Arial"/>
          <w:szCs w:val="24"/>
          <w:lang w:val="it-IT"/>
        </w:rPr>
        <w:t>Il rapporto analizza quanto accaduto nei primi quattro anni dall</w:t>
      </w:r>
      <w:r>
        <w:rPr>
          <w:rFonts w:cs="Arial"/>
          <w:szCs w:val="24"/>
          <w:lang w:val="it-IT"/>
        </w:rPr>
        <w:t>'</w:t>
      </w:r>
      <w:r w:rsidRPr="0071170F">
        <w:rPr>
          <w:rFonts w:cs="Arial"/>
          <w:szCs w:val="24"/>
          <w:lang w:val="it-IT"/>
        </w:rPr>
        <w:t>entrata in vigore del modificato art</w:t>
      </w:r>
      <w:r>
        <w:rPr>
          <w:rFonts w:cs="Arial"/>
          <w:szCs w:val="24"/>
          <w:lang w:val="it-IT"/>
        </w:rPr>
        <w:t>.</w:t>
      </w:r>
      <w:r w:rsidRPr="0071170F">
        <w:rPr>
          <w:rFonts w:cs="Arial"/>
          <w:szCs w:val="24"/>
          <w:lang w:val="it-IT"/>
        </w:rPr>
        <w:t xml:space="preserve"> 64a LAMal e del conseguente ordinamento cantonale.</w:t>
      </w:r>
    </w:p>
    <w:p w:rsidR="00D7436E" w:rsidRPr="0071170F" w:rsidRDefault="00D7436E" w:rsidP="00D7436E">
      <w:pPr>
        <w:contextualSpacing/>
        <w:rPr>
          <w:rFonts w:cs="Arial"/>
          <w:sz w:val="20"/>
          <w:szCs w:val="20"/>
          <w:lang w:val="it-IT"/>
        </w:rPr>
      </w:pPr>
      <w:r w:rsidRPr="0071170F">
        <w:rPr>
          <w:rFonts w:cs="Arial"/>
          <w:szCs w:val="24"/>
          <w:lang w:val="it-IT"/>
        </w:rPr>
        <w:t xml:space="preserve">In particolare il rapporto presenta le valutazioni relative: </w:t>
      </w:r>
    </w:p>
    <w:p w:rsidR="00D7436E" w:rsidRPr="00B85CE6" w:rsidRDefault="00D7436E" w:rsidP="00D7436E">
      <w:pPr>
        <w:pStyle w:val="Paragrafoelenco"/>
        <w:numPr>
          <w:ilvl w:val="0"/>
          <w:numId w:val="12"/>
        </w:numPr>
        <w:spacing w:before="60" w:after="60"/>
        <w:ind w:left="284" w:hanging="284"/>
        <w:rPr>
          <w:rFonts w:cs="Arial"/>
          <w:sz w:val="20"/>
          <w:szCs w:val="20"/>
          <w:lang w:val="it-IT"/>
        </w:rPr>
      </w:pPr>
      <w:r w:rsidRPr="00B85CE6">
        <w:rPr>
          <w:rFonts w:cs="Arial"/>
          <w:szCs w:val="24"/>
          <w:lang w:val="it-IT"/>
        </w:rPr>
        <w:t xml:space="preserve">agli assicurati morose segnalati dagli assicuratori malattia; </w:t>
      </w:r>
    </w:p>
    <w:p w:rsidR="00D7436E" w:rsidRPr="00B85CE6" w:rsidRDefault="00D7436E" w:rsidP="00D7436E">
      <w:pPr>
        <w:pStyle w:val="Paragrafoelenco"/>
        <w:numPr>
          <w:ilvl w:val="0"/>
          <w:numId w:val="12"/>
        </w:numPr>
        <w:spacing w:before="60" w:after="60"/>
        <w:ind w:left="284" w:hanging="284"/>
        <w:rPr>
          <w:rFonts w:cs="Arial"/>
          <w:sz w:val="20"/>
          <w:szCs w:val="20"/>
          <w:lang w:val="it-IT"/>
        </w:rPr>
      </w:pPr>
      <w:r w:rsidRPr="00B85CE6">
        <w:rPr>
          <w:rFonts w:cs="Arial"/>
          <w:szCs w:val="24"/>
          <w:lang w:val="it-IT"/>
        </w:rPr>
        <w:t xml:space="preserve">agli assicurati sospesi e all'intervento sociale tramite i Comuni; </w:t>
      </w:r>
    </w:p>
    <w:p w:rsidR="00D7436E" w:rsidRPr="00B85CE6" w:rsidRDefault="00D7436E" w:rsidP="00D7436E">
      <w:pPr>
        <w:pStyle w:val="Paragrafoelenco"/>
        <w:numPr>
          <w:ilvl w:val="0"/>
          <w:numId w:val="12"/>
        </w:numPr>
        <w:spacing w:before="60" w:after="60"/>
        <w:ind w:left="284" w:hanging="284"/>
        <w:rPr>
          <w:rFonts w:cs="Arial"/>
          <w:sz w:val="20"/>
          <w:szCs w:val="20"/>
          <w:lang w:val="it-IT"/>
        </w:rPr>
      </w:pPr>
      <w:r w:rsidRPr="00B85CE6">
        <w:rPr>
          <w:rFonts w:cs="Arial"/>
          <w:szCs w:val="24"/>
          <w:lang w:val="it-IT"/>
        </w:rPr>
        <w:t xml:space="preserve">agli assicurati insolventi, all'impatto sulle finanze pubbliche e al confronto intercantonale. </w:t>
      </w:r>
    </w:p>
    <w:p w:rsidR="00D7436E" w:rsidRPr="0071170F" w:rsidRDefault="00D7436E" w:rsidP="00D7436E">
      <w:pPr>
        <w:rPr>
          <w:rFonts w:cs="Arial"/>
        </w:rPr>
      </w:pPr>
    </w:p>
    <w:p w:rsidR="00D7436E" w:rsidRPr="0071170F" w:rsidRDefault="00D7436E" w:rsidP="00D7436E">
      <w:pPr>
        <w:pStyle w:val="NormaleWeb"/>
        <w:spacing w:before="2" w:after="2"/>
        <w:jc w:val="both"/>
        <w:rPr>
          <w:rFonts w:ascii="Arial" w:hAnsi="Arial" w:cs="Arial"/>
          <w:sz w:val="20"/>
          <w:lang w:eastAsia="en-US"/>
        </w:rPr>
      </w:pPr>
      <w:r w:rsidRPr="0071170F">
        <w:rPr>
          <w:rFonts w:ascii="Arial" w:hAnsi="Arial" w:cs="Arial"/>
        </w:rPr>
        <w:t xml:space="preserve">Secondo il Consiglio di Stato </w:t>
      </w:r>
      <w:r w:rsidRPr="0071170F">
        <w:rPr>
          <w:rFonts w:ascii="Arial" w:hAnsi="Arial" w:cs="Arial"/>
          <w:lang w:eastAsia="en-US"/>
        </w:rPr>
        <w:t xml:space="preserve">la valutazione della SUPSI consente di concludere come gli obiettivi della riforma relativa agli assicurati morosi sospesi e insolventi, entrata in vigore nel 2012, siano stati sostanzialmente raggiunti. </w:t>
      </w:r>
    </w:p>
    <w:p w:rsidR="00D7436E" w:rsidRPr="0071170F" w:rsidRDefault="00D7436E" w:rsidP="00D7436E">
      <w:pPr>
        <w:spacing w:beforeLines="1" w:before="2" w:afterLines="1" w:after="2"/>
        <w:rPr>
          <w:rFonts w:cs="Arial"/>
          <w:sz w:val="20"/>
          <w:szCs w:val="20"/>
          <w:lang w:val="it-IT"/>
        </w:rPr>
      </w:pPr>
    </w:p>
    <w:p w:rsidR="00D7436E" w:rsidRPr="0071170F" w:rsidRDefault="00D7436E" w:rsidP="00D7436E">
      <w:pPr>
        <w:spacing w:beforeLines="1" w:before="2" w:afterLines="1" w:after="2"/>
        <w:rPr>
          <w:rFonts w:cs="Arial"/>
          <w:sz w:val="20"/>
          <w:szCs w:val="20"/>
          <w:lang w:val="it-IT"/>
        </w:rPr>
      </w:pPr>
      <w:r w:rsidRPr="0071170F">
        <w:rPr>
          <w:rFonts w:cs="Arial"/>
          <w:szCs w:val="24"/>
          <w:lang w:val="it-IT"/>
        </w:rPr>
        <w:t>Un terzo degli assicurati morosi ha regolarizzato la sua posizione prima (3</w:t>
      </w:r>
      <w:r>
        <w:rPr>
          <w:rFonts w:cs="Arial"/>
          <w:szCs w:val="24"/>
          <w:lang w:val="it-IT"/>
        </w:rPr>
        <w:t>'</w:t>
      </w:r>
      <w:r w:rsidRPr="0071170F">
        <w:rPr>
          <w:rFonts w:cs="Arial"/>
          <w:szCs w:val="24"/>
          <w:lang w:val="it-IT"/>
        </w:rPr>
        <w:t xml:space="preserve">566) o dopo la sospensione (603) con il pagamento integrale degli oneri LAMal scoperti. Ciò̀ ha contribuito </w:t>
      </w:r>
      <w:r w:rsidRPr="0071170F">
        <w:rPr>
          <w:rFonts w:cs="Arial"/>
          <w:szCs w:val="24"/>
          <w:lang w:val="it-IT"/>
        </w:rPr>
        <w:lastRenderedPageBreak/>
        <w:t>a ridurre il rischio d</w:t>
      </w:r>
      <w:r>
        <w:rPr>
          <w:rFonts w:cs="Arial"/>
          <w:szCs w:val="24"/>
          <w:lang w:val="it-IT"/>
        </w:rPr>
        <w:t>'</w:t>
      </w:r>
      <w:r w:rsidRPr="0071170F">
        <w:rPr>
          <w:rFonts w:cs="Arial"/>
          <w:szCs w:val="24"/>
          <w:lang w:val="it-IT"/>
        </w:rPr>
        <w:t>insolvenza, contenendo l</w:t>
      </w:r>
      <w:r>
        <w:rPr>
          <w:rFonts w:cs="Arial"/>
          <w:szCs w:val="24"/>
          <w:lang w:val="it-IT"/>
        </w:rPr>
        <w:t>'</w:t>
      </w:r>
      <w:r w:rsidRPr="0071170F">
        <w:rPr>
          <w:rFonts w:cs="Arial"/>
          <w:szCs w:val="24"/>
          <w:lang w:val="it-IT"/>
        </w:rPr>
        <w:t xml:space="preserve">evoluzione della spesa a carico del Cantone e dei Comuni. Altri hanno potuto essere tutelati con le varie prestazioni sociali di complemento, anche </w:t>
      </w:r>
      <w:r>
        <w:rPr>
          <w:rFonts w:cs="Arial"/>
          <w:szCs w:val="24"/>
          <w:lang w:val="it-IT"/>
        </w:rPr>
        <w:t>grazie ai servizi prestati dai C</w:t>
      </w:r>
      <w:r w:rsidRPr="0071170F">
        <w:rPr>
          <w:rFonts w:cs="Arial"/>
          <w:szCs w:val="24"/>
          <w:lang w:val="it-IT"/>
        </w:rPr>
        <w:t xml:space="preserve">omuni. </w:t>
      </w:r>
    </w:p>
    <w:p w:rsidR="00D7436E" w:rsidRPr="0071170F" w:rsidRDefault="00D7436E" w:rsidP="00D7436E">
      <w:pPr>
        <w:spacing w:beforeLines="1" w:before="2" w:afterLines="1" w:after="2"/>
        <w:rPr>
          <w:rFonts w:cs="Arial"/>
          <w:sz w:val="20"/>
          <w:szCs w:val="20"/>
          <w:lang w:val="it-IT"/>
        </w:rPr>
      </w:pPr>
      <w:r w:rsidRPr="0071170F">
        <w:rPr>
          <w:rFonts w:cs="Arial"/>
          <w:szCs w:val="24"/>
          <w:lang w:val="it-IT"/>
        </w:rPr>
        <w:t xml:space="preserve">Quasi il 60% degli assicurati morosi non era né́ minorenne né beneficiario di prestazioni sociali di complemento (riduzione dei premi, PC AVS/AI, AFI/API, prestazioni assistenziali). </w:t>
      </w:r>
    </w:p>
    <w:p w:rsidR="00D7436E" w:rsidRDefault="00D7436E" w:rsidP="00D7436E"/>
    <w:p w:rsidR="00D7436E" w:rsidRDefault="00D7436E" w:rsidP="00D7436E"/>
    <w:p w:rsidR="00D7436E" w:rsidRDefault="00D7436E" w:rsidP="00D7436E"/>
    <w:p w:rsidR="00D7436E" w:rsidRPr="0074440E" w:rsidRDefault="00D7436E" w:rsidP="00D7436E">
      <w:pPr>
        <w:pStyle w:val="Titolo2"/>
      </w:pPr>
      <w:r>
        <w:t>3</w:t>
      </w:r>
      <w:r w:rsidRPr="0074440E">
        <w:t>.</w:t>
      </w:r>
      <w:r w:rsidRPr="0074440E">
        <w:tab/>
      </w:r>
      <w:r>
        <w:t>CONSIDERAZIONI</w:t>
      </w:r>
      <w:r w:rsidRPr="0074440E">
        <w:t xml:space="preserve"> COMMISSIONALI</w:t>
      </w:r>
    </w:p>
    <w:p w:rsidR="00D7436E" w:rsidRDefault="00D7436E" w:rsidP="00D7436E">
      <w:r>
        <w:t>Occorre innanzitutto premettere che la Commissione ha preliminarmente deciso di non entrare nel merito, nell'ambito del presente rapporto, degli atti parlamentari che chiedono di modificare le norme cantonali di applicazione dell'art. 64a LAMal, segnatamente abrogando la sospensione dell'assunzione dei costi delle prestazioni fornite.</w:t>
      </w:r>
    </w:p>
    <w:p w:rsidR="00D7436E" w:rsidRDefault="00D7436E" w:rsidP="00D7436E"/>
    <w:p w:rsidR="00D7436E" w:rsidRPr="0071170F" w:rsidRDefault="00D7436E" w:rsidP="00D7436E">
      <w:pPr>
        <w:pStyle w:val="NormaleWeb"/>
        <w:spacing w:before="2" w:after="2"/>
        <w:jc w:val="both"/>
        <w:rPr>
          <w:rFonts w:ascii="Arial" w:hAnsi="Arial"/>
          <w:sz w:val="20"/>
          <w:lang w:eastAsia="en-US"/>
        </w:rPr>
      </w:pPr>
      <w:r w:rsidRPr="00A75CC6">
        <w:rPr>
          <w:rFonts w:ascii="Arial" w:hAnsi="Arial"/>
        </w:rPr>
        <w:t>La Commissione ritiene che il presente rapporto non sia la sede per esprimersi sulle conclusioni che il Consiglio di Stato ha tratto dalla valutazione della SUPSI, segnatament</w:t>
      </w:r>
      <w:r>
        <w:rPr>
          <w:rFonts w:ascii="Arial" w:hAnsi="Arial"/>
        </w:rPr>
        <w:t>e la conclusione secondo cui la</w:t>
      </w:r>
      <w:r w:rsidRPr="0071170F">
        <w:rPr>
          <w:rFonts w:ascii="Arial" w:hAnsi="Arial"/>
          <w:lang w:eastAsia="en-US"/>
        </w:rPr>
        <w:t xml:space="preserve"> soluzione attuata in Ticino, preso atto del vincolo federale che impone ai Cantoni di assumersi l</w:t>
      </w:r>
      <w:r>
        <w:rPr>
          <w:rFonts w:ascii="Arial" w:hAnsi="Arial"/>
          <w:lang w:eastAsia="en-US"/>
        </w:rPr>
        <w:t>'</w:t>
      </w:r>
      <w:r w:rsidRPr="0071170F">
        <w:rPr>
          <w:rFonts w:ascii="Arial" w:hAnsi="Arial"/>
          <w:lang w:eastAsia="en-US"/>
        </w:rPr>
        <w:t xml:space="preserve">85% degli oneri LAMal non pagati dagli assicurati insolventi, si è rilevata essere opportuna in termini preventivi e sanzionatori. </w:t>
      </w:r>
    </w:p>
    <w:p w:rsidR="00D7436E" w:rsidRDefault="00D7436E" w:rsidP="00D7436E">
      <w:r>
        <w:t xml:space="preserve"> </w:t>
      </w:r>
    </w:p>
    <w:p w:rsidR="00D7436E" w:rsidRDefault="00D7436E" w:rsidP="00D7436E">
      <w:smartTag w:uri="urn:schemas-microsoft-com:office:smarttags" w:element="PersonName">
        <w:smartTagPr>
          <w:attr w:name="ProductID" w:val="la Commissione"/>
        </w:smartTagPr>
        <w:r>
          <w:t>La Commissione</w:t>
        </w:r>
      </w:smartTag>
      <w:r>
        <w:t xml:space="preserve"> ha unicamente valutato se il Rapporto del 26 ottobre 2016 adempie a quanto previsto dall'art. 83c LCAMal, ossia se il Consiglio di Stato ha presentato una valutazione sui punti menzionati da quella disposizione.</w:t>
      </w:r>
    </w:p>
    <w:p w:rsidR="00D7436E" w:rsidRDefault="00D7436E" w:rsidP="00D7436E"/>
    <w:p w:rsidR="00D7436E" w:rsidRDefault="00D7436E" w:rsidP="00D7436E">
      <w:r>
        <w:t xml:space="preserve">In proposito </w:t>
      </w:r>
      <w:smartTag w:uri="urn:schemas-microsoft-com:office:smarttags" w:element="PersonName">
        <w:smartTagPr>
          <w:attr w:name="ProductID" w:val="la Commissione"/>
        </w:smartTagPr>
        <w:r>
          <w:t>la Commissione</w:t>
        </w:r>
      </w:smartTag>
      <w:r>
        <w:t xml:space="preserve"> ha rilevato come la valutazione non sia stata presentata entro due anni dall'entrata in vigore della modifica del 12 dicembre 2011, ma oltre quattro anni dopo.  </w:t>
      </w:r>
    </w:p>
    <w:p w:rsidR="00D7436E" w:rsidRDefault="00D7436E" w:rsidP="00D7436E">
      <w:r>
        <w:t xml:space="preserve"> </w:t>
      </w:r>
    </w:p>
    <w:p w:rsidR="00D7436E" w:rsidRDefault="00D7436E" w:rsidP="00D7436E">
      <w:smartTag w:uri="urn:schemas-microsoft-com:office:smarttags" w:element="PersonName">
        <w:smartTagPr>
          <w:attr w:name="ProductID" w:val="la Commissione"/>
        </w:smartTagPr>
        <w:r>
          <w:t>La Commissione</w:t>
        </w:r>
      </w:smartTag>
      <w:r>
        <w:t xml:space="preserve"> ritiene che questa decisione abbia permesso di disporre di un periodo temporale più lungo, consentendo quindi una valutazione più precisa, affidabile e completa, per cui la stessa si è rilevata senz'altro giustificata e opportuna.</w:t>
      </w:r>
    </w:p>
    <w:p w:rsidR="00D7436E" w:rsidRDefault="00D7436E" w:rsidP="00D7436E"/>
    <w:p w:rsidR="00D7436E" w:rsidRDefault="00D7436E" w:rsidP="00D7436E">
      <w:r>
        <w:t>Ciò premesso, la valutazione della SUPSI analizza e valuta aspetti che vanno anche oltre quelli espressamente previsti dall'art. 83c LCAMal e permettono quindi una valutazione addirittura più completa, rispetto a quanto previsto dal precitato art. 83c LCAMal, degli effetti della modifica di legge del 12 dicembre 2011.</w:t>
      </w:r>
    </w:p>
    <w:p w:rsidR="00D7436E" w:rsidRDefault="00D7436E" w:rsidP="00D7436E"/>
    <w:p w:rsidR="00D7436E" w:rsidRDefault="00D7436E" w:rsidP="00D7436E">
      <w:r>
        <w:t>La valutazione della SUPSI, in particolare, valuta i seguenti aspetti previsti dall'art. 83c LCAMaL.</w:t>
      </w:r>
    </w:p>
    <w:p w:rsidR="00D7436E" w:rsidRDefault="00D7436E" w:rsidP="00D7436E"/>
    <w:p w:rsidR="00D7436E" w:rsidRDefault="00D7436E" w:rsidP="00D7436E"/>
    <w:p w:rsidR="00D7436E" w:rsidRPr="0071170F" w:rsidRDefault="00D7436E" w:rsidP="00D7436E">
      <w:pPr>
        <w:pStyle w:val="Titolo2"/>
      </w:pPr>
      <w:r>
        <w:t>3.1</w:t>
      </w:r>
      <w:r>
        <w:tab/>
      </w:r>
      <w:r w:rsidRPr="0071170F">
        <w:t>Eff</w:t>
      </w:r>
      <w:r>
        <w:t>i</w:t>
      </w:r>
      <w:r w:rsidRPr="0071170F">
        <w:t>cacia</w:t>
      </w:r>
    </w:p>
    <w:p w:rsidR="00D7436E" w:rsidRPr="0071170F" w:rsidRDefault="00D7436E" w:rsidP="00D7436E">
      <w:pPr>
        <w:pStyle w:val="NormaleWeb"/>
        <w:contextualSpacing/>
        <w:jc w:val="both"/>
        <w:rPr>
          <w:rFonts w:ascii="Helvetica" w:hAnsi="Helvetica"/>
          <w:lang w:eastAsia="en-US"/>
        </w:rPr>
      </w:pPr>
      <w:r w:rsidRPr="0071170F">
        <w:rPr>
          <w:rFonts w:ascii="Arial" w:hAnsi="Arial"/>
          <w:color w:val="000000"/>
          <w:lang w:eastAsia="en-US"/>
        </w:rPr>
        <w:t>Secondo la valutazione della SUPSI</w:t>
      </w:r>
      <w:r>
        <w:rPr>
          <w:rFonts w:ascii="Arial" w:hAnsi="Arial"/>
          <w:color w:val="000000"/>
          <w:lang w:eastAsia="en-US"/>
        </w:rPr>
        <w:t>,</w:t>
      </w:r>
      <w:r w:rsidRPr="0071170F">
        <w:rPr>
          <w:rFonts w:ascii="Helvetica" w:hAnsi="Helvetica"/>
          <w:lang w:eastAsia="en-US"/>
        </w:rPr>
        <w:t xml:space="preserve"> 3</w:t>
      </w:r>
      <w:r>
        <w:rPr>
          <w:rFonts w:ascii="Helvetica" w:hAnsi="Helvetica"/>
          <w:lang w:eastAsia="en-US"/>
        </w:rPr>
        <w:t>'</w:t>
      </w:r>
      <w:r w:rsidRPr="0071170F">
        <w:rPr>
          <w:rFonts w:ascii="Helvetica" w:hAnsi="Helvetica"/>
          <w:lang w:eastAsia="en-US"/>
        </w:rPr>
        <w:t>566 morosi che si sono messi in regola con gli assicuratori prima che i Comuni emettessero un preavviso nei loro confronti</w:t>
      </w:r>
      <w:r>
        <w:rPr>
          <w:rFonts w:ascii="Helvetica" w:hAnsi="Helvetica"/>
          <w:lang w:eastAsia="en-US"/>
        </w:rPr>
        <w:t>; essi</w:t>
      </w:r>
      <w:r w:rsidRPr="0071170F">
        <w:rPr>
          <w:rFonts w:ascii="Helvetica" w:hAnsi="Helvetica"/>
          <w:lang w:eastAsia="en-US"/>
        </w:rPr>
        <w:t xml:space="preserve"> potrebbero, sulla scorta di uno studio precedente, averlo fatto anche a seguito della procedura esecutiva. </w:t>
      </w:r>
    </w:p>
    <w:p w:rsidR="00D7436E" w:rsidRPr="0071170F" w:rsidRDefault="00D7436E" w:rsidP="00D7436E">
      <w:pPr>
        <w:pStyle w:val="NormaleWeb"/>
        <w:contextualSpacing/>
        <w:jc w:val="both"/>
        <w:rPr>
          <w:rFonts w:ascii="Helvetica" w:hAnsi="Helvetica"/>
          <w:lang w:eastAsia="en-US"/>
        </w:rPr>
      </w:pPr>
    </w:p>
    <w:p w:rsidR="00D7436E" w:rsidRPr="0071170F" w:rsidRDefault="00D7436E" w:rsidP="00D7436E">
      <w:pPr>
        <w:pStyle w:val="NormaleWeb"/>
        <w:spacing w:before="2" w:after="2"/>
        <w:jc w:val="both"/>
        <w:rPr>
          <w:rFonts w:ascii="Helvetica" w:hAnsi="Helvetica"/>
          <w:lang w:eastAsia="en-US"/>
        </w:rPr>
      </w:pPr>
      <w:r w:rsidRPr="0071170F">
        <w:rPr>
          <w:rFonts w:ascii="Helvetica" w:hAnsi="Helvetica"/>
          <w:lang w:eastAsia="en-US"/>
        </w:rPr>
        <w:t>Secondo la valutazione SUPSI si può comunque legittimamente presumere che l</w:t>
      </w:r>
      <w:r>
        <w:rPr>
          <w:rFonts w:ascii="Helvetica" w:hAnsi="Helvetica"/>
          <w:lang w:eastAsia="en-US"/>
        </w:rPr>
        <w:t>'</w:t>
      </w:r>
      <w:r w:rsidRPr="0071170F">
        <w:rPr>
          <w:rFonts w:ascii="Helvetica" w:hAnsi="Helvetica"/>
          <w:lang w:eastAsia="en-US"/>
        </w:rPr>
        <w:t>ipotesi della sospensione della copertura assicurativa, come consentito dall</w:t>
      </w:r>
      <w:r>
        <w:rPr>
          <w:rFonts w:ascii="Helvetica" w:hAnsi="Helvetica"/>
          <w:lang w:eastAsia="en-US"/>
        </w:rPr>
        <w:t>'</w:t>
      </w:r>
      <w:r w:rsidRPr="0071170F">
        <w:rPr>
          <w:rFonts w:ascii="Helvetica" w:hAnsi="Helvetica"/>
          <w:lang w:eastAsia="en-US"/>
        </w:rPr>
        <w:t>art</w:t>
      </w:r>
      <w:r>
        <w:rPr>
          <w:rFonts w:ascii="Helvetica" w:hAnsi="Helvetica"/>
          <w:lang w:eastAsia="en-US"/>
        </w:rPr>
        <w:t>.</w:t>
      </w:r>
      <w:r w:rsidRPr="0071170F">
        <w:rPr>
          <w:rFonts w:ascii="Helvetica" w:hAnsi="Helvetica"/>
          <w:lang w:eastAsia="en-US"/>
        </w:rPr>
        <w:t xml:space="preserve"> 64 cpv. 7 LAMal, si rafforzi evidentemente la pressione intesa a esigere il pagamento degli oneri LAMal scoperti.</w:t>
      </w:r>
    </w:p>
    <w:p w:rsidR="00D7436E" w:rsidRPr="003E5FDA" w:rsidRDefault="00D7436E" w:rsidP="00D7436E">
      <w:pPr>
        <w:pStyle w:val="NormaleWeb"/>
        <w:spacing w:before="2" w:after="2"/>
        <w:jc w:val="both"/>
        <w:rPr>
          <w:rFonts w:ascii="Arial" w:hAnsi="Arial" w:cs="Arial"/>
          <w:szCs w:val="24"/>
          <w:lang w:eastAsia="en-US"/>
        </w:rPr>
      </w:pPr>
    </w:p>
    <w:p w:rsidR="00D7436E" w:rsidRPr="0071170F" w:rsidRDefault="00D7436E" w:rsidP="00D7436E">
      <w:pPr>
        <w:spacing w:beforeLines="1" w:before="2" w:afterLines="1" w:after="2"/>
        <w:rPr>
          <w:rFonts w:ascii="Times" w:hAnsi="Times"/>
          <w:sz w:val="20"/>
          <w:szCs w:val="20"/>
          <w:lang w:val="it-IT"/>
        </w:rPr>
      </w:pPr>
      <w:r w:rsidRPr="0071170F">
        <w:rPr>
          <w:rFonts w:ascii="Helvetica" w:hAnsi="Helvetica"/>
          <w:szCs w:val="24"/>
          <w:lang w:val="it-IT"/>
        </w:rPr>
        <w:t>La valutazione della SUPSI rileva che il nuovo dispositivo ha svolto un ruolo più̀ importante per i 571 nominativi che hanno saldato lo scoperto nei confronti delle Casse malati, e per i 32 nominativi che hanno pagato l</w:t>
      </w:r>
      <w:r>
        <w:rPr>
          <w:rFonts w:ascii="Helvetica" w:hAnsi="Helvetica"/>
          <w:szCs w:val="24"/>
          <w:lang w:val="it-IT"/>
        </w:rPr>
        <w:t>'</w:t>
      </w:r>
      <w:r w:rsidRPr="0071170F">
        <w:rPr>
          <w:rFonts w:ascii="Helvetica" w:hAnsi="Helvetica"/>
          <w:szCs w:val="24"/>
          <w:lang w:val="it-IT"/>
        </w:rPr>
        <w:t xml:space="preserve">importo precettato, </w:t>
      </w:r>
      <w:r w:rsidRPr="0071170F">
        <w:rPr>
          <w:rFonts w:ascii="Helvetica" w:hAnsi="Helvetica"/>
          <w:szCs w:val="24"/>
          <w:u w:val="single"/>
          <w:lang w:val="it-IT"/>
        </w:rPr>
        <w:t>dopo</w:t>
      </w:r>
      <w:r w:rsidRPr="0071170F">
        <w:rPr>
          <w:rFonts w:ascii="Helvetica" w:hAnsi="Helvetica"/>
          <w:szCs w:val="24"/>
          <w:lang w:val="it-IT"/>
        </w:rPr>
        <w:t xml:space="preserve"> che il Comune aveva dato preavviso favorevole alla sospensione e il Cantone preannunciato la sospensione. </w:t>
      </w:r>
    </w:p>
    <w:p w:rsidR="00D7436E" w:rsidRPr="0071170F" w:rsidRDefault="00D7436E" w:rsidP="00D7436E">
      <w:pPr>
        <w:spacing w:beforeLines="1" w:before="2" w:afterLines="1" w:after="2"/>
        <w:rPr>
          <w:rFonts w:ascii="Helvetica" w:hAnsi="Helvetica"/>
          <w:szCs w:val="24"/>
          <w:lang w:val="it-IT"/>
        </w:rPr>
      </w:pPr>
    </w:p>
    <w:p w:rsidR="00D7436E" w:rsidRPr="0071170F" w:rsidRDefault="00D7436E" w:rsidP="00D7436E">
      <w:pPr>
        <w:spacing w:beforeLines="1" w:before="2" w:afterLines="1" w:after="2"/>
        <w:rPr>
          <w:rFonts w:ascii="Times" w:hAnsi="Times"/>
          <w:sz w:val="20"/>
          <w:szCs w:val="20"/>
          <w:lang w:val="it-IT"/>
        </w:rPr>
      </w:pPr>
      <w:r w:rsidRPr="0071170F">
        <w:rPr>
          <w:rFonts w:ascii="Helvetica" w:hAnsi="Helvetica"/>
          <w:szCs w:val="24"/>
          <w:lang w:val="it-IT"/>
        </w:rPr>
        <w:t>Per un quarto degli assicurati morosi dei quali si conosce il responso delle cancellerie comunali (23%), il provvedimento non provoca nessun tipo di reazione tangibile; essi impediscono la verifica delle loro situazion</w:t>
      </w:r>
      <w:r>
        <w:rPr>
          <w:rFonts w:ascii="Helvetica" w:hAnsi="Helvetica"/>
          <w:szCs w:val="24"/>
          <w:lang w:val="it-IT"/>
        </w:rPr>
        <w:t>i economiche come previsto dal L</w:t>
      </w:r>
      <w:r w:rsidRPr="0071170F">
        <w:rPr>
          <w:rFonts w:ascii="Helvetica" w:hAnsi="Helvetica"/>
          <w:szCs w:val="24"/>
          <w:lang w:val="it-IT"/>
        </w:rPr>
        <w:t xml:space="preserve">egislatore. Sono essenzialmente questi i casi (otto volte su dieci) che vengono iscritti sulla </w:t>
      </w:r>
      <w:r w:rsidRPr="0071170F">
        <w:rPr>
          <w:rFonts w:ascii="Helvetica" w:hAnsi="Helvetica"/>
          <w:iCs/>
          <w:szCs w:val="24"/>
          <w:lang w:val="it-IT"/>
        </w:rPr>
        <w:t>black list</w:t>
      </w:r>
      <w:r w:rsidRPr="0071170F">
        <w:rPr>
          <w:rFonts w:ascii="Helvetica" w:hAnsi="Helvetica"/>
          <w:szCs w:val="24"/>
          <w:lang w:val="it-IT"/>
        </w:rPr>
        <w:t xml:space="preserve">. </w:t>
      </w:r>
    </w:p>
    <w:p w:rsidR="00D7436E" w:rsidRPr="0071170F" w:rsidRDefault="00D7436E" w:rsidP="00D7436E">
      <w:pPr>
        <w:pStyle w:val="NormaleWeb"/>
        <w:spacing w:before="2" w:after="2"/>
        <w:rPr>
          <w:rFonts w:ascii="Helvetica" w:hAnsi="Helvetica"/>
        </w:rPr>
      </w:pPr>
    </w:p>
    <w:p w:rsidR="00D7436E" w:rsidRPr="0071170F" w:rsidRDefault="00D7436E" w:rsidP="00D7436E">
      <w:pPr>
        <w:pStyle w:val="NormaleWeb"/>
        <w:spacing w:before="2" w:after="2"/>
        <w:jc w:val="both"/>
        <w:rPr>
          <w:rFonts w:ascii="Times" w:hAnsi="Times"/>
          <w:sz w:val="20"/>
          <w:lang w:eastAsia="en-US"/>
        </w:rPr>
      </w:pPr>
      <w:r w:rsidRPr="0071170F">
        <w:rPr>
          <w:rFonts w:ascii="Helvetica" w:hAnsi="Helvetica"/>
        </w:rPr>
        <w:t>In particolare</w:t>
      </w:r>
      <w:r>
        <w:rPr>
          <w:rFonts w:ascii="Helvetica" w:hAnsi="Helvetica"/>
        </w:rPr>
        <w:t>,</w:t>
      </w:r>
      <w:r w:rsidRPr="0071170F">
        <w:rPr>
          <w:rFonts w:ascii="Helvetica" w:hAnsi="Helvetica"/>
        </w:rPr>
        <w:t xml:space="preserve"> per</w:t>
      </w:r>
      <w:r w:rsidRPr="0071170F">
        <w:rPr>
          <w:rFonts w:ascii="Helvetica" w:hAnsi="Helvetica"/>
          <w:lang w:eastAsia="en-US"/>
        </w:rPr>
        <w:t xml:space="preserve"> 2</w:t>
      </w:r>
      <w:r>
        <w:rPr>
          <w:rFonts w:ascii="Helvetica" w:hAnsi="Helvetica"/>
          <w:lang w:eastAsia="en-US"/>
        </w:rPr>
        <w:t>'</w:t>
      </w:r>
      <w:r w:rsidRPr="0071170F">
        <w:rPr>
          <w:rFonts w:ascii="Helvetica" w:hAnsi="Helvetica"/>
          <w:lang w:eastAsia="en-US"/>
        </w:rPr>
        <w:t xml:space="preserve">180 nominativi (salvo 171 casi risultati irreperibili per ignota dimora), il preavviso di sospensione è stato emesso perché́ nessuno ha risposto alla convocazione comunale. Pertanto, per più̀ di otto morosi su dieci iscritti nella </w:t>
      </w:r>
      <w:r w:rsidRPr="006F7123">
        <w:rPr>
          <w:rFonts w:ascii="Helvetica" w:hAnsi="Helvetica"/>
          <w:iCs/>
          <w:lang w:eastAsia="en-US"/>
        </w:rPr>
        <w:t>black list</w:t>
      </w:r>
      <w:r w:rsidRPr="0071170F">
        <w:rPr>
          <w:rFonts w:ascii="Helvetica" w:hAnsi="Helvetica"/>
          <w:lang w:eastAsia="en-US"/>
        </w:rPr>
        <w:t xml:space="preserve">, non si è potuto procedere a una valutazione della loro situazione economica. La sanzione è quindi scaturita a seguito dalla mancata collaborazione con le Autorità̀ e a prescindere dalle loro reali disponibilità̀ economiche. </w:t>
      </w:r>
    </w:p>
    <w:p w:rsidR="00D7436E" w:rsidRPr="0071170F" w:rsidRDefault="00D7436E" w:rsidP="00D7436E">
      <w:pPr>
        <w:pStyle w:val="NormaleWeb"/>
        <w:ind w:right="187"/>
        <w:jc w:val="both"/>
        <w:rPr>
          <w:rFonts w:ascii="Arial" w:hAnsi="Arial"/>
          <w:color w:val="000000"/>
          <w:lang w:eastAsia="en-US"/>
        </w:rPr>
      </w:pPr>
    </w:p>
    <w:p w:rsidR="00D7436E" w:rsidRPr="0071170F" w:rsidRDefault="00D7436E" w:rsidP="00D7436E">
      <w:pPr>
        <w:pStyle w:val="NormaleWeb"/>
        <w:ind w:right="187"/>
        <w:jc w:val="both"/>
        <w:rPr>
          <w:rFonts w:ascii="Arial" w:hAnsi="Arial"/>
          <w:color w:val="000000"/>
          <w:lang w:eastAsia="en-US"/>
        </w:rPr>
      </w:pPr>
    </w:p>
    <w:p w:rsidR="00D7436E" w:rsidRPr="0071170F" w:rsidRDefault="00D7436E" w:rsidP="00D7436E">
      <w:pPr>
        <w:pStyle w:val="Titolo2"/>
      </w:pPr>
      <w:r>
        <w:t>3.2</w:t>
      </w:r>
      <w:r>
        <w:tab/>
      </w:r>
      <w:r w:rsidRPr="0071170F">
        <w:t xml:space="preserve">Conseguenze economiche e impatto sui Comuni delle misure </w:t>
      </w:r>
      <w:r w:rsidR="00CE50DF">
        <w:t>introdotte</w:t>
      </w:r>
    </w:p>
    <w:p w:rsidR="00D7436E" w:rsidRPr="0071170F" w:rsidRDefault="00D7436E" w:rsidP="00D7436E">
      <w:pPr>
        <w:pStyle w:val="NormaleWeb"/>
        <w:contextualSpacing/>
        <w:jc w:val="both"/>
        <w:rPr>
          <w:rFonts w:ascii="Helvetica" w:hAnsi="Helvetica"/>
          <w:lang w:eastAsia="en-US"/>
        </w:rPr>
      </w:pPr>
      <w:r w:rsidRPr="0071170F">
        <w:rPr>
          <w:rFonts w:ascii="Arial" w:hAnsi="Arial"/>
          <w:color w:val="000000"/>
          <w:lang w:eastAsia="en-US"/>
        </w:rPr>
        <w:t>La valutazione della SUPSI giudica invece irrisorio, per il periodo considerato, l</w:t>
      </w:r>
      <w:r>
        <w:rPr>
          <w:rFonts w:ascii="Arial" w:hAnsi="Arial"/>
          <w:color w:val="000000"/>
          <w:lang w:eastAsia="en-US"/>
        </w:rPr>
        <w:t>'</w:t>
      </w:r>
      <w:r w:rsidRPr="0071170F">
        <w:rPr>
          <w:rFonts w:ascii="Arial" w:hAnsi="Arial"/>
          <w:color w:val="000000"/>
          <w:lang w:eastAsia="en-US"/>
        </w:rPr>
        <w:t>importo recuperato da</w:t>
      </w:r>
      <w:r>
        <w:rPr>
          <w:rFonts w:ascii="Arial" w:hAnsi="Arial"/>
          <w:color w:val="000000"/>
          <w:lang w:eastAsia="en-US"/>
        </w:rPr>
        <w:t>l</w:t>
      </w:r>
      <w:r w:rsidRPr="0071170F">
        <w:rPr>
          <w:rFonts w:ascii="Arial" w:hAnsi="Arial"/>
          <w:color w:val="000000"/>
          <w:lang w:eastAsia="en-US"/>
        </w:rPr>
        <w:t>le Casse malati</w:t>
      </w:r>
      <w:r w:rsidRPr="0071170F">
        <w:rPr>
          <w:rFonts w:ascii="Helvetica" w:hAnsi="Helvetica"/>
          <w:lang w:eastAsia="en-US"/>
        </w:rPr>
        <w:t xml:space="preserve"> grazie al possibile recupero sugli ACB di cui rimangono proprietarie (il tenore della LAMal è potestativo) e che per metà spetta al Cantone a parziale compensazione dell</w:t>
      </w:r>
      <w:r>
        <w:rPr>
          <w:rFonts w:ascii="Helvetica" w:hAnsi="Helvetica"/>
          <w:lang w:eastAsia="en-US"/>
        </w:rPr>
        <w:t>'</w:t>
      </w:r>
      <w:r w:rsidRPr="0071170F">
        <w:rPr>
          <w:rFonts w:ascii="Helvetica" w:hAnsi="Helvetica"/>
          <w:lang w:eastAsia="en-US"/>
        </w:rPr>
        <w:t>anticipo dell</w:t>
      </w:r>
      <w:r>
        <w:rPr>
          <w:rFonts w:ascii="Helvetica" w:hAnsi="Helvetica"/>
          <w:lang w:eastAsia="en-US"/>
        </w:rPr>
        <w:t>'</w:t>
      </w:r>
      <w:r w:rsidRPr="0071170F">
        <w:rPr>
          <w:rFonts w:ascii="Helvetica" w:hAnsi="Helvetica"/>
          <w:lang w:eastAsia="en-US"/>
        </w:rPr>
        <w:t xml:space="preserve">85% del debito. </w:t>
      </w:r>
    </w:p>
    <w:p w:rsidR="00D7436E" w:rsidRPr="0071170F" w:rsidRDefault="00D7436E" w:rsidP="00D7436E">
      <w:pPr>
        <w:contextualSpacing/>
        <w:rPr>
          <w:rFonts w:ascii="Helvetica" w:hAnsi="Helvetica"/>
          <w:szCs w:val="24"/>
          <w:lang w:val="it-IT"/>
        </w:rPr>
      </w:pPr>
    </w:p>
    <w:p w:rsidR="00D7436E" w:rsidRPr="0071170F" w:rsidRDefault="00D7436E" w:rsidP="00D7436E">
      <w:pPr>
        <w:spacing w:beforeLines="1" w:before="2" w:afterLines="1" w:after="2"/>
        <w:rPr>
          <w:rFonts w:ascii="Helvetica" w:hAnsi="Helvetica"/>
          <w:szCs w:val="24"/>
          <w:lang w:val="it-IT"/>
        </w:rPr>
      </w:pPr>
      <w:r w:rsidRPr="0071170F">
        <w:rPr>
          <w:rFonts w:ascii="Helvetica" w:hAnsi="Helvetica"/>
          <w:szCs w:val="24"/>
          <w:lang w:val="it-IT"/>
        </w:rPr>
        <w:t>Per l</w:t>
      </w:r>
      <w:r>
        <w:rPr>
          <w:rFonts w:ascii="Helvetica" w:hAnsi="Helvetica"/>
          <w:szCs w:val="24"/>
          <w:lang w:val="it-IT"/>
        </w:rPr>
        <w:t>'</w:t>
      </w:r>
      <w:r w:rsidRPr="0071170F">
        <w:rPr>
          <w:rFonts w:ascii="Helvetica" w:hAnsi="Helvetica"/>
          <w:szCs w:val="24"/>
          <w:lang w:val="it-IT"/>
        </w:rPr>
        <w:t>anno 2012 non si registra nessuna restituzione da parte delle Casse malati al Cantone. Nel 2013 le Casse malati hanno riversato nelle casse cantonali CHF 8</w:t>
      </w:r>
      <w:r>
        <w:rPr>
          <w:rFonts w:ascii="Helvetica" w:hAnsi="Helvetica"/>
          <w:szCs w:val="24"/>
          <w:lang w:val="it-IT"/>
        </w:rPr>
        <w:t>'</w:t>
      </w:r>
      <w:r w:rsidRPr="0071170F">
        <w:rPr>
          <w:rFonts w:ascii="Helvetica" w:hAnsi="Helvetica"/>
          <w:szCs w:val="24"/>
          <w:lang w:val="it-IT"/>
        </w:rPr>
        <w:t>648, mentre nel 2014 tale importo è salito a CHF 113</w:t>
      </w:r>
      <w:r>
        <w:rPr>
          <w:rFonts w:ascii="Helvetica" w:hAnsi="Helvetica"/>
          <w:szCs w:val="24"/>
          <w:lang w:val="it-IT"/>
        </w:rPr>
        <w:t>'</w:t>
      </w:r>
      <w:r w:rsidRPr="0071170F">
        <w:rPr>
          <w:rFonts w:ascii="Helvetica" w:hAnsi="Helvetica"/>
          <w:szCs w:val="24"/>
          <w:lang w:val="it-IT"/>
        </w:rPr>
        <w:t>643.</w:t>
      </w:r>
    </w:p>
    <w:p w:rsidR="00D7436E" w:rsidRPr="0071170F" w:rsidRDefault="00D7436E" w:rsidP="00D7436E">
      <w:pPr>
        <w:spacing w:beforeLines="1" w:before="2" w:afterLines="1" w:after="2"/>
        <w:rPr>
          <w:rFonts w:ascii="Helvetica" w:hAnsi="Helvetica"/>
          <w:szCs w:val="24"/>
          <w:lang w:val="it-IT"/>
        </w:rPr>
      </w:pPr>
    </w:p>
    <w:p w:rsidR="00D7436E" w:rsidRPr="000326A7" w:rsidRDefault="00D7436E" w:rsidP="00D7436E">
      <w:pPr>
        <w:spacing w:beforeLines="1" w:before="2" w:afterLines="1" w:after="2"/>
        <w:rPr>
          <w:rFonts w:cs="Arial"/>
          <w:sz w:val="20"/>
          <w:szCs w:val="20"/>
          <w:lang w:val="it-IT"/>
        </w:rPr>
      </w:pPr>
      <w:r w:rsidRPr="0071170F">
        <w:rPr>
          <w:rFonts w:ascii="Helvetica" w:hAnsi="Helvetica"/>
          <w:szCs w:val="24"/>
          <w:lang w:val="it-IT"/>
        </w:rPr>
        <w:t xml:space="preserve">I Comuni hanno invece ricevuto un indennizzo globale di </w:t>
      </w:r>
      <w:r>
        <w:rPr>
          <w:rFonts w:ascii="Helvetica" w:hAnsi="Helvetica"/>
          <w:szCs w:val="24"/>
          <w:lang w:val="it-IT"/>
        </w:rPr>
        <w:t xml:space="preserve">CHF </w:t>
      </w:r>
      <w:r w:rsidRPr="0071170F">
        <w:rPr>
          <w:rFonts w:ascii="Helvetica" w:hAnsi="Helvetica"/>
          <w:szCs w:val="24"/>
          <w:lang w:val="it-IT"/>
        </w:rPr>
        <w:t>437</w:t>
      </w:r>
      <w:r>
        <w:rPr>
          <w:rFonts w:ascii="Helvetica" w:hAnsi="Helvetica"/>
          <w:szCs w:val="24"/>
          <w:lang w:val="it-IT"/>
        </w:rPr>
        <w:t>'</w:t>
      </w:r>
      <w:r w:rsidRPr="0071170F">
        <w:rPr>
          <w:rFonts w:ascii="Helvetica" w:hAnsi="Helvetica"/>
          <w:szCs w:val="24"/>
          <w:lang w:val="it-IT"/>
        </w:rPr>
        <w:t>165 (anni 2012-2015) per le attività da loro svolte</w:t>
      </w:r>
      <w:r w:rsidRPr="000326A7">
        <w:rPr>
          <w:rFonts w:cs="Arial"/>
          <w:szCs w:val="24"/>
          <w:lang w:val="it-IT"/>
        </w:rPr>
        <w:t xml:space="preserve">. </w:t>
      </w:r>
    </w:p>
    <w:p w:rsidR="00D7436E" w:rsidRPr="0071170F" w:rsidRDefault="00D7436E" w:rsidP="00D7436E">
      <w:pPr>
        <w:pStyle w:val="NormaleWeb"/>
        <w:ind w:right="187"/>
        <w:jc w:val="both"/>
        <w:rPr>
          <w:rFonts w:ascii="Arial" w:hAnsi="Arial"/>
          <w:color w:val="000000"/>
          <w:lang w:eastAsia="en-US"/>
        </w:rPr>
      </w:pPr>
    </w:p>
    <w:p w:rsidR="00D7436E" w:rsidRPr="0071170F" w:rsidRDefault="00D7436E" w:rsidP="00D7436E">
      <w:pPr>
        <w:pStyle w:val="NormaleWeb"/>
        <w:ind w:right="187"/>
        <w:jc w:val="both"/>
        <w:rPr>
          <w:rFonts w:ascii="Arial" w:hAnsi="Arial"/>
          <w:color w:val="000000"/>
          <w:lang w:eastAsia="en-US"/>
        </w:rPr>
      </w:pPr>
    </w:p>
    <w:p w:rsidR="00D7436E" w:rsidRPr="003426B8" w:rsidRDefault="00D7436E" w:rsidP="00D7436E">
      <w:pPr>
        <w:pStyle w:val="Titolo2"/>
        <w:ind w:left="567" w:hanging="567"/>
      </w:pPr>
      <w:r>
        <w:t>3.3</w:t>
      </w:r>
      <w:r>
        <w:tab/>
      </w:r>
      <w:r w:rsidRPr="0071170F">
        <w:t>Ruolo svolto del Cantone, dai Comuni, dalle CTR e dagli assicuratori malattia, per prevenire, gestire e risolvere il problema degli assicurati morosi</w:t>
      </w:r>
    </w:p>
    <w:p w:rsidR="00D7436E" w:rsidRPr="0071170F" w:rsidRDefault="00D7436E" w:rsidP="00D7436E">
      <w:pPr>
        <w:contextualSpacing/>
        <w:rPr>
          <w:rFonts w:ascii="Helvetica" w:hAnsi="Helvetica"/>
          <w:szCs w:val="24"/>
          <w:lang w:val="it-IT"/>
        </w:rPr>
      </w:pPr>
      <w:r w:rsidRPr="0071170F">
        <w:rPr>
          <w:rFonts w:ascii="Helvetica" w:hAnsi="Helvetica"/>
          <w:szCs w:val="24"/>
          <w:lang w:val="it-IT"/>
        </w:rPr>
        <w:t>Secondo la valutazione della SUPSI il numero di assicurati moros</w:t>
      </w:r>
      <w:r>
        <w:rPr>
          <w:rFonts w:ascii="Helvetica" w:hAnsi="Helvetica"/>
          <w:szCs w:val="24"/>
          <w:lang w:val="it-IT"/>
        </w:rPr>
        <w:t>i</w:t>
      </w:r>
      <w:r w:rsidRPr="0071170F">
        <w:rPr>
          <w:rFonts w:ascii="Helvetica" w:hAnsi="Helvetica"/>
          <w:position w:val="12"/>
          <w:sz w:val="16"/>
          <w:szCs w:val="16"/>
          <w:lang w:val="it-IT"/>
        </w:rPr>
        <w:t xml:space="preserve"> </w:t>
      </w:r>
      <w:r w:rsidRPr="0071170F">
        <w:rPr>
          <w:rFonts w:ascii="Helvetica" w:hAnsi="Helvetica"/>
          <w:szCs w:val="24"/>
          <w:lang w:val="it-IT"/>
        </w:rPr>
        <w:t>segnalati all</w:t>
      </w:r>
      <w:r>
        <w:rPr>
          <w:rFonts w:ascii="Helvetica" w:hAnsi="Helvetica"/>
          <w:szCs w:val="24"/>
          <w:lang w:val="it-IT"/>
        </w:rPr>
        <w:t>'</w:t>
      </w:r>
      <w:r w:rsidRPr="0071170F">
        <w:rPr>
          <w:rFonts w:ascii="Helvetica" w:hAnsi="Helvetica"/>
          <w:szCs w:val="24"/>
          <w:lang w:val="it-IT"/>
        </w:rPr>
        <w:t>Istituto delle assicurazioni sociali (IAS) dalle Casse malati per il periodo dal 1° gennaio 2012 al 31 dicembre 2015, ovvero dall</w:t>
      </w:r>
      <w:r>
        <w:rPr>
          <w:rFonts w:ascii="Helvetica" w:hAnsi="Helvetica"/>
          <w:szCs w:val="24"/>
          <w:lang w:val="it-IT"/>
        </w:rPr>
        <w:t>'</w:t>
      </w:r>
      <w:r w:rsidRPr="0071170F">
        <w:rPr>
          <w:rFonts w:ascii="Helvetica" w:hAnsi="Helvetica"/>
          <w:szCs w:val="24"/>
          <w:lang w:val="it-IT"/>
        </w:rPr>
        <w:t>entrata in vigore della nuova normativa alla fine del periodo analizzato, corrispondeva a 19</w:t>
      </w:r>
      <w:r>
        <w:rPr>
          <w:rFonts w:ascii="Helvetica" w:hAnsi="Helvetica"/>
          <w:szCs w:val="24"/>
          <w:lang w:val="it-IT"/>
        </w:rPr>
        <w:t>'</w:t>
      </w:r>
      <w:r w:rsidRPr="0071170F">
        <w:rPr>
          <w:rFonts w:ascii="Helvetica" w:hAnsi="Helvetica"/>
          <w:szCs w:val="24"/>
          <w:lang w:val="it-IT"/>
        </w:rPr>
        <w:t xml:space="preserve">334 persone. </w:t>
      </w:r>
    </w:p>
    <w:p w:rsidR="00D7436E" w:rsidRPr="0071170F" w:rsidRDefault="00D7436E" w:rsidP="00D7436E">
      <w:pPr>
        <w:contextualSpacing/>
        <w:rPr>
          <w:rFonts w:ascii="Helvetica" w:hAnsi="Helvetica"/>
          <w:szCs w:val="24"/>
          <w:lang w:val="it-IT"/>
        </w:rPr>
      </w:pPr>
    </w:p>
    <w:p w:rsidR="00D7436E" w:rsidRPr="00FA2C51" w:rsidRDefault="00D7436E" w:rsidP="00D7436E">
      <w:pPr>
        <w:spacing w:beforeLines="1" w:before="2" w:afterLines="1" w:after="2"/>
        <w:rPr>
          <w:rFonts w:cs="Arial"/>
          <w:szCs w:val="24"/>
          <w:lang w:val="it-IT"/>
        </w:rPr>
      </w:pPr>
      <w:r w:rsidRPr="0071170F">
        <w:rPr>
          <w:rFonts w:ascii="Helvetica" w:hAnsi="Helvetica"/>
          <w:szCs w:val="24"/>
          <w:lang w:val="it-IT"/>
        </w:rPr>
        <w:t>Nel 2012 sono state segnalate 5</w:t>
      </w:r>
      <w:r>
        <w:rPr>
          <w:rFonts w:ascii="Helvetica" w:hAnsi="Helvetica"/>
          <w:szCs w:val="24"/>
          <w:lang w:val="it-IT"/>
        </w:rPr>
        <w:t>'</w:t>
      </w:r>
      <w:r w:rsidRPr="0071170F">
        <w:rPr>
          <w:rFonts w:ascii="Helvetica" w:hAnsi="Helvetica"/>
          <w:szCs w:val="24"/>
          <w:lang w:val="it-IT"/>
        </w:rPr>
        <w:t>913 persone, poi salite a 8</w:t>
      </w:r>
      <w:r>
        <w:rPr>
          <w:rFonts w:ascii="Helvetica" w:hAnsi="Helvetica"/>
          <w:szCs w:val="24"/>
          <w:lang w:val="it-IT"/>
        </w:rPr>
        <w:t>'</w:t>
      </w:r>
      <w:r w:rsidRPr="0071170F">
        <w:rPr>
          <w:rFonts w:ascii="Helvetica" w:hAnsi="Helvetica"/>
          <w:szCs w:val="24"/>
          <w:lang w:val="it-IT"/>
        </w:rPr>
        <w:t xml:space="preserve">337 nel </w:t>
      </w:r>
      <w:smartTag w:uri="urn:schemas-microsoft-com:office:smarttags" w:element="metricconverter">
        <w:smartTagPr>
          <w:attr w:name="ProductID" w:val="2013, a"/>
        </w:smartTagPr>
        <w:r w:rsidRPr="0071170F">
          <w:rPr>
            <w:rFonts w:ascii="Helvetica" w:hAnsi="Helvetica"/>
            <w:szCs w:val="24"/>
            <w:lang w:val="it-IT"/>
          </w:rPr>
          <w:t>2013, a</w:t>
        </w:r>
      </w:smartTag>
      <w:r w:rsidRPr="0071170F">
        <w:rPr>
          <w:rFonts w:ascii="Helvetica" w:hAnsi="Helvetica"/>
          <w:szCs w:val="24"/>
          <w:lang w:val="it-IT"/>
        </w:rPr>
        <w:t xml:space="preserve"> 14</w:t>
      </w:r>
      <w:r>
        <w:rPr>
          <w:rFonts w:ascii="Helvetica" w:hAnsi="Helvetica"/>
          <w:szCs w:val="24"/>
          <w:lang w:val="it-IT"/>
        </w:rPr>
        <w:t>'</w:t>
      </w:r>
      <w:r w:rsidRPr="0071170F">
        <w:rPr>
          <w:rFonts w:ascii="Helvetica" w:hAnsi="Helvetica"/>
          <w:szCs w:val="24"/>
          <w:lang w:val="it-IT"/>
        </w:rPr>
        <w:t>448 nel 2014 e a 17</w:t>
      </w:r>
      <w:r>
        <w:rPr>
          <w:rFonts w:ascii="Helvetica" w:hAnsi="Helvetica"/>
          <w:szCs w:val="24"/>
          <w:lang w:val="it-IT"/>
        </w:rPr>
        <w:t>'376 nel 2015;</w:t>
      </w:r>
      <w:r w:rsidRPr="0071170F">
        <w:rPr>
          <w:rFonts w:ascii="Helvetica" w:hAnsi="Helvetica"/>
          <w:szCs w:val="24"/>
          <w:lang w:val="it-IT"/>
        </w:rPr>
        <w:t xml:space="preserve"> si tratta di ca</w:t>
      </w:r>
      <w:r>
        <w:rPr>
          <w:rFonts w:ascii="Helvetica" w:hAnsi="Helvetica"/>
          <w:szCs w:val="24"/>
          <w:lang w:val="it-IT"/>
        </w:rPr>
        <w:t>.</w:t>
      </w:r>
      <w:r w:rsidRPr="0071170F">
        <w:rPr>
          <w:rFonts w:ascii="Helvetica" w:hAnsi="Helvetica"/>
          <w:szCs w:val="24"/>
          <w:lang w:val="it-IT"/>
        </w:rPr>
        <w:t xml:space="preserve"> l</w:t>
      </w:r>
      <w:r>
        <w:rPr>
          <w:rFonts w:ascii="Helvetica" w:hAnsi="Helvetica"/>
          <w:szCs w:val="24"/>
          <w:lang w:val="it-IT"/>
        </w:rPr>
        <w:t>'</w:t>
      </w:r>
      <w:r w:rsidRPr="0071170F">
        <w:rPr>
          <w:rFonts w:ascii="Helvetica" w:hAnsi="Helvetica"/>
          <w:szCs w:val="24"/>
          <w:lang w:val="it-IT"/>
        </w:rPr>
        <w:t>1.75% della popolazione assicurata.</w:t>
      </w:r>
    </w:p>
    <w:p w:rsidR="00D7436E" w:rsidRDefault="00D7436E" w:rsidP="00D7436E"/>
    <w:p w:rsidR="00D7436E" w:rsidRPr="00237DD3" w:rsidRDefault="00D7436E" w:rsidP="00D7436E">
      <w:pPr>
        <w:pStyle w:val="NormaleWeb"/>
        <w:spacing w:before="2" w:after="2"/>
        <w:jc w:val="both"/>
        <w:rPr>
          <w:rFonts w:ascii="Arial" w:hAnsi="Arial" w:cs="Arial"/>
          <w:lang w:eastAsia="en-US"/>
        </w:rPr>
      </w:pPr>
      <w:r w:rsidRPr="00237DD3">
        <w:rPr>
          <w:rFonts w:ascii="Arial" w:hAnsi="Arial" w:cs="Arial"/>
        </w:rPr>
        <w:t xml:space="preserve">Il Cantone, e per esso lo IAS, ha segnalato ai Comuni </w:t>
      </w:r>
      <w:r w:rsidRPr="00237DD3">
        <w:rPr>
          <w:rFonts w:ascii="Arial" w:hAnsi="Arial" w:cs="Arial"/>
          <w:lang w:eastAsia="en-US"/>
        </w:rPr>
        <w:t>13'096 assicurati (dai 19'344 nominativ</w:t>
      </w:r>
      <w:r>
        <w:rPr>
          <w:rFonts w:ascii="Arial" w:hAnsi="Arial" w:cs="Arial"/>
          <w:lang w:eastAsia="en-US"/>
        </w:rPr>
        <w:t>i</w:t>
      </w:r>
      <w:r w:rsidRPr="00237DD3">
        <w:rPr>
          <w:rFonts w:ascii="Arial" w:hAnsi="Arial" w:cs="Arial"/>
          <w:lang w:eastAsia="en-US"/>
        </w:rPr>
        <w:t xml:space="preserve"> sono stati tolti </w:t>
      </w:r>
      <w:r>
        <w:rPr>
          <w:rFonts w:ascii="Arial" w:hAnsi="Arial" w:cs="Arial"/>
          <w:lang w:eastAsia="en-US"/>
        </w:rPr>
        <w:t>i</w:t>
      </w:r>
      <w:r w:rsidRPr="00237DD3">
        <w:rPr>
          <w:rFonts w:ascii="Arial" w:hAnsi="Arial" w:cs="Arial"/>
          <w:lang w:eastAsia="en-US"/>
        </w:rPr>
        <w:t xml:space="preserve"> casi riguardanti minorenni e i beneficiari di PC e d'assistenza sociale, oltre a qualche nominativo sporadico eliminato dopo verifiche di plausibilità̀ interne).</w:t>
      </w:r>
    </w:p>
    <w:p w:rsidR="00D7436E" w:rsidRPr="00E85A5D" w:rsidRDefault="00D7436E" w:rsidP="00D7436E">
      <w:pPr>
        <w:pStyle w:val="NormaleWeb"/>
        <w:spacing w:before="2" w:after="2"/>
        <w:jc w:val="both"/>
        <w:rPr>
          <w:rFonts w:ascii="Arial" w:hAnsi="Arial" w:cs="Arial"/>
          <w:szCs w:val="24"/>
          <w:lang w:eastAsia="en-US"/>
        </w:rPr>
      </w:pPr>
    </w:p>
    <w:p w:rsidR="00D7436E" w:rsidRPr="0071170F" w:rsidRDefault="00D7436E" w:rsidP="00D7436E">
      <w:pPr>
        <w:spacing w:beforeLines="1" w:before="2" w:afterLines="1" w:after="2"/>
        <w:rPr>
          <w:rFonts w:ascii="Helvetica" w:hAnsi="Helvetica"/>
          <w:szCs w:val="24"/>
          <w:lang w:val="it-IT"/>
        </w:rPr>
      </w:pPr>
      <w:r w:rsidRPr="0071170F">
        <w:rPr>
          <w:rFonts w:ascii="Helvetica" w:hAnsi="Helvetica"/>
          <w:szCs w:val="24"/>
          <w:lang w:val="it-IT"/>
        </w:rPr>
        <w:t xml:space="preserve">Complessivamente, durante i primi quattro anni della nuova regolamentazione è stata quindi chiesta una verifica ai Comuni per il 67.7% dei nominativi morosi segnalati al Cantone. </w:t>
      </w:r>
    </w:p>
    <w:p w:rsidR="00D7436E" w:rsidRPr="0071170F" w:rsidRDefault="00D7436E" w:rsidP="00D7436E">
      <w:pPr>
        <w:spacing w:beforeLines="1" w:before="2" w:afterLines="1" w:after="2"/>
        <w:rPr>
          <w:rFonts w:ascii="Helvetica" w:hAnsi="Helvetica"/>
          <w:szCs w:val="24"/>
          <w:lang w:val="it-IT"/>
        </w:rPr>
      </w:pPr>
    </w:p>
    <w:p w:rsidR="00D7436E" w:rsidRPr="00B26ACE" w:rsidRDefault="00D7436E" w:rsidP="00D7436E">
      <w:pPr>
        <w:spacing w:beforeLines="1" w:before="2" w:afterLines="1" w:after="2"/>
        <w:rPr>
          <w:rFonts w:cs="Arial"/>
          <w:szCs w:val="24"/>
          <w:lang w:val="it-IT"/>
        </w:rPr>
      </w:pPr>
      <w:r w:rsidRPr="0071170F">
        <w:rPr>
          <w:rFonts w:ascii="Helvetica" w:hAnsi="Helvetica"/>
          <w:szCs w:val="24"/>
          <w:lang w:val="it-IT"/>
        </w:rPr>
        <w:lastRenderedPageBreak/>
        <w:t>A fine dicembre 2015, dei 13</w:t>
      </w:r>
      <w:r>
        <w:rPr>
          <w:rFonts w:ascii="Helvetica" w:hAnsi="Helvetica"/>
          <w:szCs w:val="24"/>
          <w:lang w:val="it-IT"/>
        </w:rPr>
        <w:t>'</w:t>
      </w:r>
      <w:r w:rsidRPr="0071170F">
        <w:rPr>
          <w:rFonts w:ascii="Helvetica" w:hAnsi="Helvetica"/>
          <w:szCs w:val="24"/>
          <w:lang w:val="it-IT"/>
        </w:rPr>
        <w:t>096 nominativi inoltrati ai Comuni, l</w:t>
      </w:r>
      <w:r>
        <w:rPr>
          <w:rFonts w:ascii="Helvetica" w:hAnsi="Helvetica"/>
          <w:szCs w:val="24"/>
          <w:lang w:val="it-IT"/>
        </w:rPr>
        <w:t>'</w:t>
      </w:r>
      <w:r w:rsidRPr="0071170F">
        <w:rPr>
          <w:rFonts w:ascii="Helvetica" w:hAnsi="Helvetica"/>
          <w:szCs w:val="24"/>
          <w:lang w:val="it-IT"/>
        </w:rPr>
        <w:t>IAS aveva ottenuto un preavviso per 9</w:t>
      </w:r>
      <w:r>
        <w:rPr>
          <w:rFonts w:ascii="Helvetica" w:hAnsi="Helvetica"/>
          <w:szCs w:val="24"/>
          <w:lang w:val="it-IT"/>
        </w:rPr>
        <w:t>'</w:t>
      </w:r>
      <w:r w:rsidRPr="0071170F">
        <w:rPr>
          <w:rFonts w:ascii="Helvetica" w:hAnsi="Helvetica"/>
          <w:szCs w:val="24"/>
          <w:lang w:val="it-IT"/>
        </w:rPr>
        <w:t>560. Il tasso di risposta si situava quindi attorno al 73%, mentre il tasso di non-risposta attorno al 27% (vedi schema alla pagina seguente); tenuto conto della parzialità dei dati disponibili a quel momento</w:t>
      </w:r>
      <w:r>
        <w:rPr>
          <w:rFonts w:ascii="Helvetica" w:hAnsi="Helvetica"/>
          <w:szCs w:val="24"/>
          <w:lang w:val="it-IT"/>
        </w:rPr>
        <w:t>,</w:t>
      </w:r>
      <w:r w:rsidRPr="0071170F">
        <w:rPr>
          <w:rFonts w:ascii="Helvetica" w:hAnsi="Helvetica"/>
          <w:szCs w:val="24"/>
          <w:lang w:val="it-IT"/>
        </w:rPr>
        <w:t xml:space="preserve"> lo studio SUPSI stimava comunque un tasso di risposta superiore all</w:t>
      </w:r>
      <w:r>
        <w:rPr>
          <w:rFonts w:ascii="Helvetica" w:hAnsi="Helvetica"/>
          <w:szCs w:val="24"/>
          <w:lang w:val="it-IT"/>
        </w:rPr>
        <w:t>'</w:t>
      </w:r>
      <w:r w:rsidRPr="0071170F">
        <w:rPr>
          <w:rFonts w:ascii="Helvetica" w:hAnsi="Helvetica"/>
          <w:szCs w:val="24"/>
          <w:lang w:val="it-IT"/>
        </w:rPr>
        <w:t>80% (nel periodo 2012-2014 era oscillato dall</w:t>
      </w:r>
      <w:r>
        <w:rPr>
          <w:rFonts w:ascii="Helvetica" w:hAnsi="Helvetica"/>
          <w:szCs w:val="24"/>
          <w:lang w:val="it-IT"/>
        </w:rPr>
        <w:t>'</w:t>
      </w:r>
      <w:r w:rsidRPr="0071170F">
        <w:rPr>
          <w:rFonts w:ascii="Helvetica" w:hAnsi="Helvetica"/>
          <w:szCs w:val="24"/>
          <w:lang w:val="it-IT"/>
        </w:rPr>
        <w:t>83</w:t>
      </w:r>
      <w:r>
        <w:rPr>
          <w:rFonts w:ascii="Helvetica" w:hAnsi="Helvetica"/>
          <w:szCs w:val="24"/>
          <w:lang w:val="it-IT"/>
        </w:rPr>
        <w:t>%</w:t>
      </w:r>
      <w:r w:rsidRPr="0071170F">
        <w:rPr>
          <w:rFonts w:ascii="Helvetica" w:hAnsi="Helvetica"/>
          <w:szCs w:val="24"/>
          <w:lang w:val="it-IT"/>
        </w:rPr>
        <w:t xml:space="preserve"> al 92%).</w:t>
      </w:r>
    </w:p>
    <w:p w:rsidR="00D7436E" w:rsidRPr="00E85A5D" w:rsidRDefault="00D7436E" w:rsidP="00D7436E">
      <w:pPr>
        <w:spacing w:beforeLines="1" w:before="2" w:afterLines="1" w:after="2"/>
        <w:rPr>
          <w:rFonts w:cs="Arial"/>
          <w:szCs w:val="24"/>
          <w:lang w:val="it-IT"/>
        </w:rPr>
      </w:pPr>
    </w:p>
    <w:p w:rsidR="00D7436E" w:rsidRPr="0061134F" w:rsidRDefault="00D7436E" w:rsidP="00D7436E">
      <w:pPr>
        <w:spacing w:beforeLines="1" w:before="2" w:afterLines="1" w:after="2"/>
        <w:rPr>
          <w:rFonts w:cs="Arial"/>
          <w:szCs w:val="24"/>
          <w:lang w:val="it-IT"/>
        </w:rPr>
      </w:pPr>
      <w:r>
        <w:rPr>
          <w:rFonts w:ascii="Helvetica" w:hAnsi="Helvetica"/>
          <w:szCs w:val="24"/>
          <w:lang w:val="it-IT"/>
        </w:rPr>
        <w:t xml:space="preserve">I Comuni che non erano </w:t>
      </w:r>
      <w:r w:rsidRPr="0071170F">
        <w:rPr>
          <w:rFonts w:ascii="Helvetica" w:hAnsi="Helvetica"/>
          <w:szCs w:val="24"/>
          <w:lang w:val="it-IT"/>
        </w:rPr>
        <w:t xml:space="preserve">ancora stati interessati dal fenomeno degli assicurati morosi sono solo quattro. Si tratta di piccoli Comuni periferici di valle. </w:t>
      </w:r>
    </w:p>
    <w:p w:rsidR="00D7436E" w:rsidRPr="0071170F" w:rsidRDefault="00D7436E" w:rsidP="00D7436E">
      <w:pPr>
        <w:spacing w:beforeLines="1" w:before="2" w:afterLines="1" w:after="2"/>
        <w:rPr>
          <w:rFonts w:ascii="Helvetica" w:hAnsi="Helvetica"/>
          <w:szCs w:val="24"/>
          <w:lang w:val="it-IT"/>
        </w:rPr>
      </w:pPr>
    </w:p>
    <w:p w:rsidR="00D7436E" w:rsidRPr="0071170F" w:rsidRDefault="00D7436E" w:rsidP="00D7436E">
      <w:pPr>
        <w:spacing w:beforeLines="1" w:before="2" w:afterLines="1" w:after="2"/>
        <w:rPr>
          <w:rFonts w:ascii="Helvetica" w:hAnsi="Helvetica"/>
          <w:szCs w:val="24"/>
          <w:lang w:val="it-IT"/>
        </w:rPr>
      </w:pPr>
      <w:r w:rsidRPr="0071170F">
        <w:rPr>
          <w:rFonts w:ascii="Helvetica" w:hAnsi="Helvetica"/>
          <w:szCs w:val="24"/>
          <w:lang w:val="it-IT"/>
        </w:rPr>
        <w:t xml:space="preserve">Tre sono invece i Comuni che non avevano dato alcun seguito alle richieste del Cantone. Anche in questo caso si tratta di Comuni piccoli, o relativamente piccoli, per lo più̀ di montagna. </w:t>
      </w:r>
    </w:p>
    <w:p w:rsidR="00D7436E" w:rsidRPr="009E59DD" w:rsidRDefault="00D7436E" w:rsidP="00D7436E">
      <w:pPr>
        <w:spacing w:beforeLines="1" w:before="2" w:afterLines="1" w:after="2"/>
        <w:rPr>
          <w:rFonts w:cs="Arial"/>
          <w:szCs w:val="24"/>
          <w:lang w:val="it-IT"/>
        </w:rPr>
      </w:pPr>
    </w:p>
    <w:p w:rsidR="00D7436E" w:rsidRPr="0071170F" w:rsidRDefault="00D7436E" w:rsidP="00D7436E">
      <w:pPr>
        <w:spacing w:beforeLines="1" w:before="2" w:afterLines="1" w:after="2"/>
        <w:rPr>
          <w:rFonts w:ascii="Helvetica" w:hAnsi="Helvetica"/>
          <w:szCs w:val="24"/>
          <w:lang w:val="it-IT"/>
        </w:rPr>
      </w:pPr>
      <w:r w:rsidRPr="0071170F">
        <w:rPr>
          <w:rFonts w:ascii="Helvetica" w:hAnsi="Helvetica"/>
          <w:szCs w:val="24"/>
          <w:lang w:val="it-IT"/>
        </w:rPr>
        <w:t xml:space="preserve">Tutti gli altri 128 Comuni avevano risposto alle sollecitazioni del Cantone, seppure con un grado di esaustività̀ variabile. Con lo studio di dettaglio si è potuto appurare che i Comuni, che lavorano molto bene e che attestano un tasso di risposta del 90% o più̀, sono 53, di cui 11 hanno una percentuale di evasione del 100%. Altri 44 Comuni hanno fornito preavvisi nella misura del 50%-89% dei nominativi ricevuti, mentre 31 Comuni hanno sbrigato meno del 50% delle richieste ricevute. </w:t>
      </w:r>
    </w:p>
    <w:p w:rsidR="00D7436E" w:rsidRPr="00C749E8" w:rsidRDefault="00D7436E" w:rsidP="00D7436E">
      <w:pPr>
        <w:spacing w:beforeLines="1" w:before="2" w:afterLines="1" w:after="2"/>
        <w:rPr>
          <w:rFonts w:cs="Arial"/>
          <w:szCs w:val="24"/>
          <w:lang w:val="it-IT"/>
        </w:rPr>
      </w:pPr>
    </w:p>
    <w:p w:rsidR="00D7436E" w:rsidRPr="0071170F" w:rsidRDefault="00D7436E" w:rsidP="00D7436E">
      <w:pPr>
        <w:spacing w:beforeLines="1" w:before="2" w:afterLines="1" w:after="2"/>
        <w:rPr>
          <w:rFonts w:ascii="Helvetica" w:hAnsi="Helvetica"/>
          <w:szCs w:val="24"/>
          <w:lang w:val="it-IT"/>
        </w:rPr>
      </w:pPr>
      <w:r w:rsidRPr="0071170F">
        <w:rPr>
          <w:rFonts w:ascii="Helvetica" w:hAnsi="Helvetica"/>
          <w:szCs w:val="24"/>
          <w:lang w:val="it-IT"/>
        </w:rPr>
        <w:t>La valutazione della SUPSI è comunque che, in sintesi, eccezion fatta per un numero irrisorio di Comuni, la collaborazione comunale è abbastanza buona. Una criticità̀ è invece rappresentata dal fatto che molti Comuni non raggiungono ancora un tasso di risposta almeno del 90%, motivo per cui l</w:t>
      </w:r>
      <w:r>
        <w:rPr>
          <w:rFonts w:ascii="Helvetica" w:hAnsi="Helvetica"/>
          <w:szCs w:val="24"/>
          <w:lang w:val="it-IT"/>
        </w:rPr>
        <w:t>'</w:t>
      </w:r>
      <w:r w:rsidRPr="0071170F">
        <w:rPr>
          <w:rFonts w:ascii="Helvetica" w:hAnsi="Helvetica"/>
          <w:szCs w:val="24"/>
          <w:lang w:val="it-IT"/>
        </w:rPr>
        <w:t xml:space="preserve">IAS ha sensibilizzato i Municipi dei Comuni con un tasso di risposta inferiore al 90%. </w:t>
      </w:r>
    </w:p>
    <w:p w:rsidR="00D7436E" w:rsidRPr="00C749E8" w:rsidRDefault="00D7436E" w:rsidP="00D7436E">
      <w:pPr>
        <w:spacing w:beforeLines="1" w:before="2" w:afterLines="1" w:after="2"/>
        <w:rPr>
          <w:rFonts w:cs="Arial"/>
          <w:szCs w:val="24"/>
          <w:lang w:val="it-IT"/>
        </w:rPr>
      </w:pPr>
    </w:p>
    <w:p w:rsidR="00D7436E" w:rsidRPr="0071170F" w:rsidRDefault="00D7436E" w:rsidP="00D7436E">
      <w:pPr>
        <w:spacing w:beforeLines="1" w:before="2" w:afterLines="1" w:after="2"/>
        <w:rPr>
          <w:rFonts w:ascii="Helvetica" w:hAnsi="Helvetica"/>
          <w:szCs w:val="24"/>
          <w:lang w:val="it-IT"/>
        </w:rPr>
      </w:pPr>
      <w:r w:rsidRPr="0071170F">
        <w:rPr>
          <w:rFonts w:ascii="Helvetica" w:hAnsi="Helvetica"/>
          <w:szCs w:val="24"/>
          <w:lang w:val="it-IT"/>
        </w:rPr>
        <w:t>Nella maggior parte dei preavvisi emessi (63%, pari a 6</w:t>
      </w:r>
      <w:r>
        <w:rPr>
          <w:rFonts w:ascii="Helvetica" w:hAnsi="Helvetica"/>
          <w:szCs w:val="24"/>
          <w:lang w:val="it-IT"/>
        </w:rPr>
        <w:t>'</w:t>
      </w:r>
      <w:r w:rsidRPr="0071170F">
        <w:rPr>
          <w:rFonts w:ascii="Helvetica" w:hAnsi="Helvetica"/>
          <w:szCs w:val="24"/>
          <w:lang w:val="it-IT"/>
        </w:rPr>
        <w:t>033 nominativi), l</w:t>
      </w:r>
      <w:r>
        <w:rPr>
          <w:rFonts w:ascii="Helvetica" w:hAnsi="Helvetica"/>
          <w:szCs w:val="24"/>
          <w:lang w:val="it-IT"/>
        </w:rPr>
        <w:t>'</w:t>
      </w:r>
      <w:r w:rsidRPr="0071170F">
        <w:rPr>
          <w:rFonts w:ascii="Helvetica" w:hAnsi="Helvetica"/>
          <w:szCs w:val="24"/>
          <w:lang w:val="it-IT"/>
        </w:rPr>
        <w:t>indicazione data al Cantone è stata quella di non sospendere la copertura assicurativa della persona morosa. Di questi nominativi, infatti, più̀ della metà (3</w:t>
      </w:r>
      <w:r>
        <w:rPr>
          <w:rFonts w:ascii="Helvetica" w:hAnsi="Helvetica"/>
          <w:szCs w:val="24"/>
          <w:lang w:val="it-IT"/>
        </w:rPr>
        <w:t>'</w:t>
      </w:r>
      <w:r w:rsidRPr="0071170F">
        <w:rPr>
          <w:rFonts w:ascii="Helvetica" w:hAnsi="Helvetica"/>
          <w:szCs w:val="24"/>
          <w:lang w:val="it-IT"/>
        </w:rPr>
        <w:t>566) risultava ormai in regola al momento dell</w:t>
      </w:r>
      <w:r>
        <w:rPr>
          <w:rFonts w:ascii="Helvetica" w:hAnsi="Helvetica"/>
          <w:szCs w:val="24"/>
          <w:lang w:val="it-IT"/>
        </w:rPr>
        <w:t>'</w:t>
      </w:r>
      <w:r w:rsidRPr="0071170F">
        <w:rPr>
          <w:rFonts w:ascii="Helvetica" w:hAnsi="Helvetica"/>
          <w:szCs w:val="24"/>
          <w:lang w:val="it-IT"/>
        </w:rPr>
        <w:t>inoltro del preavviso all</w:t>
      </w:r>
      <w:r>
        <w:rPr>
          <w:rFonts w:ascii="Helvetica" w:hAnsi="Helvetica"/>
          <w:szCs w:val="24"/>
          <w:lang w:val="it-IT"/>
        </w:rPr>
        <w:t>'A</w:t>
      </w:r>
      <w:r w:rsidRPr="0071170F">
        <w:rPr>
          <w:rFonts w:ascii="Helvetica" w:hAnsi="Helvetica"/>
          <w:szCs w:val="24"/>
          <w:lang w:val="it-IT"/>
        </w:rPr>
        <w:t>utorità̀ cantonale. Per 1</w:t>
      </w:r>
      <w:r>
        <w:rPr>
          <w:rFonts w:ascii="Helvetica" w:hAnsi="Helvetica"/>
          <w:szCs w:val="24"/>
          <w:lang w:val="it-IT"/>
        </w:rPr>
        <w:t>'</w:t>
      </w:r>
      <w:r w:rsidRPr="0071170F">
        <w:rPr>
          <w:rFonts w:ascii="Helvetica" w:hAnsi="Helvetica"/>
          <w:szCs w:val="24"/>
          <w:lang w:val="it-IT"/>
        </w:rPr>
        <w:t xml:space="preserve">684 nominativi, invece, i Comuni hanno preavvisato la precarietà̀ economica </w:t>
      </w:r>
    </w:p>
    <w:p w:rsidR="00D7436E" w:rsidRPr="0071170F" w:rsidRDefault="00D7436E" w:rsidP="00D7436E">
      <w:pPr>
        <w:spacing w:beforeLines="1" w:before="2" w:afterLines="1" w:after="2"/>
        <w:rPr>
          <w:rFonts w:ascii="Helvetica" w:hAnsi="Helvetica"/>
          <w:szCs w:val="24"/>
          <w:lang w:val="it-IT"/>
        </w:rPr>
      </w:pPr>
    </w:p>
    <w:p w:rsidR="00D7436E" w:rsidRPr="0071170F" w:rsidRDefault="00D7436E" w:rsidP="00D7436E">
      <w:pPr>
        <w:pStyle w:val="NormaleWeb"/>
        <w:spacing w:before="2" w:after="2"/>
        <w:jc w:val="both"/>
        <w:rPr>
          <w:rFonts w:ascii="Helvetica" w:hAnsi="Helvetica"/>
          <w:lang w:eastAsia="en-US"/>
        </w:rPr>
      </w:pPr>
      <w:r w:rsidRPr="0071170F">
        <w:rPr>
          <w:rFonts w:ascii="Helvetica" w:hAnsi="Helvetica"/>
        </w:rPr>
        <w:t>Inoltre, in un terzo dei casi in cui il Comune ha rilasciato un preavviso di sospensione (987 nominativi su 3</w:t>
      </w:r>
      <w:r>
        <w:rPr>
          <w:rFonts w:ascii="Helvetica" w:hAnsi="Helvetica"/>
        </w:rPr>
        <w:t>'</w:t>
      </w:r>
      <w:r w:rsidRPr="0071170F">
        <w:rPr>
          <w:rFonts w:ascii="Helvetica" w:hAnsi="Helvetica"/>
        </w:rPr>
        <w:t>527</w:t>
      </w:r>
      <w:r>
        <w:rPr>
          <w:rFonts w:ascii="Helvetica" w:hAnsi="Helvetica"/>
        </w:rPr>
        <w:t xml:space="preserve">), la sospensione è </w:t>
      </w:r>
      <w:r w:rsidRPr="0071170F">
        <w:rPr>
          <w:rFonts w:ascii="Helvetica" w:hAnsi="Helvetica"/>
        </w:rPr>
        <w:t>stata in seguito revocata, spesso (è il caso di 571 nominativi) perché́ nel frattempo il debito con le Casse malati era stato onorato, e quindi gli assicurati sono rientrati nel circuito assicurativo normale. P</w:t>
      </w:r>
      <w:r w:rsidRPr="0071170F">
        <w:rPr>
          <w:rFonts w:ascii="Helvetica" w:hAnsi="Helvetica"/>
          <w:lang w:eastAsia="en-US"/>
        </w:rPr>
        <w:t>er altri 32 assicurati, la sospensione è stata revocata per l</w:t>
      </w:r>
      <w:r>
        <w:rPr>
          <w:rFonts w:ascii="Helvetica" w:hAnsi="Helvetica"/>
          <w:lang w:eastAsia="en-US"/>
        </w:rPr>
        <w:t>'</w:t>
      </w:r>
      <w:r w:rsidRPr="0071170F">
        <w:rPr>
          <w:rFonts w:ascii="Helvetica" w:hAnsi="Helvetica"/>
          <w:lang w:eastAsia="en-US"/>
        </w:rPr>
        <w:t>intervenuto pagamento dell</w:t>
      </w:r>
      <w:r>
        <w:rPr>
          <w:rFonts w:ascii="Helvetica" w:hAnsi="Helvetica"/>
          <w:lang w:eastAsia="en-US"/>
        </w:rPr>
        <w:t>'</w:t>
      </w:r>
      <w:r w:rsidRPr="0071170F">
        <w:rPr>
          <w:rFonts w:ascii="Helvetica" w:hAnsi="Helvetica"/>
          <w:lang w:eastAsia="en-US"/>
        </w:rPr>
        <w:t>importo sul quale gravava un</w:t>
      </w:r>
      <w:r>
        <w:rPr>
          <w:rFonts w:ascii="Helvetica" w:hAnsi="Helvetica"/>
          <w:lang w:eastAsia="en-US"/>
        </w:rPr>
        <w:t>'</w:t>
      </w:r>
      <w:r w:rsidRPr="0071170F">
        <w:rPr>
          <w:rFonts w:ascii="Helvetica" w:hAnsi="Helvetica"/>
          <w:lang w:eastAsia="en-US"/>
        </w:rPr>
        <w:t>esecuzione. A 239 assicurati è invece stata tolta la sospensione dopo che i Comuni hanno rivalutato la loro situazione. A un</w:t>
      </w:r>
      <w:r>
        <w:rPr>
          <w:rFonts w:ascii="Helvetica" w:hAnsi="Helvetica"/>
          <w:lang w:eastAsia="en-US"/>
        </w:rPr>
        <w:t>'</w:t>
      </w:r>
      <w:r w:rsidRPr="0071170F">
        <w:rPr>
          <w:rFonts w:ascii="Helvetica" w:hAnsi="Helvetica"/>
          <w:lang w:eastAsia="en-US"/>
        </w:rPr>
        <w:t xml:space="preserve">ulteriore centinaio di casi è stata tolta la sospensione perché́ nel frattempo, durante la procedura, è finita nelle categorie tutelate dal Cantone. </w:t>
      </w:r>
    </w:p>
    <w:p w:rsidR="00D7436E" w:rsidRPr="0071170F" w:rsidRDefault="00D7436E" w:rsidP="00D7436E">
      <w:pPr>
        <w:pStyle w:val="NormaleWeb"/>
        <w:spacing w:before="2" w:after="2"/>
        <w:jc w:val="both"/>
        <w:rPr>
          <w:rFonts w:ascii="Helvetica" w:hAnsi="Helvetica"/>
          <w:lang w:eastAsia="en-US"/>
        </w:rPr>
      </w:pPr>
    </w:p>
    <w:p w:rsidR="00D7436E" w:rsidRPr="0071170F" w:rsidRDefault="00D7436E" w:rsidP="00D7436E">
      <w:pPr>
        <w:pStyle w:val="NormaleWeb"/>
        <w:spacing w:before="2" w:after="2"/>
        <w:jc w:val="both"/>
        <w:rPr>
          <w:rFonts w:ascii="Helvetica" w:hAnsi="Helvetica"/>
          <w:lang w:eastAsia="en-US"/>
        </w:rPr>
      </w:pPr>
      <w:r w:rsidRPr="0071170F">
        <w:rPr>
          <w:rFonts w:ascii="Helvetica" w:hAnsi="Helvetica"/>
          <w:lang w:eastAsia="en-US"/>
        </w:rPr>
        <w:t>Le CTR non sono state prese in esame, anche perché nel frattempo esse sono state abolite e poiché non hanno comunque un ruolo attivo nell</w:t>
      </w:r>
      <w:r>
        <w:rPr>
          <w:rFonts w:ascii="Helvetica" w:hAnsi="Helvetica"/>
          <w:lang w:eastAsia="en-US"/>
        </w:rPr>
        <w:t>'am</w:t>
      </w:r>
      <w:r w:rsidRPr="0071170F">
        <w:rPr>
          <w:rFonts w:ascii="Helvetica" w:hAnsi="Helvetica"/>
          <w:lang w:eastAsia="en-US"/>
        </w:rPr>
        <w:t>bito della procedura di sospensione.</w:t>
      </w:r>
    </w:p>
    <w:p w:rsidR="00D7436E" w:rsidRDefault="00D7436E" w:rsidP="00D7436E">
      <w:pPr>
        <w:rPr>
          <w:b/>
          <w:u w:val="single"/>
        </w:rPr>
      </w:pPr>
    </w:p>
    <w:p w:rsidR="00D7436E" w:rsidRPr="0071170F" w:rsidRDefault="00D7436E" w:rsidP="00D7436E">
      <w:pPr>
        <w:rPr>
          <w:b/>
          <w:u w:val="single"/>
        </w:rPr>
      </w:pPr>
    </w:p>
    <w:p w:rsidR="00D7436E" w:rsidRPr="0071170F" w:rsidRDefault="00D7436E" w:rsidP="00D7436E">
      <w:pPr>
        <w:pStyle w:val="Titolo2"/>
      </w:pPr>
      <w:r>
        <w:t>3.4</w:t>
      </w:r>
      <w:r>
        <w:tab/>
      </w:r>
      <w:r w:rsidRPr="0071170F">
        <w:t>Lo studio del gennaio 2018</w:t>
      </w:r>
    </w:p>
    <w:p w:rsidR="00D7436E" w:rsidRPr="0071170F" w:rsidRDefault="00D7436E" w:rsidP="00D7436E">
      <w:pPr>
        <w:contextualSpacing/>
        <w:rPr>
          <w:i/>
        </w:rPr>
      </w:pPr>
      <w:r>
        <w:t xml:space="preserve">Nel gennaio del 2018 la SUPSI ha pubblicato un nuovo studio intitolato </w:t>
      </w:r>
      <w:r w:rsidRPr="006F0699">
        <w:t>"</w:t>
      </w:r>
      <w:r w:rsidRPr="0071170F">
        <w:rPr>
          <w:i/>
        </w:rPr>
        <w:t>Assicurati sospesi dalle prestazioni LAMal: profilo e fattori di rischio</w:t>
      </w:r>
      <w:r w:rsidRPr="006F0699">
        <w:t>"</w:t>
      </w:r>
      <w:r>
        <w:t xml:space="preserve">, che prende in considerazione anche alcuni dati riferiti al 2016 e al 2017 e che ha per obiettivo </w:t>
      </w:r>
      <w:r>
        <w:rPr>
          <w:rFonts w:cs="Arial"/>
        </w:rPr>
        <w:t>«</w:t>
      </w:r>
      <w:r w:rsidRPr="0071170F">
        <w:rPr>
          <w:i/>
        </w:rPr>
        <w:t>l</w:t>
      </w:r>
      <w:r>
        <w:rPr>
          <w:i/>
        </w:rPr>
        <w:t>'</w:t>
      </w:r>
      <w:r w:rsidRPr="0071170F">
        <w:rPr>
          <w:i/>
        </w:rPr>
        <w:t>aggiornamento dei dati, l</w:t>
      </w:r>
      <w:r>
        <w:rPr>
          <w:i/>
        </w:rPr>
        <w:t>'</w:t>
      </w:r>
      <w:r w:rsidRPr="0071170F">
        <w:rPr>
          <w:i/>
        </w:rPr>
        <w:t>approfondimento del profilo degli assicurati sospesi e i motivi della loro morosità</w:t>
      </w:r>
      <w:r w:rsidRPr="006F0699">
        <w:rPr>
          <w:rFonts w:cs="Arial"/>
        </w:rPr>
        <w:t>»</w:t>
      </w:r>
      <w:r>
        <w:t>.</w:t>
      </w:r>
    </w:p>
    <w:p w:rsidR="00D7436E" w:rsidRDefault="00D7436E" w:rsidP="00D7436E">
      <w:pPr>
        <w:contextualSpacing/>
      </w:pPr>
    </w:p>
    <w:p w:rsidR="00D7436E" w:rsidRPr="00A80FA9" w:rsidRDefault="00D7436E" w:rsidP="00D7436E">
      <w:pPr>
        <w:contextualSpacing/>
        <w:rPr>
          <w:szCs w:val="24"/>
        </w:rPr>
      </w:pPr>
      <w:r>
        <w:lastRenderedPageBreak/>
        <w:t>Di seguito le principali conclusioni in merito al profilo degli assicurati sospesi:</w:t>
      </w:r>
    </w:p>
    <w:p w:rsidR="00D7436E" w:rsidRPr="00A80FA9" w:rsidRDefault="00D7436E" w:rsidP="00D7436E">
      <w:pPr>
        <w:tabs>
          <w:tab w:val="left" w:pos="284"/>
        </w:tabs>
        <w:spacing w:before="60" w:after="60"/>
        <w:rPr>
          <w:szCs w:val="24"/>
          <w:lang w:val="it-IT"/>
        </w:rPr>
      </w:pPr>
      <w:r>
        <w:rPr>
          <w:szCs w:val="24"/>
          <w:lang w:val="it-IT"/>
        </w:rPr>
        <w:t>-</w:t>
      </w:r>
      <w:r>
        <w:rPr>
          <w:szCs w:val="24"/>
          <w:lang w:val="it-IT"/>
        </w:rPr>
        <w:tab/>
        <w:t>q</w:t>
      </w:r>
      <w:r w:rsidRPr="00A80FA9">
        <w:rPr>
          <w:szCs w:val="24"/>
          <w:lang w:val="it-IT"/>
        </w:rPr>
        <w:t>uasi tre quarti dei casi rimangono in lista a lungo (casi cronici);</w:t>
      </w:r>
    </w:p>
    <w:p w:rsidR="00D7436E" w:rsidRPr="00A80FA9" w:rsidRDefault="00D7436E" w:rsidP="00D7436E">
      <w:pPr>
        <w:tabs>
          <w:tab w:val="left" w:pos="284"/>
        </w:tabs>
        <w:spacing w:before="60" w:after="60"/>
        <w:ind w:left="284" w:hanging="284"/>
        <w:rPr>
          <w:szCs w:val="24"/>
          <w:lang w:val="it-IT"/>
        </w:rPr>
      </w:pPr>
      <w:r>
        <w:rPr>
          <w:szCs w:val="24"/>
          <w:lang w:val="it-IT"/>
        </w:rPr>
        <w:t>-</w:t>
      </w:r>
      <w:r>
        <w:rPr>
          <w:szCs w:val="24"/>
          <w:lang w:val="it-IT"/>
        </w:rPr>
        <w:tab/>
        <w:t>s</w:t>
      </w:r>
      <w:r w:rsidRPr="00A80FA9">
        <w:rPr>
          <w:szCs w:val="24"/>
          <w:lang w:val="it-IT"/>
        </w:rPr>
        <w:t>olo un quarto dei sospesi è composta da una coppia sposata e di questi la metà ha entrambi i componenti sospesi mentre l</w:t>
      </w:r>
      <w:r>
        <w:rPr>
          <w:szCs w:val="24"/>
          <w:lang w:val="it-IT"/>
        </w:rPr>
        <w:t>'</w:t>
      </w:r>
      <w:r w:rsidRPr="00A80FA9">
        <w:rPr>
          <w:szCs w:val="24"/>
          <w:lang w:val="it-IT"/>
        </w:rPr>
        <w:t>altra metà ha solo il partner principale sospeso;</w:t>
      </w:r>
    </w:p>
    <w:p w:rsidR="00D7436E" w:rsidRPr="00A80FA9" w:rsidRDefault="00D7436E" w:rsidP="00D7436E">
      <w:pPr>
        <w:tabs>
          <w:tab w:val="left" w:pos="284"/>
        </w:tabs>
        <w:spacing w:before="60" w:after="60"/>
        <w:ind w:left="284" w:hanging="284"/>
        <w:rPr>
          <w:rFonts w:cs="Arial"/>
          <w:szCs w:val="24"/>
          <w:lang w:val="it-IT" w:eastAsia="it-IT"/>
        </w:rPr>
      </w:pPr>
      <w:r w:rsidRPr="00A80FA9">
        <w:rPr>
          <w:szCs w:val="24"/>
          <w:lang w:val="it-IT"/>
        </w:rPr>
        <w:t>-</w:t>
      </w:r>
      <w:r w:rsidRPr="00A80FA9">
        <w:rPr>
          <w:szCs w:val="24"/>
          <w:lang w:val="it-IT"/>
        </w:rPr>
        <w:tab/>
      </w:r>
      <w:r>
        <w:rPr>
          <w:rFonts w:cs="Arial"/>
          <w:szCs w:val="24"/>
          <w:lang w:val="it-IT" w:eastAsia="it-IT"/>
        </w:rPr>
        <w:t>t</w:t>
      </w:r>
      <w:r w:rsidRPr="00A80FA9">
        <w:rPr>
          <w:rFonts w:cs="Arial"/>
          <w:szCs w:val="24"/>
          <w:lang w:val="it-IT" w:eastAsia="it-IT"/>
        </w:rPr>
        <w:t>ra i non sposati</w:t>
      </w:r>
      <w:r>
        <w:rPr>
          <w:rFonts w:cs="Arial"/>
          <w:szCs w:val="24"/>
          <w:lang w:val="it-IT" w:eastAsia="it-IT"/>
        </w:rPr>
        <w:t>,</w:t>
      </w:r>
      <w:r w:rsidRPr="00A80FA9">
        <w:rPr>
          <w:rFonts w:cs="Arial"/>
          <w:szCs w:val="24"/>
          <w:lang w:val="it-IT" w:eastAsia="it-IT"/>
        </w:rPr>
        <w:t xml:space="preserve"> il genere maschile è prevalente e le donne sembrano abbandonare più facilmente la lista</w:t>
      </w:r>
      <w:r>
        <w:rPr>
          <w:rFonts w:cs="Arial"/>
          <w:szCs w:val="24"/>
          <w:lang w:val="it-IT" w:eastAsia="it-IT"/>
        </w:rPr>
        <w:t>. I</w:t>
      </w:r>
      <w:r w:rsidRPr="00A80FA9">
        <w:rPr>
          <w:rFonts w:cs="Arial"/>
          <w:szCs w:val="24"/>
          <w:lang w:val="it-IT" w:eastAsia="it-IT"/>
        </w:rPr>
        <w:t xml:space="preserve"> giovani sono più rappresentati tra i casi di successo, mentre coloro che hanno un</w:t>
      </w:r>
      <w:r>
        <w:rPr>
          <w:rFonts w:cs="Arial"/>
          <w:szCs w:val="24"/>
          <w:lang w:val="it-IT" w:eastAsia="it-IT"/>
        </w:rPr>
        <w:t>'</w:t>
      </w:r>
      <w:r w:rsidRPr="00A80FA9">
        <w:rPr>
          <w:rFonts w:cs="Arial"/>
          <w:szCs w:val="24"/>
          <w:lang w:val="it-IT" w:eastAsia="it-IT"/>
        </w:rPr>
        <w:t>età compresa tra i 45 e 65 anni tendono ad essere più cronici</w:t>
      </w:r>
      <w:r>
        <w:rPr>
          <w:rFonts w:cs="Arial"/>
          <w:szCs w:val="24"/>
          <w:lang w:val="it-IT" w:eastAsia="it-IT"/>
        </w:rPr>
        <w:t>;</w:t>
      </w:r>
    </w:p>
    <w:p w:rsidR="00D7436E" w:rsidRPr="00A80FA9" w:rsidRDefault="00D7436E" w:rsidP="00D7436E">
      <w:pPr>
        <w:spacing w:before="60" w:after="60"/>
        <w:ind w:left="284" w:hanging="284"/>
        <w:rPr>
          <w:rFonts w:cs="Arial"/>
          <w:szCs w:val="24"/>
          <w:lang w:val="it-IT" w:eastAsia="it-IT"/>
        </w:rPr>
      </w:pPr>
      <w:r>
        <w:rPr>
          <w:rFonts w:cs="Arial"/>
          <w:szCs w:val="24"/>
          <w:lang w:val="it-IT" w:eastAsia="it-IT"/>
        </w:rPr>
        <w:t>-</w:t>
      </w:r>
      <w:r>
        <w:rPr>
          <w:rFonts w:cs="Arial"/>
          <w:szCs w:val="24"/>
          <w:lang w:val="it-IT" w:eastAsia="it-IT"/>
        </w:rPr>
        <w:tab/>
        <w:t>l</w:t>
      </w:r>
      <w:r w:rsidRPr="00A80FA9">
        <w:rPr>
          <w:rFonts w:cs="Arial"/>
          <w:szCs w:val="24"/>
          <w:lang w:val="it-IT" w:eastAsia="it-IT"/>
        </w:rPr>
        <w:t>a presenza di figli a carico è maggiore nei casi di successo, sia per la pressione a provvedere anche per loro sia per la maggior accessibilità delle soglie delle prestazioni sociali</w:t>
      </w:r>
      <w:r>
        <w:rPr>
          <w:rFonts w:cs="Arial"/>
          <w:szCs w:val="24"/>
          <w:lang w:val="it-IT" w:eastAsia="it-IT"/>
        </w:rPr>
        <w:t>;</w:t>
      </w:r>
    </w:p>
    <w:p w:rsidR="00D7436E" w:rsidRPr="00A80FA9" w:rsidRDefault="00D7436E" w:rsidP="00D7436E">
      <w:pPr>
        <w:spacing w:before="60" w:after="60"/>
        <w:ind w:left="284" w:hanging="284"/>
        <w:rPr>
          <w:rFonts w:cs="Arial"/>
          <w:szCs w:val="24"/>
          <w:lang w:val="it-IT" w:eastAsia="it-IT"/>
        </w:rPr>
      </w:pPr>
      <w:r>
        <w:rPr>
          <w:rFonts w:cs="Arial"/>
          <w:szCs w:val="24"/>
          <w:lang w:val="it-IT" w:eastAsia="it-IT"/>
        </w:rPr>
        <w:t>-</w:t>
      </w:r>
      <w:r>
        <w:rPr>
          <w:rFonts w:cs="Arial"/>
          <w:szCs w:val="24"/>
          <w:lang w:val="it-IT" w:eastAsia="it-IT"/>
        </w:rPr>
        <w:tab/>
        <w:t>q</w:t>
      </w:r>
      <w:r w:rsidRPr="00A80FA9">
        <w:rPr>
          <w:rFonts w:cs="Arial"/>
          <w:szCs w:val="24"/>
          <w:lang w:val="it-IT" w:eastAsia="it-IT"/>
        </w:rPr>
        <w:t>uasi la metà dei sospesi è stata tassata d</w:t>
      </w:r>
      <w:r>
        <w:rPr>
          <w:rFonts w:cs="Arial"/>
          <w:szCs w:val="24"/>
          <w:lang w:val="it-IT" w:eastAsia="it-IT"/>
        </w:rPr>
        <w:t>'</w:t>
      </w:r>
      <w:r w:rsidRPr="00A80FA9">
        <w:rPr>
          <w:rFonts w:cs="Arial"/>
          <w:szCs w:val="24"/>
          <w:lang w:val="it-IT" w:eastAsia="it-IT"/>
        </w:rPr>
        <w:t>ufficio e questa quota è</w:t>
      </w:r>
      <w:r>
        <w:rPr>
          <w:rFonts w:cs="Arial"/>
          <w:szCs w:val="24"/>
          <w:lang w:val="it-IT" w:eastAsia="it-IT"/>
        </w:rPr>
        <w:t xml:space="preserve"> più alta tra i sospesi cronici;</w:t>
      </w:r>
    </w:p>
    <w:p w:rsidR="00D7436E" w:rsidRDefault="00D7436E" w:rsidP="00D7436E">
      <w:pPr>
        <w:spacing w:before="60" w:after="60"/>
        <w:ind w:left="284" w:hanging="284"/>
        <w:rPr>
          <w:rFonts w:cs="Arial"/>
          <w:szCs w:val="24"/>
          <w:lang w:val="it-IT" w:eastAsia="it-IT"/>
        </w:rPr>
      </w:pPr>
      <w:r w:rsidRPr="00A80FA9">
        <w:rPr>
          <w:rFonts w:cs="Arial"/>
          <w:szCs w:val="24"/>
          <w:lang w:val="it-IT" w:eastAsia="it-IT"/>
        </w:rPr>
        <w:t>-</w:t>
      </w:r>
      <w:r w:rsidRPr="00A80FA9">
        <w:rPr>
          <w:rFonts w:cs="Arial"/>
          <w:szCs w:val="24"/>
          <w:lang w:val="it-IT" w:eastAsia="it-IT"/>
        </w:rPr>
        <w:tab/>
        <w:t>non vi sono differenze di reddito equivalente medio tra i cas</w:t>
      </w:r>
      <w:r>
        <w:rPr>
          <w:rFonts w:cs="Arial"/>
          <w:szCs w:val="24"/>
          <w:lang w:val="it-IT" w:eastAsia="it-IT"/>
        </w:rPr>
        <w:t>i di successo e quelli cronici;</w:t>
      </w:r>
    </w:p>
    <w:p w:rsidR="00D7436E" w:rsidRPr="00A80FA9" w:rsidRDefault="00D7436E" w:rsidP="00D7436E">
      <w:pPr>
        <w:spacing w:before="60" w:after="60"/>
        <w:ind w:left="284" w:hanging="284"/>
        <w:rPr>
          <w:rFonts w:cs="Arial"/>
          <w:szCs w:val="24"/>
          <w:lang w:val="it-IT" w:eastAsia="it-IT"/>
        </w:rPr>
      </w:pPr>
      <w:r>
        <w:rPr>
          <w:rFonts w:cs="Arial"/>
          <w:szCs w:val="24"/>
          <w:lang w:val="it-IT" w:eastAsia="it-IT"/>
        </w:rPr>
        <w:t>-</w:t>
      </w:r>
      <w:r>
        <w:rPr>
          <w:rFonts w:cs="Arial"/>
          <w:szCs w:val="24"/>
          <w:lang w:val="it-IT" w:eastAsia="it-IT"/>
        </w:rPr>
        <w:tab/>
        <w:t>l</w:t>
      </w:r>
      <w:r w:rsidRPr="00A80FA9">
        <w:rPr>
          <w:rFonts w:cs="Arial"/>
          <w:szCs w:val="24"/>
          <w:lang w:val="it-IT" w:eastAsia="it-IT"/>
        </w:rPr>
        <w:t>a presenza di sostanza mobiliare e immobiliare diminuisce la probabilità di rimanere iscritti in lista dei sospesi a lungo e quindi di finire nella categoria dei cronici</w:t>
      </w:r>
      <w:r>
        <w:rPr>
          <w:rFonts w:cs="Arial"/>
          <w:szCs w:val="24"/>
          <w:lang w:val="it-IT" w:eastAsia="it-IT"/>
        </w:rPr>
        <w:t xml:space="preserve">, verosimilmente per evitare il </w:t>
      </w:r>
      <w:r w:rsidRPr="00A80FA9">
        <w:rPr>
          <w:rFonts w:cs="Arial"/>
          <w:szCs w:val="24"/>
          <w:lang w:val="it-IT" w:eastAsia="it-IT"/>
        </w:rPr>
        <w:t>pignoramento della sostanza o grazie a una maggiore disponibilità di risparmi</w:t>
      </w:r>
    </w:p>
    <w:p w:rsidR="00D7436E" w:rsidRDefault="00D7436E" w:rsidP="00D7436E">
      <w:pPr>
        <w:jc w:val="left"/>
        <w:rPr>
          <w:rFonts w:cs="Arial"/>
          <w:sz w:val="25"/>
          <w:szCs w:val="25"/>
          <w:lang w:val="it-IT" w:eastAsia="it-IT"/>
        </w:rPr>
      </w:pPr>
    </w:p>
    <w:p w:rsidR="00D7436E" w:rsidRDefault="00D7436E" w:rsidP="00D7436E">
      <w:pPr>
        <w:rPr>
          <w:rFonts w:cs="Arial"/>
          <w:szCs w:val="24"/>
          <w:lang w:val="it-IT" w:eastAsia="it-IT"/>
        </w:rPr>
      </w:pPr>
      <w:r>
        <w:rPr>
          <w:rFonts w:cs="Arial"/>
          <w:szCs w:val="24"/>
          <w:lang w:val="it-IT" w:eastAsia="it-IT"/>
        </w:rPr>
        <w:t>Dal prof</w:t>
      </w:r>
      <w:r w:rsidRPr="00EC4EBA">
        <w:rPr>
          <w:rFonts w:cs="Arial"/>
          <w:szCs w:val="24"/>
          <w:lang w:val="it-IT" w:eastAsia="it-IT"/>
        </w:rPr>
        <w:t>ilo numerico, l</w:t>
      </w:r>
      <w:r>
        <w:rPr>
          <w:rFonts w:cs="Arial"/>
          <w:szCs w:val="24"/>
          <w:lang w:val="it-IT" w:eastAsia="it-IT"/>
        </w:rPr>
        <w:t>'</w:t>
      </w:r>
      <w:r w:rsidRPr="00EC4EBA">
        <w:rPr>
          <w:rFonts w:cs="Arial"/>
          <w:szCs w:val="24"/>
          <w:lang w:val="it-IT" w:eastAsia="it-IT"/>
        </w:rPr>
        <w:t>evoluzione della lista dei sospesi segnala che l</w:t>
      </w:r>
      <w:r>
        <w:rPr>
          <w:rFonts w:cs="Arial"/>
          <w:szCs w:val="24"/>
          <w:lang w:val="it-IT" w:eastAsia="it-IT"/>
        </w:rPr>
        <w:t>'</w:t>
      </w:r>
      <w:r w:rsidRPr="00EC4EBA">
        <w:rPr>
          <w:rFonts w:cs="Arial"/>
          <w:szCs w:val="24"/>
          <w:lang w:val="it-IT" w:eastAsia="it-IT"/>
        </w:rPr>
        <w:t>analisi dei flussi per gli anni dal 2013 al 2016 evidenzia una crescita del numero di nuove persone che entrano nella lista dei sospesi, benché il tasso di tale crescita sia variabile e in diminuzione tra il 2015 e 2016. Pertanto, a fronte di un numero di persone in uscita che rimane stabile e in assenza di altri fattori di freno all</w:t>
      </w:r>
      <w:r>
        <w:rPr>
          <w:rFonts w:cs="Arial"/>
          <w:szCs w:val="24"/>
          <w:lang w:val="it-IT" w:eastAsia="it-IT"/>
        </w:rPr>
        <w:t>'</w:t>
      </w:r>
      <w:r w:rsidRPr="00EC4EBA">
        <w:rPr>
          <w:rFonts w:cs="Arial"/>
          <w:szCs w:val="24"/>
          <w:lang w:val="it-IT" w:eastAsia="it-IT"/>
        </w:rPr>
        <w:t>entrata, il numero di persone in lista è destinato a crescere ancora.</w:t>
      </w:r>
      <w:r>
        <w:rPr>
          <w:rFonts w:cs="Arial"/>
          <w:szCs w:val="24"/>
          <w:lang w:val="it-IT" w:eastAsia="it-IT"/>
        </w:rPr>
        <w:t xml:space="preserve"> </w:t>
      </w:r>
    </w:p>
    <w:p w:rsidR="00D7436E" w:rsidRPr="00EC4EBA" w:rsidRDefault="00D7436E" w:rsidP="00D7436E">
      <w:pPr>
        <w:rPr>
          <w:rFonts w:cs="Arial"/>
          <w:szCs w:val="24"/>
          <w:lang w:val="it-IT" w:eastAsia="it-IT"/>
        </w:rPr>
      </w:pPr>
      <w:r>
        <w:rPr>
          <w:rFonts w:cs="Arial"/>
          <w:szCs w:val="24"/>
          <w:lang w:val="it-IT" w:eastAsia="it-IT"/>
        </w:rPr>
        <w:t>Quest'ultimo aspetto, come indicato in ingresso, dovrà essere valutato nel merito dal Gran Consiglio nell'ambito dell'esame degli atti parlamentari relativi al provvedimento della sospensione.</w:t>
      </w:r>
    </w:p>
    <w:p w:rsidR="00D7436E" w:rsidRDefault="00D7436E" w:rsidP="00D7436E">
      <w:pPr>
        <w:rPr>
          <w:lang w:val="it-IT"/>
        </w:rPr>
      </w:pPr>
    </w:p>
    <w:p w:rsidR="00D7436E" w:rsidRDefault="00D7436E" w:rsidP="00D7436E">
      <w:pPr>
        <w:rPr>
          <w:lang w:val="it-IT"/>
        </w:rPr>
      </w:pPr>
    </w:p>
    <w:p w:rsidR="00D7436E" w:rsidRDefault="00D7436E" w:rsidP="00D7436E">
      <w:pPr>
        <w:rPr>
          <w:lang w:val="it-IT"/>
        </w:rPr>
      </w:pPr>
    </w:p>
    <w:p w:rsidR="00D7436E" w:rsidRPr="00EC4EBA" w:rsidRDefault="00D7436E" w:rsidP="00D7436E">
      <w:pPr>
        <w:pStyle w:val="Titolo2"/>
      </w:pPr>
      <w:r>
        <w:t>4.</w:t>
      </w:r>
      <w:r>
        <w:tab/>
        <w:t>CONCLUSIONI</w:t>
      </w:r>
    </w:p>
    <w:p w:rsidR="00D7436E" w:rsidRDefault="00D7436E" w:rsidP="00D7436E">
      <w:r>
        <w:t xml:space="preserve">Alla luce di quanto precede, in particolare preso atto del contenuto della valutazione della SUPSI del settembre 2016, nonché del suo aggiornamento del gennaio 2018, la Commissione ritiene che il Consiglio di Stato abbia correttamente dato seguito a quanto previsto dall'art. 83c LCAMal. </w:t>
      </w:r>
    </w:p>
    <w:p w:rsidR="00D7436E" w:rsidRDefault="00D7436E" w:rsidP="00D7436E">
      <w:pPr>
        <w:ind w:right="-1"/>
        <w:rPr>
          <w:rFonts w:cs="Arial"/>
          <w:szCs w:val="24"/>
        </w:rPr>
      </w:pPr>
    </w:p>
    <w:p w:rsidR="00D7436E" w:rsidRDefault="00D7436E" w:rsidP="00D7436E">
      <w:pPr>
        <w:ind w:right="-1"/>
        <w:rPr>
          <w:rFonts w:cs="Arial"/>
          <w:szCs w:val="24"/>
        </w:rPr>
      </w:pPr>
    </w:p>
    <w:p w:rsidR="00D7436E" w:rsidRPr="00FE6766" w:rsidRDefault="00D7436E" w:rsidP="00D7436E">
      <w:pPr>
        <w:ind w:right="-1"/>
        <w:rPr>
          <w:rFonts w:cs="Arial"/>
          <w:szCs w:val="24"/>
        </w:rPr>
      </w:pPr>
    </w:p>
    <w:p w:rsidR="00D7436E" w:rsidRPr="004E5A29" w:rsidRDefault="00D7436E" w:rsidP="00D7436E">
      <w:pPr>
        <w:pStyle w:val="Corpotesto"/>
        <w:spacing w:after="120"/>
        <w:ind w:right="-1"/>
        <w:rPr>
          <w:rFonts w:cs="Arial"/>
          <w:szCs w:val="24"/>
          <w:lang w:val="it-CH"/>
        </w:rPr>
      </w:pPr>
      <w:r>
        <w:rPr>
          <w:rFonts w:cs="Arial"/>
          <w:szCs w:val="24"/>
          <w:lang w:val="it-CH"/>
        </w:rPr>
        <w:t xml:space="preserve">Per la </w:t>
      </w:r>
      <w:r w:rsidRPr="004E5A29">
        <w:rPr>
          <w:rFonts w:cs="Arial"/>
          <w:szCs w:val="24"/>
          <w:lang w:val="it-CH"/>
        </w:rPr>
        <w:t>Commissione</w:t>
      </w:r>
      <w:r>
        <w:rPr>
          <w:rFonts w:cs="Arial"/>
          <w:szCs w:val="24"/>
          <w:lang w:val="it-CH"/>
        </w:rPr>
        <w:t xml:space="preserve"> sanità e sicurezza sociale</w:t>
      </w:r>
    </w:p>
    <w:p w:rsidR="00D7436E" w:rsidRDefault="00D7436E" w:rsidP="00D7436E">
      <w:pPr>
        <w:ind w:right="-1"/>
      </w:pPr>
      <w:r>
        <w:t>Maurizio Agustoni, relatore</w:t>
      </w:r>
    </w:p>
    <w:p w:rsidR="00ED5B75" w:rsidRDefault="00ED5B75" w:rsidP="00ED5B75">
      <w:r>
        <w:t xml:space="preserve">Alberti - Buzzini - Cedraschi - Galusero - </w:t>
      </w:r>
    </w:p>
    <w:p w:rsidR="00ED5B75" w:rsidRDefault="00ED5B75" w:rsidP="00ED5B75">
      <w:r>
        <w:t xml:space="preserve">Ghisletta (con riserva) - Gianella Alex - </w:t>
      </w:r>
    </w:p>
    <w:p w:rsidR="00ED5B75" w:rsidRDefault="00ED5B75" w:rsidP="00ED5B75">
      <w:r>
        <w:t xml:space="preserve">Jelmini - La Mantia (con riserva) - Polli - </w:t>
      </w:r>
    </w:p>
    <w:p w:rsidR="00ED5B75" w:rsidRDefault="00ED5B75" w:rsidP="00ED5B75">
      <w:r>
        <w:t>Quadranti - Riget (con riserva) - Robbiani</w:t>
      </w:r>
    </w:p>
    <w:p w:rsidR="00D7436E" w:rsidRPr="004E5A29" w:rsidRDefault="00D7436E" w:rsidP="00D7436E">
      <w:pPr>
        <w:pStyle w:val="Corpotesto"/>
        <w:ind w:right="-1"/>
        <w:rPr>
          <w:rFonts w:cs="Arial"/>
          <w:szCs w:val="24"/>
          <w:lang w:val="it-CH"/>
        </w:rPr>
      </w:pPr>
    </w:p>
    <w:bookmarkEnd w:id="1"/>
    <w:sectPr w:rsidR="00D7436E" w:rsidRPr="004E5A29"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8179C" w:rsidRPr="00E8179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8865A4B"/>
    <w:multiLevelType w:val="hybridMultilevel"/>
    <w:tmpl w:val="099625BA"/>
    <w:lvl w:ilvl="0" w:tplc="3878D5DC">
      <w:start w:val="2"/>
      <w:numFmt w:val="bullet"/>
      <w:lvlText w:val="−"/>
      <w:lvlJc w:val="left"/>
      <w:pPr>
        <w:ind w:left="720" w:hanging="360"/>
      </w:pPr>
      <w:rPr>
        <w:rFonts w:ascii="Arial" w:eastAsia="Calibri" w:hAnsi="Arial" w:cs="Arial" w:hint="default"/>
        <w:sz w:val="24"/>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E50DF"/>
    <w:rsid w:val="00CF6858"/>
    <w:rsid w:val="00D377B5"/>
    <w:rsid w:val="00D7436E"/>
    <w:rsid w:val="00D93B31"/>
    <w:rsid w:val="00E505DB"/>
    <w:rsid w:val="00E765A9"/>
    <w:rsid w:val="00E8179C"/>
    <w:rsid w:val="00ED5B7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56E1614"/>
  <w15:docId w15:val="{5D064BDB-9307-43E3-88E2-26EE13C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link w:val="NormaleWebCarattere"/>
    <w:uiPriority w:val="99"/>
    <w:rsid w:val="00D7436E"/>
    <w:pPr>
      <w:jc w:val="left"/>
    </w:pPr>
    <w:rPr>
      <w:rFonts w:ascii="Times New Roman" w:eastAsia="Calibri" w:hAnsi="Times New Roman" w:cs="Times New Roman"/>
      <w:szCs w:val="20"/>
      <w:lang w:val="it-IT" w:eastAsia="it-IT"/>
    </w:rPr>
  </w:style>
  <w:style w:type="character" w:customStyle="1" w:styleId="NormaleWebCarattere">
    <w:name w:val="Normale (Web) Carattere"/>
    <w:link w:val="NormaleWeb"/>
    <w:uiPriority w:val="99"/>
    <w:locked/>
    <w:rsid w:val="00D7436E"/>
    <w:rPr>
      <w:rFonts w:ascii="Times New Roman" w:eastAsia="Calibri" w:hAnsi="Times New Roman"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AAAD-3161-411A-A88B-680AA0B1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2100</Words>
  <Characters>11971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2020-02-25T14:24:00Z</cp:lastPrinted>
  <dcterms:created xsi:type="dcterms:W3CDTF">2020-02-25T14:25:00Z</dcterms:created>
  <dcterms:modified xsi:type="dcterms:W3CDTF">2020-02-25T14:25:00Z</dcterms:modified>
</cp:coreProperties>
</file>