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42E5" w:rsidRPr="005C669B" w:rsidRDefault="003D4769" w:rsidP="00F242E5">
      <w:pPr>
        <w:tabs>
          <w:tab w:val="left" w:pos="2495"/>
        </w:tabs>
        <w:spacing w:before="80" w:after="40"/>
        <w:rPr>
          <w:rFonts w:ascii="Gill Sans MT" w:hAnsi="Gill Sans MT"/>
          <w:b/>
          <w:sz w:val="56"/>
          <w:szCs w:val="56"/>
        </w:rPr>
      </w:pPr>
      <w:r w:rsidRPr="00E11A9C">
        <w:rPr>
          <w:rFonts w:ascii="Gill Sans MT" w:hAnsi="Gill Sans MT"/>
          <w:b/>
          <w:sz w:val="56"/>
          <w:szCs w:val="56"/>
        </w:rPr>
        <w:t>Rapporto</w:t>
      </w:r>
      <w:bookmarkStart w:id="0" w:name="_GoBack"/>
      <w:bookmarkEnd w:id="0"/>
    </w:p>
    <w:p w:rsidR="00F242E5" w:rsidRDefault="00F242E5" w:rsidP="00F242E5">
      <w:pPr>
        <w:pStyle w:val="Intestazione"/>
        <w:tabs>
          <w:tab w:val="clear" w:pos="4819"/>
          <w:tab w:val="clear" w:pos="9638"/>
        </w:tabs>
      </w:pPr>
    </w:p>
    <w:p w:rsidR="00F242E5" w:rsidRDefault="00F242E5" w:rsidP="00F242E5">
      <w:pPr>
        <w:pStyle w:val="Intestazione"/>
        <w:tabs>
          <w:tab w:val="clear" w:pos="4819"/>
          <w:tab w:val="clear" w:pos="9638"/>
        </w:tabs>
      </w:pPr>
    </w:p>
    <w:p w:rsidR="00F242E5" w:rsidRDefault="00E655AC" w:rsidP="00F242E5">
      <w:pPr>
        <w:tabs>
          <w:tab w:val="left" w:pos="2098"/>
          <w:tab w:val="left" w:pos="4962"/>
        </w:tabs>
        <w:rPr>
          <w:position w:val="4"/>
        </w:rPr>
      </w:pPr>
      <w:r>
        <w:rPr>
          <w:b/>
          <w:position w:val="4"/>
          <w:sz w:val="32"/>
          <w:szCs w:val="32"/>
        </w:rPr>
        <w:t>7726</w:t>
      </w:r>
      <w:r w:rsidR="00F242E5" w:rsidRPr="002D7BF1">
        <w:rPr>
          <w:b/>
          <w:position w:val="4"/>
          <w:sz w:val="32"/>
          <w:szCs w:val="32"/>
        </w:rPr>
        <w:t xml:space="preserve"> R</w:t>
      </w:r>
      <w:r w:rsidR="00F242E5">
        <w:rPr>
          <w:position w:val="4"/>
          <w:sz w:val="28"/>
        </w:rPr>
        <w:tab/>
      </w:r>
      <w:r>
        <w:rPr>
          <w:position w:val="4"/>
          <w:sz w:val="28"/>
        </w:rPr>
        <w:t>12 marzo 2020</w:t>
      </w:r>
      <w:r w:rsidR="00F242E5">
        <w:rPr>
          <w:position w:val="4"/>
          <w:sz w:val="28"/>
        </w:rPr>
        <w:tab/>
      </w:r>
      <w:r w:rsidRPr="006A1B75">
        <w:rPr>
          <w:rFonts w:cs="Arial"/>
          <w:sz w:val="28"/>
          <w:szCs w:val="28"/>
        </w:rPr>
        <w:t>SANITÀ E SOCIALITÀ</w:t>
      </w:r>
    </w:p>
    <w:p w:rsidR="00F242E5" w:rsidRDefault="00F242E5" w:rsidP="00F242E5"/>
    <w:p w:rsidR="00F242E5" w:rsidRDefault="00F242E5" w:rsidP="00F242E5"/>
    <w:p w:rsidR="00F242E5" w:rsidRDefault="00F242E5" w:rsidP="00F242E5"/>
    <w:p w:rsidR="00E655AC" w:rsidRPr="006A1B75" w:rsidRDefault="00E655AC" w:rsidP="00E655AC">
      <w:pPr>
        <w:autoSpaceDE w:val="0"/>
        <w:autoSpaceDN w:val="0"/>
        <w:adjustRightInd w:val="0"/>
        <w:rPr>
          <w:rFonts w:cs="Arial"/>
          <w:b/>
          <w:bCs/>
          <w:sz w:val="28"/>
          <w:szCs w:val="28"/>
        </w:rPr>
      </w:pPr>
      <w:bookmarkStart w:id="1" w:name="_Toc532286235"/>
      <w:r w:rsidRPr="006A1B75">
        <w:rPr>
          <w:rFonts w:cs="Arial"/>
          <w:b/>
          <w:bCs/>
          <w:sz w:val="28"/>
          <w:szCs w:val="28"/>
        </w:rPr>
        <w:t>della Commissione sanità e sicurezza sociale</w:t>
      </w:r>
    </w:p>
    <w:p w:rsidR="00E655AC" w:rsidRPr="006A1B75" w:rsidRDefault="00E655AC" w:rsidP="00E655AC">
      <w:pPr>
        <w:autoSpaceDE w:val="0"/>
        <w:autoSpaceDN w:val="0"/>
        <w:adjustRightInd w:val="0"/>
        <w:rPr>
          <w:rFonts w:cs="Arial"/>
          <w:b/>
          <w:bCs/>
          <w:sz w:val="28"/>
          <w:szCs w:val="28"/>
        </w:rPr>
      </w:pPr>
      <w:r w:rsidRPr="006A1B75">
        <w:rPr>
          <w:rFonts w:cs="Arial"/>
          <w:b/>
          <w:bCs/>
          <w:sz w:val="28"/>
          <w:szCs w:val="28"/>
        </w:rPr>
        <w:t>sul messaggio 1</w:t>
      </w:r>
      <w:r>
        <w:rPr>
          <w:rFonts w:cs="Arial"/>
          <w:b/>
          <w:bCs/>
          <w:sz w:val="28"/>
          <w:szCs w:val="28"/>
        </w:rPr>
        <w:t>6</w:t>
      </w:r>
      <w:r w:rsidRPr="006A1B75">
        <w:rPr>
          <w:rFonts w:cs="Arial"/>
          <w:b/>
          <w:bCs/>
          <w:sz w:val="28"/>
          <w:szCs w:val="28"/>
        </w:rPr>
        <w:t xml:space="preserve"> ottobre 2019 </w:t>
      </w:r>
      <w:r>
        <w:rPr>
          <w:rFonts w:cs="Arial"/>
          <w:b/>
          <w:bCs/>
          <w:sz w:val="28"/>
          <w:szCs w:val="28"/>
        </w:rPr>
        <w:t>concernente la r</w:t>
      </w:r>
      <w:r w:rsidRPr="006A1B75">
        <w:rPr>
          <w:rFonts w:cs="Arial"/>
          <w:b/>
          <w:bCs/>
          <w:sz w:val="28"/>
          <w:szCs w:val="28"/>
        </w:rPr>
        <w:t>iforma sociale cantonale</w:t>
      </w:r>
    </w:p>
    <w:p w:rsidR="00E655AC" w:rsidRDefault="00E655AC" w:rsidP="00E655AC">
      <w:pPr>
        <w:autoSpaceDE w:val="0"/>
        <w:autoSpaceDN w:val="0"/>
        <w:adjustRightInd w:val="0"/>
        <w:rPr>
          <w:rFonts w:cs="Arial"/>
          <w:szCs w:val="24"/>
        </w:rPr>
      </w:pPr>
    </w:p>
    <w:p w:rsidR="00E655AC" w:rsidRPr="006A1B75" w:rsidRDefault="00E655AC" w:rsidP="00E655AC">
      <w:pPr>
        <w:autoSpaceDE w:val="0"/>
        <w:autoSpaceDN w:val="0"/>
        <w:adjustRightInd w:val="0"/>
        <w:rPr>
          <w:rFonts w:cs="Arial"/>
          <w:szCs w:val="24"/>
        </w:rPr>
      </w:pPr>
    </w:p>
    <w:p w:rsidR="00E655AC" w:rsidRPr="00B23115" w:rsidRDefault="00E655AC" w:rsidP="00E655AC">
      <w:pPr>
        <w:autoSpaceDE w:val="0"/>
        <w:autoSpaceDN w:val="0"/>
        <w:adjustRightInd w:val="0"/>
        <w:rPr>
          <w:rFonts w:cs="Arial"/>
          <w:sz w:val="22"/>
        </w:rPr>
      </w:pPr>
    </w:p>
    <w:p w:rsidR="00E655AC" w:rsidRPr="00B23115" w:rsidRDefault="00E655AC" w:rsidP="00E655AC">
      <w:pPr>
        <w:rPr>
          <w:rFonts w:eastAsia="Times New Roman" w:cs="Times New Roman"/>
          <w:b/>
          <w:sz w:val="23"/>
          <w:szCs w:val="23"/>
          <w:lang w:val="it-IT" w:eastAsia="it-IT"/>
        </w:rPr>
      </w:pPr>
      <w:r w:rsidRPr="00B23115">
        <w:rPr>
          <w:rFonts w:eastAsia="Times New Roman" w:cs="Times New Roman"/>
          <w:b/>
          <w:sz w:val="23"/>
          <w:szCs w:val="23"/>
          <w:lang w:val="it-IT" w:eastAsia="it-IT"/>
        </w:rPr>
        <w:t>INDICE</w:t>
      </w:r>
    </w:p>
    <w:p w:rsidR="00E655AC" w:rsidRPr="00560850" w:rsidRDefault="00E655AC" w:rsidP="00E655AC">
      <w:pPr>
        <w:rPr>
          <w:rFonts w:eastAsia="Times New Roman" w:cs="Times New Roman"/>
          <w:sz w:val="12"/>
          <w:szCs w:val="12"/>
          <w:lang w:val="it-IT" w:eastAsia="it-IT"/>
        </w:rPr>
      </w:pPr>
    </w:p>
    <w:p w:rsidR="00E655AC" w:rsidRPr="00AE4E0C" w:rsidRDefault="00E655AC" w:rsidP="00883380">
      <w:pPr>
        <w:pStyle w:val="Sommario1"/>
        <w:rPr>
          <w:rFonts w:asciiTheme="minorHAnsi" w:eastAsiaTheme="minorEastAsia" w:hAnsiTheme="minorHAnsi" w:cstheme="minorBidi"/>
          <w:noProof/>
          <w:sz w:val="22"/>
          <w:szCs w:val="22"/>
          <w:lang w:val="it-CH" w:eastAsia="it-CH"/>
        </w:rPr>
      </w:pPr>
      <w:r w:rsidRPr="00B23115">
        <w:rPr>
          <w:rFonts w:eastAsia="Times New Roman" w:cs="Arial"/>
          <w:sz w:val="22"/>
          <w:lang w:eastAsia="it-IT"/>
        </w:rPr>
        <w:fldChar w:fldCharType="begin"/>
      </w:r>
      <w:r w:rsidRPr="00B23115">
        <w:rPr>
          <w:rFonts w:eastAsia="Times New Roman" w:cs="Arial"/>
          <w:sz w:val="22"/>
          <w:lang w:eastAsia="it-IT"/>
        </w:rPr>
        <w:instrText xml:space="preserve"> TOC \o "1-3" \h \z \u </w:instrText>
      </w:r>
      <w:r w:rsidRPr="00B23115">
        <w:rPr>
          <w:rFonts w:eastAsia="Times New Roman" w:cs="Arial"/>
          <w:sz w:val="22"/>
          <w:lang w:eastAsia="it-IT"/>
        </w:rPr>
        <w:fldChar w:fldCharType="separate"/>
      </w:r>
      <w:hyperlink w:anchor="_Toc34911325" w:history="1">
        <w:r w:rsidRPr="00AE4E0C">
          <w:rPr>
            <w:rStyle w:val="Collegamentoipertestuale"/>
            <w:noProof/>
            <w:sz w:val="22"/>
            <w:szCs w:val="22"/>
          </w:rPr>
          <w:t>1.</w:t>
        </w:r>
        <w:r w:rsidRPr="00AE4E0C">
          <w:rPr>
            <w:rFonts w:asciiTheme="minorHAnsi" w:eastAsiaTheme="minorEastAsia" w:hAnsiTheme="minorHAnsi" w:cstheme="minorBidi"/>
            <w:noProof/>
            <w:sz w:val="22"/>
            <w:szCs w:val="22"/>
            <w:lang w:val="it-CH" w:eastAsia="it-CH"/>
          </w:rPr>
          <w:tab/>
        </w:r>
        <w:r w:rsidRPr="00AE4E0C">
          <w:rPr>
            <w:rStyle w:val="Collegamentoipertestuale"/>
            <w:noProof/>
            <w:sz w:val="22"/>
            <w:szCs w:val="22"/>
          </w:rPr>
          <w:t>tre messaggi collegati dal governo</w:t>
        </w:r>
        <w:r w:rsidRPr="00AE4E0C">
          <w:rPr>
            <w:noProof/>
            <w:webHidden/>
            <w:sz w:val="22"/>
            <w:szCs w:val="22"/>
          </w:rPr>
          <w:tab/>
        </w:r>
        <w:r w:rsidRPr="00AE4E0C">
          <w:rPr>
            <w:noProof/>
            <w:webHidden/>
            <w:sz w:val="22"/>
            <w:szCs w:val="22"/>
          </w:rPr>
          <w:fldChar w:fldCharType="begin"/>
        </w:r>
        <w:r w:rsidRPr="00AE4E0C">
          <w:rPr>
            <w:noProof/>
            <w:webHidden/>
            <w:sz w:val="22"/>
            <w:szCs w:val="22"/>
          </w:rPr>
          <w:instrText xml:space="preserve"> PAGEREF _Toc34911325 \h </w:instrText>
        </w:r>
        <w:r w:rsidRPr="00AE4E0C">
          <w:rPr>
            <w:noProof/>
            <w:webHidden/>
            <w:sz w:val="22"/>
            <w:szCs w:val="22"/>
          </w:rPr>
        </w:r>
        <w:r w:rsidRPr="00AE4E0C">
          <w:rPr>
            <w:noProof/>
            <w:webHidden/>
            <w:sz w:val="22"/>
            <w:szCs w:val="22"/>
          </w:rPr>
          <w:fldChar w:fldCharType="separate"/>
        </w:r>
        <w:r w:rsidR="00125FD4">
          <w:rPr>
            <w:noProof/>
            <w:webHidden/>
            <w:sz w:val="22"/>
            <w:szCs w:val="22"/>
          </w:rPr>
          <w:t>2</w:t>
        </w:r>
        <w:r w:rsidRPr="00AE4E0C">
          <w:rPr>
            <w:noProof/>
            <w:webHidden/>
            <w:sz w:val="22"/>
            <w:szCs w:val="22"/>
          </w:rPr>
          <w:fldChar w:fldCharType="end"/>
        </w:r>
      </w:hyperlink>
    </w:p>
    <w:p w:rsidR="00E655AC" w:rsidRPr="00AE4E0C" w:rsidRDefault="003D4769" w:rsidP="00883380">
      <w:pPr>
        <w:pStyle w:val="Sommario1"/>
        <w:rPr>
          <w:rFonts w:asciiTheme="minorHAnsi" w:eastAsiaTheme="minorEastAsia" w:hAnsiTheme="minorHAnsi" w:cstheme="minorBidi"/>
          <w:noProof/>
          <w:sz w:val="22"/>
          <w:szCs w:val="22"/>
          <w:lang w:val="it-CH" w:eastAsia="it-CH"/>
        </w:rPr>
      </w:pPr>
      <w:hyperlink w:anchor="_Toc34911326" w:history="1">
        <w:r w:rsidR="00E655AC" w:rsidRPr="00AE4E0C">
          <w:rPr>
            <w:rStyle w:val="Collegamentoipertestuale"/>
            <w:noProof/>
            <w:sz w:val="22"/>
            <w:szCs w:val="22"/>
          </w:rPr>
          <w:t>2.</w:t>
        </w:r>
        <w:r w:rsidR="00E655AC" w:rsidRPr="00AE4E0C">
          <w:rPr>
            <w:rFonts w:asciiTheme="minorHAnsi" w:eastAsiaTheme="minorEastAsia" w:hAnsiTheme="minorHAnsi" w:cstheme="minorBidi"/>
            <w:noProof/>
            <w:sz w:val="22"/>
            <w:szCs w:val="22"/>
            <w:lang w:val="it-CH" w:eastAsia="it-CH"/>
          </w:rPr>
          <w:tab/>
        </w:r>
        <w:r w:rsidR="00E655AC" w:rsidRPr="00AE4E0C">
          <w:rPr>
            <w:rStyle w:val="Collegamentoipertestuale"/>
            <w:noProof/>
            <w:sz w:val="22"/>
            <w:szCs w:val="22"/>
          </w:rPr>
          <w:t>misure CHE CONCERNONO LE Prestazioni Laps</w:t>
        </w:r>
        <w:r w:rsidR="00E655AC" w:rsidRPr="00AE4E0C">
          <w:rPr>
            <w:noProof/>
            <w:webHidden/>
            <w:sz w:val="22"/>
            <w:szCs w:val="22"/>
          </w:rPr>
          <w:tab/>
        </w:r>
        <w:r w:rsidR="00E655AC" w:rsidRPr="00AE4E0C">
          <w:rPr>
            <w:noProof/>
            <w:webHidden/>
            <w:sz w:val="22"/>
            <w:szCs w:val="22"/>
          </w:rPr>
          <w:fldChar w:fldCharType="begin"/>
        </w:r>
        <w:r w:rsidR="00E655AC" w:rsidRPr="00AE4E0C">
          <w:rPr>
            <w:noProof/>
            <w:webHidden/>
            <w:sz w:val="22"/>
            <w:szCs w:val="22"/>
          </w:rPr>
          <w:instrText xml:space="preserve"> PAGEREF _Toc34911326 \h </w:instrText>
        </w:r>
        <w:r w:rsidR="00E655AC" w:rsidRPr="00AE4E0C">
          <w:rPr>
            <w:noProof/>
            <w:webHidden/>
            <w:sz w:val="22"/>
            <w:szCs w:val="22"/>
          </w:rPr>
        </w:r>
        <w:r w:rsidR="00E655AC" w:rsidRPr="00AE4E0C">
          <w:rPr>
            <w:noProof/>
            <w:webHidden/>
            <w:sz w:val="22"/>
            <w:szCs w:val="22"/>
          </w:rPr>
          <w:fldChar w:fldCharType="separate"/>
        </w:r>
        <w:r w:rsidR="00125FD4">
          <w:rPr>
            <w:noProof/>
            <w:webHidden/>
            <w:sz w:val="22"/>
            <w:szCs w:val="22"/>
          </w:rPr>
          <w:t>2</w:t>
        </w:r>
        <w:r w:rsidR="00E655AC" w:rsidRPr="00AE4E0C">
          <w:rPr>
            <w:noProof/>
            <w:webHidden/>
            <w:sz w:val="22"/>
            <w:szCs w:val="22"/>
          </w:rPr>
          <w:fldChar w:fldCharType="end"/>
        </w:r>
      </w:hyperlink>
    </w:p>
    <w:p w:rsidR="00E655AC" w:rsidRPr="00AE4E0C" w:rsidRDefault="003D4769" w:rsidP="00883380">
      <w:pPr>
        <w:pStyle w:val="Sommario2"/>
        <w:spacing w:before="60"/>
        <w:rPr>
          <w:rFonts w:asciiTheme="minorHAnsi" w:eastAsiaTheme="minorEastAsia" w:hAnsiTheme="minorHAnsi" w:cstheme="minorBidi"/>
          <w:noProof/>
          <w:sz w:val="22"/>
          <w:szCs w:val="22"/>
          <w:lang w:val="it-CH" w:eastAsia="it-CH"/>
        </w:rPr>
      </w:pPr>
      <w:hyperlink w:anchor="_Toc34911327" w:history="1">
        <w:r w:rsidR="00E655AC" w:rsidRPr="00AE4E0C">
          <w:rPr>
            <w:rStyle w:val="Collegamentoipertestuale"/>
            <w:noProof/>
            <w:sz w:val="22"/>
            <w:szCs w:val="22"/>
          </w:rPr>
          <w:t>2.1</w:t>
        </w:r>
        <w:r w:rsidR="00E655AC" w:rsidRPr="00AE4E0C">
          <w:rPr>
            <w:rFonts w:asciiTheme="minorHAnsi" w:eastAsiaTheme="minorEastAsia" w:hAnsiTheme="minorHAnsi" w:cstheme="minorBidi"/>
            <w:noProof/>
            <w:sz w:val="22"/>
            <w:szCs w:val="22"/>
            <w:lang w:val="it-CH" w:eastAsia="it-CH"/>
          </w:rPr>
          <w:tab/>
        </w:r>
        <w:r w:rsidR="00E655AC" w:rsidRPr="00AE4E0C">
          <w:rPr>
            <w:rStyle w:val="Collegamentoipertestuale"/>
            <w:noProof/>
            <w:sz w:val="22"/>
            <w:szCs w:val="22"/>
          </w:rPr>
          <w:t>Estensione della durata del diritto all'API</w:t>
        </w:r>
        <w:r w:rsidR="00E655AC" w:rsidRPr="00AE4E0C">
          <w:rPr>
            <w:noProof/>
            <w:webHidden/>
            <w:sz w:val="22"/>
            <w:szCs w:val="22"/>
          </w:rPr>
          <w:tab/>
        </w:r>
        <w:r w:rsidR="00E655AC" w:rsidRPr="00AE4E0C">
          <w:rPr>
            <w:noProof/>
            <w:webHidden/>
            <w:sz w:val="22"/>
            <w:szCs w:val="22"/>
          </w:rPr>
          <w:fldChar w:fldCharType="begin"/>
        </w:r>
        <w:r w:rsidR="00E655AC" w:rsidRPr="00AE4E0C">
          <w:rPr>
            <w:noProof/>
            <w:webHidden/>
            <w:sz w:val="22"/>
            <w:szCs w:val="22"/>
          </w:rPr>
          <w:instrText xml:space="preserve"> PAGEREF _Toc34911327 \h </w:instrText>
        </w:r>
        <w:r w:rsidR="00E655AC" w:rsidRPr="00AE4E0C">
          <w:rPr>
            <w:noProof/>
            <w:webHidden/>
            <w:sz w:val="22"/>
            <w:szCs w:val="22"/>
          </w:rPr>
        </w:r>
        <w:r w:rsidR="00E655AC" w:rsidRPr="00AE4E0C">
          <w:rPr>
            <w:noProof/>
            <w:webHidden/>
            <w:sz w:val="22"/>
            <w:szCs w:val="22"/>
          </w:rPr>
          <w:fldChar w:fldCharType="separate"/>
        </w:r>
        <w:r w:rsidR="00125FD4">
          <w:rPr>
            <w:noProof/>
            <w:webHidden/>
            <w:sz w:val="22"/>
            <w:szCs w:val="22"/>
          </w:rPr>
          <w:t>2</w:t>
        </w:r>
        <w:r w:rsidR="00E655AC" w:rsidRPr="00AE4E0C">
          <w:rPr>
            <w:noProof/>
            <w:webHidden/>
            <w:sz w:val="22"/>
            <w:szCs w:val="22"/>
          </w:rPr>
          <w:fldChar w:fldCharType="end"/>
        </w:r>
      </w:hyperlink>
    </w:p>
    <w:p w:rsidR="00E655AC" w:rsidRPr="00AE4E0C" w:rsidRDefault="003D4769" w:rsidP="00883380">
      <w:pPr>
        <w:pStyle w:val="Sommario2"/>
        <w:spacing w:before="60"/>
        <w:rPr>
          <w:rFonts w:asciiTheme="minorHAnsi" w:eastAsiaTheme="minorEastAsia" w:hAnsiTheme="minorHAnsi" w:cstheme="minorBidi"/>
          <w:noProof/>
          <w:sz w:val="22"/>
          <w:szCs w:val="22"/>
          <w:lang w:val="it-CH" w:eastAsia="it-CH"/>
        </w:rPr>
      </w:pPr>
      <w:hyperlink w:anchor="_Toc34911328" w:history="1">
        <w:r w:rsidR="00E655AC" w:rsidRPr="00AE4E0C">
          <w:rPr>
            <w:rStyle w:val="Collegamentoipertestuale"/>
            <w:noProof/>
            <w:sz w:val="22"/>
            <w:szCs w:val="22"/>
          </w:rPr>
          <w:t>2.2</w:t>
        </w:r>
        <w:r w:rsidR="00E655AC" w:rsidRPr="00AE4E0C">
          <w:rPr>
            <w:rFonts w:asciiTheme="minorHAnsi" w:eastAsiaTheme="minorEastAsia" w:hAnsiTheme="minorHAnsi" w:cstheme="minorBidi"/>
            <w:noProof/>
            <w:sz w:val="22"/>
            <w:szCs w:val="22"/>
            <w:lang w:val="it-CH" w:eastAsia="it-CH"/>
          </w:rPr>
          <w:tab/>
        </w:r>
        <w:r w:rsidR="00E655AC" w:rsidRPr="00AE4E0C">
          <w:rPr>
            <w:rStyle w:val="Collegamentoipertestuale"/>
            <w:noProof/>
            <w:sz w:val="22"/>
            <w:szCs w:val="22"/>
          </w:rPr>
          <w:t>Aumento dell'importo massimo dell'AFI</w:t>
        </w:r>
        <w:r w:rsidR="00E655AC" w:rsidRPr="00AE4E0C">
          <w:rPr>
            <w:noProof/>
            <w:webHidden/>
            <w:sz w:val="22"/>
            <w:szCs w:val="22"/>
          </w:rPr>
          <w:tab/>
        </w:r>
        <w:r w:rsidR="00E655AC" w:rsidRPr="00AE4E0C">
          <w:rPr>
            <w:noProof/>
            <w:webHidden/>
            <w:sz w:val="22"/>
            <w:szCs w:val="22"/>
          </w:rPr>
          <w:fldChar w:fldCharType="begin"/>
        </w:r>
        <w:r w:rsidR="00E655AC" w:rsidRPr="00AE4E0C">
          <w:rPr>
            <w:noProof/>
            <w:webHidden/>
            <w:sz w:val="22"/>
            <w:szCs w:val="22"/>
          </w:rPr>
          <w:instrText xml:space="preserve"> PAGEREF _Toc34911328 \h </w:instrText>
        </w:r>
        <w:r w:rsidR="00E655AC" w:rsidRPr="00AE4E0C">
          <w:rPr>
            <w:noProof/>
            <w:webHidden/>
            <w:sz w:val="22"/>
            <w:szCs w:val="22"/>
          </w:rPr>
        </w:r>
        <w:r w:rsidR="00E655AC" w:rsidRPr="00AE4E0C">
          <w:rPr>
            <w:noProof/>
            <w:webHidden/>
            <w:sz w:val="22"/>
            <w:szCs w:val="22"/>
          </w:rPr>
          <w:fldChar w:fldCharType="separate"/>
        </w:r>
        <w:r w:rsidR="00125FD4">
          <w:rPr>
            <w:noProof/>
            <w:webHidden/>
            <w:sz w:val="22"/>
            <w:szCs w:val="22"/>
          </w:rPr>
          <w:t>3</w:t>
        </w:r>
        <w:r w:rsidR="00E655AC" w:rsidRPr="00AE4E0C">
          <w:rPr>
            <w:noProof/>
            <w:webHidden/>
            <w:sz w:val="22"/>
            <w:szCs w:val="22"/>
          </w:rPr>
          <w:fldChar w:fldCharType="end"/>
        </w:r>
      </w:hyperlink>
    </w:p>
    <w:p w:rsidR="00E655AC" w:rsidRPr="00AE4E0C" w:rsidRDefault="003D4769" w:rsidP="00883380">
      <w:pPr>
        <w:pStyle w:val="Sommario2"/>
        <w:spacing w:before="60"/>
        <w:rPr>
          <w:rFonts w:asciiTheme="minorHAnsi" w:eastAsiaTheme="minorEastAsia" w:hAnsiTheme="minorHAnsi" w:cstheme="minorBidi"/>
          <w:noProof/>
          <w:sz w:val="22"/>
          <w:szCs w:val="22"/>
          <w:lang w:val="it-CH" w:eastAsia="it-CH"/>
        </w:rPr>
      </w:pPr>
      <w:hyperlink w:anchor="_Toc34911329" w:history="1">
        <w:r w:rsidR="00E655AC" w:rsidRPr="00AE4E0C">
          <w:rPr>
            <w:rStyle w:val="Collegamentoipertestuale"/>
            <w:noProof/>
            <w:sz w:val="22"/>
            <w:szCs w:val="22"/>
          </w:rPr>
          <w:t>2.3</w:t>
        </w:r>
        <w:r w:rsidR="00E655AC" w:rsidRPr="00AE4E0C">
          <w:rPr>
            <w:rFonts w:asciiTheme="minorHAnsi" w:eastAsiaTheme="minorEastAsia" w:hAnsiTheme="minorHAnsi" w:cstheme="minorBidi"/>
            <w:noProof/>
            <w:sz w:val="22"/>
            <w:szCs w:val="22"/>
            <w:lang w:val="it-CH" w:eastAsia="it-CH"/>
          </w:rPr>
          <w:tab/>
        </w:r>
        <w:r w:rsidR="00E655AC" w:rsidRPr="00AE4E0C">
          <w:rPr>
            <w:rStyle w:val="Collegamentoipertestuale"/>
            <w:noProof/>
            <w:sz w:val="22"/>
            <w:szCs w:val="22"/>
          </w:rPr>
          <w:t xml:space="preserve">Estensione della franchigia sul reddito da lavoro a tutte le prestazioni Laps e </w:t>
        </w:r>
        <w:r w:rsidR="00560850" w:rsidRPr="00AE4E0C">
          <w:rPr>
            <w:rStyle w:val="Collegamentoipertestuale"/>
            <w:noProof/>
            <w:sz w:val="22"/>
            <w:szCs w:val="22"/>
          </w:rPr>
          <w:br/>
        </w:r>
        <w:r w:rsidR="00560850" w:rsidRPr="00AE4E0C">
          <w:rPr>
            <w:rStyle w:val="Collegamentoipertestuale"/>
            <w:noProof/>
            <w:sz w:val="22"/>
            <w:szCs w:val="22"/>
          </w:rPr>
          <w:tab/>
        </w:r>
        <w:r w:rsidR="00E655AC" w:rsidRPr="00AE4E0C">
          <w:rPr>
            <w:rStyle w:val="Collegamentoipertestuale"/>
            <w:noProof/>
            <w:sz w:val="22"/>
            <w:szCs w:val="22"/>
          </w:rPr>
          <w:t>aumento dell'importo massimo mensile</w:t>
        </w:r>
        <w:r w:rsidR="00E655AC" w:rsidRPr="00AE4E0C">
          <w:rPr>
            <w:noProof/>
            <w:webHidden/>
            <w:sz w:val="22"/>
            <w:szCs w:val="22"/>
          </w:rPr>
          <w:tab/>
        </w:r>
        <w:r w:rsidR="00E655AC" w:rsidRPr="00AE4E0C">
          <w:rPr>
            <w:noProof/>
            <w:webHidden/>
            <w:sz w:val="22"/>
            <w:szCs w:val="22"/>
          </w:rPr>
          <w:fldChar w:fldCharType="begin"/>
        </w:r>
        <w:r w:rsidR="00E655AC" w:rsidRPr="00AE4E0C">
          <w:rPr>
            <w:noProof/>
            <w:webHidden/>
            <w:sz w:val="22"/>
            <w:szCs w:val="22"/>
          </w:rPr>
          <w:instrText xml:space="preserve"> PAGEREF _Toc34911329 \h </w:instrText>
        </w:r>
        <w:r w:rsidR="00E655AC" w:rsidRPr="00AE4E0C">
          <w:rPr>
            <w:noProof/>
            <w:webHidden/>
            <w:sz w:val="22"/>
            <w:szCs w:val="22"/>
          </w:rPr>
        </w:r>
        <w:r w:rsidR="00E655AC" w:rsidRPr="00AE4E0C">
          <w:rPr>
            <w:noProof/>
            <w:webHidden/>
            <w:sz w:val="22"/>
            <w:szCs w:val="22"/>
          </w:rPr>
          <w:fldChar w:fldCharType="separate"/>
        </w:r>
        <w:r w:rsidR="00125FD4">
          <w:rPr>
            <w:noProof/>
            <w:webHidden/>
            <w:sz w:val="22"/>
            <w:szCs w:val="22"/>
          </w:rPr>
          <w:t>3</w:t>
        </w:r>
        <w:r w:rsidR="00E655AC" w:rsidRPr="00AE4E0C">
          <w:rPr>
            <w:noProof/>
            <w:webHidden/>
            <w:sz w:val="22"/>
            <w:szCs w:val="22"/>
          </w:rPr>
          <w:fldChar w:fldCharType="end"/>
        </w:r>
      </w:hyperlink>
    </w:p>
    <w:p w:rsidR="00E655AC" w:rsidRPr="00AE4E0C" w:rsidRDefault="003D4769" w:rsidP="00883380">
      <w:pPr>
        <w:pStyle w:val="Sommario2"/>
        <w:spacing w:before="60"/>
        <w:ind w:left="660" w:hanging="660"/>
        <w:rPr>
          <w:rFonts w:asciiTheme="minorHAnsi" w:eastAsiaTheme="minorEastAsia" w:hAnsiTheme="minorHAnsi" w:cstheme="minorBidi"/>
          <w:noProof/>
          <w:sz w:val="22"/>
          <w:szCs w:val="22"/>
          <w:lang w:val="it-CH" w:eastAsia="it-CH"/>
        </w:rPr>
      </w:pPr>
      <w:hyperlink w:anchor="_Toc34911330" w:history="1">
        <w:r w:rsidR="00E655AC" w:rsidRPr="00AE4E0C">
          <w:rPr>
            <w:rStyle w:val="Collegamentoipertestuale"/>
            <w:noProof/>
            <w:sz w:val="22"/>
            <w:szCs w:val="22"/>
          </w:rPr>
          <w:t>2.4</w:t>
        </w:r>
        <w:r w:rsidR="00E655AC" w:rsidRPr="00AE4E0C">
          <w:rPr>
            <w:rFonts w:asciiTheme="minorHAnsi" w:eastAsiaTheme="minorEastAsia" w:hAnsiTheme="minorHAnsi" w:cstheme="minorBidi"/>
            <w:noProof/>
            <w:sz w:val="22"/>
            <w:szCs w:val="22"/>
            <w:lang w:val="it-CH" w:eastAsia="it-CH"/>
          </w:rPr>
          <w:tab/>
        </w:r>
        <w:r w:rsidR="00E655AC" w:rsidRPr="00AE4E0C">
          <w:rPr>
            <w:rStyle w:val="Collegamentoipertestuale"/>
            <w:noProof/>
            <w:sz w:val="22"/>
            <w:szCs w:val="22"/>
          </w:rPr>
          <w:t>Aumento della quota del reddito da lavoro non computata per gli apprendisti al beneficio della prestazione assistenziale</w:t>
        </w:r>
        <w:r w:rsidR="00E655AC" w:rsidRPr="00AE4E0C">
          <w:rPr>
            <w:noProof/>
            <w:webHidden/>
            <w:sz w:val="22"/>
            <w:szCs w:val="22"/>
          </w:rPr>
          <w:tab/>
        </w:r>
        <w:r w:rsidR="00E655AC" w:rsidRPr="00AE4E0C">
          <w:rPr>
            <w:noProof/>
            <w:webHidden/>
            <w:sz w:val="22"/>
            <w:szCs w:val="22"/>
          </w:rPr>
          <w:fldChar w:fldCharType="begin"/>
        </w:r>
        <w:r w:rsidR="00E655AC" w:rsidRPr="00AE4E0C">
          <w:rPr>
            <w:noProof/>
            <w:webHidden/>
            <w:sz w:val="22"/>
            <w:szCs w:val="22"/>
          </w:rPr>
          <w:instrText xml:space="preserve"> PAGEREF _Toc34911330 \h </w:instrText>
        </w:r>
        <w:r w:rsidR="00E655AC" w:rsidRPr="00AE4E0C">
          <w:rPr>
            <w:noProof/>
            <w:webHidden/>
            <w:sz w:val="22"/>
            <w:szCs w:val="22"/>
          </w:rPr>
        </w:r>
        <w:r w:rsidR="00E655AC" w:rsidRPr="00AE4E0C">
          <w:rPr>
            <w:noProof/>
            <w:webHidden/>
            <w:sz w:val="22"/>
            <w:szCs w:val="22"/>
          </w:rPr>
          <w:fldChar w:fldCharType="separate"/>
        </w:r>
        <w:r w:rsidR="00125FD4">
          <w:rPr>
            <w:noProof/>
            <w:webHidden/>
            <w:sz w:val="22"/>
            <w:szCs w:val="22"/>
          </w:rPr>
          <w:t>4</w:t>
        </w:r>
        <w:r w:rsidR="00E655AC" w:rsidRPr="00AE4E0C">
          <w:rPr>
            <w:noProof/>
            <w:webHidden/>
            <w:sz w:val="22"/>
            <w:szCs w:val="22"/>
          </w:rPr>
          <w:fldChar w:fldCharType="end"/>
        </w:r>
      </w:hyperlink>
    </w:p>
    <w:p w:rsidR="00E655AC" w:rsidRPr="00AE4E0C" w:rsidRDefault="003D4769" w:rsidP="00883380">
      <w:pPr>
        <w:pStyle w:val="Sommario1"/>
        <w:rPr>
          <w:rFonts w:asciiTheme="minorHAnsi" w:eastAsiaTheme="minorEastAsia" w:hAnsiTheme="minorHAnsi" w:cstheme="minorBidi"/>
          <w:noProof/>
          <w:sz w:val="22"/>
          <w:szCs w:val="22"/>
          <w:lang w:val="it-CH" w:eastAsia="it-CH"/>
        </w:rPr>
      </w:pPr>
      <w:hyperlink w:anchor="_Toc34911331" w:history="1">
        <w:r w:rsidR="00E655AC" w:rsidRPr="00AE4E0C">
          <w:rPr>
            <w:rStyle w:val="Collegamentoipertestuale"/>
            <w:noProof/>
            <w:sz w:val="22"/>
            <w:szCs w:val="22"/>
          </w:rPr>
          <w:t>3.</w:t>
        </w:r>
        <w:r w:rsidR="00E655AC" w:rsidRPr="00AE4E0C">
          <w:rPr>
            <w:rFonts w:asciiTheme="minorHAnsi" w:eastAsiaTheme="minorEastAsia" w:hAnsiTheme="minorHAnsi" w:cstheme="minorBidi"/>
            <w:noProof/>
            <w:sz w:val="22"/>
            <w:szCs w:val="22"/>
            <w:lang w:val="it-CH" w:eastAsia="it-CH"/>
          </w:rPr>
          <w:tab/>
        </w:r>
        <w:r w:rsidR="00E655AC" w:rsidRPr="00AE4E0C">
          <w:rPr>
            <w:rStyle w:val="Collegamentoipertestuale"/>
            <w:noProof/>
            <w:sz w:val="22"/>
            <w:szCs w:val="22"/>
          </w:rPr>
          <w:t>misure CHE CONCERNONO LA RIduzione dei premi assicurazione malattia (ripam)</w:t>
        </w:r>
        <w:r w:rsidR="00E655AC" w:rsidRPr="00AE4E0C">
          <w:rPr>
            <w:noProof/>
            <w:webHidden/>
            <w:sz w:val="22"/>
            <w:szCs w:val="22"/>
          </w:rPr>
          <w:tab/>
        </w:r>
        <w:r w:rsidR="00E655AC" w:rsidRPr="00AE4E0C">
          <w:rPr>
            <w:noProof/>
            <w:webHidden/>
            <w:sz w:val="22"/>
            <w:szCs w:val="22"/>
          </w:rPr>
          <w:fldChar w:fldCharType="begin"/>
        </w:r>
        <w:r w:rsidR="00E655AC" w:rsidRPr="00AE4E0C">
          <w:rPr>
            <w:noProof/>
            <w:webHidden/>
            <w:sz w:val="22"/>
            <w:szCs w:val="22"/>
          </w:rPr>
          <w:instrText xml:space="preserve"> PAGEREF _Toc34911331 \h </w:instrText>
        </w:r>
        <w:r w:rsidR="00E655AC" w:rsidRPr="00AE4E0C">
          <w:rPr>
            <w:noProof/>
            <w:webHidden/>
            <w:sz w:val="22"/>
            <w:szCs w:val="22"/>
          </w:rPr>
        </w:r>
        <w:r w:rsidR="00E655AC" w:rsidRPr="00AE4E0C">
          <w:rPr>
            <w:noProof/>
            <w:webHidden/>
            <w:sz w:val="22"/>
            <w:szCs w:val="22"/>
          </w:rPr>
          <w:fldChar w:fldCharType="separate"/>
        </w:r>
        <w:r w:rsidR="00125FD4">
          <w:rPr>
            <w:noProof/>
            <w:webHidden/>
            <w:sz w:val="22"/>
            <w:szCs w:val="22"/>
          </w:rPr>
          <w:t>5</w:t>
        </w:r>
        <w:r w:rsidR="00E655AC" w:rsidRPr="00AE4E0C">
          <w:rPr>
            <w:noProof/>
            <w:webHidden/>
            <w:sz w:val="22"/>
            <w:szCs w:val="22"/>
          </w:rPr>
          <w:fldChar w:fldCharType="end"/>
        </w:r>
      </w:hyperlink>
    </w:p>
    <w:p w:rsidR="00E655AC" w:rsidRPr="00AE4E0C" w:rsidRDefault="003D4769" w:rsidP="00883380">
      <w:pPr>
        <w:pStyle w:val="Sommario2"/>
        <w:spacing w:before="60"/>
        <w:ind w:left="658" w:hanging="658"/>
        <w:rPr>
          <w:rFonts w:asciiTheme="minorHAnsi" w:eastAsiaTheme="minorEastAsia" w:hAnsiTheme="minorHAnsi" w:cstheme="minorBidi"/>
          <w:noProof/>
          <w:sz w:val="22"/>
          <w:szCs w:val="22"/>
          <w:lang w:val="it-CH" w:eastAsia="it-CH"/>
        </w:rPr>
      </w:pPr>
      <w:hyperlink w:anchor="_Toc34911332" w:history="1">
        <w:r w:rsidR="00E655AC" w:rsidRPr="00AE4E0C">
          <w:rPr>
            <w:rStyle w:val="Collegamentoipertestuale"/>
            <w:noProof/>
            <w:sz w:val="22"/>
            <w:szCs w:val="22"/>
          </w:rPr>
          <w:t>3.1</w:t>
        </w:r>
        <w:r w:rsidR="00E655AC" w:rsidRPr="00AE4E0C">
          <w:rPr>
            <w:rFonts w:asciiTheme="minorHAnsi" w:eastAsiaTheme="minorEastAsia" w:hAnsiTheme="minorHAnsi" w:cstheme="minorBidi"/>
            <w:noProof/>
            <w:sz w:val="22"/>
            <w:szCs w:val="22"/>
            <w:lang w:val="it-CH" w:eastAsia="it-CH"/>
          </w:rPr>
          <w:tab/>
        </w:r>
        <w:r w:rsidR="00E655AC" w:rsidRPr="00AE4E0C">
          <w:rPr>
            <w:rStyle w:val="Collegamentoipertestuale"/>
            <w:noProof/>
            <w:sz w:val="22"/>
            <w:szCs w:val="22"/>
          </w:rPr>
          <w:t xml:space="preserve">Semplificazione amministrativa: abolizione del premio ordinario e istituzione </w:t>
        </w:r>
        <w:r w:rsidR="00560850" w:rsidRPr="00AE4E0C">
          <w:rPr>
            <w:rStyle w:val="Collegamentoipertestuale"/>
            <w:noProof/>
            <w:sz w:val="22"/>
            <w:szCs w:val="22"/>
          </w:rPr>
          <w:br/>
        </w:r>
        <w:r w:rsidR="00E655AC" w:rsidRPr="00AE4E0C">
          <w:rPr>
            <w:rStyle w:val="Collegamentoipertestuale"/>
            <w:noProof/>
            <w:sz w:val="22"/>
            <w:szCs w:val="22"/>
          </w:rPr>
          <w:t>della Ripam Laps</w:t>
        </w:r>
        <w:r w:rsidR="00E655AC" w:rsidRPr="00AE4E0C">
          <w:rPr>
            <w:noProof/>
            <w:webHidden/>
            <w:sz w:val="22"/>
            <w:szCs w:val="22"/>
          </w:rPr>
          <w:tab/>
        </w:r>
        <w:r w:rsidR="00E655AC" w:rsidRPr="00AE4E0C">
          <w:rPr>
            <w:noProof/>
            <w:webHidden/>
            <w:sz w:val="22"/>
            <w:szCs w:val="22"/>
          </w:rPr>
          <w:fldChar w:fldCharType="begin"/>
        </w:r>
        <w:r w:rsidR="00E655AC" w:rsidRPr="00AE4E0C">
          <w:rPr>
            <w:noProof/>
            <w:webHidden/>
            <w:sz w:val="22"/>
            <w:szCs w:val="22"/>
          </w:rPr>
          <w:instrText xml:space="preserve"> PAGEREF _Toc34911332 \h </w:instrText>
        </w:r>
        <w:r w:rsidR="00E655AC" w:rsidRPr="00AE4E0C">
          <w:rPr>
            <w:noProof/>
            <w:webHidden/>
            <w:sz w:val="22"/>
            <w:szCs w:val="22"/>
          </w:rPr>
        </w:r>
        <w:r w:rsidR="00E655AC" w:rsidRPr="00AE4E0C">
          <w:rPr>
            <w:noProof/>
            <w:webHidden/>
            <w:sz w:val="22"/>
            <w:szCs w:val="22"/>
          </w:rPr>
          <w:fldChar w:fldCharType="separate"/>
        </w:r>
        <w:r w:rsidR="00125FD4">
          <w:rPr>
            <w:noProof/>
            <w:webHidden/>
            <w:sz w:val="22"/>
            <w:szCs w:val="22"/>
          </w:rPr>
          <w:t>5</w:t>
        </w:r>
        <w:r w:rsidR="00E655AC" w:rsidRPr="00AE4E0C">
          <w:rPr>
            <w:noProof/>
            <w:webHidden/>
            <w:sz w:val="22"/>
            <w:szCs w:val="22"/>
          </w:rPr>
          <w:fldChar w:fldCharType="end"/>
        </w:r>
      </w:hyperlink>
    </w:p>
    <w:p w:rsidR="00E655AC" w:rsidRPr="00AE4E0C" w:rsidRDefault="003D4769" w:rsidP="00883380">
      <w:pPr>
        <w:pStyle w:val="Sommario2"/>
        <w:spacing w:before="60"/>
        <w:ind w:left="658" w:hanging="658"/>
        <w:rPr>
          <w:rFonts w:asciiTheme="minorHAnsi" w:eastAsiaTheme="minorEastAsia" w:hAnsiTheme="minorHAnsi" w:cstheme="minorBidi"/>
          <w:noProof/>
          <w:sz w:val="22"/>
          <w:szCs w:val="22"/>
          <w:lang w:val="it-CH" w:eastAsia="it-CH"/>
        </w:rPr>
      </w:pPr>
      <w:hyperlink w:anchor="_Toc34911333" w:history="1">
        <w:r w:rsidR="00E655AC" w:rsidRPr="00AE4E0C">
          <w:rPr>
            <w:rStyle w:val="Collegamentoipertestuale"/>
            <w:noProof/>
            <w:sz w:val="22"/>
            <w:szCs w:val="22"/>
          </w:rPr>
          <w:t>3.2</w:t>
        </w:r>
        <w:r w:rsidR="00E655AC" w:rsidRPr="00AE4E0C">
          <w:rPr>
            <w:rFonts w:asciiTheme="minorHAnsi" w:eastAsiaTheme="minorEastAsia" w:hAnsiTheme="minorHAnsi" w:cstheme="minorBidi"/>
            <w:noProof/>
            <w:sz w:val="22"/>
            <w:szCs w:val="22"/>
            <w:lang w:val="it-CH" w:eastAsia="it-CH"/>
          </w:rPr>
          <w:tab/>
        </w:r>
        <w:r w:rsidR="00E655AC" w:rsidRPr="00AE4E0C">
          <w:rPr>
            <w:rStyle w:val="Collegamentoipertestuale"/>
            <w:noProof/>
            <w:sz w:val="22"/>
            <w:szCs w:val="22"/>
          </w:rPr>
          <w:t>Aumento del coefficiente cantonale di finanziamento e il Reddito disponibile massimo (RDM)</w:t>
        </w:r>
        <w:r w:rsidR="00E655AC" w:rsidRPr="00AE4E0C">
          <w:rPr>
            <w:noProof/>
            <w:webHidden/>
            <w:sz w:val="22"/>
            <w:szCs w:val="22"/>
          </w:rPr>
          <w:tab/>
        </w:r>
        <w:r w:rsidR="00E655AC" w:rsidRPr="00AE4E0C">
          <w:rPr>
            <w:noProof/>
            <w:webHidden/>
            <w:sz w:val="22"/>
            <w:szCs w:val="22"/>
          </w:rPr>
          <w:fldChar w:fldCharType="begin"/>
        </w:r>
        <w:r w:rsidR="00E655AC" w:rsidRPr="00AE4E0C">
          <w:rPr>
            <w:noProof/>
            <w:webHidden/>
            <w:sz w:val="22"/>
            <w:szCs w:val="22"/>
          </w:rPr>
          <w:instrText xml:space="preserve"> PAGEREF _Toc34911333 \h </w:instrText>
        </w:r>
        <w:r w:rsidR="00E655AC" w:rsidRPr="00AE4E0C">
          <w:rPr>
            <w:noProof/>
            <w:webHidden/>
            <w:sz w:val="22"/>
            <w:szCs w:val="22"/>
          </w:rPr>
        </w:r>
        <w:r w:rsidR="00E655AC" w:rsidRPr="00AE4E0C">
          <w:rPr>
            <w:noProof/>
            <w:webHidden/>
            <w:sz w:val="22"/>
            <w:szCs w:val="22"/>
          </w:rPr>
          <w:fldChar w:fldCharType="separate"/>
        </w:r>
        <w:r w:rsidR="00125FD4">
          <w:rPr>
            <w:noProof/>
            <w:webHidden/>
            <w:sz w:val="22"/>
            <w:szCs w:val="22"/>
          </w:rPr>
          <w:t>7</w:t>
        </w:r>
        <w:r w:rsidR="00E655AC" w:rsidRPr="00AE4E0C">
          <w:rPr>
            <w:noProof/>
            <w:webHidden/>
            <w:sz w:val="22"/>
            <w:szCs w:val="22"/>
          </w:rPr>
          <w:fldChar w:fldCharType="end"/>
        </w:r>
      </w:hyperlink>
    </w:p>
    <w:p w:rsidR="00E655AC" w:rsidRPr="00AE4E0C" w:rsidRDefault="003D4769" w:rsidP="00883380">
      <w:pPr>
        <w:pStyle w:val="Sommario1"/>
        <w:rPr>
          <w:rFonts w:asciiTheme="minorHAnsi" w:eastAsiaTheme="minorEastAsia" w:hAnsiTheme="minorHAnsi" w:cstheme="minorBidi"/>
          <w:noProof/>
          <w:sz w:val="22"/>
          <w:szCs w:val="22"/>
          <w:lang w:val="it-CH" w:eastAsia="it-CH"/>
        </w:rPr>
      </w:pPr>
      <w:hyperlink w:anchor="_Toc34911334" w:history="1">
        <w:r w:rsidR="00E655AC" w:rsidRPr="00AE4E0C">
          <w:rPr>
            <w:rStyle w:val="Collegamentoipertestuale"/>
            <w:noProof/>
            <w:sz w:val="22"/>
            <w:szCs w:val="22"/>
          </w:rPr>
          <w:t>4.</w:t>
        </w:r>
        <w:r w:rsidR="00E655AC" w:rsidRPr="00AE4E0C">
          <w:rPr>
            <w:rFonts w:asciiTheme="minorHAnsi" w:eastAsiaTheme="minorEastAsia" w:hAnsiTheme="minorHAnsi" w:cstheme="minorBidi"/>
            <w:noProof/>
            <w:sz w:val="22"/>
            <w:szCs w:val="22"/>
            <w:lang w:val="it-CH" w:eastAsia="it-CH"/>
          </w:rPr>
          <w:tab/>
        </w:r>
        <w:r w:rsidR="00E655AC" w:rsidRPr="00AE4E0C">
          <w:rPr>
            <w:rStyle w:val="Collegamentoipertestuale"/>
            <w:noProof/>
            <w:sz w:val="22"/>
            <w:szCs w:val="22"/>
          </w:rPr>
          <w:t>I decretI legislativI</w:t>
        </w:r>
        <w:r w:rsidR="00E655AC" w:rsidRPr="00AE4E0C">
          <w:rPr>
            <w:noProof/>
            <w:webHidden/>
            <w:sz w:val="22"/>
            <w:szCs w:val="22"/>
          </w:rPr>
          <w:tab/>
        </w:r>
        <w:r w:rsidR="00E655AC" w:rsidRPr="00AE4E0C">
          <w:rPr>
            <w:noProof/>
            <w:webHidden/>
            <w:sz w:val="22"/>
            <w:szCs w:val="22"/>
          </w:rPr>
          <w:fldChar w:fldCharType="begin"/>
        </w:r>
        <w:r w:rsidR="00E655AC" w:rsidRPr="00AE4E0C">
          <w:rPr>
            <w:noProof/>
            <w:webHidden/>
            <w:sz w:val="22"/>
            <w:szCs w:val="22"/>
          </w:rPr>
          <w:instrText xml:space="preserve"> PAGEREF _Toc34911334 \h </w:instrText>
        </w:r>
        <w:r w:rsidR="00E655AC" w:rsidRPr="00AE4E0C">
          <w:rPr>
            <w:noProof/>
            <w:webHidden/>
            <w:sz w:val="22"/>
            <w:szCs w:val="22"/>
          </w:rPr>
        </w:r>
        <w:r w:rsidR="00E655AC" w:rsidRPr="00AE4E0C">
          <w:rPr>
            <w:noProof/>
            <w:webHidden/>
            <w:sz w:val="22"/>
            <w:szCs w:val="22"/>
          </w:rPr>
          <w:fldChar w:fldCharType="separate"/>
        </w:r>
        <w:r w:rsidR="00125FD4">
          <w:rPr>
            <w:noProof/>
            <w:webHidden/>
            <w:sz w:val="22"/>
            <w:szCs w:val="22"/>
          </w:rPr>
          <w:t>9</w:t>
        </w:r>
        <w:r w:rsidR="00E655AC" w:rsidRPr="00AE4E0C">
          <w:rPr>
            <w:noProof/>
            <w:webHidden/>
            <w:sz w:val="22"/>
            <w:szCs w:val="22"/>
          </w:rPr>
          <w:fldChar w:fldCharType="end"/>
        </w:r>
      </w:hyperlink>
    </w:p>
    <w:p w:rsidR="00E655AC" w:rsidRPr="00AE4E0C" w:rsidRDefault="003D4769" w:rsidP="00883380">
      <w:pPr>
        <w:pStyle w:val="Sommario2"/>
        <w:spacing w:before="60"/>
        <w:rPr>
          <w:rFonts w:asciiTheme="minorHAnsi" w:eastAsiaTheme="minorEastAsia" w:hAnsiTheme="minorHAnsi" w:cstheme="minorBidi"/>
          <w:noProof/>
          <w:sz w:val="22"/>
          <w:szCs w:val="22"/>
          <w:lang w:val="it-CH" w:eastAsia="it-CH"/>
        </w:rPr>
      </w:pPr>
      <w:hyperlink w:anchor="_Toc34911335" w:history="1">
        <w:r w:rsidR="00E655AC" w:rsidRPr="00AE4E0C">
          <w:rPr>
            <w:rStyle w:val="Collegamentoipertestuale"/>
            <w:bCs/>
            <w:noProof/>
            <w:sz w:val="22"/>
            <w:szCs w:val="22"/>
          </w:rPr>
          <w:t>4.1</w:t>
        </w:r>
        <w:r w:rsidR="00E655AC" w:rsidRPr="00AE4E0C">
          <w:rPr>
            <w:rFonts w:asciiTheme="minorHAnsi" w:eastAsiaTheme="minorEastAsia" w:hAnsiTheme="minorHAnsi" w:cstheme="minorBidi"/>
            <w:noProof/>
            <w:sz w:val="22"/>
            <w:szCs w:val="22"/>
            <w:lang w:val="it-CH" w:eastAsia="it-CH"/>
          </w:rPr>
          <w:tab/>
        </w:r>
        <w:r w:rsidR="00E655AC" w:rsidRPr="00AE4E0C">
          <w:rPr>
            <w:rStyle w:val="Collegamentoipertestuale"/>
            <w:bCs/>
            <w:noProof/>
            <w:sz w:val="22"/>
            <w:szCs w:val="22"/>
          </w:rPr>
          <w:t xml:space="preserve">Modifica della Legge sull'armonizzazione e il coordinamento delle prestazioni </w:t>
        </w:r>
        <w:r w:rsidR="00560850" w:rsidRPr="00AE4E0C">
          <w:rPr>
            <w:rStyle w:val="Collegamentoipertestuale"/>
            <w:bCs/>
            <w:noProof/>
            <w:sz w:val="22"/>
            <w:szCs w:val="22"/>
          </w:rPr>
          <w:br/>
        </w:r>
        <w:r w:rsidR="00560850" w:rsidRPr="00AE4E0C">
          <w:rPr>
            <w:rStyle w:val="Collegamentoipertestuale"/>
            <w:bCs/>
            <w:noProof/>
            <w:sz w:val="22"/>
            <w:szCs w:val="22"/>
          </w:rPr>
          <w:tab/>
        </w:r>
        <w:r w:rsidR="00E655AC" w:rsidRPr="00AE4E0C">
          <w:rPr>
            <w:rStyle w:val="Collegamentoipertestuale"/>
            <w:bCs/>
            <w:noProof/>
            <w:sz w:val="22"/>
            <w:szCs w:val="22"/>
          </w:rPr>
          <w:t>sociali</w:t>
        </w:r>
        <w:r w:rsidR="00E655AC" w:rsidRPr="00AE4E0C">
          <w:rPr>
            <w:noProof/>
            <w:webHidden/>
            <w:sz w:val="22"/>
            <w:szCs w:val="22"/>
          </w:rPr>
          <w:tab/>
        </w:r>
        <w:r w:rsidR="00E655AC" w:rsidRPr="00AE4E0C">
          <w:rPr>
            <w:noProof/>
            <w:webHidden/>
            <w:sz w:val="22"/>
            <w:szCs w:val="22"/>
          </w:rPr>
          <w:fldChar w:fldCharType="begin"/>
        </w:r>
        <w:r w:rsidR="00E655AC" w:rsidRPr="00AE4E0C">
          <w:rPr>
            <w:noProof/>
            <w:webHidden/>
            <w:sz w:val="22"/>
            <w:szCs w:val="22"/>
          </w:rPr>
          <w:instrText xml:space="preserve"> PAGEREF _Toc34911335 \h </w:instrText>
        </w:r>
        <w:r w:rsidR="00E655AC" w:rsidRPr="00AE4E0C">
          <w:rPr>
            <w:noProof/>
            <w:webHidden/>
            <w:sz w:val="22"/>
            <w:szCs w:val="22"/>
          </w:rPr>
        </w:r>
        <w:r w:rsidR="00E655AC" w:rsidRPr="00AE4E0C">
          <w:rPr>
            <w:noProof/>
            <w:webHidden/>
            <w:sz w:val="22"/>
            <w:szCs w:val="22"/>
          </w:rPr>
          <w:fldChar w:fldCharType="separate"/>
        </w:r>
        <w:r w:rsidR="00125FD4">
          <w:rPr>
            <w:noProof/>
            <w:webHidden/>
            <w:sz w:val="22"/>
            <w:szCs w:val="22"/>
          </w:rPr>
          <w:t>9</w:t>
        </w:r>
        <w:r w:rsidR="00E655AC" w:rsidRPr="00AE4E0C">
          <w:rPr>
            <w:noProof/>
            <w:webHidden/>
            <w:sz w:val="22"/>
            <w:szCs w:val="22"/>
          </w:rPr>
          <w:fldChar w:fldCharType="end"/>
        </w:r>
      </w:hyperlink>
    </w:p>
    <w:p w:rsidR="00E655AC" w:rsidRPr="00AE4E0C" w:rsidRDefault="003D4769" w:rsidP="00883380">
      <w:pPr>
        <w:pStyle w:val="Sommario2"/>
        <w:spacing w:before="60"/>
        <w:rPr>
          <w:rFonts w:asciiTheme="minorHAnsi" w:eastAsiaTheme="minorEastAsia" w:hAnsiTheme="minorHAnsi" w:cstheme="minorBidi"/>
          <w:noProof/>
          <w:sz w:val="22"/>
          <w:szCs w:val="22"/>
          <w:lang w:val="it-CH" w:eastAsia="it-CH"/>
        </w:rPr>
      </w:pPr>
      <w:hyperlink w:anchor="_Toc34911336" w:history="1">
        <w:r w:rsidR="00E655AC" w:rsidRPr="00AE4E0C">
          <w:rPr>
            <w:rStyle w:val="Collegamentoipertestuale"/>
            <w:noProof/>
            <w:sz w:val="22"/>
            <w:szCs w:val="22"/>
          </w:rPr>
          <w:t>4.2</w:t>
        </w:r>
        <w:r w:rsidR="00E655AC" w:rsidRPr="00AE4E0C">
          <w:rPr>
            <w:rFonts w:asciiTheme="minorHAnsi" w:eastAsiaTheme="minorEastAsia" w:hAnsiTheme="minorHAnsi" w:cstheme="minorBidi"/>
            <w:noProof/>
            <w:sz w:val="22"/>
            <w:szCs w:val="22"/>
            <w:lang w:val="it-CH" w:eastAsia="it-CH"/>
          </w:rPr>
          <w:tab/>
        </w:r>
        <w:r w:rsidR="00E655AC" w:rsidRPr="00AE4E0C">
          <w:rPr>
            <w:rStyle w:val="Collegamentoipertestuale"/>
            <w:noProof/>
            <w:sz w:val="22"/>
            <w:szCs w:val="22"/>
          </w:rPr>
          <w:t>Modifica della Legge sugli assegni di famiglia</w:t>
        </w:r>
        <w:r w:rsidR="00E655AC" w:rsidRPr="00AE4E0C">
          <w:rPr>
            <w:noProof/>
            <w:webHidden/>
            <w:sz w:val="22"/>
            <w:szCs w:val="22"/>
          </w:rPr>
          <w:tab/>
        </w:r>
        <w:r w:rsidR="00E655AC" w:rsidRPr="00AE4E0C">
          <w:rPr>
            <w:noProof/>
            <w:webHidden/>
            <w:sz w:val="22"/>
            <w:szCs w:val="22"/>
          </w:rPr>
          <w:fldChar w:fldCharType="begin"/>
        </w:r>
        <w:r w:rsidR="00E655AC" w:rsidRPr="00AE4E0C">
          <w:rPr>
            <w:noProof/>
            <w:webHidden/>
            <w:sz w:val="22"/>
            <w:szCs w:val="22"/>
          </w:rPr>
          <w:instrText xml:space="preserve"> PAGEREF _Toc34911336 \h </w:instrText>
        </w:r>
        <w:r w:rsidR="00E655AC" w:rsidRPr="00AE4E0C">
          <w:rPr>
            <w:noProof/>
            <w:webHidden/>
            <w:sz w:val="22"/>
            <w:szCs w:val="22"/>
          </w:rPr>
        </w:r>
        <w:r w:rsidR="00E655AC" w:rsidRPr="00AE4E0C">
          <w:rPr>
            <w:noProof/>
            <w:webHidden/>
            <w:sz w:val="22"/>
            <w:szCs w:val="22"/>
          </w:rPr>
          <w:fldChar w:fldCharType="separate"/>
        </w:r>
        <w:r w:rsidR="00125FD4">
          <w:rPr>
            <w:noProof/>
            <w:webHidden/>
            <w:sz w:val="22"/>
            <w:szCs w:val="22"/>
          </w:rPr>
          <w:t>10</w:t>
        </w:r>
        <w:r w:rsidR="00E655AC" w:rsidRPr="00AE4E0C">
          <w:rPr>
            <w:noProof/>
            <w:webHidden/>
            <w:sz w:val="22"/>
            <w:szCs w:val="22"/>
          </w:rPr>
          <w:fldChar w:fldCharType="end"/>
        </w:r>
      </w:hyperlink>
    </w:p>
    <w:p w:rsidR="00E655AC" w:rsidRPr="00AE4E0C" w:rsidRDefault="003D4769" w:rsidP="00883380">
      <w:pPr>
        <w:pStyle w:val="Sommario2"/>
        <w:spacing w:before="60"/>
        <w:ind w:left="660" w:hanging="660"/>
        <w:rPr>
          <w:rFonts w:asciiTheme="minorHAnsi" w:eastAsiaTheme="minorEastAsia" w:hAnsiTheme="minorHAnsi" w:cstheme="minorBidi"/>
          <w:noProof/>
          <w:sz w:val="22"/>
          <w:szCs w:val="22"/>
          <w:lang w:val="it-CH" w:eastAsia="it-CH"/>
        </w:rPr>
      </w:pPr>
      <w:hyperlink w:anchor="_Toc34911337" w:history="1">
        <w:r w:rsidR="00E655AC" w:rsidRPr="00AE4E0C">
          <w:rPr>
            <w:rStyle w:val="Collegamentoipertestuale"/>
            <w:noProof/>
            <w:sz w:val="22"/>
            <w:szCs w:val="22"/>
          </w:rPr>
          <w:t>4.3</w:t>
        </w:r>
        <w:r w:rsidR="00E655AC" w:rsidRPr="00AE4E0C">
          <w:rPr>
            <w:rFonts w:asciiTheme="minorHAnsi" w:eastAsiaTheme="minorEastAsia" w:hAnsiTheme="minorHAnsi" w:cstheme="minorBidi"/>
            <w:noProof/>
            <w:sz w:val="22"/>
            <w:szCs w:val="22"/>
            <w:lang w:val="it-CH" w:eastAsia="it-CH"/>
          </w:rPr>
          <w:tab/>
        </w:r>
        <w:r w:rsidR="00E655AC" w:rsidRPr="00AE4E0C">
          <w:rPr>
            <w:rStyle w:val="Collegamentoipertestuale"/>
            <w:noProof/>
            <w:sz w:val="22"/>
            <w:szCs w:val="22"/>
          </w:rPr>
          <w:t xml:space="preserve">Modifica della Legge di applicazione della Legge federale sull'assicurazione </w:t>
        </w:r>
        <w:r w:rsidR="00560850" w:rsidRPr="00AE4E0C">
          <w:rPr>
            <w:rStyle w:val="Collegamentoipertestuale"/>
            <w:noProof/>
            <w:sz w:val="22"/>
            <w:szCs w:val="22"/>
          </w:rPr>
          <w:br/>
        </w:r>
        <w:r w:rsidR="00E655AC" w:rsidRPr="00AE4E0C">
          <w:rPr>
            <w:rStyle w:val="Collegamentoipertestuale"/>
            <w:noProof/>
            <w:sz w:val="22"/>
            <w:szCs w:val="22"/>
          </w:rPr>
          <w:t>malattie</w:t>
        </w:r>
        <w:r w:rsidR="00E655AC" w:rsidRPr="00AE4E0C">
          <w:rPr>
            <w:noProof/>
            <w:webHidden/>
            <w:sz w:val="22"/>
            <w:szCs w:val="22"/>
          </w:rPr>
          <w:tab/>
        </w:r>
        <w:r w:rsidR="00E655AC" w:rsidRPr="00AE4E0C">
          <w:rPr>
            <w:noProof/>
            <w:webHidden/>
            <w:sz w:val="22"/>
            <w:szCs w:val="22"/>
          </w:rPr>
          <w:fldChar w:fldCharType="begin"/>
        </w:r>
        <w:r w:rsidR="00E655AC" w:rsidRPr="00AE4E0C">
          <w:rPr>
            <w:noProof/>
            <w:webHidden/>
            <w:sz w:val="22"/>
            <w:szCs w:val="22"/>
          </w:rPr>
          <w:instrText xml:space="preserve"> PAGEREF _Toc34911337 \h </w:instrText>
        </w:r>
        <w:r w:rsidR="00E655AC" w:rsidRPr="00AE4E0C">
          <w:rPr>
            <w:noProof/>
            <w:webHidden/>
            <w:sz w:val="22"/>
            <w:szCs w:val="22"/>
          </w:rPr>
        </w:r>
        <w:r w:rsidR="00E655AC" w:rsidRPr="00AE4E0C">
          <w:rPr>
            <w:noProof/>
            <w:webHidden/>
            <w:sz w:val="22"/>
            <w:szCs w:val="22"/>
          </w:rPr>
          <w:fldChar w:fldCharType="separate"/>
        </w:r>
        <w:r w:rsidR="00125FD4">
          <w:rPr>
            <w:noProof/>
            <w:webHidden/>
            <w:sz w:val="22"/>
            <w:szCs w:val="22"/>
          </w:rPr>
          <w:t>10</w:t>
        </w:r>
        <w:r w:rsidR="00E655AC" w:rsidRPr="00AE4E0C">
          <w:rPr>
            <w:noProof/>
            <w:webHidden/>
            <w:sz w:val="22"/>
            <w:szCs w:val="22"/>
          </w:rPr>
          <w:fldChar w:fldCharType="end"/>
        </w:r>
      </w:hyperlink>
    </w:p>
    <w:p w:rsidR="00E655AC" w:rsidRPr="00AE4E0C" w:rsidRDefault="003D4769" w:rsidP="00883380">
      <w:pPr>
        <w:pStyle w:val="Sommario2"/>
        <w:spacing w:before="60"/>
        <w:rPr>
          <w:rFonts w:asciiTheme="minorHAnsi" w:eastAsiaTheme="minorEastAsia" w:hAnsiTheme="minorHAnsi" w:cstheme="minorBidi"/>
          <w:noProof/>
          <w:sz w:val="22"/>
          <w:szCs w:val="22"/>
          <w:lang w:val="it-CH" w:eastAsia="it-CH"/>
        </w:rPr>
      </w:pPr>
      <w:hyperlink w:anchor="_Toc34911338" w:history="1">
        <w:r w:rsidR="00E655AC" w:rsidRPr="00AE4E0C">
          <w:rPr>
            <w:rStyle w:val="Collegamentoipertestuale"/>
            <w:noProof/>
            <w:sz w:val="22"/>
            <w:szCs w:val="22"/>
          </w:rPr>
          <w:t>4.4</w:t>
        </w:r>
        <w:r w:rsidR="00E655AC" w:rsidRPr="00AE4E0C">
          <w:rPr>
            <w:rFonts w:asciiTheme="minorHAnsi" w:eastAsiaTheme="minorEastAsia" w:hAnsiTheme="minorHAnsi" w:cstheme="minorBidi"/>
            <w:noProof/>
            <w:sz w:val="22"/>
            <w:szCs w:val="22"/>
            <w:lang w:val="it-CH" w:eastAsia="it-CH"/>
          </w:rPr>
          <w:tab/>
        </w:r>
        <w:r w:rsidR="00E655AC" w:rsidRPr="00AE4E0C">
          <w:rPr>
            <w:rStyle w:val="Collegamentoipertestuale"/>
            <w:noProof/>
            <w:sz w:val="22"/>
            <w:szCs w:val="22"/>
          </w:rPr>
          <w:t>Modifica della Legge sull'assistenza sociale</w:t>
        </w:r>
        <w:r w:rsidR="00E655AC" w:rsidRPr="00AE4E0C">
          <w:rPr>
            <w:noProof/>
            <w:webHidden/>
            <w:sz w:val="22"/>
            <w:szCs w:val="22"/>
          </w:rPr>
          <w:tab/>
        </w:r>
        <w:r w:rsidR="00E655AC" w:rsidRPr="00AE4E0C">
          <w:rPr>
            <w:noProof/>
            <w:webHidden/>
            <w:sz w:val="22"/>
            <w:szCs w:val="22"/>
          </w:rPr>
          <w:fldChar w:fldCharType="begin"/>
        </w:r>
        <w:r w:rsidR="00E655AC" w:rsidRPr="00AE4E0C">
          <w:rPr>
            <w:noProof/>
            <w:webHidden/>
            <w:sz w:val="22"/>
            <w:szCs w:val="22"/>
          </w:rPr>
          <w:instrText xml:space="preserve"> PAGEREF _Toc34911338 \h </w:instrText>
        </w:r>
        <w:r w:rsidR="00E655AC" w:rsidRPr="00AE4E0C">
          <w:rPr>
            <w:noProof/>
            <w:webHidden/>
            <w:sz w:val="22"/>
            <w:szCs w:val="22"/>
          </w:rPr>
        </w:r>
        <w:r w:rsidR="00E655AC" w:rsidRPr="00AE4E0C">
          <w:rPr>
            <w:noProof/>
            <w:webHidden/>
            <w:sz w:val="22"/>
            <w:szCs w:val="22"/>
          </w:rPr>
          <w:fldChar w:fldCharType="separate"/>
        </w:r>
        <w:r w:rsidR="00125FD4">
          <w:rPr>
            <w:noProof/>
            <w:webHidden/>
            <w:sz w:val="22"/>
            <w:szCs w:val="22"/>
          </w:rPr>
          <w:t>11</w:t>
        </w:r>
        <w:r w:rsidR="00E655AC" w:rsidRPr="00AE4E0C">
          <w:rPr>
            <w:noProof/>
            <w:webHidden/>
            <w:sz w:val="22"/>
            <w:szCs w:val="22"/>
          </w:rPr>
          <w:fldChar w:fldCharType="end"/>
        </w:r>
      </w:hyperlink>
    </w:p>
    <w:p w:rsidR="00E655AC" w:rsidRPr="00AE4E0C" w:rsidRDefault="003D4769" w:rsidP="00883380">
      <w:pPr>
        <w:pStyle w:val="Sommario1"/>
        <w:rPr>
          <w:rFonts w:asciiTheme="minorHAnsi" w:eastAsiaTheme="minorEastAsia" w:hAnsiTheme="minorHAnsi" w:cstheme="minorBidi"/>
          <w:noProof/>
          <w:sz w:val="22"/>
          <w:szCs w:val="22"/>
          <w:lang w:val="it-CH" w:eastAsia="it-CH"/>
        </w:rPr>
      </w:pPr>
      <w:hyperlink w:anchor="_Toc34911339" w:history="1">
        <w:r w:rsidR="00E655AC" w:rsidRPr="00AE4E0C">
          <w:rPr>
            <w:rStyle w:val="Collegamentoipertestuale"/>
            <w:noProof/>
            <w:sz w:val="22"/>
            <w:szCs w:val="22"/>
          </w:rPr>
          <w:t>5.</w:t>
        </w:r>
        <w:r w:rsidR="00E655AC" w:rsidRPr="00AE4E0C">
          <w:rPr>
            <w:rFonts w:asciiTheme="minorHAnsi" w:eastAsiaTheme="minorEastAsia" w:hAnsiTheme="minorHAnsi" w:cstheme="minorBidi"/>
            <w:noProof/>
            <w:sz w:val="22"/>
            <w:szCs w:val="22"/>
            <w:lang w:val="it-CH" w:eastAsia="it-CH"/>
          </w:rPr>
          <w:tab/>
        </w:r>
        <w:r w:rsidR="00E655AC" w:rsidRPr="00AE4E0C">
          <w:rPr>
            <w:rStyle w:val="Collegamentoipertestuale"/>
            <w:noProof/>
            <w:sz w:val="22"/>
            <w:szCs w:val="22"/>
          </w:rPr>
          <w:t>impatto finanziario</w:t>
        </w:r>
        <w:r w:rsidR="00E655AC" w:rsidRPr="00AE4E0C">
          <w:rPr>
            <w:noProof/>
            <w:webHidden/>
            <w:sz w:val="22"/>
            <w:szCs w:val="22"/>
          </w:rPr>
          <w:tab/>
        </w:r>
        <w:r w:rsidR="00E655AC" w:rsidRPr="00AE4E0C">
          <w:rPr>
            <w:noProof/>
            <w:webHidden/>
            <w:sz w:val="22"/>
            <w:szCs w:val="22"/>
          </w:rPr>
          <w:fldChar w:fldCharType="begin"/>
        </w:r>
        <w:r w:rsidR="00E655AC" w:rsidRPr="00AE4E0C">
          <w:rPr>
            <w:noProof/>
            <w:webHidden/>
            <w:sz w:val="22"/>
            <w:szCs w:val="22"/>
          </w:rPr>
          <w:instrText xml:space="preserve"> PAGEREF _Toc34911339 \h </w:instrText>
        </w:r>
        <w:r w:rsidR="00E655AC" w:rsidRPr="00AE4E0C">
          <w:rPr>
            <w:noProof/>
            <w:webHidden/>
            <w:sz w:val="22"/>
            <w:szCs w:val="22"/>
          </w:rPr>
        </w:r>
        <w:r w:rsidR="00E655AC" w:rsidRPr="00AE4E0C">
          <w:rPr>
            <w:noProof/>
            <w:webHidden/>
            <w:sz w:val="22"/>
            <w:szCs w:val="22"/>
          </w:rPr>
          <w:fldChar w:fldCharType="separate"/>
        </w:r>
        <w:r w:rsidR="00125FD4">
          <w:rPr>
            <w:noProof/>
            <w:webHidden/>
            <w:sz w:val="22"/>
            <w:szCs w:val="22"/>
          </w:rPr>
          <w:t>11</w:t>
        </w:r>
        <w:r w:rsidR="00E655AC" w:rsidRPr="00AE4E0C">
          <w:rPr>
            <w:noProof/>
            <w:webHidden/>
            <w:sz w:val="22"/>
            <w:szCs w:val="22"/>
          </w:rPr>
          <w:fldChar w:fldCharType="end"/>
        </w:r>
      </w:hyperlink>
    </w:p>
    <w:p w:rsidR="00E655AC" w:rsidRPr="00AE4E0C" w:rsidRDefault="003D4769" w:rsidP="00883380">
      <w:pPr>
        <w:pStyle w:val="Sommario1"/>
        <w:rPr>
          <w:rFonts w:asciiTheme="minorHAnsi" w:eastAsiaTheme="minorEastAsia" w:hAnsiTheme="minorHAnsi" w:cstheme="minorBidi"/>
          <w:noProof/>
          <w:sz w:val="22"/>
          <w:szCs w:val="22"/>
          <w:lang w:val="it-CH" w:eastAsia="it-CH"/>
        </w:rPr>
      </w:pPr>
      <w:hyperlink w:anchor="_Toc34911340" w:history="1">
        <w:r w:rsidR="00E655AC" w:rsidRPr="00AE4E0C">
          <w:rPr>
            <w:rStyle w:val="Collegamentoipertestuale"/>
            <w:noProof/>
            <w:sz w:val="22"/>
            <w:szCs w:val="22"/>
          </w:rPr>
          <w:t>6.</w:t>
        </w:r>
        <w:r w:rsidR="00E655AC" w:rsidRPr="00AE4E0C">
          <w:rPr>
            <w:rFonts w:asciiTheme="minorHAnsi" w:eastAsiaTheme="minorEastAsia" w:hAnsiTheme="minorHAnsi" w:cstheme="minorBidi"/>
            <w:noProof/>
            <w:sz w:val="22"/>
            <w:szCs w:val="22"/>
            <w:lang w:val="it-CH" w:eastAsia="it-CH"/>
          </w:rPr>
          <w:tab/>
        </w:r>
        <w:r w:rsidR="00E655AC" w:rsidRPr="00AE4E0C">
          <w:rPr>
            <w:rStyle w:val="Collegamentoipertestuale"/>
            <w:noProof/>
            <w:sz w:val="22"/>
            <w:szCs w:val="22"/>
          </w:rPr>
          <w:t>iniziative sul ripristino delle soglie laps e laf del 2016</w:t>
        </w:r>
        <w:r w:rsidR="00E655AC" w:rsidRPr="00AE4E0C">
          <w:rPr>
            <w:noProof/>
            <w:webHidden/>
            <w:sz w:val="22"/>
            <w:szCs w:val="22"/>
          </w:rPr>
          <w:tab/>
        </w:r>
        <w:r w:rsidR="00E655AC" w:rsidRPr="00AE4E0C">
          <w:rPr>
            <w:noProof/>
            <w:webHidden/>
            <w:sz w:val="22"/>
            <w:szCs w:val="22"/>
          </w:rPr>
          <w:fldChar w:fldCharType="begin"/>
        </w:r>
        <w:r w:rsidR="00E655AC" w:rsidRPr="00AE4E0C">
          <w:rPr>
            <w:noProof/>
            <w:webHidden/>
            <w:sz w:val="22"/>
            <w:szCs w:val="22"/>
          </w:rPr>
          <w:instrText xml:space="preserve"> PAGEREF _Toc34911340 \h </w:instrText>
        </w:r>
        <w:r w:rsidR="00E655AC" w:rsidRPr="00AE4E0C">
          <w:rPr>
            <w:noProof/>
            <w:webHidden/>
            <w:sz w:val="22"/>
            <w:szCs w:val="22"/>
          </w:rPr>
        </w:r>
        <w:r w:rsidR="00E655AC" w:rsidRPr="00AE4E0C">
          <w:rPr>
            <w:noProof/>
            <w:webHidden/>
            <w:sz w:val="22"/>
            <w:szCs w:val="22"/>
          </w:rPr>
          <w:fldChar w:fldCharType="separate"/>
        </w:r>
        <w:r w:rsidR="00125FD4">
          <w:rPr>
            <w:noProof/>
            <w:webHidden/>
            <w:sz w:val="22"/>
            <w:szCs w:val="22"/>
          </w:rPr>
          <w:t>12</w:t>
        </w:r>
        <w:r w:rsidR="00E655AC" w:rsidRPr="00AE4E0C">
          <w:rPr>
            <w:noProof/>
            <w:webHidden/>
            <w:sz w:val="22"/>
            <w:szCs w:val="22"/>
          </w:rPr>
          <w:fldChar w:fldCharType="end"/>
        </w:r>
      </w:hyperlink>
    </w:p>
    <w:p w:rsidR="00E655AC" w:rsidRPr="00AE4E0C" w:rsidRDefault="003D4769" w:rsidP="00883380">
      <w:pPr>
        <w:pStyle w:val="Sommario1"/>
        <w:rPr>
          <w:rFonts w:asciiTheme="minorHAnsi" w:eastAsiaTheme="minorEastAsia" w:hAnsiTheme="minorHAnsi" w:cstheme="minorBidi"/>
          <w:noProof/>
          <w:sz w:val="22"/>
          <w:szCs w:val="22"/>
          <w:lang w:val="it-CH" w:eastAsia="it-CH"/>
        </w:rPr>
      </w:pPr>
      <w:hyperlink w:anchor="_Toc34911341" w:history="1">
        <w:r w:rsidR="00E655AC" w:rsidRPr="00AE4E0C">
          <w:rPr>
            <w:rStyle w:val="Collegamentoipertestuale"/>
            <w:noProof/>
            <w:sz w:val="22"/>
            <w:szCs w:val="22"/>
          </w:rPr>
          <w:t>7.</w:t>
        </w:r>
        <w:r w:rsidR="00E655AC" w:rsidRPr="00AE4E0C">
          <w:rPr>
            <w:rFonts w:asciiTheme="minorHAnsi" w:eastAsiaTheme="minorEastAsia" w:hAnsiTheme="minorHAnsi" w:cstheme="minorBidi"/>
            <w:noProof/>
            <w:sz w:val="22"/>
            <w:szCs w:val="22"/>
            <w:lang w:val="it-CH" w:eastAsia="it-CH"/>
          </w:rPr>
          <w:tab/>
        </w:r>
        <w:r w:rsidR="00E655AC" w:rsidRPr="00AE4E0C">
          <w:rPr>
            <w:rStyle w:val="Collegamentoipertestuale"/>
            <w:noProof/>
            <w:sz w:val="22"/>
            <w:szCs w:val="22"/>
          </w:rPr>
          <w:t>PREAVVISO DELLA COMMISSIONE GESTIONE E FINANZE</w:t>
        </w:r>
        <w:r w:rsidR="00E655AC" w:rsidRPr="00AE4E0C">
          <w:rPr>
            <w:noProof/>
            <w:webHidden/>
            <w:sz w:val="22"/>
            <w:szCs w:val="22"/>
          </w:rPr>
          <w:tab/>
        </w:r>
        <w:r w:rsidR="00E655AC" w:rsidRPr="00AE4E0C">
          <w:rPr>
            <w:noProof/>
            <w:webHidden/>
            <w:sz w:val="22"/>
            <w:szCs w:val="22"/>
          </w:rPr>
          <w:fldChar w:fldCharType="begin"/>
        </w:r>
        <w:r w:rsidR="00E655AC" w:rsidRPr="00AE4E0C">
          <w:rPr>
            <w:noProof/>
            <w:webHidden/>
            <w:sz w:val="22"/>
            <w:szCs w:val="22"/>
          </w:rPr>
          <w:instrText xml:space="preserve"> PAGEREF _Toc34911341 \h </w:instrText>
        </w:r>
        <w:r w:rsidR="00E655AC" w:rsidRPr="00AE4E0C">
          <w:rPr>
            <w:noProof/>
            <w:webHidden/>
            <w:sz w:val="22"/>
            <w:szCs w:val="22"/>
          </w:rPr>
        </w:r>
        <w:r w:rsidR="00E655AC" w:rsidRPr="00AE4E0C">
          <w:rPr>
            <w:noProof/>
            <w:webHidden/>
            <w:sz w:val="22"/>
            <w:szCs w:val="22"/>
          </w:rPr>
          <w:fldChar w:fldCharType="separate"/>
        </w:r>
        <w:r w:rsidR="00125FD4">
          <w:rPr>
            <w:noProof/>
            <w:webHidden/>
            <w:sz w:val="22"/>
            <w:szCs w:val="22"/>
          </w:rPr>
          <w:t>12</w:t>
        </w:r>
        <w:r w:rsidR="00E655AC" w:rsidRPr="00AE4E0C">
          <w:rPr>
            <w:noProof/>
            <w:webHidden/>
            <w:sz w:val="22"/>
            <w:szCs w:val="22"/>
          </w:rPr>
          <w:fldChar w:fldCharType="end"/>
        </w:r>
      </w:hyperlink>
    </w:p>
    <w:p w:rsidR="00E655AC" w:rsidRDefault="003D4769" w:rsidP="00883380">
      <w:pPr>
        <w:pStyle w:val="Sommario1"/>
        <w:rPr>
          <w:rFonts w:asciiTheme="minorHAnsi" w:eastAsiaTheme="minorEastAsia" w:hAnsiTheme="minorHAnsi" w:cstheme="minorBidi"/>
          <w:noProof/>
          <w:sz w:val="22"/>
          <w:szCs w:val="22"/>
          <w:lang w:val="it-CH" w:eastAsia="it-CH"/>
        </w:rPr>
      </w:pPr>
      <w:hyperlink w:anchor="_Toc34911342" w:history="1">
        <w:r w:rsidR="00E655AC" w:rsidRPr="00AE4E0C">
          <w:rPr>
            <w:rStyle w:val="Collegamentoipertestuale"/>
            <w:noProof/>
            <w:sz w:val="22"/>
            <w:szCs w:val="22"/>
          </w:rPr>
          <w:t>8.</w:t>
        </w:r>
        <w:r w:rsidR="00E655AC" w:rsidRPr="00AE4E0C">
          <w:rPr>
            <w:rFonts w:asciiTheme="minorHAnsi" w:eastAsiaTheme="minorEastAsia" w:hAnsiTheme="minorHAnsi" w:cstheme="minorBidi"/>
            <w:noProof/>
            <w:sz w:val="22"/>
            <w:szCs w:val="22"/>
            <w:lang w:val="it-CH" w:eastAsia="it-CH"/>
          </w:rPr>
          <w:tab/>
        </w:r>
        <w:r w:rsidR="00E655AC" w:rsidRPr="00AE4E0C">
          <w:rPr>
            <w:rStyle w:val="Collegamentoipertestuale"/>
            <w:noProof/>
            <w:sz w:val="22"/>
            <w:szCs w:val="22"/>
          </w:rPr>
          <w:t>ConclusionE</w:t>
        </w:r>
        <w:r w:rsidR="00E655AC" w:rsidRPr="00AE4E0C">
          <w:rPr>
            <w:noProof/>
            <w:webHidden/>
            <w:sz w:val="22"/>
            <w:szCs w:val="22"/>
          </w:rPr>
          <w:tab/>
        </w:r>
        <w:r w:rsidR="00E655AC" w:rsidRPr="00AE4E0C">
          <w:rPr>
            <w:noProof/>
            <w:webHidden/>
            <w:sz w:val="22"/>
            <w:szCs w:val="22"/>
          </w:rPr>
          <w:fldChar w:fldCharType="begin"/>
        </w:r>
        <w:r w:rsidR="00E655AC" w:rsidRPr="00AE4E0C">
          <w:rPr>
            <w:noProof/>
            <w:webHidden/>
            <w:sz w:val="22"/>
            <w:szCs w:val="22"/>
          </w:rPr>
          <w:instrText xml:space="preserve"> PAGEREF _Toc34911342 \h </w:instrText>
        </w:r>
        <w:r w:rsidR="00E655AC" w:rsidRPr="00AE4E0C">
          <w:rPr>
            <w:noProof/>
            <w:webHidden/>
            <w:sz w:val="22"/>
            <w:szCs w:val="22"/>
          </w:rPr>
        </w:r>
        <w:r w:rsidR="00E655AC" w:rsidRPr="00AE4E0C">
          <w:rPr>
            <w:noProof/>
            <w:webHidden/>
            <w:sz w:val="22"/>
            <w:szCs w:val="22"/>
          </w:rPr>
          <w:fldChar w:fldCharType="separate"/>
        </w:r>
        <w:r w:rsidR="00125FD4">
          <w:rPr>
            <w:noProof/>
            <w:webHidden/>
            <w:sz w:val="22"/>
            <w:szCs w:val="22"/>
          </w:rPr>
          <w:t>12</w:t>
        </w:r>
        <w:r w:rsidR="00E655AC" w:rsidRPr="00AE4E0C">
          <w:rPr>
            <w:noProof/>
            <w:webHidden/>
            <w:sz w:val="22"/>
            <w:szCs w:val="22"/>
          </w:rPr>
          <w:fldChar w:fldCharType="end"/>
        </w:r>
      </w:hyperlink>
    </w:p>
    <w:p w:rsidR="00E655AC" w:rsidRPr="00B23115" w:rsidRDefault="00E655AC" w:rsidP="00E655AC">
      <w:pPr>
        <w:rPr>
          <w:rFonts w:cs="Arial"/>
          <w:szCs w:val="24"/>
        </w:rPr>
      </w:pPr>
      <w:r w:rsidRPr="00B23115">
        <w:rPr>
          <w:rFonts w:eastAsia="Times New Roman" w:cs="Arial"/>
          <w:szCs w:val="20"/>
          <w:lang w:val="it-IT" w:eastAsia="it-IT"/>
        </w:rPr>
        <w:fldChar w:fldCharType="end"/>
      </w:r>
    </w:p>
    <w:p w:rsidR="00E655AC" w:rsidRPr="00B23115" w:rsidRDefault="00E655AC" w:rsidP="00E655AC">
      <w:pPr>
        <w:rPr>
          <w:rFonts w:cs="Arial"/>
          <w:szCs w:val="24"/>
        </w:rPr>
      </w:pPr>
    </w:p>
    <w:p w:rsidR="00E655AC" w:rsidRPr="00B23115" w:rsidRDefault="00E655AC" w:rsidP="00E655AC">
      <w:pPr>
        <w:rPr>
          <w:rFonts w:cs="Arial"/>
          <w:szCs w:val="24"/>
        </w:rPr>
      </w:pPr>
    </w:p>
    <w:p w:rsidR="00AE4E0C" w:rsidRDefault="00E655AC" w:rsidP="00E655AC">
      <w:pPr>
        <w:jc w:val="center"/>
        <w:rPr>
          <w:rFonts w:cs="Arial"/>
          <w:sz w:val="28"/>
          <w:szCs w:val="28"/>
        </w:rPr>
      </w:pPr>
      <w:r w:rsidRPr="00B23115">
        <w:rPr>
          <w:rFonts w:cs="Arial"/>
          <w:sz w:val="28"/>
          <w:szCs w:val="28"/>
        </w:rPr>
        <w:sym w:font="Wingdings" w:char="F0AF"/>
      </w:r>
      <w:r w:rsidRPr="00B23115">
        <w:rPr>
          <w:rFonts w:cs="Arial"/>
          <w:sz w:val="28"/>
          <w:szCs w:val="28"/>
        </w:rPr>
        <w:t xml:space="preserve"> </w:t>
      </w:r>
      <w:r w:rsidRPr="00B23115">
        <w:rPr>
          <w:rFonts w:cs="Arial"/>
          <w:sz w:val="28"/>
          <w:szCs w:val="28"/>
        </w:rPr>
        <w:sym w:font="Wingdings" w:char="F0AF"/>
      </w:r>
      <w:r w:rsidRPr="00B23115">
        <w:rPr>
          <w:rFonts w:cs="Arial"/>
          <w:sz w:val="28"/>
          <w:szCs w:val="28"/>
        </w:rPr>
        <w:t xml:space="preserve"> </w:t>
      </w:r>
      <w:r w:rsidRPr="00B23115">
        <w:rPr>
          <w:rFonts w:cs="Arial"/>
          <w:sz w:val="28"/>
          <w:szCs w:val="28"/>
        </w:rPr>
        <w:sym w:font="Wingdings" w:char="F0AF"/>
      </w:r>
      <w:r w:rsidRPr="00B23115">
        <w:rPr>
          <w:rFonts w:cs="Arial"/>
          <w:sz w:val="28"/>
          <w:szCs w:val="28"/>
        </w:rPr>
        <w:t xml:space="preserve"> </w:t>
      </w:r>
      <w:r w:rsidRPr="00B23115">
        <w:rPr>
          <w:rFonts w:cs="Arial"/>
          <w:sz w:val="28"/>
          <w:szCs w:val="28"/>
        </w:rPr>
        <w:sym w:font="Wingdings" w:char="F0AF"/>
      </w:r>
      <w:r w:rsidRPr="00B23115">
        <w:rPr>
          <w:rFonts w:cs="Arial"/>
          <w:sz w:val="28"/>
          <w:szCs w:val="28"/>
        </w:rPr>
        <w:t xml:space="preserve"> </w:t>
      </w:r>
      <w:r w:rsidRPr="00B23115">
        <w:rPr>
          <w:rFonts w:cs="Arial"/>
          <w:sz w:val="28"/>
          <w:szCs w:val="28"/>
        </w:rPr>
        <w:sym w:font="Wingdings" w:char="F0AF"/>
      </w:r>
    </w:p>
    <w:p w:rsidR="00AE4E0C" w:rsidRDefault="00AE4E0C" w:rsidP="00AE4E0C">
      <w:pPr>
        <w:jc w:val="left"/>
        <w:rPr>
          <w:rFonts w:cs="Arial"/>
          <w:sz w:val="28"/>
          <w:szCs w:val="28"/>
        </w:rPr>
      </w:pPr>
    </w:p>
    <w:p w:rsidR="00E655AC" w:rsidRDefault="00E655AC" w:rsidP="00AE4E0C">
      <w:pPr>
        <w:jc w:val="left"/>
        <w:rPr>
          <w:rFonts w:cs="Arial"/>
          <w:szCs w:val="24"/>
        </w:rPr>
      </w:pPr>
      <w:r>
        <w:rPr>
          <w:rFonts w:cs="Arial"/>
          <w:szCs w:val="24"/>
        </w:rPr>
        <w:br w:type="page"/>
      </w:r>
    </w:p>
    <w:p w:rsidR="00E655AC" w:rsidRPr="006A1B75" w:rsidRDefault="00E655AC" w:rsidP="00E655AC">
      <w:pPr>
        <w:pStyle w:val="Titolo1"/>
      </w:pPr>
      <w:bookmarkStart w:id="2" w:name="_Toc34911325"/>
      <w:r w:rsidRPr="006A1B75">
        <w:lastRenderedPageBreak/>
        <w:t>tre messaggi collegati dal governo</w:t>
      </w:r>
      <w:bookmarkEnd w:id="2"/>
    </w:p>
    <w:p w:rsidR="00E655AC" w:rsidRPr="006A1B75" w:rsidRDefault="00E655AC" w:rsidP="00E655AC">
      <w:pPr>
        <w:ind w:right="-1"/>
        <w:rPr>
          <w:rFonts w:cs="Arial"/>
        </w:rPr>
      </w:pPr>
      <w:r w:rsidRPr="006A1B75">
        <w:rPr>
          <w:rFonts w:eastAsia="Calibri" w:cs="Arial"/>
          <w:szCs w:val="24"/>
        </w:rPr>
        <w:t xml:space="preserve">Il Messaggio n. 7726 costituisce un tassello importante dell'inizio della legislatura, assieme alla riforma fiscale (Messaggio n. 7684) e alla riforma della scuola dell'obbligo (Messaggio n. 7704). </w:t>
      </w:r>
      <w:r w:rsidRPr="006A1B75">
        <w:rPr>
          <w:rFonts w:cs="Arial"/>
        </w:rPr>
        <w:t>Il messaggio in esame rientra infatti nell'accordo politico raggiunto dal Consiglio di Stato ed è quindi legato alla riforma fiscale cantonale proposta con il Messaggio n. 7684 del 10 luglio 2019 e alle modifiche di legge riguardanti le condizioni quadro d'insegnamento e apprendimento alla scuola dell'obbligo proposte con il Messaggio n. 7704 del 28 agosto 2019.</w:t>
      </w:r>
    </w:p>
    <w:p w:rsidR="00E655AC" w:rsidRPr="006A1B75" w:rsidRDefault="00E655AC" w:rsidP="00E655AC">
      <w:pPr>
        <w:ind w:right="-1"/>
        <w:rPr>
          <w:rFonts w:eastAsia="Calibri" w:cs="Arial"/>
          <w:szCs w:val="24"/>
        </w:rPr>
      </w:pPr>
      <w:r w:rsidRPr="006A1B75">
        <w:rPr>
          <w:rFonts w:eastAsia="Calibri" w:cs="Arial"/>
          <w:szCs w:val="24"/>
        </w:rPr>
        <w:t>L'entrata in vigore al 1.1.2020 della riforma fiscale consente di esaminare rapidamente anche il presente Messaggio affinché anch'esso possa entrare in vigore al più presto possibile.</w:t>
      </w:r>
    </w:p>
    <w:p w:rsidR="00E655AC" w:rsidRPr="006A1B75" w:rsidRDefault="00E655AC" w:rsidP="00E655AC">
      <w:pPr>
        <w:rPr>
          <w:rFonts w:cs="Arial"/>
        </w:rPr>
      </w:pPr>
      <w:r w:rsidRPr="006A1B75">
        <w:rPr>
          <w:rFonts w:cs="Arial"/>
        </w:rPr>
        <w:t>L'obiettivo delle misure proposte dal Messaggio n. 7726 è di rafforzare le prestazioni a favore delle famiglie beneficiarie di assegni familiari di complemento, sostenere gli sforzi di coloro che percepiscono prestazioni sociali e che con il proprio lavoro si impegnano per diventare autosufficienti, incrementare l'ammontare dei sussidi per i premi di cassa malati estendendo anche la cerchia dei beneficiari. Al contempo l'Esecutivo propone di semplificare il processo amministrativo per l'erogazione dei sussidi di cassa malati, migliorandone la rapidità e la trasparenza.</w:t>
      </w:r>
    </w:p>
    <w:p w:rsidR="00E655AC" w:rsidRDefault="00E655AC" w:rsidP="00E655AC">
      <w:pPr>
        <w:rPr>
          <w:rFonts w:cs="Arial"/>
        </w:rPr>
      </w:pPr>
    </w:p>
    <w:p w:rsidR="00CA604B" w:rsidRPr="006A1B75" w:rsidRDefault="00CA604B" w:rsidP="00E655AC">
      <w:pPr>
        <w:rPr>
          <w:rFonts w:cs="Arial"/>
        </w:rPr>
      </w:pPr>
    </w:p>
    <w:p w:rsidR="00E655AC" w:rsidRPr="006A1B75" w:rsidRDefault="00E655AC" w:rsidP="00E655AC">
      <w:pPr>
        <w:ind w:right="278"/>
        <w:rPr>
          <w:rFonts w:eastAsia="Calibri" w:cs="Arial"/>
          <w:szCs w:val="24"/>
        </w:rPr>
      </w:pPr>
    </w:p>
    <w:p w:rsidR="00E655AC" w:rsidRPr="006A1B75" w:rsidRDefault="00E655AC" w:rsidP="00E655AC">
      <w:pPr>
        <w:pStyle w:val="Titolo1"/>
      </w:pPr>
      <w:bookmarkStart w:id="3" w:name="_Toc30421915"/>
      <w:bookmarkStart w:id="4" w:name="_Toc34911326"/>
      <w:r w:rsidRPr="006A1B75">
        <w:t>misure CHE CONCERNONO LE Prestazioni Laps</w:t>
      </w:r>
      <w:bookmarkEnd w:id="3"/>
      <w:bookmarkEnd w:id="4"/>
    </w:p>
    <w:p w:rsidR="00E655AC" w:rsidRPr="006A1B75" w:rsidRDefault="00E655AC" w:rsidP="00E655AC">
      <w:pPr>
        <w:rPr>
          <w:rFonts w:cs="Arial"/>
          <w:szCs w:val="24"/>
          <w:lang w:eastAsia="it-CH"/>
        </w:rPr>
      </w:pPr>
      <w:r w:rsidRPr="006A1B75">
        <w:rPr>
          <w:rFonts w:cs="Arial"/>
        </w:rPr>
        <w:t xml:space="preserve">Le misure proposte dal Consiglio di Stato che interessano le prestazioni </w:t>
      </w:r>
      <w:proofErr w:type="spellStart"/>
      <w:r w:rsidRPr="006A1B75">
        <w:rPr>
          <w:rFonts w:cs="Arial"/>
        </w:rPr>
        <w:t>Laps</w:t>
      </w:r>
      <w:proofErr w:type="spellEnd"/>
      <w:r w:rsidRPr="006A1B75">
        <w:rPr>
          <w:rFonts w:cs="Arial"/>
        </w:rPr>
        <w:t xml:space="preserve"> (AFI, API, ISD e assistenza) possono essere suddivise in due insiemi distinti ma allo stesso tempo complementari: il primo è orientato al miglioramento della politica familiare, che </w:t>
      </w:r>
      <w:r w:rsidRPr="006A1B75">
        <w:rPr>
          <w:rFonts w:cs="Arial"/>
          <w:szCs w:val="24"/>
          <w:lang w:eastAsia="it-CH"/>
        </w:rPr>
        <w:t>è un ambito sempre più importante della politica sociale; il secondo si focalizza sugli incentivi all'integrazione nel mondo del lavoro dei beneficiari di prestazioni sociali favorendo gli sforzi intrapresi per diventare autosufficienti.</w:t>
      </w:r>
    </w:p>
    <w:p w:rsidR="00E655AC" w:rsidRPr="006A1B75" w:rsidRDefault="00E655AC" w:rsidP="00E655AC">
      <w:pPr>
        <w:rPr>
          <w:rFonts w:cs="Arial"/>
        </w:rPr>
      </w:pPr>
      <w:r w:rsidRPr="006A1B75">
        <w:rPr>
          <w:rFonts w:cs="Arial"/>
        </w:rPr>
        <w:t xml:space="preserve">Questo rafforzamento della politica sociale si inserisce nella strategia di </w:t>
      </w:r>
      <w:proofErr w:type="spellStart"/>
      <w:r w:rsidRPr="006A1B75">
        <w:rPr>
          <w:rFonts w:cs="Arial"/>
        </w:rPr>
        <w:t>riorientamento</w:t>
      </w:r>
      <w:proofErr w:type="spellEnd"/>
      <w:r w:rsidRPr="006A1B75">
        <w:rPr>
          <w:rFonts w:cs="Arial"/>
        </w:rPr>
        <w:t xml:space="preserve"> della politica familiare in Ticino, che ha preso avvio con la riforma fiscale sociale (Messaggio n. 7417 del 15 settembre 2017) approvata dal Gran Consiglio e successivamente dalla popolazione ticinese nell'aprile del 2018.</w:t>
      </w:r>
    </w:p>
    <w:p w:rsidR="00E655AC" w:rsidRPr="006A1B75" w:rsidRDefault="00E655AC" w:rsidP="00E655AC">
      <w:pPr>
        <w:rPr>
          <w:rFonts w:cs="Arial"/>
        </w:rPr>
      </w:pPr>
    </w:p>
    <w:p w:rsidR="00E655AC" w:rsidRPr="006A1B75" w:rsidRDefault="00E655AC" w:rsidP="00E655AC">
      <w:pPr>
        <w:rPr>
          <w:rFonts w:cs="Arial"/>
        </w:rPr>
      </w:pPr>
      <w:r w:rsidRPr="006A1B75">
        <w:rPr>
          <w:rFonts w:cs="Arial"/>
        </w:rPr>
        <w:t xml:space="preserve">Di seguito passeremo in rassegna le proposte del Consiglio di Stato che riguardano i beneficiari di prestazione </w:t>
      </w:r>
      <w:proofErr w:type="spellStart"/>
      <w:r w:rsidRPr="006A1B75">
        <w:rPr>
          <w:rFonts w:cs="Arial"/>
        </w:rPr>
        <w:t>Laps</w:t>
      </w:r>
      <w:proofErr w:type="spellEnd"/>
      <w:r w:rsidRPr="006A1B75">
        <w:rPr>
          <w:rFonts w:cs="Arial"/>
        </w:rPr>
        <w:t>.</w:t>
      </w:r>
    </w:p>
    <w:p w:rsidR="00E655AC" w:rsidRDefault="00E655AC" w:rsidP="00E655AC">
      <w:pPr>
        <w:rPr>
          <w:rFonts w:cs="Arial"/>
          <w:szCs w:val="24"/>
        </w:rPr>
      </w:pPr>
    </w:p>
    <w:p w:rsidR="00CA604B" w:rsidRPr="006A1B75" w:rsidRDefault="00CA604B" w:rsidP="00E655AC">
      <w:pPr>
        <w:rPr>
          <w:rFonts w:cs="Arial"/>
          <w:szCs w:val="24"/>
        </w:rPr>
      </w:pPr>
    </w:p>
    <w:p w:rsidR="00E655AC" w:rsidRPr="006A1B75" w:rsidRDefault="00E655AC" w:rsidP="00E655AC">
      <w:pPr>
        <w:pStyle w:val="Titolo2"/>
      </w:pPr>
      <w:bookmarkStart w:id="5" w:name="_Toc30421916"/>
      <w:bookmarkStart w:id="6" w:name="_Toc34911327"/>
      <w:r>
        <w:t>2.1</w:t>
      </w:r>
      <w:r>
        <w:tab/>
      </w:r>
      <w:r w:rsidRPr="006A1B75">
        <w:t>Estensione della durata del diritto all'API</w:t>
      </w:r>
      <w:bookmarkEnd w:id="5"/>
      <w:bookmarkEnd w:id="6"/>
    </w:p>
    <w:p w:rsidR="00E655AC" w:rsidRPr="006A1B75" w:rsidRDefault="00E655AC" w:rsidP="00E655AC">
      <w:pPr>
        <w:rPr>
          <w:rFonts w:cs="Arial"/>
        </w:rPr>
      </w:pPr>
      <w:r w:rsidRPr="006A1B75">
        <w:rPr>
          <w:rFonts w:cs="Arial"/>
          <w:szCs w:val="24"/>
        </w:rPr>
        <w:t xml:space="preserve">Prima del 2017, l'API era riconosciuto al più tardi fino ai 3 anni dell'ultimo figlio. Nell'ambito del pacchetto di misure per il riequilibrio delle finanze cantonali (Messaggio n. 7184 del 20 aprile 2016) il Parlamento aveva approvato un primo adeguamento in favore delle famiglie, coordinando la Legge sugli assegni di famiglia con la legislazione scolastica (in relazione al concordato </w:t>
      </w:r>
      <w:proofErr w:type="spellStart"/>
      <w:r w:rsidRPr="006A1B75">
        <w:rPr>
          <w:rFonts w:cs="Arial"/>
          <w:szCs w:val="24"/>
        </w:rPr>
        <w:t>HarmoS</w:t>
      </w:r>
      <w:proofErr w:type="spellEnd"/>
      <w:r w:rsidRPr="006A1B75">
        <w:rPr>
          <w:rFonts w:cs="Arial"/>
          <w:szCs w:val="24"/>
        </w:rPr>
        <w:t xml:space="preserve">), di modo che la copertura del fabbisogno della famiglia, tramite l'API, era stata estesa fino all'oggettiva possibilità del figlio (e non a dipendenza delle scelte dei genitori, che sarebbero andate a scapito di questa prestazione sociale) di accedere alla scuola dell'infanzia, ma al massimo fino alla fine del mese di agosto dell'anno in cui il figlio compiva i 4 anni, momento nel quale l'entrata alla scuola dell'infanzia era in ogni caso obbligatoria. Il Consiglio di Stato propone di accordare il diritto all'API incondizionatamente fino al mese di agosto (compreso) dell'anno in cui il bambino compie i 4 anni, ciò che consentirebbe a </w:t>
      </w:r>
      <w:r w:rsidRPr="006A1B75">
        <w:rPr>
          <w:rFonts w:cs="Arial"/>
        </w:rPr>
        <w:t>un centinaio di famiglie (evitando l'assistenza per una ventina di esse) di poter profittare dell'API per un periodo più lungo.</w:t>
      </w:r>
    </w:p>
    <w:p w:rsidR="00E655AC" w:rsidRPr="006A1B75" w:rsidRDefault="00E655AC" w:rsidP="00E655AC">
      <w:pPr>
        <w:rPr>
          <w:rFonts w:cs="Arial"/>
        </w:rPr>
      </w:pPr>
      <w:r w:rsidRPr="006A1B75">
        <w:rPr>
          <w:rFonts w:cs="Arial"/>
        </w:rPr>
        <w:lastRenderedPageBreak/>
        <w:t>La Commissione condivide la proposta del Consiglio di Stato, che costituisce un altro passo avanti rispetto alle misure adottate a seguito del Messaggio n. 7184 sul riequilibrio delle finanze cantonali e che completa le misure della riforma sociale cantonale (Messaggio n. 7417 del 15 settembre 2017). L'estensione della durata del diritto all'API agevola ulteriormente la possibilità per i genitori di conciliare cure familiari e impegni professionali. In pratica, il diritto all'API sarebbe garantito incondizionatamente fino al mese di agosto dell'anno nel quale il bambino compie i 4 anni, poco importa che egli frequenti o no il primo anno della scuola dell'infanzia (cioè quello facoltativo) e quali ne sono i motivi: il prolungo dell'API consentirebbe così al genitore che avesse rinunciato ad esercitare un'attività lucrativa o a parte di essa per occuparsi del bambino, di avere il tempo per attivarsi nella ricerca di un posto di lavoro oppure per aumentare il suo grado di occupazione, così da poter avere una maggiore solidità finanziaria in funzione del momento nel quale il diritto all'API cesserà, ciò che si verifica da un mese all'altro.</w:t>
      </w:r>
    </w:p>
    <w:p w:rsidR="00E655AC" w:rsidRPr="006A1B75" w:rsidRDefault="00E655AC" w:rsidP="00E655AC">
      <w:pPr>
        <w:rPr>
          <w:rFonts w:cs="Arial"/>
        </w:rPr>
      </w:pPr>
      <w:r w:rsidRPr="006A1B75">
        <w:rPr>
          <w:rFonts w:cs="Arial"/>
        </w:rPr>
        <w:t>Anche il maggior costo a carico delle finanze cantonali, che il Consiglio di Stato ha valutato a CHF 0.8 mio all'anno (CHF 1.4 mio in più per l'API e CHF 0.6 mio in meno per l'assistenza), è ritenuto adeguato.</w:t>
      </w:r>
    </w:p>
    <w:p w:rsidR="00E655AC" w:rsidRDefault="00E655AC" w:rsidP="00E655AC">
      <w:pPr>
        <w:rPr>
          <w:rFonts w:cs="Arial"/>
          <w:szCs w:val="24"/>
        </w:rPr>
      </w:pPr>
    </w:p>
    <w:p w:rsidR="00CA604B" w:rsidRPr="006A1B75" w:rsidRDefault="00CA604B" w:rsidP="00E655AC">
      <w:pPr>
        <w:rPr>
          <w:rFonts w:cs="Arial"/>
          <w:szCs w:val="24"/>
        </w:rPr>
      </w:pPr>
    </w:p>
    <w:p w:rsidR="00E655AC" w:rsidRPr="006A1B75" w:rsidRDefault="00E655AC" w:rsidP="00E655AC">
      <w:pPr>
        <w:pStyle w:val="Titolo2"/>
      </w:pPr>
      <w:bookmarkStart w:id="7" w:name="_Toc30421917"/>
      <w:bookmarkStart w:id="8" w:name="_Toc34911328"/>
      <w:r>
        <w:t>2.2</w:t>
      </w:r>
      <w:r>
        <w:tab/>
      </w:r>
      <w:r w:rsidRPr="006A1B75">
        <w:t>Aumento dell'importo massimo dell'AFI</w:t>
      </w:r>
      <w:bookmarkEnd w:id="7"/>
      <w:bookmarkEnd w:id="8"/>
    </w:p>
    <w:p w:rsidR="00E655AC" w:rsidRPr="006A1B75" w:rsidRDefault="00E655AC" w:rsidP="00E655AC">
      <w:pPr>
        <w:rPr>
          <w:rFonts w:cs="Arial"/>
        </w:rPr>
      </w:pPr>
      <w:r w:rsidRPr="006A1B75">
        <w:rPr>
          <w:rFonts w:cs="Arial"/>
        </w:rPr>
        <w:t>Attualmente l'AFI massimo che può essere riconosciuto è di CHF 9'232 all'anno, ma siccome da questo importo si deduce l'assegno per figli di CHF 2'400 (CHF 200 al mese x 12), di fatto l'importo si riduce a CHF 6'832.</w:t>
      </w:r>
    </w:p>
    <w:p w:rsidR="00E655AC" w:rsidRPr="006A1B75" w:rsidRDefault="00E655AC" w:rsidP="00E655AC">
      <w:pPr>
        <w:rPr>
          <w:rFonts w:cs="Arial"/>
        </w:rPr>
      </w:pPr>
      <w:r w:rsidRPr="006A1B75">
        <w:rPr>
          <w:rFonts w:cs="Arial"/>
        </w:rPr>
        <w:t xml:space="preserve">Visto che l'assegno per figli, al quale tutti possono accedere secondo l'attuale legislazione federale (principio </w:t>
      </w:r>
      <w:r w:rsidRPr="006A1B75">
        <w:rPr>
          <w:rFonts w:cs="Arial"/>
          <w:i/>
        </w:rPr>
        <w:t>"un figlio un assegno"</w:t>
      </w:r>
      <w:r w:rsidRPr="006A1B75">
        <w:rPr>
          <w:rFonts w:cs="Arial"/>
        </w:rPr>
        <w:t xml:space="preserve">), è già considerato come reddito nel calcolo della prestazione </w:t>
      </w:r>
      <w:proofErr w:type="spellStart"/>
      <w:r w:rsidRPr="006A1B75">
        <w:rPr>
          <w:rFonts w:cs="Arial"/>
        </w:rPr>
        <w:t>Laps</w:t>
      </w:r>
      <w:proofErr w:type="spellEnd"/>
      <w:r w:rsidRPr="006A1B75">
        <w:rPr>
          <w:rFonts w:cs="Arial"/>
        </w:rPr>
        <w:t>, il Consiglio di Stato reputa sensato proporre di abolire la doppia deduzione, ciò che consentirebbe di aiutare maggiormente quasi 500 famiglie.</w:t>
      </w:r>
    </w:p>
    <w:p w:rsidR="00E655AC" w:rsidRPr="006A1B75" w:rsidRDefault="00E655AC" w:rsidP="00E655AC">
      <w:pPr>
        <w:rPr>
          <w:rFonts w:cs="Arial"/>
        </w:rPr>
      </w:pPr>
      <w:r w:rsidRPr="006A1B75">
        <w:rPr>
          <w:rFonts w:cs="Arial"/>
        </w:rPr>
        <w:t>L'impatto in termini finanziari di questa misura è valutato a +CHF 1.6 all'anno (CHF 5.5 mio in più per l'AFI, rispettivamente CHF 1.9 mio in meno per l'API e CHF 2 mio in meno per l'assistenza).</w:t>
      </w:r>
    </w:p>
    <w:p w:rsidR="00E655AC" w:rsidRPr="006A1B75" w:rsidRDefault="00E655AC" w:rsidP="00E655AC">
      <w:pPr>
        <w:rPr>
          <w:rFonts w:cs="Arial"/>
        </w:rPr>
      </w:pPr>
    </w:p>
    <w:p w:rsidR="00E655AC" w:rsidRPr="006A1B75" w:rsidRDefault="00E655AC" w:rsidP="00E655AC">
      <w:pPr>
        <w:rPr>
          <w:rFonts w:cs="Arial"/>
        </w:rPr>
      </w:pPr>
      <w:r w:rsidRPr="006A1B75">
        <w:rPr>
          <w:rFonts w:cs="Arial"/>
        </w:rPr>
        <w:t>La Commissione ritiene che l'attuale situazione legislativa sia da sanare, in quanto penalizza le famiglie che beneficiano del solo AFI e che non fanno quindi capo ad altri aiuti. Di fatto, l'abolizione della sopra descritta doppia deduzione comporterà un aumento dell'importo massimo erogabile a titolo di AFI, che la Commissione sostiene dal punto di vista politico e anche finanziario.</w:t>
      </w:r>
    </w:p>
    <w:p w:rsidR="00E655AC" w:rsidRDefault="00E655AC" w:rsidP="00E655AC">
      <w:pPr>
        <w:rPr>
          <w:rFonts w:cs="Arial"/>
          <w:szCs w:val="24"/>
        </w:rPr>
      </w:pPr>
    </w:p>
    <w:p w:rsidR="00CA604B" w:rsidRPr="006A1B75" w:rsidRDefault="00CA604B" w:rsidP="00E655AC">
      <w:pPr>
        <w:rPr>
          <w:rFonts w:cs="Arial"/>
          <w:szCs w:val="24"/>
        </w:rPr>
      </w:pPr>
    </w:p>
    <w:p w:rsidR="00E655AC" w:rsidRPr="006A1B75" w:rsidRDefault="00E655AC" w:rsidP="00CA604B">
      <w:pPr>
        <w:pStyle w:val="Titolo2"/>
        <w:ind w:left="567" w:hanging="567"/>
      </w:pPr>
      <w:bookmarkStart w:id="9" w:name="_Toc30421918"/>
      <w:bookmarkStart w:id="10" w:name="_Toc34911329"/>
      <w:r>
        <w:t>2.3</w:t>
      </w:r>
      <w:r>
        <w:tab/>
      </w:r>
      <w:r w:rsidRPr="006A1B75">
        <w:t xml:space="preserve">Estensione della franchigia sul reddito da lavoro a tutte le prestazioni </w:t>
      </w:r>
      <w:proofErr w:type="spellStart"/>
      <w:r w:rsidRPr="006A1B75">
        <w:t>Laps</w:t>
      </w:r>
      <w:proofErr w:type="spellEnd"/>
      <w:r w:rsidRPr="006A1B75">
        <w:t xml:space="preserve"> e aumento dell'importo massimo mensile</w:t>
      </w:r>
      <w:bookmarkEnd w:id="9"/>
      <w:bookmarkEnd w:id="10"/>
    </w:p>
    <w:p w:rsidR="00E655AC" w:rsidRPr="006A1B75" w:rsidRDefault="00E655AC" w:rsidP="00E655AC">
      <w:pPr>
        <w:rPr>
          <w:rFonts w:cs="Arial"/>
          <w:szCs w:val="24"/>
          <w:lang w:eastAsia="it-CH"/>
        </w:rPr>
      </w:pPr>
      <w:r w:rsidRPr="006A1B75">
        <w:rPr>
          <w:rFonts w:cs="Arial"/>
        </w:rPr>
        <w:t xml:space="preserve">Il principio della franchigia individuale sul reddito da lavoro è conosciuto da tempo nelle prestazioni complementari all'AVS/AI, mentre per l'assistenza sociale è stato introdotto in Ticino, sostanzialmente per motivi finanziari, solo dal 2016 (Messaggio n. 7121 del 29 settembre 2015 sul Preventivo 2016): per l'assistenza la franchigia è del 20% </w:t>
      </w:r>
      <w:r w:rsidRPr="006A1B75">
        <w:rPr>
          <w:rFonts w:cs="Arial"/>
          <w:szCs w:val="24"/>
        </w:rPr>
        <w:t xml:space="preserve">fino a un massimo di CHF 350 al mese. Per le altre prestazioni </w:t>
      </w:r>
      <w:proofErr w:type="spellStart"/>
      <w:r w:rsidRPr="006A1B75">
        <w:rPr>
          <w:rFonts w:cs="Arial"/>
          <w:szCs w:val="24"/>
        </w:rPr>
        <w:t>Laps</w:t>
      </w:r>
      <w:proofErr w:type="spellEnd"/>
      <w:r w:rsidRPr="006A1B75">
        <w:rPr>
          <w:rFonts w:cs="Arial"/>
          <w:szCs w:val="24"/>
        </w:rPr>
        <w:t xml:space="preserve">, cioè le ISD, gli AFI e gli API, il calcolo di fabbisogno non prevede invece alcuna franchigia, di modo che qualsiasi reddito addizionale è compensato da una riduzione equivalente della prestazione sociale, ciò che non fornisce alcun incentivo finanziario </w:t>
      </w:r>
      <w:r w:rsidRPr="006A1B75">
        <w:rPr>
          <w:rFonts w:cs="Arial"/>
          <w:szCs w:val="24"/>
          <w:lang w:eastAsia="it-CH"/>
        </w:rPr>
        <w:t>a cercare o mantenere un lavoro.</w:t>
      </w:r>
    </w:p>
    <w:p w:rsidR="00E655AC" w:rsidRPr="006A1B75" w:rsidRDefault="00E655AC" w:rsidP="00E655AC">
      <w:pPr>
        <w:rPr>
          <w:rFonts w:cs="Arial"/>
          <w:szCs w:val="24"/>
        </w:rPr>
      </w:pPr>
      <w:r w:rsidRPr="006A1B75">
        <w:rPr>
          <w:rFonts w:cs="Arial"/>
          <w:szCs w:val="24"/>
          <w:lang w:eastAsia="it-CH"/>
        </w:rPr>
        <w:t xml:space="preserve">Con l'intento di valorizzare i beneficiari di prestazioni sociali che lavorano, incentivarli a restare attivi oppure ad attivarsi qualora non abbiano un lavoro, il Consiglio di Stato propone di agire su due fronti: </w:t>
      </w:r>
      <w:r w:rsidRPr="006A1B75">
        <w:rPr>
          <w:rFonts w:cs="Arial"/>
          <w:szCs w:val="24"/>
        </w:rPr>
        <w:t xml:space="preserve">introducendo la medesima franchigia (20%) che c'è per l'assistenza </w:t>
      </w:r>
      <w:r w:rsidRPr="006A1B75">
        <w:rPr>
          <w:rFonts w:cs="Arial"/>
          <w:szCs w:val="24"/>
        </w:rPr>
        <w:lastRenderedPageBreak/>
        <w:t xml:space="preserve">anche per le altre prestazioni </w:t>
      </w:r>
      <w:proofErr w:type="spellStart"/>
      <w:r w:rsidRPr="006A1B75">
        <w:rPr>
          <w:rFonts w:cs="Arial"/>
          <w:szCs w:val="24"/>
        </w:rPr>
        <w:t>Laps</w:t>
      </w:r>
      <w:proofErr w:type="spellEnd"/>
      <w:r w:rsidRPr="006A1B75">
        <w:rPr>
          <w:rFonts w:cs="Arial"/>
          <w:szCs w:val="24"/>
        </w:rPr>
        <w:t xml:space="preserve"> e </w:t>
      </w:r>
      <w:r w:rsidRPr="006A1B75">
        <w:rPr>
          <w:rFonts w:cs="Arial"/>
          <w:szCs w:val="24"/>
          <w:lang w:eastAsia="it-CH"/>
        </w:rPr>
        <w:t>aumentando l'i</w:t>
      </w:r>
      <w:r w:rsidRPr="006A1B75">
        <w:rPr>
          <w:rFonts w:cs="Arial"/>
          <w:szCs w:val="24"/>
        </w:rPr>
        <w:t>mporto per gli assistiti (da CHF 350 a CHF 500 al mese al massimo).</w:t>
      </w:r>
    </w:p>
    <w:p w:rsidR="00E655AC" w:rsidRPr="006A1B75" w:rsidRDefault="00E655AC" w:rsidP="00E655AC">
      <w:pPr>
        <w:rPr>
          <w:rFonts w:cs="Arial"/>
          <w:szCs w:val="24"/>
        </w:rPr>
      </w:pPr>
      <w:r w:rsidRPr="006A1B75">
        <w:rPr>
          <w:rFonts w:cs="Arial"/>
          <w:szCs w:val="24"/>
        </w:rPr>
        <w:t>Il Consiglio di Stato stima che l'introduzione della franchigia sul reddito da lavoro porterà un vantaggio significativo per una decina di famiglie beneficiarie di ISD, circa 550 famiglie beneficiarie di AFI e circa 150 famiglie beneficiarie di AFI-API, mentre l'aumento a CHF 500 al mese dell'importo massimo non considerato interesserebbe circa 730 famiglie beneficiarie di prestazione assistenziale. Inoltre potrebbe verificarsi anche un ampliamento della cerchia dei beneficiari, dovuto al fatto che, grazie alla franchigia, il reddito da lavoro sarebbe considerato in misura inferiore rispetto a ora nel calcolo delle prestazioni.</w:t>
      </w:r>
    </w:p>
    <w:p w:rsidR="00E655AC" w:rsidRPr="006A1B75" w:rsidRDefault="00E655AC" w:rsidP="00E655AC">
      <w:pPr>
        <w:rPr>
          <w:rFonts w:cs="Arial"/>
          <w:szCs w:val="24"/>
        </w:rPr>
      </w:pPr>
      <w:r w:rsidRPr="006A1B75">
        <w:rPr>
          <w:rFonts w:cs="Arial"/>
          <w:szCs w:val="24"/>
        </w:rPr>
        <w:t>Il Consiglio di Stato stima il maggior costo annuo in CHF 2.8 mio per gli AFI, CHF 0.7 mio per gli API e CHF 0.2 mio per l'assistenza sociale (trascurabile il costo per le ISD), ma mette pure in rilievo come, a medio termine, potrebbero esservi degli effetti positivi sulla spesa (dell'ordine di CHF 6 mio negli AFI, CHF 0.2 mio negli API e CHF 0.1 mio nell'assistenza sociale) dovuti all'aumento complessivo dei redditi da lavoro.</w:t>
      </w:r>
    </w:p>
    <w:p w:rsidR="00E655AC" w:rsidRPr="006A1B75" w:rsidRDefault="00E655AC" w:rsidP="00E655AC">
      <w:pPr>
        <w:rPr>
          <w:rFonts w:cs="Arial"/>
        </w:rPr>
      </w:pPr>
    </w:p>
    <w:p w:rsidR="00E655AC" w:rsidRPr="006A1B75" w:rsidRDefault="00E655AC" w:rsidP="00E655AC">
      <w:pPr>
        <w:rPr>
          <w:rFonts w:cs="Arial"/>
        </w:rPr>
      </w:pPr>
      <w:r w:rsidRPr="006A1B75">
        <w:rPr>
          <w:rFonts w:cs="Arial"/>
        </w:rPr>
        <w:t xml:space="preserve">I dati esposti dal Consiglio di Stato nella tabella 3 del Messaggio (pag. 8) sono incoraggianti: essi mettono infatti in evidenza come una quota consistente di beneficiari di prestazioni </w:t>
      </w:r>
      <w:proofErr w:type="spellStart"/>
      <w:r w:rsidRPr="006A1B75">
        <w:rPr>
          <w:rFonts w:cs="Arial"/>
        </w:rPr>
        <w:t>Laps</w:t>
      </w:r>
      <w:proofErr w:type="spellEnd"/>
      <w:r w:rsidRPr="006A1B75">
        <w:rPr>
          <w:rFonts w:cs="Arial"/>
        </w:rPr>
        <w:t xml:space="preserve"> sono già tuttora attivi professionalmente.</w:t>
      </w:r>
      <w:r w:rsidRPr="006A1B75">
        <w:t xml:space="preserve"> </w:t>
      </w:r>
      <w:r w:rsidRPr="006A1B75">
        <w:rPr>
          <w:rFonts w:cs="Arial"/>
        </w:rPr>
        <w:t>In particolare risalta il dato relativo alle UR beneficiarie del solo AFI, fra le quali quasi l'80% ha almeno un membro che svolge un'attività retribuita (961 rispetto alle 1'217 famiglie beneficiarie di questa prestazione), ciò che si spiega sicuramente col fatto che l'AFI copre solo il fabbisogno del figlio e non (anche) quello degli altri componenti della famiglia. Altrettanto interessante è rilevare come, nonostante l'API garantisca il fabbisogno di tutta la famiglia (genitori e figli), la percentuale di quanti lavorano è del 40% rispetto al totale (149 famiglie su 368), a conferma della dinamicità delle famiglie.</w:t>
      </w:r>
    </w:p>
    <w:p w:rsidR="00E655AC" w:rsidRPr="006A1B75" w:rsidRDefault="00E655AC" w:rsidP="00E655AC">
      <w:pPr>
        <w:rPr>
          <w:rFonts w:cs="Arial"/>
        </w:rPr>
      </w:pPr>
      <w:r w:rsidRPr="006A1B75">
        <w:rPr>
          <w:rFonts w:cs="Arial"/>
        </w:rPr>
        <w:t xml:space="preserve">La Commissione è dell'avviso che un incentivo all'integrazione nel mondo del lavoro debba esistere per tutte le prestazioni a copertura di un fabbisogno vitale e non solo per l'ultima della cosiddetta cascata </w:t>
      </w:r>
      <w:proofErr w:type="spellStart"/>
      <w:r w:rsidRPr="006A1B75">
        <w:rPr>
          <w:rFonts w:cs="Arial"/>
        </w:rPr>
        <w:t>Laps</w:t>
      </w:r>
      <w:proofErr w:type="spellEnd"/>
      <w:r w:rsidRPr="006A1B75">
        <w:rPr>
          <w:rFonts w:cs="Arial"/>
        </w:rPr>
        <w:t xml:space="preserve">, cioè l'assistenza sociale. Ritiene anche sensato, per evitare disparità fra le diverse prestazioni, adottare gli stessi parametri (percentuale e importo massimo) per tutte le prestazioni armonizzate </w:t>
      </w:r>
      <w:proofErr w:type="spellStart"/>
      <w:r w:rsidRPr="006A1B75">
        <w:rPr>
          <w:rFonts w:cs="Arial"/>
        </w:rPr>
        <w:t>Laps</w:t>
      </w:r>
      <w:proofErr w:type="spellEnd"/>
      <w:r w:rsidRPr="006A1B75">
        <w:rPr>
          <w:rFonts w:cs="Arial"/>
        </w:rPr>
        <w:t>.</w:t>
      </w:r>
    </w:p>
    <w:p w:rsidR="00E655AC" w:rsidRPr="006A1B75" w:rsidRDefault="00E655AC" w:rsidP="00E655AC">
      <w:pPr>
        <w:rPr>
          <w:rFonts w:cs="Arial"/>
        </w:rPr>
      </w:pPr>
      <w:r w:rsidRPr="006A1B75">
        <w:rPr>
          <w:rFonts w:cs="Arial"/>
        </w:rPr>
        <w:t xml:space="preserve">È del parere che la prospettata campagna informativa indirizzata ai beneficiari di prestazioni </w:t>
      </w:r>
      <w:proofErr w:type="spellStart"/>
      <w:r w:rsidRPr="006A1B75">
        <w:rPr>
          <w:rFonts w:cs="Arial"/>
        </w:rPr>
        <w:t>Laps</w:t>
      </w:r>
      <w:proofErr w:type="spellEnd"/>
      <w:r w:rsidRPr="006A1B75">
        <w:rPr>
          <w:rFonts w:cs="Arial"/>
        </w:rPr>
        <w:t xml:space="preserve"> avrà quale effetto di incoraggiare maggiormente l'attività lavorativa, permettendo a più persone di ritrovare la loro autonomia a medio/lungo termine e anche di contenere la spesa a carico dell'ente pubblico. Lo stimolo a rimanere attivi professionalmente sarà fondamentale soprattutto per i beneficiari di AFI e di API il cui diritto s'interrompe in relazione all'età dei figli con, quindi, una maggior propensione a cadere in assistenza.</w:t>
      </w:r>
    </w:p>
    <w:p w:rsidR="00E655AC" w:rsidRDefault="00E655AC" w:rsidP="00E655AC">
      <w:pPr>
        <w:rPr>
          <w:rFonts w:cs="Arial"/>
        </w:rPr>
      </w:pPr>
      <w:r w:rsidRPr="006A1B75">
        <w:rPr>
          <w:rFonts w:cs="Arial"/>
        </w:rPr>
        <w:t>In conclusione, la Commissione accoglie favorevolmente le proposte del Consiglio di Stato.</w:t>
      </w:r>
    </w:p>
    <w:p w:rsidR="00CA604B" w:rsidRDefault="00CA604B" w:rsidP="00E655AC">
      <w:pPr>
        <w:rPr>
          <w:rFonts w:cs="Arial"/>
        </w:rPr>
      </w:pPr>
    </w:p>
    <w:p w:rsidR="00CA604B" w:rsidRPr="006A1B75" w:rsidRDefault="00CA604B" w:rsidP="00E655AC">
      <w:pPr>
        <w:rPr>
          <w:rFonts w:cs="Arial"/>
        </w:rPr>
      </w:pPr>
    </w:p>
    <w:p w:rsidR="00E655AC" w:rsidRPr="006A1B75" w:rsidRDefault="00E655AC" w:rsidP="00CA604B">
      <w:pPr>
        <w:pStyle w:val="Titolo2"/>
        <w:ind w:left="567" w:hanging="567"/>
      </w:pPr>
      <w:bookmarkStart w:id="11" w:name="_Toc30421919"/>
      <w:bookmarkStart w:id="12" w:name="_Toc34911330"/>
      <w:r>
        <w:t>2.4</w:t>
      </w:r>
      <w:r>
        <w:tab/>
      </w:r>
      <w:r w:rsidRPr="006A1B75">
        <w:t>Aumento della quota del reddito da lavoro non computata per gli apprendisti al beneficio della prestazione assistenziale</w:t>
      </w:r>
      <w:bookmarkEnd w:id="11"/>
      <w:bookmarkEnd w:id="12"/>
    </w:p>
    <w:p w:rsidR="00E655AC" w:rsidRPr="006A1B75" w:rsidRDefault="00E655AC" w:rsidP="00E655AC">
      <w:pPr>
        <w:rPr>
          <w:rFonts w:cs="Arial"/>
        </w:rPr>
      </w:pPr>
      <w:r w:rsidRPr="006A1B75">
        <w:rPr>
          <w:rFonts w:cs="Arial"/>
        </w:rPr>
        <w:t>La quota del reddito da lavoro esente per gli assistiti che svolgono un apprendistato, introdotta nel 2016, è di CHF 200 al mese. Con il Messaggio in esame, il Consiglio di Stato propone di aumentarla a CHF 500, ciò che interesserebbe circa 220 giovani, con un maggior costo di CHF 0.8 mio all'anno.</w:t>
      </w:r>
    </w:p>
    <w:p w:rsidR="00E655AC" w:rsidRPr="006A1B75" w:rsidRDefault="00E655AC" w:rsidP="00E655AC">
      <w:pPr>
        <w:rPr>
          <w:rFonts w:cs="Arial"/>
        </w:rPr>
      </w:pPr>
    </w:p>
    <w:p w:rsidR="00E655AC" w:rsidRPr="006A1B75" w:rsidRDefault="00E655AC" w:rsidP="00E655AC">
      <w:pPr>
        <w:rPr>
          <w:rFonts w:cs="Arial"/>
        </w:rPr>
      </w:pPr>
      <w:r w:rsidRPr="006A1B75">
        <w:rPr>
          <w:rFonts w:cs="Arial"/>
        </w:rPr>
        <w:t>Qualsiasi misura atta a incentivare i giovani a iniziare e a portare a termine il proprio percorso formativo costituisce un investimento: l'obiettivo è che questi giovani possano acquisire l'indipendenza economica e marciare con le loro gambe verso il futuro.</w:t>
      </w:r>
    </w:p>
    <w:p w:rsidR="00E655AC" w:rsidRPr="006A1B75" w:rsidRDefault="00E655AC" w:rsidP="00E655AC">
      <w:pPr>
        <w:rPr>
          <w:rFonts w:cs="Arial"/>
          <w:szCs w:val="24"/>
          <w:lang w:eastAsia="it-CH"/>
        </w:rPr>
      </w:pPr>
      <w:r w:rsidRPr="006A1B75">
        <w:rPr>
          <w:rFonts w:cs="Arial"/>
        </w:rPr>
        <w:t>Per i giovani assistiti, lo scopo</w:t>
      </w:r>
      <w:r w:rsidRPr="006A1B75">
        <w:rPr>
          <w:rFonts w:cs="Arial"/>
          <w:szCs w:val="24"/>
          <w:lang w:eastAsia="it-CH"/>
        </w:rPr>
        <w:t xml:space="preserve"> è anche che possano emanciparsi dall'assistenza sociale, obiettivo che può essere raggiunto grazie anche </w:t>
      </w:r>
      <w:r w:rsidRPr="006A1B75">
        <w:rPr>
          <w:rFonts w:cs="Arial"/>
        </w:rPr>
        <w:t xml:space="preserve">ai percorsi individuali e delle misure di inserimento elaborati dalla </w:t>
      </w:r>
      <w:r w:rsidRPr="006A1B75">
        <w:rPr>
          <w:rFonts w:cs="Arial"/>
          <w:szCs w:val="24"/>
          <w:lang w:eastAsia="it-CH"/>
        </w:rPr>
        <w:t xml:space="preserve">Sezione del sostegno sociale (cfr. Messaggio pag. 10). </w:t>
      </w:r>
      <w:r w:rsidRPr="006A1B75">
        <w:rPr>
          <w:rFonts w:cs="Arial"/>
        </w:rPr>
        <w:t xml:space="preserve">La stessa </w:t>
      </w:r>
      <w:r w:rsidRPr="006A1B75">
        <w:rPr>
          <w:rFonts w:cs="Arial"/>
          <w:szCs w:val="24"/>
          <w:lang w:eastAsia="it-CH"/>
        </w:rPr>
        <w:lastRenderedPageBreak/>
        <w:t xml:space="preserve">Conferenza svizzera delle istituzioni dell'azione sociale (COSAS) considera ogni incentivo di questo genere quale la via prioritaria da seguire per la lotta alla povertà. Anche il Parlamento cantonale, nell'ambito delle misure a sostegno dell'occupazione, ha perseguito questa visione (rapporto della Commissione </w:t>
      </w:r>
      <w:r w:rsidR="00AE4E0C">
        <w:rPr>
          <w:rFonts w:cs="Arial"/>
          <w:szCs w:val="24"/>
          <w:lang w:eastAsia="it-CH"/>
        </w:rPr>
        <w:t>gestione e finanze</w:t>
      </w:r>
      <w:r w:rsidRPr="006A1B75">
        <w:rPr>
          <w:rFonts w:cs="Arial"/>
          <w:szCs w:val="24"/>
          <w:lang w:eastAsia="it-CH"/>
        </w:rPr>
        <w:t xml:space="preserve"> del 5 giugno 2018 inerente l'utilizzo dell'importo di CHF 3'000'000 da destinare a misure a sostegno dell'occupazione; mandato conferito alla Sottocommissione lavoro della Commissione gestione e finanze in occasione della discussione sul P2018 - Seduta GC 14.12.2017)</w:t>
      </w:r>
      <w:r w:rsidRPr="006A1B75">
        <w:rPr>
          <w:rFonts w:cs="Arial"/>
        </w:rPr>
        <w:t>.</w:t>
      </w:r>
    </w:p>
    <w:p w:rsidR="00E655AC" w:rsidRPr="006A1B75" w:rsidRDefault="00E655AC" w:rsidP="00E655AC">
      <w:pPr>
        <w:rPr>
          <w:rFonts w:cs="Arial"/>
          <w:szCs w:val="24"/>
          <w:lang w:eastAsia="it-CH"/>
        </w:rPr>
      </w:pPr>
      <w:r w:rsidRPr="006A1B75">
        <w:rPr>
          <w:rFonts w:cs="Arial"/>
          <w:szCs w:val="24"/>
          <w:lang w:eastAsia="it-CH"/>
        </w:rPr>
        <w:t>La Commissione condivide quindi la proposta del Consiglio di Stato.</w:t>
      </w:r>
    </w:p>
    <w:p w:rsidR="00E655AC" w:rsidRDefault="00E655AC" w:rsidP="00E655AC">
      <w:pPr>
        <w:rPr>
          <w:rFonts w:cs="Arial"/>
          <w:szCs w:val="24"/>
        </w:rPr>
      </w:pPr>
    </w:p>
    <w:p w:rsidR="00CA604B" w:rsidRPr="006A1B75" w:rsidRDefault="00CA604B" w:rsidP="00E655AC">
      <w:pPr>
        <w:rPr>
          <w:rFonts w:cs="Arial"/>
          <w:szCs w:val="24"/>
        </w:rPr>
      </w:pPr>
    </w:p>
    <w:p w:rsidR="00E655AC" w:rsidRPr="006A1B75" w:rsidRDefault="00E655AC" w:rsidP="00E655AC">
      <w:pPr>
        <w:rPr>
          <w:rFonts w:cs="Arial"/>
          <w:szCs w:val="24"/>
        </w:rPr>
      </w:pPr>
    </w:p>
    <w:p w:rsidR="00E655AC" w:rsidRPr="006A1B75" w:rsidRDefault="00E655AC" w:rsidP="00E655AC">
      <w:pPr>
        <w:pStyle w:val="Titolo1"/>
      </w:pPr>
      <w:bookmarkStart w:id="13" w:name="_Toc30421920"/>
      <w:bookmarkStart w:id="14" w:name="_Toc34911331"/>
      <w:r w:rsidRPr="006A1B75">
        <w:t>misure CHE CONCERNONO LA RI</w:t>
      </w:r>
      <w:bookmarkEnd w:id="13"/>
      <w:r w:rsidRPr="006A1B75">
        <w:t>duzione dei premi assicurazione malattia (ripam)</w:t>
      </w:r>
      <w:bookmarkEnd w:id="14"/>
    </w:p>
    <w:p w:rsidR="00E655AC" w:rsidRPr="006A1B75" w:rsidRDefault="00E655AC" w:rsidP="00E655AC">
      <w:pPr>
        <w:rPr>
          <w:rFonts w:cs="Arial"/>
        </w:rPr>
      </w:pPr>
      <w:r w:rsidRPr="006A1B75">
        <w:rPr>
          <w:rFonts w:cs="Arial"/>
        </w:rPr>
        <w:t xml:space="preserve">Le modifiche che interessano la </w:t>
      </w:r>
      <w:proofErr w:type="spellStart"/>
      <w:r w:rsidRPr="006A1B75">
        <w:rPr>
          <w:rFonts w:cs="Arial"/>
        </w:rPr>
        <w:t>Ripam</w:t>
      </w:r>
      <w:proofErr w:type="spellEnd"/>
      <w:r w:rsidRPr="006A1B75">
        <w:rPr>
          <w:rFonts w:cs="Arial"/>
        </w:rPr>
        <w:t xml:space="preserve"> possono essere suddivise in due parti ben distinte tra loro poiché perseguono obiettivi differenti:</w:t>
      </w:r>
    </w:p>
    <w:p w:rsidR="00E655AC" w:rsidRPr="006A1B75" w:rsidRDefault="00E655AC" w:rsidP="00E655AC">
      <w:pPr>
        <w:pStyle w:val="Paragrafoelenco"/>
        <w:numPr>
          <w:ilvl w:val="0"/>
          <w:numId w:val="35"/>
        </w:numPr>
        <w:ind w:left="426" w:hanging="284"/>
        <w:contextualSpacing/>
        <w:rPr>
          <w:rFonts w:cs="Arial"/>
        </w:rPr>
      </w:pPr>
      <w:r w:rsidRPr="006A1B75">
        <w:rPr>
          <w:rFonts w:cs="Arial"/>
        </w:rPr>
        <w:t xml:space="preserve">quelle di carattere più amministrativo, che hanno lo scopo di razionalizzare il calcolo delle prestazioni </w:t>
      </w:r>
      <w:proofErr w:type="spellStart"/>
      <w:r w:rsidRPr="006A1B75">
        <w:rPr>
          <w:rFonts w:cs="Arial"/>
        </w:rPr>
        <w:t>Laps</w:t>
      </w:r>
      <w:proofErr w:type="spellEnd"/>
      <w:r w:rsidRPr="006A1B75">
        <w:rPr>
          <w:rFonts w:cs="Arial"/>
        </w:rPr>
        <w:t>, migliorare la chiarezza nei confronti dei beneficiari di queste prestazioni e semplificarne il processo di erogazione.</w:t>
      </w:r>
    </w:p>
    <w:p w:rsidR="00E655AC" w:rsidRPr="006A1B75" w:rsidRDefault="00E655AC" w:rsidP="00E655AC">
      <w:pPr>
        <w:pStyle w:val="Paragrafoelenco"/>
        <w:numPr>
          <w:ilvl w:val="0"/>
          <w:numId w:val="35"/>
        </w:numPr>
        <w:ind w:left="426" w:hanging="284"/>
        <w:contextualSpacing/>
        <w:rPr>
          <w:rFonts w:cs="Arial"/>
        </w:rPr>
      </w:pPr>
      <w:r w:rsidRPr="006A1B75">
        <w:rPr>
          <w:rFonts w:cs="Arial"/>
        </w:rPr>
        <w:t xml:space="preserve">Quelle che permettono un aumento sia dell'importo della </w:t>
      </w:r>
      <w:proofErr w:type="spellStart"/>
      <w:r w:rsidRPr="006A1B75">
        <w:rPr>
          <w:rFonts w:cs="Arial"/>
        </w:rPr>
        <w:t>Ripam</w:t>
      </w:r>
      <w:proofErr w:type="spellEnd"/>
      <w:r w:rsidRPr="006A1B75">
        <w:rPr>
          <w:rFonts w:cs="Arial"/>
        </w:rPr>
        <w:t xml:space="preserve"> sia del numero dei beneficiari.</w:t>
      </w:r>
    </w:p>
    <w:p w:rsidR="00E655AC" w:rsidRDefault="00E655AC" w:rsidP="00E655AC">
      <w:pPr>
        <w:rPr>
          <w:rFonts w:cs="Arial"/>
          <w:szCs w:val="24"/>
        </w:rPr>
      </w:pPr>
    </w:p>
    <w:p w:rsidR="00CA604B" w:rsidRPr="006A1B75" w:rsidRDefault="00CA604B" w:rsidP="00E655AC">
      <w:pPr>
        <w:rPr>
          <w:rFonts w:cs="Arial"/>
          <w:szCs w:val="24"/>
        </w:rPr>
      </w:pPr>
    </w:p>
    <w:p w:rsidR="00E655AC" w:rsidRPr="006A1B75" w:rsidRDefault="00E655AC" w:rsidP="00CA604B">
      <w:pPr>
        <w:pStyle w:val="Titolo2"/>
        <w:ind w:left="567" w:hanging="567"/>
      </w:pPr>
      <w:bookmarkStart w:id="15" w:name="_Toc30421921"/>
      <w:bookmarkStart w:id="16" w:name="_Toc34911332"/>
      <w:r>
        <w:t>3.1</w:t>
      </w:r>
      <w:r>
        <w:tab/>
      </w:r>
      <w:r w:rsidRPr="006A1B75">
        <w:t xml:space="preserve">Semplificazione amministrativa: abolizione del premio ordinario e istituzione della </w:t>
      </w:r>
      <w:proofErr w:type="spellStart"/>
      <w:r w:rsidRPr="006A1B75">
        <w:t>Ripam</w:t>
      </w:r>
      <w:proofErr w:type="spellEnd"/>
      <w:r w:rsidRPr="006A1B75">
        <w:t xml:space="preserve"> </w:t>
      </w:r>
      <w:proofErr w:type="spellStart"/>
      <w:r w:rsidRPr="006A1B75">
        <w:t>Laps</w:t>
      </w:r>
      <w:bookmarkEnd w:id="15"/>
      <w:bookmarkEnd w:id="16"/>
      <w:proofErr w:type="spellEnd"/>
    </w:p>
    <w:p w:rsidR="00E655AC" w:rsidRPr="006A1B75" w:rsidRDefault="00E655AC" w:rsidP="00E655AC">
      <w:pPr>
        <w:rPr>
          <w:rFonts w:cs="Arial"/>
        </w:rPr>
      </w:pPr>
      <w:r w:rsidRPr="006A1B75">
        <w:rPr>
          <w:rFonts w:cs="Arial"/>
        </w:rPr>
        <w:t xml:space="preserve">Il sistema </w:t>
      </w:r>
      <w:proofErr w:type="spellStart"/>
      <w:r w:rsidRPr="006A1B75">
        <w:rPr>
          <w:rFonts w:cs="Arial"/>
        </w:rPr>
        <w:t>Laps</w:t>
      </w:r>
      <w:proofErr w:type="spellEnd"/>
      <w:r w:rsidRPr="006A1B75">
        <w:t xml:space="preserve"> </w:t>
      </w:r>
      <w:r w:rsidRPr="006A1B75">
        <w:rPr>
          <w:rFonts w:cs="Arial"/>
        </w:rPr>
        <w:t xml:space="preserve">è effettivamente complesso. Già il calcolo di fabbisogno delle singole prestazioni non è di facile comprensione; in più – essendo che le prestazioni sono coordinate rispettivamente armonizzate fra loro – i vari uffici coinvolti devono tener conto di quanto erogato dalle altre unità amministrative che li precedono nella logica della cascata </w:t>
      </w:r>
      <w:proofErr w:type="spellStart"/>
      <w:r w:rsidRPr="006A1B75">
        <w:rPr>
          <w:rFonts w:cs="Arial"/>
        </w:rPr>
        <w:t>Laps</w:t>
      </w:r>
      <w:proofErr w:type="spellEnd"/>
      <w:r w:rsidRPr="006A1B75">
        <w:rPr>
          <w:rFonts w:cs="Arial"/>
        </w:rPr>
        <w:t xml:space="preserve">, ciò che porta a ripetute correzioni delle decisioni emesse, con grande dispendio di tempo per l'Amministrazione e poca chiarezza nei confronti dei beneficiari. La </w:t>
      </w:r>
      <w:proofErr w:type="spellStart"/>
      <w:r w:rsidRPr="006A1B75">
        <w:rPr>
          <w:rFonts w:cs="Arial"/>
        </w:rPr>
        <w:t>Ripam</w:t>
      </w:r>
      <w:proofErr w:type="spellEnd"/>
      <w:r w:rsidRPr="006A1B75">
        <w:rPr>
          <w:rFonts w:cs="Arial"/>
        </w:rPr>
        <w:t xml:space="preserve"> è direttamente toccata da questo meccanismo: avendo la priorità, incide in maniera determinante sul calcolo delle altre prestazioni </w:t>
      </w:r>
      <w:proofErr w:type="spellStart"/>
      <w:r w:rsidRPr="006A1B75">
        <w:rPr>
          <w:rFonts w:cs="Arial"/>
        </w:rPr>
        <w:t>Laps</w:t>
      </w:r>
      <w:proofErr w:type="spellEnd"/>
      <w:r w:rsidRPr="006A1B75">
        <w:rPr>
          <w:rFonts w:cs="Arial"/>
        </w:rPr>
        <w:t xml:space="preserve"> armonizzate. </w:t>
      </w:r>
      <w:r w:rsidRPr="006A1B75">
        <w:rPr>
          <w:rFonts w:cs="Arial"/>
          <w:szCs w:val="24"/>
        </w:rPr>
        <w:t>Per semplificare questo processo, migliorandone la rapidità e la trasparenza, il Consiglio di Stato ha proposto due adeguamenti, complementari tra loro.</w:t>
      </w:r>
    </w:p>
    <w:p w:rsidR="00E655AC" w:rsidRPr="006A1B75" w:rsidRDefault="00E655AC" w:rsidP="00E655AC">
      <w:pPr>
        <w:rPr>
          <w:rFonts w:cs="Arial"/>
          <w:szCs w:val="24"/>
        </w:rPr>
      </w:pPr>
    </w:p>
    <w:p w:rsidR="00E655AC" w:rsidRPr="006A1B75" w:rsidRDefault="00E655AC" w:rsidP="00E655AC">
      <w:pPr>
        <w:rPr>
          <w:rFonts w:cs="Arial"/>
        </w:rPr>
      </w:pPr>
      <w:r w:rsidRPr="006A1B75">
        <w:rPr>
          <w:rFonts w:cs="Arial"/>
          <w:szCs w:val="24"/>
        </w:rPr>
        <w:t xml:space="preserve">Il primo riguarda il parametro considerato quale spesa di cassa malati riconosciuta per determinare il reddito disponibile residuale dei beneficiari di prestazioni </w:t>
      </w:r>
      <w:proofErr w:type="spellStart"/>
      <w:r w:rsidRPr="006A1B75">
        <w:rPr>
          <w:rFonts w:cs="Arial"/>
          <w:szCs w:val="24"/>
        </w:rPr>
        <w:t>Laps</w:t>
      </w:r>
      <w:proofErr w:type="spellEnd"/>
      <w:r w:rsidRPr="006A1B75">
        <w:rPr>
          <w:rFonts w:cs="Arial"/>
          <w:szCs w:val="24"/>
        </w:rPr>
        <w:t xml:space="preserve">. </w:t>
      </w:r>
      <w:r w:rsidRPr="006A1B75">
        <w:rPr>
          <w:rFonts w:cs="Arial"/>
        </w:rPr>
        <w:t xml:space="preserve">Attualmente si computa l'importo corrispondente al premio ordinario della cassa malati alla quale è effettivamente affiliato il beneficiario della prestazione </w:t>
      </w:r>
      <w:proofErr w:type="spellStart"/>
      <w:r w:rsidRPr="006A1B75">
        <w:rPr>
          <w:rFonts w:cs="Arial"/>
        </w:rPr>
        <w:t>Laps</w:t>
      </w:r>
      <w:proofErr w:type="spellEnd"/>
      <w:r w:rsidRPr="006A1B75">
        <w:rPr>
          <w:rFonts w:cs="Arial"/>
        </w:rPr>
        <w:t xml:space="preserve"> (fino al massimo del PMR). Secondo il Consiglio di Stato, l'attuale sistema va modificato. Anzitutto perché col</w:t>
      </w:r>
      <w:r w:rsidRPr="006A1B75">
        <w:rPr>
          <w:rFonts w:cs="Arial"/>
          <w:szCs w:val="24"/>
        </w:rPr>
        <w:t xml:space="preserve"> tempo il premio ordinario ha perso completamente di significato poiché nel calcolo della prestazione viene praticamente sempre riconosciuto il PMR. In secondo luogo in quanto se </w:t>
      </w:r>
      <w:r w:rsidRPr="006A1B75">
        <w:rPr>
          <w:rFonts w:cs="Arial"/>
        </w:rPr>
        <w:t xml:space="preserve">i beneficiari che hanno un premio effettivo più alto del PMR devono prendersi a carico l'importo che supera il PMR, quelli che hanno un premio effettivo inferiore al PMR beneficiano implicitamente di un importo supplementare sulla loro prestazione, dato che come spesa riconosciuta dalla </w:t>
      </w:r>
      <w:proofErr w:type="spellStart"/>
      <w:r w:rsidRPr="006A1B75">
        <w:rPr>
          <w:rFonts w:cs="Arial"/>
        </w:rPr>
        <w:t>Laps</w:t>
      </w:r>
      <w:proofErr w:type="spellEnd"/>
      <w:r w:rsidRPr="006A1B75">
        <w:rPr>
          <w:rFonts w:cs="Arial"/>
        </w:rPr>
        <w:t xml:space="preserve"> viene computato il PMR e non il premio effettivo. Secondo il Consiglio di Stato, quindi, chi ha un premio effettivo più basso del PMR percepisce una prestazione </w:t>
      </w:r>
      <w:proofErr w:type="spellStart"/>
      <w:r w:rsidRPr="006A1B75">
        <w:rPr>
          <w:rFonts w:cs="Arial"/>
        </w:rPr>
        <w:t>Laps</w:t>
      </w:r>
      <w:proofErr w:type="spellEnd"/>
      <w:r w:rsidRPr="006A1B75">
        <w:rPr>
          <w:rFonts w:cs="Arial"/>
        </w:rPr>
        <w:t xml:space="preserve"> calcolata con una spesa di cassa malati superiore a quanto effettivamente spende. Per ovviare alle criticità sopra descritte, il Consiglio di Stato propone di considerare il premio effettivo quale spesa di cassa malati, mantenendo il PMR quale massimale.</w:t>
      </w:r>
    </w:p>
    <w:p w:rsidR="00E655AC" w:rsidRPr="006A1B75" w:rsidRDefault="00E655AC" w:rsidP="00E655AC">
      <w:pPr>
        <w:rPr>
          <w:rFonts w:cs="Arial"/>
          <w:szCs w:val="24"/>
        </w:rPr>
      </w:pPr>
      <w:r w:rsidRPr="006A1B75">
        <w:rPr>
          <w:rFonts w:cs="Arial"/>
          <w:szCs w:val="24"/>
        </w:rPr>
        <w:lastRenderedPageBreak/>
        <w:t xml:space="preserve">Col secondo adeguamento il Consiglio di Stato propone di modificare l'importo versato a titolo di </w:t>
      </w:r>
      <w:proofErr w:type="spellStart"/>
      <w:r w:rsidRPr="006A1B75">
        <w:rPr>
          <w:rFonts w:cs="Arial"/>
          <w:szCs w:val="24"/>
        </w:rPr>
        <w:t>Ripam</w:t>
      </w:r>
      <w:proofErr w:type="spellEnd"/>
      <w:r w:rsidRPr="006A1B75">
        <w:rPr>
          <w:rFonts w:cs="Arial"/>
          <w:szCs w:val="24"/>
        </w:rPr>
        <w:t xml:space="preserve"> ai beneficiari di prestazioni </w:t>
      </w:r>
      <w:proofErr w:type="spellStart"/>
      <w:r w:rsidRPr="006A1B75">
        <w:rPr>
          <w:rFonts w:cs="Arial"/>
          <w:szCs w:val="24"/>
        </w:rPr>
        <w:t>Laps</w:t>
      </w:r>
      <w:proofErr w:type="spellEnd"/>
      <w:r w:rsidRPr="006A1B75">
        <w:rPr>
          <w:rFonts w:cs="Arial"/>
          <w:szCs w:val="24"/>
        </w:rPr>
        <w:t>.</w:t>
      </w:r>
    </w:p>
    <w:p w:rsidR="00E655AC" w:rsidRPr="006A1B75" w:rsidRDefault="00E655AC" w:rsidP="00E655AC">
      <w:pPr>
        <w:pStyle w:val="Testonotaapidipagina"/>
        <w:rPr>
          <w:sz w:val="24"/>
          <w:szCs w:val="24"/>
          <w:lang w:val="it-CH"/>
        </w:rPr>
      </w:pPr>
      <w:r w:rsidRPr="006A1B75">
        <w:rPr>
          <w:rFonts w:cs="Arial"/>
          <w:sz w:val="24"/>
          <w:szCs w:val="24"/>
        </w:rPr>
        <w:t>Secondo l'attuale legislazione, detto importo corrisponde al 73.5% del PMR (cioè l'importo massimo erogabile a titolo di sussidio di cassa malati), che viene versato</w:t>
      </w:r>
      <w:r w:rsidRPr="006A1B75">
        <w:rPr>
          <w:sz w:val="24"/>
          <w:szCs w:val="24"/>
        </w:rPr>
        <w:t xml:space="preserve"> </w:t>
      </w:r>
      <w:r w:rsidRPr="006A1B75">
        <w:rPr>
          <w:rFonts w:cs="Arial"/>
          <w:sz w:val="24"/>
          <w:szCs w:val="24"/>
        </w:rPr>
        <w:t xml:space="preserve">direttamente agli assicuratori malattia dal Servizio sussidi assicurazione malattie dell'Istituto delle assicurazioni sociali (IAS). La quota restante (il 26.5% del PMR) è invece assunta e finanziata dalla o dalle prestazioni successive alla </w:t>
      </w:r>
      <w:proofErr w:type="spellStart"/>
      <w:r w:rsidRPr="006A1B75">
        <w:rPr>
          <w:rFonts w:cs="Arial"/>
          <w:sz w:val="24"/>
          <w:szCs w:val="24"/>
        </w:rPr>
        <w:t>Ripam</w:t>
      </w:r>
      <w:proofErr w:type="spellEnd"/>
      <w:r w:rsidRPr="006A1B75">
        <w:rPr>
          <w:rFonts w:cs="Arial"/>
          <w:sz w:val="24"/>
          <w:szCs w:val="24"/>
        </w:rPr>
        <w:t xml:space="preserve"> nell'ordine della cascata </w:t>
      </w:r>
      <w:proofErr w:type="spellStart"/>
      <w:r w:rsidRPr="006A1B75">
        <w:rPr>
          <w:rFonts w:cs="Arial"/>
          <w:sz w:val="24"/>
          <w:szCs w:val="24"/>
        </w:rPr>
        <w:t>Laps</w:t>
      </w:r>
      <w:proofErr w:type="spellEnd"/>
      <w:r w:rsidRPr="006A1B75">
        <w:rPr>
          <w:rFonts w:cs="Arial"/>
          <w:sz w:val="24"/>
          <w:szCs w:val="24"/>
        </w:rPr>
        <w:t xml:space="preserve"> (al massimo fino a concorrenza del PMR o fino a concorrenza del premio ordinario se esso è inferiore al PMR); per i beneficiari di prestazione assistenziale, l'intero premio </w:t>
      </w:r>
      <w:proofErr w:type="spellStart"/>
      <w:r w:rsidRPr="006A1B75">
        <w:rPr>
          <w:rFonts w:cs="Arial"/>
          <w:sz w:val="24"/>
          <w:szCs w:val="24"/>
        </w:rPr>
        <w:t>LAMal</w:t>
      </w:r>
      <w:proofErr w:type="spellEnd"/>
      <w:r w:rsidRPr="006A1B75">
        <w:rPr>
          <w:rFonts w:cs="Arial"/>
          <w:sz w:val="24"/>
          <w:szCs w:val="24"/>
        </w:rPr>
        <w:t xml:space="preserve"> non coperto dalla </w:t>
      </w:r>
      <w:proofErr w:type="spellStart"/>
      <w:r w:rsidRPr="006A1B75">
        <w:rPr>
          <w:rFonts w:cs="Arial"/>
          <w:sz w:val="24"/>
          <w:szCs w:val="24"/>
        </w:rPr>
        <w:t>Ripam</w:t>
      </w:r>
      <w:proofErr w:type="spellEnd"/>
      <w:r w:rsidRPr="006A1B75">
        <w:rPr>
          <w:rFonts w:cs="Arial"/>
          <w:sz w:val="24"/>
          <w:szCs w:val="24"/>
        </w:rPr>
        <w:t xml:space="preserve"> (anche se è più alto del PMR) viene pagato direttamente alla cassa malati da parte dell'Ufficio del sostegno sociale e dell'inserimento (USSI) della Divisione dell'azione sociale e delle famiglie, ma la parte di premio che eccede dal PMR è dedotta dalla prestazione assistenziale, a</w:t>
      </w:r>
      <w:r w:rsidRPr="006A1B75">
        <w:rPr>
          <w:sz w:val="24"/>
          <w:szCs w:val="24"/>
          <w:lang w:val="it-CH"/>
        </w:rPr>
        <w:t xml:space="preserve">d esempio (per migliore comprensione del complesso meccanismo (i parametri indicati sono mensili): il PMR è di CHF 300.- e il premio effettivo è di CHF 315.-; il premio effettivo è quindi di CHF 15.- superiore al PMR. A titolo di </w:t>
      </w:r>
      <w:proofErr w:type="spellStart"/>
      <w:r w:rsidRPr="006A1B75">
        <w:rPr>
          <w:sz w:val="24"/>
          <w:szCs w:val="24"/>
          <w:lang w:val="it-CH"/>
        </w:rPr>
        <w:t>Ripam</w:t>
      </w:r>
      <w:proofErr w:type="spellEnd"/>
      <w:r w:rsidRPr="006A1B75">
        <w:rPr>
          <w:sz w:val="24"/>
          <w:szCs w:val="24"/>
          <w:lang w:val="it-CH"/>
        </w:rPr>
        <w:t xml:space="preserve">, il Servizio sussidi assicurazione malattie paga (alla cassa malati) CHF 220.50 (cioè il 73.5% del PMR). La differenza fra </w:t>
      </w:r>
      <w:proofErr w:type="spellStart"/>
      <w:r w:rsidRPr="006A1B75">
        <w:rPr>
          <w:sz w:val="24"/>
          <w:szCs w:val="24"/>
          <w:lang w:val="it-CH"/>
        </w:rPr>
        <w:t>Ripam</w:t>
      </w:r>
      <w:proofErr w:type="spellEnd"/>
      <w:r w:rsidRPr="006A1B75">
        <w:rPr>
          <w:sz w:val="24"/>
          <w:szCs w:val="24"/>
          <w:lang w:val="it-CH"/>
        </w:rPr>
        <w:t xml:space="preserve"> e premio effettivo (CHF 94.50) è pagata dall'Ufficio del sostegno sociale e dell'inserimento (alla cassa malati); CHF </w:t>
      </w:r>
      <w:proofErr w:type="gramStart"/>
      <w:r w:rsidRPr="006A1B75">
        <w:rPr>
          <w:sz w:val="24"/>
          <w:szCs w:val="24"/>
          <w:lang w:val="it-CH"/>
        </w:rPr>
        <w:t>15.-</w:t>
      </w:r>
      <w:proofErr w:type="gramEnd"/>
      <w:r w:rsidRPr="006A1B75">
        <w:rPr>
          <w:sz w:val="24"/>
          <w:szCs w:val="24"/>
          <w:lang w:val="it-CH"/>
        </w:rPr>
        <w:t xml:space="preserve"> (cioè la quota che eccede il PMR che, quindi, non può essere assunta dalle prestazioni </w:t>
      </w:r>
      <w:proofErr w:type="spellStart"/>
      <w:r w:rsidRPr="006A1B75">
        <w:rPr>
          <w:sz w:val="24"/>
          <w:szCs w:val="24"/>
          <w:lang w:val="it-CH"/>
        </w:rPr>
        <w:t>Laps</w:t>
      </w:r>
      <w:proofErr w:type="spellEnd"/>
      <w:r w:rsidRPr="006A1B75">
        <w:rPr>
          <w:sz w:val="24"/>
          <w:szCs w:val="24"/>
          <w:lang w:val="it-CH"/>
        </w:rPr>
        <w:t>) vengono però dedotti da detto ufficio dall'importo della prestazione assistenziale versata al beneficiario.</w:t>
      </w:r>
    </w:p>
    <w:p w:rsidR="00E655AC" w:rsidRPr="006A1B75" w:rsidRDefault="00E655AC" w:rsidP="00E655AC">
      <w:pPr>
        <w:rPr>
          <w:rFonts w:cs="Arial"/>
          <w:szCs w:val="24"/>
        </w:rPr>
      </w:pPr>
    </w:p>
    <w:p w:rsidR="00E655AC" w:rsidRPr="006A1B75" w:rsidRDefault="00E655AC" w:rsidP="00E655AC">
      <w:pPr>
        <w:rPr>
          <w:rFonts w:cs="Arial"/>
        </w:rPr>
      </w:pPr>
      <w:r w:rsidRPr="006A1B75">
        <w:rPr>
          <w:rFonts w:cs="Arial"/>
        </w:rPr>
        <w:t xml:space="preserve">Di fatto, più attori concorrono a pagare il premio di cassa malati: per migliorare questa situazione invero complessa, il Consiglio di Stato propone di aumentare al 100% del PMR il sussidio massimo, da versare alle casse malati, dei beneficiari di prestazioni </w:t>
      </w:r>
      <w:proofErr w:type="spellStart"/>
      <w:r w:rsidRPr="006A1B75">
        <w:rPr>
          <w:rFonts w:cs="Arial"/>
        </w:rPr>
        <w:t>Laps</w:t>
      </w:r>
      <w:proofErr w:type="spellEnd"/>
      <w:r w:rsidRPr="006A1B75">
        <w:rPr>
          <w:rFonts w:cs="Arial"/>
        </w:rPr>
        <w:t xml:space="preserve">, preservando i principi secondo i quali l'importo versato non può oltrepassare il premio effettivo e la lacuna di reddito </w:t>
      </w:r>
      <w:proofErr w:type="spellStart"/>
      <w:r w:rsidRPr="006A1B75">
        <w:rPr>
          <w:rFonts w:cs="Arial"/>
        </w:rPr>
        <w:t>Laps</w:t>
      </w:r>
      <w:proofErr w:type="spellEnd"/>
      <w:r w:rsidRPr="006A1B75">
        <w:rPr>
          <w:rFonts w:cs="Arial"/>
        </w:rPr>
        <w:t>.</w:t>
      </w:r>
    </w:p>
    <w:p w:rsidR="00E655AC" w:rsidRPr="006A1B75" w:rsidRDefault="00E655AC" w:rsidP="00E655AC">
      <w:pPr>
        <w:rPr>
          <w:rFonts w:cs="Arial"/>
        </w:rPr>
      </w:pPr>
    </w:p>
    <w:p w:rsidR="00E655AC" w:rsidRPr="006A1B75" w:rsidRDefault="00E655AC" w:rsidP="00E655AC">
      <w:pPr>
        <w:rPr>
          <w:rFonts w:cs="Arial"/>
        </w:rPr>
      </w:pPr>
      <w:r w:rsidRPr="006A1B75">
        <w:rPr>
          <w:rFonts w:cs="Arial"/>
        </w:rPr>
        <w:t>La Commissione condivide entrambe le proposte del Consiglio di Stato, mirate a sanare una situazione insoddisfacente, sia per gli assicurati che per l'Amministrazione.</w:t>
      </w:r>
    </w:p>
    <w:p w:rsidR="00E655AC" w:rsidRPr="006A1B75" w:rsidRDefault="00E655AC" w:rsidP="00E655AC">
      <w:pPr>
        <w:rPr>
          <w:rFonts w:cs="Arial"/>
        </w:rPr>
      </w:pPr>
      <w:r w:rsidRPr="006A1B75">
        <w:rPr>
          <w:rFonts w:cs="Arial"/>
        </w:rPr>
        <w:t xml:space="preserve">La seconda modifica (aumento dell'importo di </w:t>
      </w:r>
      <w:proofErr w:type="spellStart"/>
      <w:r w:rsidRPr="006A1B75">
        <w:rPr>
          <w:rFonts w:cs="Arial"/>
        </w:rPr>
        <w:t>Ripam</w:t>
      </w:r>
      <w:proofErr w:type="spellEnd"/>
      <w:r w:rsidRPr="006A1B75">
        <w:rPr>
          <w:rFonts w:cs="Arial"/>
        </w:rPr>
        <w:t xml:space="preserve">) proposta permetterà di chiarire e semplificare un sistema complesso, in quanto l'unico interlocutore nel pagamento dei premi di cassa malati sarà il Servizio sussidi assicurazione malattia, in analogia con quanto avviene per i beneficiari di prestazioni complementari all'AVS/AI, ciò che renderà – assieme al passaggio dal premio ordinario al premio effettivo – le prestazioni </w:t>
      </w:r>
      <w:proofErr w:type="spellStart"/>
      <w:r w:rsidRPr="006A1B75">
        <w:rPr>
          <w:rFonts w:cs="Arial"/>
        </w:rPr>
        <w:t>Laps</w:t>
      </w:r>
      <w:proofErr w:type="spellEnd"/>
      <w:r w:rsidRPr="006A1B75">
        <w:rPr>
          <w:rFonts w:cs="Arial"/>
        </w:rPr>
        <w:t xml:space="preserve"> indipendenti dalla </w:t>
      </w:r>
      <w:proofErr w:type="spellStart"/>
      <w:r w:rsidRPr="006A1B75">
        <w:rPr>
          <w:rFonts w:cs="Arial"/>
        </w:rPr>
        <w:t>Ripam</w:t>
      </w:r>
      <w:proofErr w:type="spellEnd"/>
      <w:r w:rsidRPr="006A1B75">
        <w:rPr>
          <w:rFonts w:cs="Arial"/>
        </w:rPr>
        <w:t xml:space="preserve"> e consentirà di semplificare il processo riducendo sostanzialmente le correzioni e le decisioni destinate ai beneficiari. Inoltre, il versamento del nuovo importo massimo di sussidio (100% del PMR) permetterà di contenere il rischio di morosità dei beneficiari </w:t>
      </w:r>
      <w:proofErr w:type="spellStart"/>
      <w:r w:rsidRPr="006A1B75">
        <w:rPr>
          <w:rFonts w:cs="Arial"/>
        </w:rPr>
        <w:t>Laps</w:t>
      </w:r>
      <w:proofErr w:type="spellEnd"/>
      <w:r w:rsidRPr="006A1B75">
        <w:rPr>
          <w:rFonts w:cs="Arial"/>
        </w:rPr>
        <w:t xml:space="preserve"> nel pagamento dei premi di cassa malati, evitando che la parte destinata al pagamento dei premi versata tramite le prestazioni </w:t>
      </w:r>
      <w:proofErr w:type="spellStart"/>
      <w:r w:rsidRPr="006A1B75">
        <w:rPr>
          <w:rFonts w:cs="Arial"/>
        </w:rPr>
        <w:t>Laps</w:t>
      </w:r>
      <w:proofErr w:type="spellEnd"/>
      <w:r w:rsidRPr="006A1B75">
        <w:rPr>
          <w:rFonts w:cs="Arial"/>
        </w:rPr>
        <w:t xml:space="preserve"> (attualmente il 26.5% del PMR) non venga utilizzata per pagare il saldo scoperto con la propria cassa malati ma per coprire altre spese.</w:t>
      </w:r>
    </w:p>
    <w:p w:rsidR="00E655AC" w:rsidRPr="006A1B75" w:rsidRDefault="00E655AC" w:rsidP="00E655AC">
      <w:pPr>
        <w:rPr>
          <w:rFonts w:cs="Arial"/>
        </w:rPr>
      </w:pPr>
      <w:r w:rsidRPr="006A1B75">
        <w:rPr>
          <w:rFonts w:cs="Arial"/>
        </w:rPr>
        <w:t xml:space="preserve">Le persone interessate saranno oltre 14'000, ciò che giustifica la minor spesa valutata dal Consiglio di Stato in CHF 2.1 mio derivante da un trasferimento dei costi dalle prestazioni </w:t>
      </w:r>
      <w:proofErr w:type="spellStart"/>
      <w:r w:rsidRPr="006A1B75">
        <w:rPr>
          <w:rFonts w:cs="Arial"/>
        </w:rPr>
        <w:t>Laps</w:t>
      </w:r>
      <w:proofErr w:type="spellEnd"/>
      <w:r w:rsidRPr="006A1B75">
        <w:rPr>
          <w:rFonts w:cs="Arial"/>
        </w:rPr>
        <w:t xml:space="preserve"> alla </w:t>
      </w:r>
      <w:proofErr w:type="spellStart"/>
      <w:r w:rsidRPr="006A1B75">
        <w:rPr>
          <w:rFonts w:cs="Arial"/>
        </w:rPr>
        <w:t>Ripam</w:t>
      </w:r>
      <w:proofErr w:type="spellEnd"/>
      <w:r w:rsidRPr="006A1B75">
        <w:rPr>
          <w:rFonts w:cs="Arial"/>
        </w:rPr>
        <w:t>.</w:t>
      </w:r>
    </w:p>
    <w:p w:rsidR="00E655AC" w:rsidRPr="006A1B75" w:rsidRDefault="00E655AC" w:rsidP="00E655AC">
      <w:pPr>
        <w:rPr>
          <w:rFonts w:cs="Arial"/>
        </w:rPr>
      </w:pPr>
    </w:p>
    <w:p w:rsidR="00E655AC" w:rsidRPr="006A1B75" w:rsidRDefault="00E655AC" w:rsidP="00E655AC">
      <w:pPr>
        <w:pBdr>
          <w:top w:val="single" w:sz="4" w:space="0" w:color="auto"/>
          <w:left w:val="single" w:sz="4" w:space="1" w:color="auto"/>
          <w:bottom w:val="single" w:sz="4" w:space="0" w:color="auto"/>
          <w:right w:val="single" w:sz="4" w:space="1" w:color="auto"/>
        </w:pBdr>
        <w:autoSpaceDE w:val="0"/>
        <w:autoSpaceDN w:val="0"/>
        <w:adjustRightInd w:val="0"/>
        <w:rPr>
          <w:rFonts w:cs="Arial"/>
          <w:b/>
          <w:bCs/>
          <w:sz w:val="18"/>
          <w:szCs w:val="18"/>
          <w:u w:val="single"/>
        </w:rPr>
      </w:pPr>
      <w:bookmarkStart w:id="17" w:name="_Toc30421922"/>
      <w:r w:rsidRPr="006A1B75">
        <w:rPr>
          <w:rFonts w:cs="Arial"/>
          <w:b/>
          <w:bCs/>
          <w:sz w:val="18"/>
          <w:szCs w:val="18"/>
          <w:u w:val="single"/>
        </w:rPr>
        <w:t>Domande della Commissione sulla tematica e risposte del Consiglio di Stato</w:t>
      </w:r>
    </w:p>
    <w:p w:rsidR="00E655AC" w:rsidRPr="006A1B75" w:rsidRDefault="00E655AC" w:rsidP="00E655AC">
      <w:pPr>
        <w:pBdr>
          <w:top w:val="single" w:sz="4" w:space="0" w:color="auto"/>
          <w:left w:val="single" w:sz="4" w:space="1" w:color="auto"/>
          <w:bottom w:val="single" w:sz="4" w:space="0" w:color="auto"/>
          <w:right w:val="single" w:sz="4" w:space="1" w:color="auto"/>
        </w:pBdr>
        <w:autoSpaceDE w:val="0"/>
        <w:autoSpaceDN w:val="0"/>
        <w:adjustRightInd w:val="0"/>
        <w:rPr>
          <w:rFonts w:cs="Arial"/>
          <w:b/>
          <w:bCs/>
          <w:i/>
          <w:iCs/>
          <w:sz w:val="18"/>
          <w:szCs w:val="18"/>
        </w:rPr>
      </w:pPr>
    </w:p>
    <w:p w:rsidR="00E655AC" w:rsidRPr="006A1B75" w:rsidRDefault="00E655AC" w:rsidP="00E655AC">
      <w:pPr>
        <w:pBdr>
          <w:top w:val="single" w:sz="4" w:space="0" w:color="auto"/>
          <w:left w:val="single" w:sz="4" w:space="1" w:color="auto"/>
          <w:bottom w:val="single" w:sz="4" w:space="0" w:color="auto"/>
          <w:right w:val="single" w:sz="4" w:space="1" w:color="auto"/>
        </w:pBdr>
        <w:autoSpaceDE w:val="0"/>
        <w:autoSpaceDN w:val="0"/>
        <w:adjustRightInd w:val="0"/>
        <w:rPr>
          <w:rFonts w:cs="Arial"/>
          <w:sz w:val="18"/>
          <w:szCs w:val="18"/>
        </w:rPr>
      </w:pPr>
      <w:r w:rsidRPr="006A1B75">
        <w:rPr>
          <w:rFonts w:cs="Arial"/>
          <w:b/>
          <w:bCs/>
          <w:i/>
          <w:iCs/>
          <w:sz w:val="18"/>
          <w:szCs w:val="18"/>
        </w:rPr>
        <w:t xml:space="preserve">Modifica della LAPS Art. 8 cpv.1 </w:t>
      </w:r>
      <w:proofErr w:type="spellStart"/>
      <w:r w:rsidRPr="006A1B75">
        <w:rPr>
          <w:rFonts w:cs="Arial"/>
          <w:b/>
          <w:bCs/>
          <w:i/>
          <w:iCs/>
          <w:sz w:val="18"/>
          <w:szCs w:val="18"/>
        </w:rPr>
        <w:t>lett</w:t>
      </w:r>
      <w:proofErr w:type="spellEnd"/>
      <w:r w:rsidRPr="006A1B75">
        <w:rPr>
          <w:rFonts w:cs="Arial"/>
          <w:b/>
          <w:bCs/>
          <w:i/>
          <w:iCs/>
          <w:sz w:val="18"/>
          <w:szCs w:val="18"/>
        </w:rPr>
        <w:t xml:space="preserve">. g). </w:t>
      </w:r>
    </w:p>
    <w:p w:rsidR="00E655AC" w:rsidRPr="006A1B75" w:rsidRDefault="00E655AC" w:rsidP="00E655AC">
      <w:pPr>
        <w:pBdr>
          <w:top w:val="single" w:sz="4" w:space="0" w:color="auto"/>
          <w:left w:val="single" w:sz="4" w:space="1" w:color="auto"/>
          <w:bottom w:val="single" w:sz="4" w:space="0" w:color="auto"/>
          <w:right w:val="single" w:sz="4" w:space="1" w:color="auto"/>
        </w:pBdr>
        <w:autoSpaceDE w:val="0"/>
        <w:autoSpaceDN w:val="0"/>
        <w:adjustRightInd w:val="0"/>
        <w:rPr>
          <w:rFonts w:cs="Arial"/>
          <w:b/>
          <w:bCs/>
          <w:i/>
          <w:iCs/>
          <w:sz w:val="18"/>
          <w:szCs w:val="18"/>
        </w:rPr>
      </w:pPr>
      <w:r w:rsidRPr="006A1B75">
        <w:rPr>
          <w:rFonts w:cs="Arial"/>
          <w:b/>
          <w:bCs/>
          <w:i/>
          <w:iCs/>
          <w:sz w:val="18"/>
          <w:szCs w:val="18"/>
        </w:rPr>
        <w:t xml:space="preserve">Nella modifica proposta fa stato per il sussidio il premio effettivo e non più il premio di riferimento. Di conseguenza per chi ha un premio effettivo (grazie ad esempio a contratti come medico di famiglia o a franchigie alte), che è inferiore al premio medio di riferimento registrerà una decurtazione dell'aiuto. In generale si tratta di un taglio vero e proprio, perché è lo Stato e non più l'assicurato con bassi redditi che </w:t>
      </w:r>
      <w:proofErr w:type="spellStart"/>
      <w:r w:rsidRPr="006A1B75">
        <w:rPr>
          <w:rFonts w:cs="Arial"/>
          <w:b/>
          <w:bCs/>
          <w:i/>
          <w:iCs/>
          <w:sz w:val="18"/>
          <w:szCs w:val="18"/>
        </w:rPr>
        <w:t>incarnera</w:t>
      </w:r>
      <w:proofErr w:type="spellEnd"/>
      <w:r w:rsidRPr="006A1B75">
        <w:rPr>
          <w:rFonts w:cs="Arial"/>
          <w:b/>
          <w:bCs/>
          <w:i/>
          <w:iCs/>
          <w:sz w:val="18"/>
          <w:szCs w:val="18"/>
        </w:rPr>
        <w:t xml:space="preserve"> il "bonus". </w:t>
      </w:r>
    </w:p>
    <w:p w:rsidR="00E655AC" w:rsidRPr="006A1B75" w:rsidRDefault="00E655AC" w:rsidP="00E655AC">
      <w:pPr>
        <w:pBdr>
          <w:top w:val="single" w:sz="4" w:space="0" w:color="auto"/>
          <w:left w:val="single" w:sz="4" w:space="1" w:color="auto"/>
          <w:bottom w:val="single" w:sz="4" w:space="0" w:color="auto"/>
          <w:right w:val="single" w:sz="4" w:space="1" w:color="auto"/>
        </w:pBdr>
        <w:autoSpaceDE w:val="0"/>
        <w:autoSpaceDN w:val="0"/>
        <w:adjustRightInd w:val="0"/>
        <w:rPr>
          <w:rFonts w:cs="Arial"/>
          <w:sz w:val="18"/>
          <w:szCs w:val="18"/>
        </w:rPr>
      </w:pPr>
    </w:p>
    <w:p w:rsidR="00E655AC" w:rsidRPr="006A1B75" w:rsidRDefault="00E655AC" w:rsidP="00E655AC">
      <w:pPr>
        <w:pBdr>
          <w:top w:val="single" w:sz="4" w:space="0" w:color="auto"/>
          <w:left w:val="single" w:sz="4" w:space="1" w:color="auto"/>
          <w:bottom w:val="single" w:sz="4" w:space="0" w:color="auto"/>
          <w:right w:val="single" w:sz="4" w:space="1" w:color="auto"/>
        </w:pBdr>
        <w:autoSpaceDE w:val="0"/>
        <w:autoSpaceDN w:val="0"/>
        <w:adjustRightInd w:val="0"/>
        <w:rPr>
          <w:rFonts w:cs="Arial"/>
          <w:sz w:val="20"/>
          <w:szCs w:val="20"/>
        </w:rPr>
      </w:pPr>
      <w:r w:rsidRPr="006A1B75">
        <w:rPr>
          <w:rFonts w:cs="Arial"/>
          <w:b/>
          <w:bCs/>
          <w:i/>
          <w:iCs/>
          <w:sz w:val="20"/>
          <w:szCs w:val="20"/>
        </w:rPr>
        <w:t xml:space="preserve">1. Quante persone saranno toccate? Che redditi hanno? </w:t>
      </w:r>
    </w:p>
    <w:p w:rsidR="00E655AC" w:rsidRPr="006A1B75" w:rsidRDefault="00E655AC" w:rsidP="00E655AC">
      <w:pPr>
        <w:pBdr>
          <w:top w:val="single" w:sz="4" w:space="0" w:color="auto"/>
          <w:left w:val="single" w:sz="4" w:space="1" w:color="auto"/>
          <w:bottom w:val="single" w:sz="4" w:space="0" w:color="auto"/>
          <w:right w:val="single" w:sz="4" w:space="1" w:color="auto"/>
        </w:pBdr>
        <w:autoSpaceDE w:val="0"/>
        <w:autoSpaceDN w:val="0"/>
        <w:adjustRightInd w:val="0"/>
        <w:rPr>
          <w:rFonts w:cs="Arial"/>
          <w:sz w:val="20"/>
          <w:szCs w:val="20"/>
        </w:rPr>
      </w:pPr>
      <w:r w:rsidRPr="006A1B75">
        <w:rPr>
          <w:rFonts w:cs="Arial"/>
          <w:sz w:val="20"/>
          <w:szCs w:val="20"/>
        </w:rPr>
        <w:t xml:space="preserve">Come indicato al capitolo 6.4 del messaggio in oggetto, circa la metà dei beneficiari di prestazioni </w:t>
      </w:r>
      <w:proofErr w:type="spellStart"/>
      <w:r w:rsidRPr="006A1B75">
        <w:rPr>
          <w:rFonts w:cs="Arial"/>
          <w:sz w:val="20"/>
          <w:szCs w:val="20"/>
        </w:rPr>
        <w:t>Laps</w:t>
      </w:r>
      <w:proofErr w:type="spellEnd"/>
      <w:r w:rsidRPr="006A1B75">
        <w:rPr>
          <w:rFonts w:cs="Arial"/>
          <w:sz w:val="20"/>
          <w:szCs w:val="20"/>
        </w:rPr>
        <w:t xml:space="preserve"> (quasi 7'000) ha un premio effettivo inferiore al PMR ed è quindi interessata dalla modifica. Osserviamo che a questi </w:t>
      </w:r>
      <w:r w:rsidRPr="006A1B75">
        <w:rPr>
          <w:rFonts w:cs="Arial"/>
          <w:sz w:val="20"/>
          <w:szCs w:val="20"/>
        </w:rPr>
        <w:lastRenderedPageBreak/>
        <w:t xml:space="preserve">beneficiari verrà coperto interamente il premio di cassa malati e la loro prestazione a copertura del fabbisogno vitale rimarrà intatta. </w:t>
      </w:r>
    </w:p>
    <w:p w:rsidR="00E655AC" w:rsidRPr="006A1B75" w:rsidRDefault="00E655AC" w:rsidP="00E655AC">
      <w:pPr>
        <w:pBdr>
          <w:top w:val="single" w:sz="4" w:space="0" w:color="auto"/>
          <w:left w:val="single" w:sz="4" w:space="1" w:color="auto"/>
          <w:bottom w:val="single" w:sz="4" w:space="0" w:color="auto"/>
          <w:right w:val="single" w:sz="4" w:space="1" w:color="auto"/>
        </w:pBdr>
        <w:autoSpaceDE w:val="0"/>
        <w:autoSpaceDN w:val="0"/>
        <w:adjustRightInd w:val="0"/>
        <w:rPr>
          <w:rFonts w:cs="Arial"/>
          <w:sz w:val="20"/>
          <w:szCs w:val="20"/>
        </w:rPr>
      </w:pPr>
      <w:r w:rsidRPr="006A1B75">
        <w:rPr>
          <w:rFonts w:cs="Arial"/>
          <w:sz w:val="20"/>
          <w:szCs w:val="20"/>
        </w:rPr>
        <w:t xml:space="preserve">Per quanto riguarda i redditi di queste persone, non siamo in grado di fornire dettagli in tempi brevi. Tuttavia, trattandosi di beneficiari </w:t>
      </w:r>
      <w:proofErr w:type="spellStart"/>
      <w:r w:rsidRPr="006A1B75">
        <w:rPr>
          <w:rFonts w:cs="Arial"/>
          <w:sz w:val="20"/>
          <w:szCs w:val="20"/>
        </w:rPr>
        <w:t>Laps</w:t>
      </w:r>
      <w:proofErr w:type="spellEnd"/>
      <w:r w:rsidRPr="006A1B75">
        <w:rPr>
          <w:rFonts w:cs="Arial"/>
          <w:sz w:val="20"/>
          <w:szCs w:val="20"/>
        </w:rPr>
        <w:t xml:space="preserve">, sono persone che grazie alle prestazioni sociali riescono a coprire il loro fabbisogno vitale. </w:t>
      </w:r>
    </w:p>
    <w:p w:rsidR="00E655AC" w:rsidRPr="006A1B75" w:rsidRDefault="00E655AC" w:rsidP="00E655AC">
      <w:pPr>
        <w:pBdr>
          <w:top w:val="single" w:sz="4" w:space="0" w:color="auto"/>
          <w:left w:val="single" w:sz="4" w:space="1" w:color="auto"/>
          <w:bottom w:val="single" w:sz="4" w:space="0" w:color="auto"/>
          <w:right w:val="single" w:sz="4" w:space="1" w:color="auto"/>
        </w:pBdr>
        <w:autoSpaceDE w:val="0"/>
        <w:autoSpaceDN w:val="0"/>
        <w:adjustRightInd w:val="0"/>
        <w:rPr>
          <w:rFonts w:cs="Arial"/>
          <w:sz w:val="20"/>
          <w:szCs w:val="20"/>
        </w:rPr>
      </w:pPr>
      <w:r w:rsidRPr="006A1B75">
        <w:rPr>
          <w:rFonts w:cs="Arial"/>
          <w:sz w:val="20"/>
          <w:szCs w:val="20"/>
        </w:rPr>
        <w:t xml:space="preserve">Ribadiamo che la misura non opera un "taglio" sulle prestazioni ma intende evitare di prendere a carico una spesa che non c'è, come tra l'altro avviene già nella </w:t>
      </w:r>
      <w:proofErr w:type="spellStart"/>
      <w:r w:rsidRPr="006A1B75">
        <w:rPr>
          <w:rFonts w:cs="Arial"/>
          <w:sz w:val="20"/>
          <w:szCs w:val="20"/>
        </w:rPr>
        <w:t>Ripam</w:t>
      </w:r>
      <w:proofErr w:type="spellEnd"/>
      <w:r w:rsidRPr="006A1B75">
        <w:rPr>
          <w:rFonts w:cs="Arial"/>
          <w:sz w:val="20"/>
          <w:szCs w:val="20"/>
        </w:rPr>
        <w:t xml:space="preserve"> ordinaria e in quella per beneficiari di prestazioni complementari all'AVS/Al. Lo Stato non incamera quindi alcun bonus: piuttosto evita di versare, tramite la prestazione </w:t>
      </w:r>
      <w:proofErr w:type="spellStart"/>
      <w:r w:rsidRPr="006A1B75">
        <w:rPr>
          <w:rFonts w:cs="Arial"/>
          <w:sz w:val="20"/>
          <w:szCs w:val="20"/>
        </w:rPr>
        <w:t>Laps</w:t>
      </w:r>
      <w:proofErr w:type="spellEnd"/>
      <w:r w:rsidRPr="006A1B75">
        <w:rPr>
          <w:rFonts w:cs="Arial"/>
          <w:sz w:val="20"/>
          <w:szCs w:val="20"/>
        </w:rPr>
        <w:t xml:space="preserve">, un aiuto sociale superiore al bisogno effettivo, garantendo in questo modo la parità di trattamento rispetto a tutti gli altri beneficiari di sussidi </w:t>
      </w:r>
      <w:proofErr w:type="spellStart"/>
      <w:r w:rsidRPr="006A1B75">
        <w:rPr>
          <w:rFonts w:cs="Arial"/>
          <w:sz w:val="20"/>
          <w:szCs w:val="20"/>
        </w:rPr>
        <w:t>Ripam</w:t>
      </w:r>
      <w:proofErr w:type="spellEnd"/>
      <w:r w:rsidRPr="006A1B75">
        <w:rPr>
          <w:rFonts w:cs="Arial"/>
          <w:sz w:val="20"/>
          <w:szCs w:val="20"/>
        </w:rPr>
        <w:t xml:space="preserve">. La legge non obbliga i beneficiari di prestazioni </w:t>
      </w:r>
      <w:proofErr w:type="spellStart"/>
      <w:r w:rsidRPr="006A1B75">
        <w:rPr>
          <w:rFonts w:cs="Arial"/>
          <w:sz w:val="20"/>
          <w:szCs w:val="20"/>
        </w:rPr>
        <w:t>Laps</w:t>
      </w:r>
      <w:proofErr w:type="spellEnd"/>
      <w:r w:rsidRPr="006A1B75">
        <w:rPr>
          <w:rFonts w:cs="Arial"/>
          <w:sz w:val="20"/>
          <w:szCs w:val="20"/>
        </w:rPr>
        <w:t xml:space="preserve"> ad ottimizzare il loro premio di cassa malati: se operano questa scelta, il Cantone non deve garantire loro più di quanto spendono realmente.</w:t>
      </w:r>
    </w:p>
    <w:p w:rsidR="00E655AC" w:rsidRPr="006A1B75" w:rsidRDefault="00E655AC" w:rsidP="00E655AC">
      <w:pPr>
        <w:pBdr>
          <w:top w:val="single" w:sz="4" w:space="0" w:color="auto"/>
          <w:left w:val="single" w:sz="4" w:space="1" w:color="auto"/>
          <w:bottom w:val="single" w:sz="4" w:space="0" w:color="auto"/>
          <w:right w:val="single" w:sz="4" w:space="1" w:color="auto"/>
        </w:pBdr>
        <w:autoSpaceDE w:val="0"/>
        <w:autoSpaceDN w:val="0"/>
        <w:adjustRightInd w:val="0"/>
        <w:rPr>
          <w:rFonts w:cs="Arial"/>
          <w:color w:val="000000"/>
          <w:sz w:val="20"/>
          <w:szCs w:val="20"/>
        </w:rPr>
      </w:pPr>
    </w:p>
    <w:p w:rsidR="00E655AC" w:rsidRPr="006A1B75" w:rsidRDefault="00E655AC" w:rsidP="00E655AC">
      <w:pPr>
        <w:pBdr>
          <w:top w:val="single" w:sz="4" w:space="0" w:color="auto"/>
          <w:left w:val="single" w:sz="4" w:space="1" w:color="auto"/>
          <w:bottom w:val="single" w:sz="4" w:space="0" w:color="auto"/>
          <w:right w:val="single" w:sz="4" w:space="1" w:color="auto"/>
        </w:pBdr>
        <w:autoSpaceDE w:val="0"/>
        <w:autoSpaceDN w:val="0"/>
        <w:adjustRightInd w:val="0"/>
        <w:rPr>
          <w:rFonts w:cs="Arial"/>
          <w:sz w:val="20"/>
          <w:szCs w:val="20"/>
        </w:rPr>
      </w:pPr>
      <w:r w:rsidRPr="006A1B75">
        <w:rPr>
          <w:rFonts w:cs="Arial"/>
          <w:b/>
          <w:bCs/>
          <w:i/>
          <w:iCs/>
          <w:sz w:val="20"/>
          <w:szCs w:val="20"/>
        </w:rPr>
        <w:t xml:space="preserve">2. È possibile aumentare di una x percentuale il PMR in modo da assorbire il saldo negativo di 2.1 mio della misura? </w:t>
      </w:r>
    </w:p>
    <w:p w:rsidR="00E655AC" w:rsidRPr="006A1B75" w:rsidRDefault="00E655AC" w:rsidP="00E655AC">
      <w:pPr>
        <w:pBdr>
          <w:top w:val="single" w:sz="4" w:space="0" w:color="auto"/>
          <w:left w:val="single" w:sz="4" w:space="1" w:color="auto"/>
          <w:bottom w:val="single" w:sz="4" w:space="0" w:color="auto"/>
          <w:right w:val="single" w:sz="4" w:space="1" w:color="auto"/>
        </w:pBdr>
        <w:autoSpaceDE w:val="0"/>
        <w:autoSpaceDN w:val="0"/>
        <w:adjustRightInd w:val="0"/>
        <w:rPr>
          <w:rFonts w:cs="Arial"/>
          <w:sz w:val="20"/>
          <w:szCs w:val="20"/>
        </w:rPr>
      </w:pPr>
      <w:r w:rsidRPr="006A1B75">
        <w:rPr>
          <w:rFonts w:cs="Arial"/>
          <w:sz w:val="20"/>
          <w:szCs w:val="20"/>
        </w:rPr>
        <w:t xml:space="preserve">Un aumento del PMR, come proposto nella domanda, non permetterebbe di neutralizzare l'effetto sui singoli beneficiari, poiché chi avrà un premio effettivo inferiore al PMR sarà toccato dalla misura allo stesso modo. L'incremento del PMR avrebbe un effetto solo su quei beneficiari che oggi hanno un premio effettivo superiore al PMR. </w:t>
      </w:r>
    </w:p>
    <w:p w:rsidR="00E655AC" w:rsidRPr="006A1B75" w:rsidRDefault="00E655AC" w:rsidP="00E655AC">
      <w:pPr>
        <w:pBdr>
          <w:top w:val="single" w:sz="4" w:space="0" w:color="auto"/>
          <w:left w:val="single" w:sz="4" w:space="1" w:color="auto"/>
          <w:bottom w:val="single" w:sz="4" w:space="0" w:color="auto"/>
          <w:right w:val="single" w:sz="4" w:space="1" w:color="auto"/>
        </w:pBdr>
        <w:autoSpaceDE w:val="0"/>
        <w:autoSpaceDN w:val="0"/>
        <w:adjustRightInd w:val="0"/>
        <w:rPr>
          <w:rFonts w:cs="Arial"/>
          <w:sz w:val="20"/>
          <w:szCs w:val="20"/>
        </w:rPr>
      </w:pPr>
      <w:r w:rsidRPr="006A1B75">
        <w:rPr>
          <w:rFonts w:cs="Arial"/>
          <w:sz w:val="20"/>
          <w:szCs w:val="20"/>
        </w:rPr>
        <w:t>Si ricorda però che, con le misure contenute nella riforma sociale (aumento del coefficiente e delle costanti), il Consiglio di Stato intende ampiamente compensare questa "riduzione", aumentando di CHF 10.5 mio i sussidi per la riduzione dei premi cassa malati (RIPAM), quindi oltre CHF 8 mio in più rispetto ai CHF 2.1 mio in parola. Rammentiamo peraltro che il tema del PMR è all'esame proprio di questa commissione, nel contesto del messaggio N. 7104 dell'8 luglio 2015.</w:t>
      </w:r>
    </w:p>
    <w:p w:rsidR="00E655AC" w:rsidRPr="006A1B75" w:rsidRDefault="00E655AC" w:rsidP="00E655AC">
      <w:pPr>
        <w:pBdr>
          <w:top w:val="single" w:sz="4" w:space="0" w:color="auto"/>
          <w:left w:val="single" w:sz="4" w:space="1" w:color="auto"/>
          <w:bottom w:val="single" w:sz="4" w:space="0" w:color="auto"/>
          <w:right w:val="single" w:sz="4" w:space="1" w:color="auto"/>
        </w:pBdr>
        <w:autoSpaceDE w:val="0"/>
        <w:autoSpaceDN w:val="0"/>
        <w:adjustRightInd w:val="0"/>
        <w:rPr>
          <w:rFonts w:cs="Arial"/>
          <w:color w:val="000000"/>
          <w:sz w:val="20"/>
          <w:szCs w:val="20"/>
        </w:rPr>
      </w:pPr>
    </w:p>
    <w:p w:rsidR="00E655AC" w:rsidRPr="006A1B75" w:rsidRDefault="00E655AC" w:rsidP="00E655AC">
      <w:pPr>
        <w:pBdr>
          <w:top w:val="single" w:sz="4" w:space="0" w:color="auto"/>
          <w:left w:val="single" w:sz="4" w:space="1" w:color="auto"/>
          <w:bottom w:val="single" w:sz="4" w:space="0" w:color="auto"/>
          <w:right w:val="single" w:sz="4" w:space="1" w:color="auto"/>
        </w:pBdr>
        <w:autoSpaceDE w:val="0"/>
        <w:autoSpaceDN w:val="0"/>
        <w:adjustRightInd w:val="0"/>
        <w:rPr>
          <w:rFonts w:cs="Arial"/>
          <w:sz w:val="20"/>
          <w:szCs w:val="20"/>
        </w:rPr>
      </w:pPr>
      <w:r w:rsidRPr="006A1B75">
        <w:rPr>
          <w:rFonts w:cs="Arial"/>
          <w:b/>
          <w:bCs/>
          <w:i/>
          <w:iCs/>
          <w:sz w:val="20"/>
          <w:szCs w:val="20"/>
        </w:rPr>
        <w:t xml:space="preserve">3. Come viene calcolato e come è evoluto dalla sua creazione il premio medio di riferimento PMR? </w:t>
      </w:r>
    </w:p>
    <w:p w:rsidR="00E655AC" w:rsidRPr="006A1B75" w:rsidRDefault="00E655AC" w:rsidP="00E655AC">
      <w:pPr>
        <w:pBdr>
          <w:top w:val="single" w:sz="4" w:space="0" w:color="auto"/>
          <w:left w:val="single" w:sz="4" w:space="1" w:color="auto"/>
          <w:bottom w:val="single" w:sz="4" w:space="0" w:color="auto"/>
          <w:right w:val="single" w:sz="4" w:space="1" w:color="auto"/>
        </w:pBdr>
        <w:autoSpaceDE w:val="0"/>
        <w:autoSpaceDN w:val="0"/>
        <w:adjustRightInd w:val="0"/>
        <w:rPr>
          <w:rFonts w:cs="Arial"/>
          <w:sz w:val="20"/>
          <w:szCs w:val="20"/>
        </w:rPr>
      </w:pPr>
      <w:r w:rsidRPr="006A1B75">
        <w:rPr>
          <w:rFonts w:cs="Arial"/>
          <w:sz w:val="20"/>
          <w:szCs w:val="20"/>
        </w:rPr>
        <w:t xml:space="preserve">Come già esplicitato nella nota 6 a pag. 14 del messaggio, il PMR (art. 29 cpv. 1 </w:t>
      </w:r>
      <w:proofErr w:type="spellStart"/>
      <w:r w:rsidRPr="006A1B75">
        <w:rPr>
          <w:rFonts w:cs="Arial"/>
          <w:sz w:val="20"/>
          <w:szCs w:val="20"/>
        </w:rPr>
        <w:t>LCAMal</w:t>
      </w:r>
      <w:proofErr w:type="spellEnd"/>
      <w:r w:rsidRPr="006A1B75">
        <w:rPr>
          <w:rFonts w:cs="Arial"/>
          <w:sz w:val="20"/>
          <w:szCs w:val="20"/>
        </w:rPr>
        <w:t xml:space="preserve">) — o meglio i PMR per le tre categorie di età previste dalla </w:t>
      </w:r>
      <w:proofErr w:type="spellStart"/>
      <w:r w:rsidRPr="006A1B75">
        <w:rPr>
          <w:rFonts w:cs="Arial"/>
          <w:sz w:val="20"/>
          <w:szCs w:val="20"/>
        </w:rPr>
        <w:t>LAMal</w:t>
      </w:r>
      <w:proofErr w:type="spellEnd"/>
      <w:r w:rsidRPr="006A1B75">
        <w:rPr>
          <w:rFonts w:cs="Arial"/>
          <w:sz w:val="20"/>
          <w:szCs w:val="20"/>
        </w:rPr>
        <w:t xml:space="preserve"> — corrisponde alla media dei premi (di tutti gli assicuratori malattia che esercitano nel Cantone) per il modello assicurativo standard, con franchigia ordinaria e rischio d'infortunio incluso; la media è successivamente ponderata considerando il peso dei diversi modelli assicurativi </w:t>
      </w:r>
      <w:proofErr w:type="spellStart"/>
      <w:r w:rsidRPr="006A1B75">
        <w:rPr>
          <w:rFonts w:cs="Arial"/>
          <w:sz w:val="20"/>
          <w:szCs w:val="20"/>
        </w:rPr>
        <w:t>LAMal</w:t>
      </w:r>
      <w:proofErr w:type="spellEnd"/>
      <w:r w:rsidRPr="006A1B75">
        <w:rPr>
          <w:rFonts w:cs="Arial"/>
          <w:sz w:val="20"/>
          <w:szCs w:val="20"/>
        </w:rPr>
        <w:t xml:space="preserve"> con scelta limitata del fornitore di prestazione (art. 99 e segg. </w:t>
      </w:r>
      <w:proofErr w:type="spellStart"/>
      <w:r w:rsidRPr="006A1B75">
        <w:rPr>
          <w:rFonts w:cs="Arial"/>
          <w:sz w:val="20"/>
          <w:szCs w:val="20"/>
        </w:rPr>
        <w:t>OAMal</w:t>
      </w:r>
      <w:proofErr w:type="spellEnd"/>
      <w:r w:rsidRPr="006A1B75">
        <w:rPr>
          <w:rFonts w:cs="Arial"/>
          <w:sz w:val="20"/>
          <w:szCs w:val="20"/>
        </w:rPr>
        <w:t xml:space="preserve">) e lo sconto medio relativo al modello "medico di famiglia". </w:t>
      </w:r>
    </w:p>
    <w:p w:rsidR="00E655AC" w:rsidRPr="006A1B75" w:rsidRDefault="00E655AC" w:rsidP="00E655AC">
      <w:pPr>
        <w:pBdr>
          <w:top w:val="single" w:sz="4" w:space="0" w:color="auto"/>
          <w:left w:val="single" w:sz="4" w:space="1" w:color="auto"/>
          <w:bottom w:val="single" w:sz="4" w:space="0" w:color="auto"/>
          <w:right w:val="single" w:sz="4" w:space="1" w:color="auto"/>
        </w:pBdr>
        <w:autoSpaceDE w:val="0"/>
        <w:autoSpaceDN w:val="0"/>
        <w:adjustRightInd w:val="0"/>
        <w:rPr>
          <w:rFonts w:cs="Arial"/>
          <w:sz w:val="20"/>
          <w:szCs w:val="20"/>
        </w:rPr>
      </w:pPr>
      <w:r w:rsidRPr="006A1B75">
        <w:rPr>
          <w:rFonts w:cs="Arial"/>
          <w:sz w:val="20"/>
          <w:szCs w:val="20"/>
        </w:rPr>
        <w:t xml:space="preserve">Per tutelare le UR a basso reddito (cioè quelle con reddito disponibile inferiore o uguale al limite di fabbisogno della </w:t>
      </w:r>
      <w:proofErr w:type="spellStart"/>
      <w:r w:rsidRPr="006A1B75">
        <w:rPr>
          <w:rFonts w:cs="Arial"/>
          <w:sz w:val="20"/>
          <w:szCs w:val="20"/>
        </w:rPr>
        <w:t>Laps</w:t>
      </w:r>
      <w:proofErr w:type="spellEnd"/>
      <w:r w:rsidRPr="006A1B75">
        <w:rPr>
          <w:rFonts w:cs="Arial"/>
          <w:sz w:val="20"/>
          <w:szCs w:val="20"/>
        </w:rPr>
        <w:t xml:space="preserve">), il PMR non </w:t>
      </w:r>
      <w:proofErr w:type="spellStart"/>
      <w:r w:rsidRPr="006A1B75">
        <w:rPr>
          <w:rFonts w:cs="Arial"/>
          <w:sz w:val="20"/>
          <w:szCs w:val="20"/>
        </w:rPr>
        <w:t>pue</w:t>
      </w:r>
      <w:proofErr w:type="spellEnd"/>
      <w:r w:rsidRPr="006A1B75">
        <w:rPr>
          <w:rFonts w:cs="Arial"/>
          <w:sz w:val="20"/>
          <w:szCs w:val="20"/>
        </w:rPr>
        <w:t xml:space="preserve">) essere inferiore a quello applicato nell'anno 2014 (artt. 29 cpv. 2 e 43a </w:t>
      </w:r>
      <w:proofErr w:type="spellStart"/>
      <w:r w:rsidRPr="006A1B75">
        <w:rPr>
          <w:rFonts w:cs="Arial"/>
          <w:sz w:val="20"/>
          <w:szCs w:val="20"/>
        </w:rPr>
        <w:t>LCAMal</w:t>
      </w:r>
      <w:proofErr w:type="spellEnd"/>
      <w:r w:rsidRPr="006A1B75">
        <w:rPr>
          <w:rFonts w:cs="Arial"/>
          <w:sz w:val="20"/>
          <w:szCs w:val="20"/>
        </w:rPr>
        <w:t xml:space="preserve">; garanzia delle situazioni acquisite). </w:t>
      </w:r>
    </w:p>
    <w:p w:rsidR="00E655AC" w:rsidRPr="006A1B75" w:rsidRDefault="00E655AC" w:rsidP="00E655AC">
      <w:pPr>
        <w:pBdr>
          <w:top w:val="single" w:sz="4" w:space="0" w:color="auto"/>
          <w:left w:val="single" w:sz="4" w:space="1" w:color="auto"/>
          <w:bottom w:val="single" w:sz="4" w:space="0" w:color="auto"/>
          <w:right w:val="single" w:sz="4" w:space="1" w:color="auto"/>
        </w:pBdr>
        <w:autoSpaceDE w:val="0"/>
        <w:autoSpaceDN w:val="0"/>
        <w:adjustRightInd w:val="0"/>
        <w:rPr>
          <w:rFonts w:cs="Arial"/>
          <w:sz w:val="20"/>
          <w:szCs w:val="20"/>
        </w:rPr>
      </w:pPr>
    </w:p>
    <w:p w:rsidR="00E655AC" w:rsidRPr="006A1B75" w:rsidRDefault="00E655AC" w:rsidP="00E655AC">
      <w:pPr>
        <w:pBdr>
          <w:top w:val="single" w:sz="4" w:space="1" w:color="auto"/>
          <w:left w:val="single" w:sz="4" w:space="1" w:color="auto"/>
          <w:bottom w:val="single" w:sz="4" w:space="1" w:color="auto"/>
          <w:right w:val="single" w:sz="4" w:space="1" w:color="auto"/>
        </w:pBdr>
        <w:autoSpaceDE w:val="0"/>
        <w:autoSpaceDN w:val="0"/>
        <w:adjustRightInd w:val="0"/>
        <w:jc w:val="left"/>
        <w:rPr>
          <w:rFonts w:cs="Arial"/>
          <w:sz w:val="20"/>
          <w:szCs w:val="20"/>
        </w:rPr>
      </w:pPr>
      <w:r w:rsidRPr="006A1B75">
        <w:rPr>
          <w:rFonts w:cs="Arial"/>
          <w:noProof/>
          <w:sz w:val="20"/>
          <w:szCs w:val="20"/>
          <w:lang w:eastAsia="it-CH"/>
        </w:rPr>
        <w:drawing>
          <wp:inline distT="0" distB="0" distL="0" distR="0" wp14:anchorId="454EF03A" wp14:editId="0062A855">
            <wp:extent cx="6120130" cy="1388110"/>
            <wp:effectExtent l="0" t="0" r="0" b="254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1388110"/>
                    </a:xfrm>
                    <a:prstGeom prst="rect">
                      <a:avLst/>
                    </a:prstGeom>
                    <a:noFill/>
                    <a:ln>
                      <a:noFill/>
                    </a:ln>
                  </pic:spPr>
                </pic:pic>
              </a:graphicData>
            </a:graphic>
          </wp:inline>
        </w:drawing>
      </w:r>
    </w:p>
    <w:p w:rsidR="00E655AC" w:rsidRPr="006A1B75" w:rsidRDefault="00E655AC" w:rsidP="00E655AC">
      <w:pPr>
        <w:pBdr>
          <w:top w:val="single" w:sz="4" w:space="1" w:color="auto"/>
          <w:left w:val="single" w:sz="4" w:space="1" w:color="auto"/>
          <w:bottom w:val="single" w:sz="4" w:space="1" w:color="auto"/>
          <w:right w:val="single" w:sz="4" w:space="1" w:color="auto"/>
        </w:pBdr>
        <w:autoSpaceDE w:val="0"/>
        <w:autoSpaceDN w:val="0"/>
        <w:adjustRightInd w:val="0"/>
        <w:jc w:val="left"/>
        <w:rPr>
          <w:rFonts w:cs="Arial"/>
          <w:color w:val="000000"/>
          <w:sz w:val="20"/>
          <w:szCs w:val="20"/>
        </w:rPr>
      </w:pPr>
    </w:p>
    <w:p w:rsidR="00E655AC" w:rsidRDefault="00E655AC" w:rsidP="00E655AC">
      <w:pPr>
        <w:pStyle w:val="Nessunaspaziatura"/>
        <w:rPr>
          <w:rFonts w:ascii="Arial" w:hAnsi="Arial" w:cs="Arial"/>
          <w:sz w:val="24"/>
          <w:szCs w:val="24"/>
        </w:rPr>
      </w:pPr>
    </w:p>
    <w:p w:rsidR="00E655AC" w:rsidRPr="00674741" w:rsidRDefault="00E655AC" w:rsidP="00E655AC">
      <w:pPr>
        <w:pStyle w:val="Nessunaspaziatura"/>
        <w:rPr>
          <w:rFonts w:ascii="Arial" w:hAnsi="Arial" w:cs="Arial"/>
          <w:sz w:val="24"/>
          <w:szCs w:val="24"/>
        </w:rPr>
      </w:pPr>
      <w:r w:rsidRPr="00674741">
        <w:rPr>
          <w:rFonts w:ascii="Arial" w:hAnsi="Arial" w:cs="Arial"/>
          <w:sz w:val="24"/>
          <w:szCs w:val="24"/>
        </w:rPr>
        <w:t>Osserviamo che l'attuale modello di calcolo del PMR è entrato in vigore nel 2015 e che la diminuzione del PMR nel 2019 per i giovani adulti è dovuta all'adeguamento della partecipazione alla compensazione dei rischi decisa a livello federale.</w:t>
      </w:r>
    </w:p>
    <w:p w:rsidR="00E655AC" w:rsidRDefault="00E655AC" w:rsidP="00E655AC">
      <w:pPr>
        <w:pStyle w:val="Nessunaspaziatura"/>
        <w:rPr>
          <w:rFonts w:ascii="Arial" w:hAnsi="Arial" w:cs="Arial"/>
          <w:sz w:val="24"/>
          <w:szCs w:val="24"/>
        </w:rPr>
      </w:pPr>
    </w:p>
    <w:p w:rsidR="00CA604B" w:rsidRPr="00674741" w:rsidRDefault="00CA604B" w:rsidP="00E655AC">
      <w:pPr>
        <w:pStyle w:val="Nessunaspaziatura"/>
        <w:rPr>
          <w:rFonts w:ascii="Arial" w:hAnsi="Arial" w:cs="Arial"/>
          <w:sz w:val="24"/>
          <w:szCs w:val="24"/>
        </w:rPr>
      </w:pPr>
    </w:p>
    <w:p w:rsidR="00E655AC" w:rsidRPr="00D91DC9" w:rsidRDefault="00E655AC" w:rsidP="00CA604B">
      <w:pPr>
        <w:pStyle w:val="Titolo2"/>
        <w:ind w:left="567" w:hanging="567"/>
      </w:pPr>
      <w:bookmarkStart w:id="18" w:name="_Toc34911333"/>
      <w:r w:rsidRPr="00D91DC9">
        <w:t>3.2</w:t>
      </w:r>
      <w:r w:rsidRPr="00D91DC9">
        <w:tab/>
        <w:t>Aumento del coefficiente cantonale di finanziamento e il Reddito disponibile massimo (RDM</w:t>
      </w:r>
      <w:bookmarkEnd w:id="17"/>
      <w:r w:rsidRPr="00D91DC9">
        <w:t>)</w:t>
      </w:r>
      <w:bookmarkEnd w:id="18"/>
    </w:p>
    <w:p w:rsidR="00E655AC" w:rsidRPr="006A1B75" w:rsidRDefault="00E655AC" w:rsidP="00E655AC">
      <w:pPr>
        <w:autoSpaceDE w:val="0"/>
        <w:autoSpaceDN w:val="0"/>
        <w:adjustRightInd w:val="0"/>
        <w:rPr>
          <w:rFonts w:cs="Arial"/>
          <w:szCs w:val="24"/>
          <w:lang w:eastAsia="it-CH"/>
        </w:rPr>
      </w:pPr>
      <w:r w:rsidRPr="006A1B75">
        <w:rPr>
          <w:rFonts w:cs="Arial"/>
          <w:szCs w:val="24"/>
          <w:lang w:eastAsia="it-CH"/>
        </w:rPr>
        <w:t xml:space="preserve">Il Gran Consiglio e il Consiglio di Stato dispongono di due strumenti per determinare la partecipazione finanziaria del Cantone nella </w:t>
      </w:r>
      <w:proofErr w:type="spellStart"/>
      <w:r w:rsidRPr="006A1B75">
        <w:rPr>
          <w:rFonts w:cs="Arial"/>
          <w:szCs w:val="24"/>
          <w:lang w:eastAsia="it-CH"/>
        </w:rPr>
        <w:t>Ripam</w:t>
      </w:r>
      <w:proofErr w:type="spellEnd"/>
      <w:r w:rsidRPr="006A1B75">
        <w:rPr>
          <w:rFonts w:cs="Arial"/>
          <w:szCs w:val="24"/>
          <w:lang w:eastAsia="it-CH"/>
        </w:rPr>
        <w:t xml:space="preserve">: il coefficiente cantonale di finanziamento e il RDM. </w:t>
      </w:r>
      <w:r w:rsidRPr="006A1B75">
        <w:rPr>
          <w:rFonts w:cs="Arial"/>
        </w:rPr>
        <w:t xml:space="preserve">Il coefficiente cantonale di finanziamento, che è attualmente del 73.5%, è la percentuale della </w:t>
      </w:r>
      <w:proofErr w:type="spellStart"/>
      <w:r w:rsidRPr="006A1B75">
        <w:rPr>
          <w:rFonts w:cs="Arial"/>
        </w:rPr>
        <w:t>Ripam</w:t>
      </w:r>
      <w:proofErr w:type="spellEnd"/>
      <w:r w:rsidRPr="006A1B75">
        <w:rPr>
          <w:rFonts w:cs="Arial"/>
        </w:rPr>
        <w:t xml:space="preserve"> calcolata (</w:t>
      </w:r>
      <w:proofErr w:type="spellStart"/>
      <w:r w:rsidRPr="006A1B75">
        <w:rPr>
          <w:rFonts w:cs="Arial"/>
        </w:rPr>
        <w:t>Ripam</w:t>
      </w:r>
      <w:proofErr w:type="spellEnd"/>
      <w:r w:rsidRPr="006A1B75">
        <w:rPr>
          <w:rFonts w:cs="Arial"/>
        </w:rPr>
        <w:t xml:space="preserve"> normativa; art. 35 </w:t>
      </w:r>
      <w:proofErr w:type="spellStart"/>
      <w:r w:rsidRPr="006A1B75">
        <w:rPr>
          <w:rFonts w:cs="Arial"/>
        </w:rPr>
        <w:t>LCAMal</w:t>
      </w:r>
      <w:proofErr w:type="spellEnd"/>
      <w:r w:rsidRPr="006A1B75">
        <w:rPr>
          <w:rFonts w:cs="Arial"/>
        </w:rPr>
        <w:t xml:space="preserve">) che il Cantone prende a carico e versa effettivamente al cittadino sussidiato tramite le casse </w:t>
      </w:r>
      <w:r w:rsidRPr="006A1B75">
        <w:rPr>
          <w:rFonts w:cs="Arial"/>
        </w:rPr>
        <w:lastRenderedPageBreak/>
        <w:t xml:space="preserve">malati. Sostanzialmente, questo parametro non è cambiato dal 2012 (anno dell'introduzione del nuovo modello </w:t>
      </w:r>
      <w:proofErr w:type="spellStart"/>
      <w:r w:rsidRPr="006A1B75">
        <w:rPr>
          <w:rFonts w:cs="Arial"/>
        </w:rPr>
        <w:t>Ripam</w:t>
      </w:r>
      <w:proofErr w:type="spellEnd"/>
      <w:r w:rsidRPr="006A1B75">
        <w:rPr>
          <w:rFonts w:cs="Arial"/>
        </w:rPr>
        <w:t>), mentre i premi di cassa malati sono progrediti costantemente: il Consiglio di Stato propone così di aumentarlo al 76.5%.</w:t>
      </w:r>
    </w:p>
    <w:p w:rsidR="00E655AC" w:rsidRPr="006A1B75" w:rsidRDefault="00E655AC" w:rsidP="00E655AC">
      <w:pPr>
        <w:rPr>
          <w:rFonts w:cs="Arial"/>
        </w:rPr>
      </w:pPr>
      <w:r w:rsidRPr="006A1B75">
        <w:rPr>
          <w:rFonts w:cs="Arial"/>
        </w:rPr>
        <w:t xml:space="preserve">Il RDM, introdotto con la riforma del 2015, è il limite esplicito di reddito oltre il quale non viene più concesso il diritto alla </w:t>
      </w:r>
      <w:proofErr w:type="spellStart"/>
      <w:r w:rsidRPr="006A1B75">
        <w:rPr>
          <w:rFonts w:cs="Arial"/>
        </w:rPr>
        <w:t>Ripam</w:t>
      </w:r>
      <w:proofErr w:type="spellEnd"/>
      <w:r w:rsidRPr="006A1B75">
        <w:rPr>
          <w:rFonts w:cs="Arial"/>
        </w:rPr>
        <w:t xml:space="preserve"> ed è quindi l'elemento che delimita il perimetro (cioè il numero) dei potenziali beneficiari di </w:t>
      </w:r>
      <w:proofErr w:type="spellStart"/>
      <w:r w:rsidRPr="006A1B75">
        <w:rPr>
          <w:rFonts w:cs="Arial"/>
        </w:rPr>
        <w:t>Ripam</w:t>
      </w:r>
      <w:proofErr w:type="spellEnd"/>
      <w:r w:rsidRPr="006A1B75">
        <w:rPr>
          <w:rFonts w:cs="Arial"/>
        </w:rPr>
        <w:t xml:space="preserve">. Il RDM è influenzato da tre parametri: le soglie </w:t>
      </w:r>
      <w:proofErr w:type="spellStart"/>
      <w:r w:rsidRPr="006A1B75">
        <w:rPr>
          <w:rFonts w:cs="Arial"/>
        </w:rPr>
        <w:t>Laps</w:t>
      </w:r>
      <w:proofErr w:type="spellEnd"/>
      <w:r w:rsidRPr="006A1B75">
        <w:rPr>
          <w:rFonts w:cs="Arial"/>
        </w:rPr>
        <w:t xml:space="preserve"> dell'anno precedente, le costanti e, per le UR con figli, il numero degli stessi. Per aumentare il RDM il Consiglio di Stato propone di aumentare le costanti al fine di contenere la progressione dei premi di cassa malati anche per le persone e le famiglie del ceto medio: per le UR senza figli dall'attuale 3.6 al 3.8 e per le UR con figli dall'attuale 4.5 al 4.7, cioè 0.2 punti ciascuna.</w:t>
      </w:r>
    </w:p>
    <w:p w:rsidR="00E655AC" w:rsidRPr="006A1B75" w:rsidRDefault="00E655AC" w:rsidP="00E655AC">
      <w:pPr>
        <w:rPr>
          <w:rFonts w:cs="Arial"/>
        </w:rPr>
      </w:pPr>
    </w:p>
    <w:p w:rsidR="00E655AC" w:rsidRPr="006A1B75" w:rsidRDefault="00E655AC" w:rsidP="00E655AC">
      <w:pPr>
        <w:rPr>
          <w:rFonts w:cs="Arial"/>
        </w:rPr>
      </w:pPr>
      <w:r w:rsidRPr="006A1B75">
        <w:rPr>
          <w:rFonts w:cs="Arial"/>
        </w:rPr>
        <w:t xml:space="preserve">Le proposte del Consiglio di Stato sono equilibrate, condivisibili e finanziariamente sostenibili (maggior spesa sulla </w:t>
      </w:r>
      <w:proofErr w:type="spellStart"/>
      <w:r w:rsidRPr="006A1B75">
        <w:rPr>
          <w:rFonts w:cs="Arial"/>
        </w:rPr>
        <w:t>Ripam</w:t>
      </w:r>
      <w:proofErr w:type="spellEnd"/>
      <w:r w:rsidRPr="006A1B75">
        <w:rPr>
          <w:rFonts w:cs="Arial"/>
        </w:rPr>
        <w:t xml:space="preserve"> di CHF 10.5 mio per entrambe le misure).</w:t>
      </w:r>
    </w:p>
    <w:p w:rsidR="00E655AC" w:rsidRPr="006A1B75" w:rsidRDefault="00E655AC" w:rsidP="00E655AC">
      <w:pPr>
        <w:rPr>
          <w:rFonts w:cs="Arial"/>
        </w:rPr>
      </w:pPr>
      <w:r w:rsidRPr="006A1B75">
        <w:rPr>
          <w:rFonts w:cs="Arial"/>
        </w:rPr>
        <w:t>Con la modifica del coefficiente si accorderà un sussidio di cassa malati più alto a circa 60'000 cittadini sussidiati appartenenti principalmente a famiglie del ceto medio-basso</w:t>
      </w:r>
      <w:r w:rsidRPr="006A1B75">
        <w:t xml:space="preserve"> (</w:t>
      </w:r>
      <w:r w:rsidRPr="006A1B75">
        <w:rPr>
          <w:rFonts w:cs="Arial"/>
        </w:rPr>
        <w:t xml:space="preserve">esclusi i beneficiari di prestazioni </w:t>
      </w:r>
      <w:proofErr w:type="spellStart"/>
      <w:r w:rsidRPr="006A1B75">
        <w:rPr>
          <w:rFonts w:cs="Arial"/>
        </w:rPr>
        <w:t>Laps</w:t>
      </w:r>
      <w:proofErr w:type="spellEnd"/>
      <w:r w:rsidRPr="006A1B75">
        <w:rPr>
          <w:rFonts w:cs="Arial"/>
        </w:rPr>
        <w:t xml:space="preserve"> e di PC, che godono già di una copertura totale del premio), mentre il ritocco verso l'alto del RDM porterà a un incremento del numero di beneficiari stimato in 1'900 persone di famiglie del ceto medio che, trovandosi con un reddito disponibile poco superiore al RDM, sono attualmente esclusi dal diritto al sussidio di cassa malati.</w:t>
      </w:r>
    </w:p>
    <w:p w:rsidR="00E655AC" w:rsidRPr="006A1B75" w:rsidRDefault="00E655AC" w:rsidP="00E655AC">
      <w:pPr>
        <w:ind w:right="278"/>
        <w:rPr>
          <w:rFonts w:eastAsia="Calibri" w:cs="Arial"/>
          <w:szCs w:val="24"/>
        </w:rPr>
      </w:pPr>
    </w:p>
    <w:p w:rsidR="00E655AC" w:rsidRPr="006A1B75" w:rsidRDefault="00E655AC" w:rsidP="00E655AC">
      <w:pPr>
        <w:pBdr>
          <w:top w:val="single" w:sz="4" w:space="1" w:color="auto"/>
          <w:left w:val="single" w:sz="4" w:space="4" w:color="auto"/>
          <w:bottom w:val="single" w:sz="4" w:space="1" w:color="auto"/>
          <w:right w:val="single" w:sz="4" w:space="4" w:color="auto"/>
        </w:pBdr>
        <w:autoSpaceDE w:val="0"/>
        <w:autoSpaceDN w:val="0"/>
        <w:adjustRightInd w:val="0"/>
        <w:jc w:val="left"/>
        <w:rPr>
          <w:rFonts w:cs="Arial"/>
          <w:b/>
          <w:bCs/>
          <w:sz w:val="20"/>
          <w:szCs w:val="20"/>
          <w:u w:val="single"/>
        </w:rPr>
      </w:pPr>
      <w:r w:rsidRPr="006A1B75">
        <w:rPr>
          <w:rFonts w:cs="Arial"/>
          <w:b/>
          <w:bCs/>
          <w:sz w:val="20"/>
          <w:szCs w:val="20"/>
          <w:u w:val="single"/>
        </w:rPr>
        <w:t>Domande della Commissione sulla tematica e risposte del Consiglio di Stato</w:t>
      </w:r>
    </w:p>
    <w:p w:rsidR="00E655AC" w:rsidRPr="006A1B75" w:rsidRDefault="00E655AC" w:rsidP="00E655AC">
      <w:pPr>
        <w:pBdr>
          <w:top w:val="single" w:sz="4" w:space="1" w:color="auto"/>
          <w:left w:val="single" w:sz="4" w:space="4" w:color="auto"/>
          <w:bottom w:val="single" w:sz="4" w:space="1" w:color="auto"/>
          <w:right w:val="single" w:sz="4" w:space="4" w:color="auto"/>
        </w:pBdr>
        <w:autoSpaceDE w:val="0"/>
        <w:autoSpaceDN w:val="0"/>
        <w:adjustRightInd w:val="0"/>
        <w:jc w:val="left"/>
        <w:rPr>
          <w:rFonts w:cs="Arial"/>
          <w:color w:val="000000"/>
          <w:sz w:val="20"/>
          <w:szCs w:val="20"/>
        </w:rPr>
      </w:pPr>
    </w:p>
    <w:p w:rsidR="00E655AC" w:rsidRPr="006A1B75" w:rsidRDefault="00E655AC" w:rsidP="00E655AC">
      <w:pPr>
        <w:pBdr>
          <w:top w:val="single" w:sz="4" w:space="1" w:color="auto"/>
          <w:left w:val="single" w:sz="4" w:space="4" w:color="auto"/>
          <w:bottom w:val="single" w:sz="4" w:space="1" w:color="auto"/>
          <w:right w:val="single" w:sz="4" w:space="4" w:color="auto"/>
        </w:pBdr>
        <w:autoSpaceDE w:val="0"/>
        <w:autoSpaceDN w:val="0"/>
        <w:adjustRightInd w:val="0"/>
        <w:rPr>
          <w:rFonts w:cs="Arial"/>
          <w:sz w:val="20"/>
          <w:szCs w:val="20"/>
        </w:rPr>
      </w:pPr>
      <w:r w:rsidRPr="006A1B75">
        <w:rPr>
          <w:rFonts w:cs="Arial"/>
          <w:b/>
          <w:bCs/>
          <w:i/>
          <w:iCs/>
          <w:sz w:val="20"/>
          <w:szCs w:val="20"/>
        </w:rPr>
        <w:t xml:space="preserve">1. Relativamente al Capitolo 8 del Messaggio, vi è qualche dubbio che tra i beneficiari di </w:t>
      </w:r>
      <w:proofErr w:type="spellStart"/>
      <w:r w:rsidRPr="006A1B75">
        <w:rPr>
          <w:rFonts w:cs="Arial"/>
          <w:b/>
          <w:bCs/>
          <w:i/>
          <w:iCs/>
          <w:sz w:val="20"/>
          <w:szCs w:val="20"/>
        </w:rPr>
        <w:t>Ripam</w:t>
      </w:r>
      <w:proofErr w:type="spellEnd"/>
      <w:r w:rsidRPr="006A1B75">
        <w:rPr>
          <w:rFonts w:cs="Arial"/>
          <w:b/>
          <w:bCs/>
          <w:i/>
          <w:iCs/>
          <w:sz w:val="20"/>
          <w:szCs w:val="20"/>
        </w:rPr>
        <w:t xml:space="preserve"> vi sia anche chi ha un reddito medio-alto. Ci si chiedeva qual è la soglia assoluta di entrate o di reddito oltre alla quale non si entra in materia per ottenere la riduzione dei premi? </w:t>
      </w:r>
    </w:p>
    <w:p w:rsidR="00E655AC" w:rsidRPr="006A1B75" w:rsidRDefault="00E655AC" w:rsidP="00E655AC">
      <w:pPr>
        <w:pBdr>
          <w:top w:val="single" w:sz="4" w:space="1" w:color="auto"/>
          <w:left w:val="single" w:sz="4" w:space="4" w:color="auto"/>
          <w:bottom w:val="single" w:sz="4" w:space="1" w:color="auto"/>
          <w:right w:val="single" w:sz="4" w:space="4" w:color="auto"/>
        </w:pBdr>
        <w:autoSpaceDE w:val="0"/>
        <w:autoSpaceDN w:val="0"/>
        <w:adjustRightInd w:val="0"/>
        <w:rPr>
          <w:rFonts w:cs="Arial"/>
          <w:sz w:val="20"/>
          <w:szCs w:val="20"/>
        </w:rPr>
      </w:pPr>
      <w:r w:rsidRPr="006A1B75">
        <w:rPr>
          <w:rFonts w:cs="Arial"/>
          <w:sz w:val="20"/>
          <w:szCs w:val="20"/>
        </w:rPr>
        <w:t xml:space="preserve">Non esiste una </w:t>
      </w:r>
      <w:r w:rsidRPr="006A1B75">
        <w:rPr>
          <w:rFonts w:cs="Arial"/>
          <w:i/>
          <w:iCs/>
          <w:sz w:val="20"/>
          <w:szCs w:val="20"/>
        </w:rPr>
        <w:t xml:space="preserve">"soglia assoluta di entrate o di reddito": </w:t>
      </w:r>
      <w:r w:rsidRPr="006A1B75">
        <w:rPr>
          <w:rFonts w:cs="Arial"/>
          <w:sz w:val="20"/>
          <w:szCs w:val="20"/>
        </w:rPr>
        <w:t xml:space="preserve">piuttosto v'è un limite di reddito </w:t>
      </w:r>
      <w:r w:rsidRPr="006A1B75">
        <w:rPr>
          <w:rFonts w:cs="Arial"/>
          <w:b/>
          <w:bCs/>
          <w:sz w:val="20"/>
          <w:szCs w:val="20"/>
        </w:rPr>
        <w:t xml:space="preserve">disponibile </w:t>
      </w:r>
      <w:r w:rsidRPr="006A1B75">
        <w:rPr>
          <w:rFonts w:cs="Arial"/>
          <w:sz w:val="20"/>
          <w:szCs w:val="20"/>
        </w:rPr>
        <w:t xml:space="preserve">al di sopra del quale non è accordato il diritto alla </w:t>
      </w:r>
      <w:proofErr w:type="spellStart"/>
      <w:r w:rsidRPr="006A1B75">
        <w:rPr>
          <w:rFonts w:cs="Arial"/>
          <w:sz w:val="20"/>
          <w:szCs w:val="20"/>
        </w:rPr>
        <w:t>Ripam</w:t>
      </w:r>
      <w:proofErr w:type="spellEnd"/>
      <w:r w:rsidRPr="006A1B75">
        <w:rPr>
          <w:rFonts w:cs="Arial"/>
          <w:sz w:val="20"/>
          <w:szCs w:val="20"/>
        </w:rPr>
        <w:t xml:space="preserve">. Il reddito disponibile quello calcolato secondo le regole previste dall'art. 31 </w:t>
      </w:r>
      <w:proofErr w:type="spellStart"/>
      <w:r w:rsidRPr="006A1B75">
        <w:rPr>
          <w:rFonts w:cs="Arial"/>
          <w:sz w:val="20"/>
          <w:szCs w:val="20"/>
        </w:rPr>
        <w:t>LCAMal</w:t>
      </w:r>
      <w:proofErr w:type="spellEnd"/>
      <w:r w:rsidRPr="006A1B75">
        <w:rPr>
          <w:rFonts w:cs="Arial"/>
          <w:sz w:val="20"/>
          <w:szCs w:val="20"/>
        </w:rPr>
        <w:t xml:space="preserve">, cioè deducendo le spese riconosciute dai redditi computabili, per ogni membro dell'UR. </w:t>
      </w:r>
    </w:p>
    <w:p w:rsidR="00E655AC" w:rsidRPr="006A1B75" w:rsidRDefault="00E655AC" w:rsidP="00E655AC">
      <w:pPr>
        <w:pBdr>
          <w:top w:val="single" w:sz="4" w:space="1" w:color="auto"/>
          <w:left w:val="single" w:sz="4" w:space="4" w:color="auto"/>
          <w:bottom w:val="single" w:sz="4" w:space="1" w:color="auto"/>
          <w:right w:val="single" w:sz="4" w:space="4" w:color="auto"/>
        </w:pBdr>
        <w:autoSpaceDE w:val="0"/>
        <w:autoSpaceDN w:val="0"/>
        <w:adjustRightInd w:val="0"/>
        <w:rPr>
          <w:rFonts w:cs="Arial"/>
          <w:sz w:val="20"/>
          <w:szCs w:val="20"/>
        </w:rPr>
      </w:pPr>
      <w:r w:rsidRPr="006A1B75">
        <w:rPr>
          <w:rFonts w:cs="Arial"/>
          <w:sz w:val="20"/>
          <w:szCs w:val="20"/>
        </w:rPr>
        <w:t xml:space="preserve">Se il reddito disponibile che risulta da tale calcolo supera una determinata soglia, definita a dipendenza se si tratta di una UR con o senza figli, il diritto alla </w:t>
      </w:r>
      <w:proofErr w:type="spellStart"/>
      <w:r w:rsidRPr="006A1B75">
        <w:rPr>
          <w:rFonts w:cs="Arial"/>
          <w:sz w:val="20"/>
          <w:szCs w:val="20"/>
        </w:rPr>
        <w:t>Ripam</w:t>
      </w:r>
      <w:proofErr w:type="spellEnd"/>
      <w:r w:rsidRPr="006A1B75">
        <w:rPr>
          <w:rFonts w:cs="Arial"/>
          <w:sz w:val="20"/>
          <w:szCs w:val="20"/>
        </w:rPr>
        <w:t xml:space="preserve"> non è dato. </w:t>
      </w:r>
    </w:p>
    <w:p w:rsidR="00E655AC" w:rsidRPr="006A1B75" w:rsidRDefault="00E655AC" w:rsidP="00E655AC">
      <w:pPr>
        <w:pBdr>
          <w:top w:val="single" w:sz="4" w:space="1" w:color="auto"/>
          <w:left w:val="single" w:sz="4" w:space="4" w:color="auto"/>
          <w:bottom w:val="single" w:sz="4" w:space="1" w:color="auto"/>
          <w:right w:val="single" w:sz="4" w:space="4" w:color="auto"/>
        </w:pBdr>
        <w:autoSpaceDE w:val="0"/>
        <w:autoSpaceDN w:val="0"/>
        <w:adjustRightInd w:val="0"/>
        <w:rPr>
          <w:rFonts w:cs="Arial"/>
          <w:sz w:val="20"/>
          <w:szCs w:val="20"/>
        </w:rPr>
      </w:pPr>
    </w:p>
    <w:p w:rsidR="00E655AC" w:rsidRPr="006A1B75" w:rsidRDefault="00E655AC" w:rsidP="00E655AC">
      <w:pPr>
        <w:pBdr>
          <w:top w:val="single" w:sz="4" w:space="1" w:color="auto"/>
          <w:left w:val="single" w:sz="4" w:space="4" w:color="auto"/>
          <w:bottom w:val="single" w:sz="4" w:space="1" w:color="auto"/>
          <w:right w:val="single" w:sz="4" w:space="4" w:color="auto"/>
        </w:pBdr>
        <w:autoSpaceDE w:val="0"/>
        <w:autoSpaceDN w:val="0"/>
        <w:adjustRightInd w:val="0"/>
        <w:rPr>
          <w:rFonts w:cs="Arial"/>
          <w:sz w:val="20"/>
          <w:szCs w:val="20"/>
        </w:rPr>
      </w:pPr>
      <w:r w:rsidRPr="006A1B75">
        <w:rPr>
          <w:rFonts w:cs="Arial"/>
          <w:b/>
          <w:bCs/>
          <w:i/>
          <w:iCs/>
          <w:sz w:val="20"/>
          <w:szCs w:val="20"/>
        </w:rPr>
        <w:t xml:space="preserve">2. È possibile avere indicazioni relativamente a come viene calcolata la RIPAM per figli agli studi minori di 25 anni le cui famiglie sono molto abbienti? </w:t>
      </w:r>
    </w:p>
    <w:p w:rsidR="00E655AC" w:rsidRPr="006A1B75" w:rsidRDefault="00E655AC" w:rsidP="00E655AC">
      <w:pPr>
        <w:pBdr>
          <w:top w:val="single" w:sz="4" w:space="1" w:color="auto"/>
          <w:left w:val="single" w:sz="4" w:space="4" w:color="auto"/>
          <w:bottom w:val="single" w:sz="4" w:space="1" w:color="auto"/>
          <w:right w:val="single" w:sz="4" w:space="4" w:color="auto"/>
        </w:pBdr>
        <w:autoSpaceDE w:val="0"/>
        <w:autoSpaceDN w:val="0"/>
        <w:adjustRightInd w:val="0"/>
        <w:rPr>
          <w:rFonts w:cs="Arial"/>
          <w:sz w:val="20"/>
          <w:szCs w:val="20"/>
        </w:rPr>
      </w:pPr>
      <w:r w:rsidRPr="006A1B75">
        <w:rPr>
          <w:rFonts w:cs="Arial"/>
          <w:sz w:val="20"/>
          <w:szCs w:val="20"/>
        </w:rPr>
        <w:t xml:space="preserve">Nella costellazione descritta, la </w:t>
      </w:r>
      <w:proofErr w:type="spellStart"/>
      <w:r w:rsidRPr="006A1B75">
        <w:rPr>
          <w:rFonts w:cs="Arial"/>
          <w:sz w:val="20"/>
          <w:szCs w:val="20"/>
        </w:rPr>
        <w:t>Ripam</w:t>
      </w:r>
      <w:proofErr w:type="spellEnd"/>
      <w:r w:rsidRPr="006A1B75">
        <w:rPr>
          <w:rFonts w:cs="Arial"/>
          <w:sz w:val="20"/>
          <w:szCs w:val="20"/>
        </w:rPr>
        <w:t xml:space="preserve"> viene calcolata come in qualsiasi altra situazione. </w:t>
      </w:r>
    </w:p>
    <w:p w:rsidR="00E655AC" w:rsidRPr="006A1B75" w:rsidRDefault="00E655AC" w:rsidP="00E655AC">
      <w:pPr>
        <w:pBdr>
          <w:top w:val="single" w:sz="4" w:space="1" w:color="auto"/>
          <w:left w:val="single" w:sz="4" w:space="4" w:color="auto"/>
          <w:bottom w:val="single" w:sz="4" w:space="1" w:color="auto"/>
          <w:right w:val="single" w:sz="4" w:space="4" w:color="auto"/>
        </w:pBdr>
        <w:autoSpaceDE w:val="0"/>
        <w:autoSpaceDN w:val="0"/>
        <w:adjustRightInd w:val="0"/>
        <w:rPr>
          <w:rFonts w:cs="Arial"/>
          <w:sz w:val="20"/>
          <w:szCs w:val="20"/>
        </w:rPr>
      </w:pPr>
      <w:proofErr w:type="spellStart"/>
      <w:r w:rsidRPr="006A1B75">
        <w:rPr>
          <w:rFonts w:cs="Arial"/>
          <w:sz w:val="20"/>
          <w:szCs w:val="20"/>
        </w:rPr>
        <w:t>li</w:t>
      </w:r>
      <w:proofErr w:type="spellEnd"/>
      <w:r w:rsidRPr="006A1B75">
        <w:rPr>
          <w:rFonts w:cs="Arial"/>
          <w:sz w:val="20"/>
          <w:szCs w:val="20"/>
        </w:rPr>
        <w:t xml:space="preserve"> diritto alla </w:t>
      </w:r>
      <w:proofErr w:type="spellStart"/>
      <w:r w:rsidRPr="006A1B75">
        <w:rPr>
          <w:rFonts w:cs="Arial"/>
          <w:sz w:val="20"/>
          <w:szCs w:val="20"/>
        </w:rPr>
        <w:t>Ripam</w:t>
      </w:r>
      <w:proofErr w:type="spellEnd"/>
      <w:r w:rsidRPr="006A1B75">
        <w:rPr>
          <w:rFonts w:cs="Arial"/>
          <w:sz w:val="20"/>
          <w:szCs w:val="20"/>
        </w:rPr>
        <w:t xml:space="preserve"> è anzitutto calcolato considerato i redditi e le spese (artt. 31 </w:t>
      </w:r>
      <w:proofErr w:type="spellStart"/>
      <w:r w:rsidRPr="006A1B75">
        <w:rPr>
          <w:rFonts w:cs="Arial"/>
          <w:sz w:val="20"/>
          <w:szCs w:val="20"/>
        </w:rPr>
        <w:t>LCAMal</w:t>
      </w:r>
      <w:proofErr w:type="spellEnd"/>
      <w:r w:rsidRPr="006A1B75">
        <w:rPr>
          <w:rFonts w:cs="Arial"/>
          <w:sz w:val="20"/>
          <w:szCs w:val="20"/>
        </w:rPr>
        <w:t xml:space="preserve"> e 15 </w:t>
      </w:r>
      <w:proofErr w:type="spellStart"/>
      <w:r w:rsidRPr="006A1B75">
        <w:rPr>
          <w:rFonts w:cs="Arial"/>
          <w:sz w:val="20"/>
          <w:szCs w:val="20"/>
        </w:rPr>
        <w:t>RLCAMal</w:t>
      </w:r>
      <w:proofErr w:type="spellEnd"/>
      <w:r w:rsidRPr="006A1B75">
        <w:rPr>
          <w:rFonts w:cs="Arial"/>
          <w:sz w:val="20"/>
          <w:szCs w:val="20"/>
        </w:rPr>
        <w:t xml:space="preserve">) dei componenti dell'UR ritenuti tali dagli artt. 26 e 27 </w:t>
      </w:r>
      <w:proofErr w:type="spellStart"/>
      <w:r w:rsidRPr="006A1B75">
        <w:rPr>
          <w:rFonts w:cs="Arial"/>
          <w:sz w:val="20"/>
          <w:szCs w:val="20"/>
        </w:rPr>
        <w:t>LCAMal</w:t>
      </w:r>
      <w:proofErr w:type="spellEnd"/>
      <w:r w:rsidRPr="006A1B75">
        <w:rPr>
          <w:rFonts w:cs="Arial"/>
          <w:sz w:val="20"/>
          <w:szCs w:val="20"/>
        </w:rPr>
        <w:t xml:space="preserve">, 10a e 11 </w:t>
      </w:r>
      <w:proofErr w:type="spellStart"/>
      <w:r w:rsidRPr="006A1B75">
        <w:rPr>
          <w:rFonts w:cs="Arial"/>
          <w:sz w:val="20"/>
          <w:szCs w:val="20"/>
        </w:rPr>
        <w:t>RLCAMal</w:t>
      </w:r>
      <w:proofErr w:type="spellEnd"/>
      <w:r w:rsidRPr="006A1B75">
        <w:rPr>
          <w:rFonts w:cs="Arial"/>
          <w:sz w:val="20"/>
          <w:szCs w:val="20"/>
        </w:rPr>
        <w:t xml:space="preserve">. L'importo della </w:t>
      </w:r>
      <w:proofErr w:type="spellStart"/>
      <w:r w:rsidRPr="006A1B75">
        <w:rPr>
          <w:rFonts w:cs="Arial"/>
          <w:sz w:val="20"/>
          <w:szCs w:val="20"/>
        </w:rPr>
        <w:t>Ripam</w:t>
      </w:r>
      <w:proofErr w:type="spellEnd"/>
      <w:r w:rsidRPr="006A1B75">
        <w:rPr>
          <w:rFonts w:cs="Arial"/>
          <w:sz w:val="20"/>
          <w:szCs w:val="20"/>
        </w:rPr>
        <w:t xml:space="preserve"> diminuisce progressivamente con l'aumentare del reddito disponibile. Una volta determinato l'importo complessivo di </w:t>
      </w:r>
      <w:proofErr w:type="spellStart"/>
      <w:r w:rsidRPr="006A1B75">
        <w:rPr>
          <w:rFonts w:cs="Arial"/>
          <w:sz w:val="20"/>
          <w:szCs w:val="20"/>
        </w:rPr>
        <w:t>Ripam</w:t>
      </w:r>
      <w:proofErr w:type="spellEnd"/>
      <w:r w:rsidRPr="006A1B75">
        <w:rPr>
          <w:rFonts w:cs="Arial"/>
          <w:sz w:val="20"/>
          <w:szCs w:val="20"/>
        </w:rPr>
        <w:t xml:space="preserve"> che spetta all'UR, lo stesso è ripartito fra i singoli membri conformemente a quanto previsto dagli artt. 33 cpv. 2 </w:t>
      </w:r>
      <w:proofErr w:type="spellStart"/>
      <w:r w:rsidRPr="006A1B75">
        <w:rPr>
          <w:rFonts w:cs="Arial"/>
          <w:sz w:val="20"/>
          <w:szCs w:val="20"/>
        </w:rPr>
        <w:t>LCAMal</w:t>
      </w:r>
      <w:proofErr w:type="spellEnd"/>
      <w:r w:rsidRPr="006A1B75">
        <w:rPr>
          <w:rFonts w:cs="Arial"/>
          <w:sz w:val="20"/>
          <w:szCs w:val="20"/>
        </w:rPr>
        <w:t xml:space="preserve"> e 17 </w:t>
      </w:r>
      <w:proofErr w:type="spellStart"/>
      <w:r w:rsidRPr="006A1B75">
        <w:rPr>
          <w:rFonts w:cs="Arial"/>
          <w:sz w:val="20"/>
          <w:szCs w:val="20"/>
        </w:rPr>
        <w:t>RLCAMal</w:t>
      </w:r>
      <w:proofErr w:type="spellEnd"/>
      <w:r w:rsidRPr="006A1B75">
        <w:rPr>
          <w:rFonts w:cs="Arial"/>
          <w:sz w:val="20"/>
          <w:szCs w:val="20"/>
        </w:rPr>
        <w:t xml:space="preserve">, che considerano i vincoli posti dall'art. 65 cpv. Ibis </w:t>
      </w:r>
      <w:proofErr w:type="spellStart"/>
      <w:r w:rsidRPr="006A1B75">
        <w:rPr>
          <w:rFonts w:cs="Arial"/>
          <w:sz w:val="20"/>
          <w:szCs w:val="20"/>
        </w:rPr>
        <w:t>LAMal</w:t>
      </w:r>
      <w:proofErr w:type="spellEnd"/>
      <w:r w:rsidRPr="006A1B75">
        <w:rPr>
          <w:rFonts w:cs="Arial"/>
          <w:sz w:val="20"/>
          <w:szCs w:val="20"/>
        </w:rPr>
        <w:t xml:space="preserve"> a mente del quale i Cantoni sono tenuti a ridurre, per quanto vivono in economie domestiche con redditi medi e bassi, di almeno l'80% i premi di cassa malati dei minorenni rispettivamente di almeno il 50% premi di cassa malati dei giovani adulti in formazione. Altrimenti detto, l'importo complessivo di </w:t>
      </w:r>
      <w:proofErr w:type="spellStart"/>
      <w:r w:rsidRPr="006A1B75">
        <w:rPr>
          <w:rFonts w:cs="Arial"/>
          <w:sz w:val="20"/>
          <w:szCs w:val="20"/>
        </w:rPr>
        <w:t>Ripam</w:t>
      </w:r>
      <w:proofErr w:type="spellEnd"/>
      <w:r w:rsidRPr="006A1B75">
        <w:rPr>
          <w:rFonts w:cs="Arial"/>
          <w:sz w:val="20"/>
          <w:szCs w:val="20"/>
        </w:rPr>
        <w:t xml:space="preserve"> che spetta all'UR viene prioritariamente accordato ai minorenni ed ai giovani adulti e quanto resta ai membri adulti dell'UR.</w:t>
      </w:r>
    </w:p>
    <w:p w:rsidR="00E655AC" w:rsidRPr="006A1B75" w:rsidRDefault="00E655AC" w:rsidP="00E655AC">
      <w:pPr>
        <w:pBdr>
          <w:top w:val="single" w:sz="4" w:space="1" w:color="auto"/>
          <w:left w:val="single" w:sz="4" w:space="4" w:color="auto"/>
          <w:bottom w:val="single" w:sz="4" w:space="1" w:color="auto"/>
          <w:right w:val="single" w:sz="4" w:space="4" w:color="auto"/>
        </w:pBdr>
        <w:autoSpaceDE w:val="0"/>
        <w:autoSpaceDN w:val="0"/>
        <w:adjustRightInd w:val="0"/>
        <w:rPr>
          <w:rFonts w:cs="Arial"/>
          <w:color w:val="000000"/>
          <w:sz w:val="20"/>
          <w:szCs w:val="20"/>
        </w:rPr>
      </w:pPr>
    </w:p>
    <w:p w:rsidR="00E655AC" w:rsidRPr="006A1B75" w:rsidRDefault="00E655AC" w:rsidP="00E655AC">
      <w:pPr>
        <w:pBdr>
          <w:top w:val="single" w:sz="4" w:space="1" w:color="auto"/>
          <w:left w:val="single" w:sz="4" w:space="4" w:color="auto"/>
          <w:bottom w:val="single" w:sz="4" w:space="1" w:color="auto"/>
          <w:right w:val="single" w:sz="4" w:space="4" w:color="auto"/>
        </w:pBdr>
        <w:autoSpaceDE w:val="0"/>
        <w:autoSpaceDN w:val="0"/>
        <w:adjustRightInd w:val="0"/>
        <w:rPr>
          <w:rFonts w:cs="Arial"/>
          <w:sz w:val="20"/>
          <w:szCs w:val="20"/>
        </w:rPr>
      </w:pPr>
      <w:r w:rsidRPr="006A1B75">
        <w:rPr>
          <w:rFonts w:cs="Arial"/>
          <w:b/>
          <w:bCs/>
          <w:i/>
          <w:iCs/>
          <w:sz w:val="20"/>
          <w:szCs w:val="20"/>
        </w:rPr>
        <w:t xml:space="preserve">3. Si può inserire nella tabella 11 a pag. 18 del Messaggio anche il caso di famiglie con 4 figli? </w:t>
      </w:r>
    </w:p>
    <w:p w:rsidR="00E655AC" w:rsidRDefault="00E655AC" w:rsidP="00E655AC">
      <w:pPr>
        <w:pBdr>
          <w:top w:val="single" w:sz="4" w:space="1" w:color="auto"/>
          <w:left w:val="single" w:sz="4" w:space="4" w:color="auto"/>
          <w:bottom w:val="single" w:sz="4" w:space="1" w:color="auto"/>
          <w:right w:val="single" w:sz="4" w:space="4" w:color="auto"/>
        </w:pBdr>
        <w:autoSpaceDE w:val="0"/>
        <w:autoSpaceDN w:val="0"/>
        <w:adjustRightInd w:val="0"/>
        <w:rPr>
          <w:rFonts w:cs="Arial"/>
          <w:sz w:val="20"/>
          <w:szCs w:val="20"/>
        </w:rPr>
      </w:pPr>
      <w:r w:rsidRPr="006A1B75">
        <w:rPr>
          <w:rFonts w:cs="Arial"/>
          <w:sz w:val="20"/>
          <w:szCs w:val="20"/>
        </w:rPr>
        <w:t>Di seguito, la citata tabella con l'aggiunta della persona sola con 4 figli e della coppia con 4 figli.</w:t>
      </w:r>
    </w:p>
    <w:p w:rsidR="00826CB9" w:rsidRPr="006A1B75" w:rsidRDefault="00826CB9" w:rsidP="00E655AC">
      <w:pPr>
        <w:pBdr>
          <w:top w:val="single" w:sz="4" w:space="1" w:color="auto"/>
          <w:left w:val="single" w:sz="4" w:space="4" w:color="auto"/>
          <w:bottom w:val="single" w:sz="4" w:space="1" w:color="auto"/>
          <w:right w:val="single" w:sz="4" w:space="4" w:color="auto"/>
        </w:pBdr>
        <w:autoSpaceDE w:val="0"/>
        <w:autoSpaceDN w:val="0"/>
        <w:adjustRightInd w:val="0"/>
        <w:rPr>
          <w:rFonts w:cs="Arial"/>
          <w:sz w:val="20"/>
          <w:szCs w:val="20"/>
        </w:rPr>
      </w:pPr>
    </w:p>
    <w:p w:rsidR="00E655AC" w:rsidRPr="006A1B75" w:rsidRDefault="00E655AC" w:rsidP="00E655AC">
      <w:pPr>
        <w:pBdr>
          <w:top w:val="single" w:sz="4" w:space="1" w:color="auto"/>
          <w:left w:val="single" w:sz="4" w:space="4" w:color="auto"/>
          <w:bottom w:val="single" w:sz="4" w:space="1" w:color="auto"/>
          <w:right w:val="single" w:sz="4" w:space="4" w:color="auto"/>
        </w:pBdr>
        <w:ind w:right="278"/>
        <w:rPr>
          <w:rFonts w:eastAsia="Calibri" w:cs="Arial"/>
          <w:sz w:val="20"/>
          <w:szCs w:val="20"/>
        </w:rPr>
      </w:pPr>
      <w:r w:rsidRPr="006A1B75">
        <w:rPr>
          <w:rFonts w:eastAsia="Calibri" w:cs="Arial"/>
          <w:noProof/>
          <w:sz w:val="20"/>
          <w:szCs w:val="20"/>
          <w:lang w:eastAsia="it-CH"/>
        </w:rPr>
        <w:lastRenderedPageBreak/>
        <w:drawing>
          <wp:inline distT="0" distB="0" distL="0" distR="0" wp14:anchorId="63E06E63" wp14:editId="33F7BDEF">
            <wp:extent cx="6120130" cy="30861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3086100"/>
                    </a:xfrm>
                    <a:prstGeom prst="rect">
                      <a:avLst/>
                    </a:prstGeom>
                    <a:noFill/>
                    <a:ln>
                      <a:noFill/>
                    </a:ln>
                  </pic:spPr>
                </pic:pic>
              </a:graphicData>
            </a:graphic>
          </wp:inline>
        </w:drawing>
      </w:r>
    </w:p>
    <w:p w:rsidR="00E655AC" w:rsidRPr="006A1B75" w:rsidRDefault="00E655AC" w:rsidP="00E655AC">
      <w:pPr>
        <w:pBdr>
          <w:top w:val="single" w:sz="4" w:space="1" w:color="auto"/>
          <w:left w:val="single" w:sz="4" w:space="4" w:color="auto"/>
          <w:bottom w:val="single" w:sz="4" w:space="1" w:color="auto"/>
          <w:right w:val="single" w:sz="4" w:space="4" w:color="auto"/>
        </w:pBdr>
        <w:autoSpaceDE w:val="0"/>
        <w:autoSpaceDN w:val="0"/>
        <w:adjustRightInd w:val="0"/>
        <w:rPr>
          <w:rFonts w:cs="Arial"/>
          <w:color w:val="000000"/>
          <w:sz w:val="20"/>
          <w:szCs w:val="20"/>
        </w:rPr>
      </w:pPr>
    </w:p>
    <w:p w:rsidR="00E655AC" w:rsidRPr="006A1B75" w:rsidRDefault="00E655AC" w:rsidP="00E655AC">
      <w:pPr>
        <w:pBdr>
          <w:top w:val="single" w:sz="4" w:space="1" w:color="auto"/>
          <w:left w:val="single" w:sz="4" w:space="4" w:color="auto"/>
          <w:bottom w:val="single" w:sz="4" w:space="1" w:color="auto"/>
          <w:right w:val="single" w:sz="4" w:space="4" w:color="auto"/>
        </w:pBdr>
        <w:autoSpaceDE w:val="0"/>
        <w:autoSpaceDN w:val="0"/>
        <w:adjustRightInd w:val="0"/>
        <w:rPr>
          <w:rFonts w:cs="Arial"/>
          <w:sz w:val="20"/>
          <w:szCs w:val="20"/>
        </w:rPr>
      </w:pPr>
      <w:r w:rsidRPr="006A1B75">
        <w:rPr>
          <w:rFonts w:cs="Arial"/>
          <w:b/>
          <w:bCs/>
          <w:i/>
          <w:iCs/>
          <w:sz w:val="20"/>
          <w:szCs w:val="20"/>
        </w:rPr>
        <w:t xml:space="preserve">4. L'importo di 6.3 milioni di </w:t>
      </w:r>
      <w:proofErr w:type="spellStart"/>
      <w:r w:rsidRPr="006A1B75">
        <w:rPr>
          <w:rFonts w:cs="Arial"/>
          <w:b/>
          <w:bCs/>
          <w:i/>
          <w:iCs/>
          <w:sz w:val="20"/>
          <w:szCs w:val="20"/>
        </w:rPr>
        <w:t>fr</w:t>
      </w:r>
      <w:proofErr w:type="spellEnd"/>
      <w:r w:rsidRPr="006A1B75">
        <w:rPr>
          <w:rFonts w:cs="Arial"/>
          <w:b/>
          <w:bCs/>
          <w:i/>
          <w:iCs/>
          <w:sz w:val="20"/>
          <w:szCs w:val="20"/>
        </w:rPr>
        <w:t xml:space="preserve">. di aumento della spesa RIPAM aumenterà percentualmente in caso di aumento del premio di cassa malati nei prossimi anni? </w:t>
      </w:r>
    </w:p>
    <w:p w:rsidR="00E655AC" w:rsidRPr="006A1B75" w:rsidRDefault="00E655AC" w:rsidP="00E655AC">
      <w:pPr>
        <w:pBdr>
          <w:top w:val="single" w:sz="4" w:space="1" w:color="auto"/>
          <w:left w:val="single" w:sz="4" w:space="4" w:color="auto"/>
          <w:bottom w:val="single" w:sz="4" w:space="1" w:color="auto"/>
          <w:right w:val="single" w:sz="4" w:space="4" w:color="auto"/>
        </w:pBdr>
        <w:autoSpaceDE w:val="0"/>
        <w:autoSpaceDN w:val="0"/>
        <w:adjustRightInd w:val="0"/>
        <w:rPr>
          <w:rFonts w:cs="Arial"/>
          <w:sz w:val="20"/>
          <w:szCs w:val="20"/>
        </w:rPr>
      </w:pPr>
      <w:r w:rsidRPr="006A1B75">
        <w:rPr>
          <w:rFonts w:cs="Arial"/>
          <w:sz w:val="20"/>
          <w:szCs w:val="20"/>
        </w:rPr>
        <w:t xml:space="preserve">Il premio medio di riferimento (PMR) è l'elemento del sistema </w:t>
      </w:r>
      <w:proofErr w:type="spellStart"/>
      <w:r w:rsidRPr="006A1B75">
        <w:rPr>
          <w:rFonts w:cs="Arial"/>
          <w:sz w:val="20"/>
          <w:szCs w:val="20"/>
        </w:rPr>
        <w:t>Ripam</w:t>
      </w:r>
      <w:proofErr w:type="spellEnd"/>
      <w:r w:rsidRPr="006A1B75">
        <w:rPr>
          <w:rFonts w:cs="Arial"/>
          <w:sz w:val="20"/>
          <w:szCs w:val="20"/>
        </w:rPr>
        <w:t xml:space="preserve"> che è volutamente sensibile all'evoluzione dei premi di cassa malati e questa caratteristica ha principalmente lo scopo di evitare che l'aumento dei premi sia preso interamente a carico dai beneficiari di </w:t>
      </w:r>
      <w:proofErr w:type="spellStart"/>
      <w:r w:rsidRPr="006A1B75">
        <w:rPr>
          <w:rFonts w:cs="Arial"/>
          <w:sz w:val="20"/>
          <w:szCs w:val="20"/>
        </w:rPr>
        <w:t>Ripam</w:t>
      </w:r>
      <w:proofErr w:type="spellEnd"/>
      <w:r w:rsidRPr="006A1B75">
        <w:rPr>
          <w:rFonts w:cs="Arial"/>
          <w:sz w:val="20"/>
          <w:szCs w:val="20"/>
        </w:rPr>
        <w:t xml:space="preserve">. L'intera maggior spesa di CHF 10.5 mio (CHF 6.3 mio per l'aumento del RDM e CHF 4.2 mio per l'aumento del coefficiente cantonale di finanziamento) dovuta alle misure di carattere strutturale proposte con il messaggio sulla riforma sociale è una stima per l'anno 2021 sulla base della situazione attuale. L'adeguamento del contributo a carico della </w:t>
      </w:r>
      <w:proofErr w:type="spellStart"/>
      <w:r w:rsidRPr="006A1B75">
        <w:rPr>
          <w:rFonts w:cs="Arial"/>
          <w:sz w:val="20"/>
          <w:szCs w:val="20"/>
        </w:rPr>
        <w:t>Ripam</w:t>
      </w:r>
      <w:proofErr w:type="spellEnd"/>
      <w:r w:rsidRPr="006A1B75">
        <w:rPr>
          <w:rFonts w:cs="Arial"/>
          <w:sz w:val="20"/>
          <w:szCs w:val="20"/>
        </w:rPr>
        <w:t xml:space="preserve"> a seguito dell'incremento dei premi dovrà quindi essere considerato in futuro, come di consueto, nell'ambito del Preventivo e del Piano finanziario. </w:t>
      </w:r>
    </w:p>
    <w:p w:rsidR="00E655AC" w:rsidRPr="006A1B75" w:rsidRDefault="00E655AC" w:rsidP="00E655AC">
      <w:pPr>
        <w:pBdr>
          <w:top w:val="single" w:sz="4" w:space="1" w:color="auto"/>
          <w:left w:val="single" w:sz="4" w:space="4" w:color="auto"/>
          <w:bottom w:val="single" w:sz="4" w:space="1" w:color="auto"/>
          <w:right w:val="single" w:sz="4" w:space="4" w:color="auto"/>
        </w:pBdr>
        <w:autoSpaceDE w:val="0"/>
        <w:autoSpaceDN w:val="0"/>
        <w:adjustRightInd w:val="0"/>
        <w:rPr>
          <w:rFonts w:cs="Arial"/>
          <w:sz w:val="20"/>
          <w:szCs w:val="20"/>
        </w:rPr>
      </w:pPr>
    </w:p>
    <w:p w:rsidR="00E655AC" w:rsidRPr="006A1B75" w:rsidRDefault="00E655AC" w:rsidP="00E655AC">
      <w:pPr>
        <w:pBdr>
          <w:top w:val="single" w:sz="4" w:space="1" w:color="auto"/>
          <w:left w:val="single" w:sz="4" w:space="4" w:color="auto"/>
          <w:bottom w:val="single" w:sz="4" w:space="1" w:color="auto"/>
          <w:right w:val="single" w:sz="4" w:space="4" w:color="auto"/>
        </w:pBdr>
        <w:autoSpaceDE w:val="0"/>
        <w:autoSpaceDN w:val="0"/>
        <w:adjustRightInd w:val="0"/>
        <w:rPr>
          <w:rFonts w:cs="Arial"/>
          <w:sz w:val="20"/>
          <w:szCs w:val="20"/>
        </w:rPr>
      </w:pPr>
      <w:r w:rsidRPr="006A1B75">
        <w:rPr>
          <w:rFonts w:cs="Arial"/>
          <w:b/>
          <w:bCs/>
          <w:i/>
          <w:iCs/>
          <w:sz w:val="20"/>
          <w:szCs w:val="20"/>
        </w:rPr>
        <w:t xml:space="preserve">5. L'estensione a 1'900 persone del diritto di riduzione dei premi di cassa malati impatta sul caso di due coniugi con 4 figli (1 di 25 anni, 2 da 19 a 25 anni e 1 meno di 19 anni) con un reddito lordi di </w:t>
      </w:r>
      <w:proofErr w:type="spellStart"/>
      <w:r w:rsidRPr="006A1B75">
        <w:rPr>
          <w:rFonts w:cs="Arial"/>
          <w:b/>
          <w:bCs/>
          <w:i/>
          <w:iCs/>
          <w:sz w:val="20"/>
          <w:szCs w:val="20"/>
        </w:rPr>
        <w:t>fr</w:t>
      </w:r>
      <w:proofErr w:type="spellEnd"/>
      <w:r w:rsidRPr="006A1B75">
        <w:rPr>
          <w:rFonts w:cs="Arial"/>
          <w:b/>
          <w:bCs/>
          <w:i/>
          <w:iCs/>
          <w:sz w:val="20"/>
          <w:szCs w:val="20"/>
        </w:rPr>
        <w:t>. 148'</w:t>
      </w:r>
      <w:proofErr w:type="gramStart"/>
      <w:r w:rsidRPr="006A1B75">
        <w:rPr>
          <w:rFonts w:cs="Arial"/>
          <w:b/>
          <w:bCs/>
          <w:i/>
          <w:iCs/>
          <w:sz w:val="20"/>
          <w:szCs w:val="20"/>
        </w:rPr>
        <w:t>000.-</w:t>
      </w:r>
      <w:proofErr w:type="gramEnd"/>
      <w:r w:rsidRPr="006A1B75">
        <w:rPr>
          <w:rFonts w:cs="Arial"/>
          <w:b/>
          <w:bCs/>
          <w:i/>
          <w:iCs/>
          <w:sz w:val="20"/>
          <w:szCs w:val="20"/>
        </w:rPr>
        <w:t xml:space="preserve">, con una sostanza di </w:t>
      </w:r>
      <w:proofErr w:type="spellStart"/>
      <w:r w:rsidRPr="006A1B75">
        <w:rPr>
          <w:rFonts w:cs="Arial"/>
          <w:b/>
          <w:bCs/>
          <w:i/>
          <w:iCs/>
          <w:sz w:val="20"/>
          <w:szCs w:val="20"/>
        </w:rPr>
        <w:t>fr</w:t>
      </w:r>
      <w:proofErr w:type="spellEnd"/>
      <w:r w:rsidRPr="006A1B75">
        <w:rPr>
          <w:rFonts w:cs="Arial"/>
          <w:b/>
          <w:bCs/>
          <w:i/>
          <w:iCs/>
          <w:sz w:val="20"/>
          <w:szCs w:val="20"/>
        </w:rPr>
        <w:t>. 200'</w:t>
      </w:r>
      <w:proofErr w:type="gramStart"/>
      <w:r w:rsidRPr="006A1B75">
        <w:rPr>
          <w:rFonts w:cs="Arial"/>
          <w:b/>
          <w:bCs/>
          <w:i/>
          <w:iCs/>
          <w:sz w:val="20"/>
          <w:szCs w:val="20"/>
        </w:rPr>
        <w:t>000.-</w:t>
      </w:r>
      <w:proofErr w:type="gramEnd"/>
      <w:r w:rsidRPr="006A1B75">
        <w:rPr>
          <w:rFonts w:cs="Arial"/>
          <w:b/>
          <w:bCs/>
          <w:i/>
          <w:iCs/>
          <w:sz w:val="20"/>
          <w:szCs w:val="20"/>
        </w:rPr>
        <w:t xml:space="preserve"> che pagano contributi sociali per </w:t>
      </w:r>
      <w:proofErr w:type="spellStart"/>
      <w:r w:rsidRPr="006A1B75">
        <w:rPr>
          <w:rFonts w:cs="Arial"/>
          <w:b/>
          <w:bCs/>
          <w:i/>
          <w:iCs/>
          <w:sz w:val="20"/>
          <w:szCs w:val="20"/>
        </w:rPr>
        <w:t>fr</w:t>
      </w:r>
      <w:proofErr w:type="spellEnd"/>
      <w:r w:rsidRPr="006A1B75">
        <w:rPr>
          <w:rFonts w:cs="Arial"/>
          <w:b/>
          <w:bCs/>
          <w:i/>
          <w:iCs/>
          <w:sz w:val="20"/>
          <w:szCs w:val="20"/>
        </w:rPr>
        <w:t>. 7'</w:t>
      </w:r>
      <w:proofErr w:type="gramStart"/>
      <w:r w:rsidRPr="006A1B75">
        <w:rPr>
          <w:rFonts w:cs="Arial"/>
          <w:b/>
          <w:bCs/>
          <w:i/>
          <w:iCs/>
          <w:sz w:val="20"/>
          <w:szCs w:val="20"/>
        </w:rPr>
        <w:t>000.-</w:t>
      </w:r>
      <w:proofErr w:type="gramEnd"/>
      <w:r w:rsidRPr="006A1B75">
        <w:rPr>
          <w:rFonts w:cs="Arial"/>
          <w:b/>
          <w:bCs/>
          <w:i/>
          <w:iCs/>
          <w:sz w:val="20"/>
          <w:szCs w:val="20"/>
        </w:rPr>
        <w:t xml:space="preserve">, che hanno spese professionali per salariati di </w:t>
      </w:r>
      <w:proofErr w:type="spellStart"/>
      <w:r w:rsidRPr="006A1B75">
        <w:rPr>
          <w:rFonts w:cs="Arial"/>
          <w:b/>
          <w:bCs/>
          <w:i/>
          <w:iCs/>
          <w:sz w:val="20"/>
          <w:szCs w:val="20"/>
        </w:rPr>
        <w:t>fr</w:t>
      </w:r>
      <w:proofErr w:type="spellEnd"/>
      <w:r w:rsidRPr="006A1B75">
        <w:rPr>
          <w:rFonts w:cs="Arial"/>
          <w:b/>
          <w:bCs/>
          <w:i/>
          <w:iCs/>
          <w:sz w:val="20"/>
          <w:szCs w:val="20"/>
        </w:rPr>
        <w:t>. 4'</w:t>
      </w:r>
      <w:proofErr w:type="gramStart"/>
      <w:r w:rsidRPr="006A1B75">
        <w:rPr>
          <w:rFonts w:cs="Arial"/>
          <w:b/>
          <w:bCs/>
          <w:i/>
          <w:iCs/>
          <w:sz w:val="20"/>
          <w:szCs w:val="20"/>
        </w:rPr>
        <w:t>000.-</w:t>
      </w:r>
      <w:proofErr w:type="gramEnd"/>
      <w:r w:rsidRPr="006A1B75">
        <w:rPr>
          <w:rFonts w:cs="Arial"/>
          <w:b/>
          <w:bCs/>
          <w:i/>
          <w:iCs/>
          <w:sz w:val="20"/>
          <w:szCs w:val="20"/>
        </w:rPr>
        <w:t xml:space="preserve"> e interessi passivi di </w:t>
      </w:r>
      <w:proofErr w:type="spellStart"/>
      <w:r w:rsidRPr="006A1B75">
        <w:rPr>
          <w:rFonts w:cs="Arial"/>
          <w:b/>
          <w:bCs/>
          <w:i/>
          <w:iCs/>
          <w:sz w:val="20"/>
          <w:szCs w:val="20"/>
        </w:rPr>
        <w:t>fr</w:t>
      </w:r>
      <w:proofErr w:type="spellEnd"/>
      <w:r w:rsidRPr="006A1B75">
        <w:rPr>
          <w:rFonts w:cs="Arial"/>
          <w:b/>
          <w:bCs/>
          <w:i/>
          <w:iCs/>
          <w:sz w:val="20"/>
          <w:szCs w:val="20"/>
        </w:rPr>
        <w:t>. 3'</w:t>
      </w:r>
      <w:proofErr w:type="gramStart"/>
      <w:r w:rsidRPr="006A1B75">
        <w:rPr>
          <w:rFonts w:cs="Arial"/>
          <w:b/>
          <w:bCs/>
          <w:i/>
          <w:iCs/>
          <w:sz w:val="20"/>
          <w:szCs w:val="20"/>
        </w:rPr>
        <w:t>000.-</w:t>
      </w:r>
      <w:proofErr w:type="gramEnd"/>
      <w:r w:rsidRPr="006A1B75">
        <w:rPr>
          <w:rFonts w:cs="Arial"/>
          <w:b/>
          <w:bCs/>
          <w:i/>
          <w:iCs/>
          <w:sz w:val="20"/>
          <w:szCs w:val="20"/>
        </w:rPr>
        <w:t xml:space="preserve">? Se si, quale tipo di beneficio apporterà? </w:t>
      </w:r>
    </w:p>
    <w:p w:rsidR="00E655AC" w:rsidRPr="006A1B75" w:rsidRDefault="00E655AC" w:rsidP="00E655AC">
      <w:pPr>
        <w:pBdr>
          <w:top w:val="single" w:sz="4" w:space="1" w:color="auto"/>
          <w:left w:val="single" w:sz="4" w:space="4" w:color="auto"/>
          <w:bottom w:val="single" w:sz="4" w:space="1" w:color="auto"/>
          <w:right w:val="single" w:sz="4" w:space="4" w:color="auto"/>
        </w:pBdr>
        <w:autoSpaceDE w:val="0"/>
        <w:autoSpaceDN w:val="0"/>
        <w:adjustRightInd w:val="0"/>
        <w:rPr>
          <w:rFonts w:cs="Arial"/>
          <w:sz w:val="20"/>
          <w:szCs w:val="20"/>
        </w:rPr>
      </w:pPr>
      <w:r w:rsidRPr="006A1B75">
        <w:rPr>
          <w:rFonts w:cs="Arial"/>
          <w:sz w:val="20"/>
          <w:szCs w:val="20"/>
        </w:rPr>
        <w:t xml:space="preserve">Nella situazione sopra descritta, l'unità di riferimento avrebbe attualmente diritto ad una </w:t>
      </w:r>
      <w:proofErr w:type="spellStart"/>
      <w:r w:rsidRPr="006A1B75">
        <w:rPr>
          <w:rFonts w:cs="Arial"/>
          <w:sz w:val="20"/>
          <w:szCs w:val="20"/>
        </w:rPr>
        <w:t>Ripam</w:t>
      </w:r>
      <w:proofErr w:type="spellEnd"/>
      <w:r w:rsidRPr="006A1B75">
        <w:rPr>
          <w:rFonts w:cs="Arial"/>
          <w:sz w:val="20"/>
          <w:szCs w:val="20"/>
        </w:rPr>
        <w:t xml:space="preserve"> di complessivi CHF 719.20 per l'intero anno. </w:t>
      </w:r>
    </w:p>
    <w:p w:rsidR="00E655AC" w:rsidRPr="006A1B75" w:rsidRDefault="00E655AC" w:rsidP="00883380">
      <w:pPr>
        <w:pBdr>
          <w:top w:val="single" w:sz="4" w:space="1" w:color="auto"/>
          <w:left w:val="single" w:sz="4" w:space="4" w:color="auto"/>
          <w:bottom w:val="single" w:sz="4" w:space="1" w:color="auto"/>
          <w:right w:val="single" w:sz="4" w:space="4" w:color="auto"/>
        </w:pBdr>
        <w:ind w:right="-1"/>
        <w:rPr>
          <w:rFonts w:cs="Arial"/>
          <w:sz w:val="20"/>
          <w:szCs w:val="20"/>
        </w:rPr>
      </w:pPr>
      <w:r w:rsidRPr="006A1B75">
        <w:rPr>
          <w:rFonts w:cs="Arial"/>
          <w:sz w:val="20"/>
          <w:szCs w:val="20"/>
        </w:rPr>
        <w:t xml:space="preserve">Se le misure proposte con il messaggio N. 7726 fossero accolte (aumento del coefficiente cantonale di finanziamento dal 73.5% al 76.5% e aumento della costante delle UR con figli dal 4.5 al 4.7), la famiglia avrebbe diritto ad una </w:t>
      </w:r>
      <w:proofErr w:type="spellStart"/>
      <w:r w:rsidRPr="006A1B75">
        <w:rPr>
          <w:rFonts w:cs="Arial"/>
          <w:sz w:val="20"/>
          <w:szCs w:val="20"/>
        </w:rPr>
        <w:t>Ripam</w:t>
      </w:r>
      <w:proofErr w:type="spellEnd"/>
      <w:r w:rsidRPr="006A1B75">
        <w:rPr>
          <w:rFonts w:cs="Arial"/>
          <w:sz w:val="20"/>
          <w:szCs w:val="20"/>
        </w:rPr>
        <w:t xml:space="preserve"> complessiva di CHF 2'295; considerando anche un ipotetico aumento dei premi di cassa malati del 2%, l'importo sarebbe di CHF 2'451.90.</w:t>
      </w:r>
    </w:p>
    <w:p w:rsidR="00E655AC" w:rsidRDefault="00E655AC" w:rsidP="00E655AC">
      <w:pPr>
        <w:ind w:right="278"/>
        <w:rPr>
          <w:rFonts w:eastAsia="Calibri" w:cs="Arial"/>
          <w:szCs w:val="24"/>
        </w:rPr>
      </w:pPr>
    </w:p>
    <w:p w:rsidR="00CA604B" w:rsidRPr="006A1B75" w:rsidRDefault="00CA604B" w:rsidP="00E655AC">
      <w:pPr>
        <w:ind w:right="278"/>
        <w:rPr>
          <w:rFonts w:eastAsia="Calibri" w:cs="Arial"/>
          <w:szCs w:val="24"/>
        </w:rPr>
      </w:pPr>
    </w:p>
    <w:p w:rsidR="00E655AC" w:rsidRPr="006A1B75" w:rsidRDefault="00E655AC" w:rsidP="00E655AC">
      <w:pPr>
        <w:ind w:right="278"/>
        <w:rPr>
          <w:rFonts w:eastAsia="Calibri" w:cs="Arial"/>
          <w:szCs w:val="24"/>
        </w:rPr>
      </w:pPr>
    </w:p>
    <w:p w:rsidR="00E655AC" w:rsidRPr="006A1B75" w:rsidRDefault="00E655AC" w:rsidP="00E655AC">
      <w:pPr>
        <w:pStyle w:val="Titolo1"/>
      </w:pPr>
      <w:bookmarkStart w:id="19" w:name="_Toc34911334"/>
      <w:r w:rsidRPr="006A1B75">
        <w:t>I decretI legislativI</w:t>
      </w:r>
      <w:bookmarkEnd w:id="19"/>
    </w:p>
    <w:p w:rsidR="00E655AC" w:rsidRPr="006A1B75" w:rsidRDefault="00E655AC" w:rsidP="00E655AC">
      <w:pPr>
        <w:rPr>
          <w:rFonts w:cs="Arial"/>
          <w:szCs w:val="24"/>
        </w:rPr>
      </w:pPr>
      <w:r w:rsidRPr="006A1B75">
        <w:rPr>
          <w:rFonts w:cs="Arial"/>
          <w:szCs w:val="24"/>
        </w:rPr>
        <w:t>La Commissione sanità e sicurezza sociale ha esaminato i dettagli dei quattro decreti legislativi allegati al Messaggio.</w:t>
      </w:r>
    </w:p>
    <w:p w:rsidR="00E655AC" w:rsidRDefault="00E655AC" w:rsidP="00E655AC">
      <w:pPr>
        <w:pStyle w:val="Nessunaspaziatura"/>
        <w:rPr>
          <w:rFonts w:ascii="Arial" w:hAnsi="Arial" w:cs="Arial"/>
          <w:sz w:val="24"/>
          <w:szCs w:val="24"/>
        </w:rPr>
      </w:pPr>
    </w:p>
    <w:p w:rsidR="00CA604B" w:rsidRPr="00FC3761" w:rsidRDefault="00CA604B" w:rsidP="00E655AC">
      <w:pPr>
        <w:pStyle w:val="Nessunaspaziatura"/>
        <w:rPr>
          <w:rFonts w:ascii="Arial" w:hAnsi="Arial" w:cs="Arial"/>
          <w:sz w:val="24"/>
          <w:szCs w:val="24"/>
        </w:rPr>
      </w:pPr>
    </w:p>
    <w:p w:rsidR="00E655AC" w:rsidRPr="006A1B75" w:rsidRDefault="00E655AC" w:rsidP="00CA604B">
      <w:pPr>
        <w:pStyle w:val="Titolo2"/>
        <w:ind w:left="567" w:hanging="567"/>
        <w:rPr>
          <w:bCs/>
        </w:rPr>
      </w:pPr>
      <w:bookmarkStart w:id="20" w:name="_Toc34911335"/>
      <w:r>
        <w:rPr>
          <w:bCs/>
        </w:rPr>
        <w:t>4.1</w:t>
      </w:r>
      <w:r>
        <w:rPr>
          <w:bCs/>
        </w:rPr>
        <w:tab/>
      </w:r>
      <w:r w:rsidRPr="006A1B75">
        <w:rPr>
          <w:bCs/>
        </w:rPr>
        <w:t>Modifica della Legge sull'armonizzazione e il coordinamento delle prestazioni sociali</w:t>
      </w:r>
      <w:bookmarkEnd w:id="20"/>
    </w:p>
    <w:p w:rsidR="00E655AC" w:rsidRPr="006A1B75" w:rsidRDefault="00E655AC" w:rsidP="00E655AC">
      <w:pPr>
        <w:rPr>
          <w:rFonts w:cs="Arial"/>
          <w:szCs w:val="24"/>
        </w:rPr>
      </w:pPr>
      <w:bookmarkStart w:id="21" w:name="_Hlk31499090"/>
      <w:r w:rsidRPr="006A1B75">
        <w:rPr>
          <w:rFonts w:cs="Arial"/>
          <w:szCs w:val="24"/>
        </w:rPr>
        <w:t xml:space="preserve">La prima modifica, all'art. 6, </w:t>
      </w:r>
      <w:bookmarkEnd w:id="21"/>
      <w:r w:rsidRPr="006A1B75">
        <w:rPr>
          <w:rFonts w:cs="Arial"/>
          <w:szCs w:val="24"/>
        </w:rPr>
        <w:t xml:space="preserve">incentiva le persone beneficiarie di indennità straordinarie di disoccupazione, assegno famigliare integrativo, assegno di prima infanzia e prestazioni assistenziali a impiegarsi, premiando la loro attività economica nella misura in cui il 20% del reddito da lavoro conseguito non verrà più computato nel calcolo della prestazione </w:t>
      </w:r>
      <w:r w:rsidRPr="006A1B75">
        <w:rPr>
          <w:rFonts w:cs="Arial"/>
          <w:szCs w:val="24"/>
        </w:rPr>
        <w:lastRenderedPageBreak/>
        <w:t xml:space="preserve">assistenziale e questo fino a un importo mensile di CHF 500. Oggi la percentuale è del reddito non computato è del 10% per gli assistiti (con un massimale mensile di CHF 350) e dello 0% negli altri casi. La modifica è ampiamente illustrata al capitolo 4 del Messaggio. </w:t>
      </w:r>
      <w:bookmarkStart w:id="22" w:name="_Hlk31501225"/>
      <w:r w:rsidRPr="006A1B75">
        <w:rPr>
          <w:rFonts w:cs="Arial"/>
          <w:szCs w:val="24"/>
        </w:rPr>
        <w:t>Il maggior costo in prestazioni sociali per il Cantone è a breve termine CHF di 3.7 mio. annui, mentre a medio termine è ipotizzabile un risparmio per il Cantone di CHF 1.9 mio. annui per effetto della maggiore attività lavorativa degli interessati.</w:t>
      </w:r>
    </w:p>
    <w:bookmarkEnd w:id="22"/>
    <w:p w:rsidR="00E655AC" w:rsidRPr="00AE4E0C" w:rsidRDefault="00E655AC" w:rsidP="00CA604B">
      <w:pPr>
        <w:rPr>
          <w:rFonts w:cs="Arial"/>
          <w:sz w:val="20"/>
          <w:szCs w:val="20"/>
        </w:rPr>
      </w:pPr>
    </w:p>
    <w:p w:rsidR="00E655AC" w:rsidRPr="006A1B75" w:rsidRDefault="00E655AC" w:rsidP="00E655AC">
      <w:pPr>
        <w:rPr>
          <w:rFonts w:cs="Arial"/>
          <w:szCs w:val="24"/>
        </w:rPr>
      </w:pPr>
      <w:r w:rsidRPr="006A1B75">
        <w:rPr>
          <w:rFonts w:cs="Arial"/>
          <w:szCs w:val="24"/>
        </w:rPr>
        <w:t xml:space="preserve">La seconda modifica, all'art. 8, pone quale tetto massimo dei sussidi cassa malati il premio medio effettivo di riferimento ai sensi della </w:t>
      </w:r>
      <w:proofErr w:type="spellStart"/>
      <w:r w:rsidRPr="006A1B75">
        <w:rPr>
          <w:rFonts w:cs="Arial"/>
          <w:szCs w:val="24"/>
        </w:rPr>
        <w:t>LCAMal</w:t>
      </w:r>
      <w:proofErr w:type="spellEnd"/>
      <w:r w:rsidRPr="006A1B75">
        <w:rPr>
          <w:rFonts w:cs="Arial"/>
          <w:szCs w:val="24"/>
        </w:rPr>
        <w:t>, evitando le distorsioni e le complicazioni amministrative ampiamente illustrate al capitolo 6 del Messaggio. Il risparmio per il Cantone è calcolato in CHF 2.1 mio. annui.</w:t>
      </w:r>
    </w:p>
    <w:p w:rsidR="00E655AC" w:rsidRPr="00AE4E0C" w:rsidRDefault="00E655AC" w:rsidP="00CA604B">
      <w:pPr>
        <w:rPr>
          <w:rFonts w:cs="Arial"/>
          <w:sz w:val="20"/>
          <w:szCs w:val="20"/>
        </w:rPr>
      </w:pPr>
    </w:p>
    <w:p w:rsidR="00E655AC" w:rsidRPr="006A1B75" w:rsidRDefault="00E655AC" w:rsidP="00E655AC">
      <w:pPr>
        <w:rPr>
          <w:rFonts w:cs="Arial"/>
          <w:szCs w:val="24"/>
        </w:rPr>
      </w:pPr>
      <w:r w:rsidRPr="006A1B75">
        <w:rPr>
          <w:rFonts w:cs="Arial"/>
          <w:szCs w:val="24"/>
        </w:rPr>
        <w:t>La terza modifica, all'art. 10, è puramente formale.</w:t>
      </w:r>
    </w:p>
    <w:p w:rsidR="00E655AC" w:rsidRPr="006A1B75" w:rsidRDefault="00E655AC" w:rsidP="00E655AC">
      <w:pPr>
        <w:rPr>
          <w:rFonts w:cs="Arial"/>
          <w:szCs w:val="24"/>
        </w:rPr>
      </w:pPr>
    </w:p>
    <w:p w:rsidR="00E655AC" w:rsidRPr="006A1B75" w:rsidRDefault="00E655AC" w:rsidP="00E655AC">
      <w:pPr>
        <w:rPr>
          <w:rFonts w:cs="Arial"/>
          <w:b/>
          <w:bCs/>
          <w:szCs w:val="24"/>
        </w:rPr>
      </w:pPr>
      <w:bookmarkStart w:id="23" w:name="_Hlk31720029"/>
    </w:p>
    <w:p w:rsidR="00E655AC" w:rsidRPr="006A1B75" w:rsidRDefault="00E655AC" w:rsidP="00E655AC">
      <w:pPr>
        <w:pStyle w:val="Titolo2"/>
      </w:pPr>
      <w:bookmarkStart w:id="24" w:name="_Toc34911336"/>
      <w:r>
        <w:t>4.2</w:t>
      </w:r>
      <w:r>
        <w:tab/>
      </w:r>
      <w:r w:rsidRPr="006A1B75">
        <w:t>Modifica della Legge sugli assegni di famiglia</w:t>
      </w:r>
      <w:bookmarkEnd w:id="24"/>
    </w:p>
    <w:bookmarkEnd w:id="23"/>
    <w:p w:rsidR="00E655AC" w:rsidRPr="006A1B75" w:rsidRDefault="00E655AC" w:rsidP="00E655AC">
      <w:pPr>
        <w:rPr>
          <w:rFonts w:cs="Arial"/>
          <w:szCs w:val="24"/>
        </w:rPr>
      </w:pPr>
      <w:r w:rsidRPr="006A1B75">
        <w:rPr>
          <w:rFonts w:cs="Arial"/>
          <w:szCs w:val="24"/>
        </w:rPr>
        <w:t>La prima modifica, all'art. 48, è puramente formale.</w:t>
      </w:r>
    </w:p>
    <w:p w:rsidR="00E655AC" w:rsidRPr="00AE4E0C" w:rsidRDefault="00E655AC" w:rsidP="00CA604B">
      <w:pPr>
        <w:rPr>
          <w:rFonts w:cs="Arial"/>
          <w:sz w:val="20"/>
          <w:szCs w:val="20"/>
        </w:rPr>
      </w:pPr>
    </w:p>
    <w:p w:rsidR="00E655AC" w:rsidRPr="006A1B75" w:rsidRDefault="00E655AC" w:rsidP="00E655AC">
      <w:pPr>
        <w:rPr>
          <w:rFonts w:cs="Arial"/>
          <w:color w:val="000000"/>
          <w:szCs w:val="24"/>
          <w:shd w:val="clear" w:color="auto" w:fill="FFFFFF"/>
        </w:rPr>
      </w:pPr>
      <w:r w:rsidRPr="006A1B75">
        <w:rPr>
          <w:rFonts w:cs="Arial"/>
          <w:szCs w:val="24"/>
        </w:rPr>
        <w:t xml:space="preserve">La seconda modifica, all'art. 49 cpv. 2, introduce un miglioramento per i beneficiari della Legge federale sugli assegni familiari: </w:t>
      </w:r>
      <w:r w:rsidRPr="006A1B75">
        <w:rPr>
          <w:rFonts w:cs="Arial"/>
          <w:color w:val="000000"/>
          <w:szCs w:val="24"/>
          <w:shd w:val="clear" w:color="auto" w:fill="FFFFFF"/>
        </w:rPr>
        <w:t>dall'importo erogabile dell'assegno cantonale non saranno più dedotti gli eventuali assegni per figli (CHF 200 mensili fino alla fine del mese del compimento del 16.mo anno d'età del figlio) e di formazione (CHF 250 mensili fino alla fine del mese del compimento del 16.mo anno d'età del figlio) percepiti dai beneficiari. La misura è commentata al capitolo 3 del Messaggio.</w:t>
      </w:r>
      <w:r w:rsidRPr="006A1B75">
        <w:rPr>
          <w:rFonts w:cs="Arial"/>
          <w:szCs w:val="24"/>
        </w:rPr>
        <w:t xml:space="preserve"> Il costo per il Cantone è stimato in CHF 1.6 mio annui.</w:t>
      </w:r>
    </w:p>
    <w:p w:rsidR="00E655AC" w:rsidRPr="00AE4E0C" w:rsidRDefault="00E655AC" w:rsidP="00CA604B">
      <w:pPr>
        <w:rPr>
          <w:rFonts w:cs="Arial"/>
          <w:color w:val="000000"/>
          <w:sz w:val="20"/>
          <w:szCs w:val="20"/>
          <w:shd w:val="clear" w:color="auto" w:fill="FFFFFF"/>
        </w:rPr>
      </w:pPr>
    </w:p>
    <w:p w:rsidR="00E655AC" w:rsidRPr="006A1B75" w:rsidRDefault="00E655AC" w:rsidP="00E655AC">
      <w:pPr>
        <w:rPr>
          <w:rFonts w:cs="Arial"/>
          <w:color w:val="000000"/>
          <w:szCs w:val="24"/>
          <w:shd w:val="clear" w:color="auto" w:fill="FFFFFF"/>
        </w:rPr>
      </w:pPr>
      <w:r w:rsidRPr="006A1B75">
        <w:rPr>
          <w:rFonts w:cs="Arial"/>
          <w:color w:val="000000"/>
          <w:szCs w:val="24"/>
          <w:shd w:val="clear" w:color="auto" w:fill="FFFFFF"/>
        </w:rPr>
        <w:t>La terza modifica, all'art. 49 cpv. 3, è puramente formale.</w:t>
      </w:r>
    </w:p>
    <w:p w:rsidR="00E655AC" w:rsidRPr="00AE4E0C" w:rsidRDefault="00E655AC" w:rsidP="00CA604B">
      <w:pPr>
        <w:rPr>
          <w:rFonts w:cs="Arial"/>
          <w:color w:val="000000"/>
          <w:sz w:val="20"/>
          <w:szCs w:val="20"/>
          <w:shd w:val="clear" w:color="auto" w:fill="FFFFFF"/>
        </w:rPr>
      </w:pPr>
    </w:p>
    <w:p w:rsidR="00E655AC" w:rsidRPr="006A1B75" w:rsidRDefault="00E655AC" w:rsidP="00E655AC">
      <w:pPr>
        <w:rPr>
          <w:rFonts w:cs="Arial"/>
          <w:color w:val="000000"/>
          <w:szCs w:val="24"/>
          <w:shd w:val="clear" w:color="auto" w:fill="FFFFFF"/>
        </w:rPr>
      </w:pPr>
      <w:r w:rsidRPr="006A1B75">
        <w:rPr>
          <w:rFonts w:cs="Arial"/>
          <w:color w:val="000000"/>
          <w:szCs w:val="24"/>
          <w:shd w:val="clear" w:color="auto" w:fill="FFFFFF"/>
        </w:rPr>
        <w:t xml:space="preserve">La quarta modifica, all'art. 53, è volta a rendere flessibile l'accesso all'assegno di prima infanzia ai genitori che hanno un figlio di tre anni, per il quale l'accesso alla scuola dell'infanzia può non avvenire o avvenire a tempo parziale per una parte dell'anno scolastico. La modifica è illustrata al capitolo 2 del Messaggio e vuole estendere il diritto all'assegno di prima infanzia fino al mese di agosto dell'anno in cui il figlio compie i quattro anni. </w:t>
      </w:r>
    </w:p>
    <w:p w:rsidR="00E655AC" w:rsidRPr="006A1B75" w:rsidRDefault="00E655AC" w:rsidP="00AE4E0C">
      <w:pPr>
        <w:rPr>
          <w:rFonts w:cs="Arial"/>
          <w:color w:val="000000"/>
          <w:szCs w:val="24"/>
          <w:shd w:val="clear" w:color="auto" w:fill="FFFFFF"/>
        </w:rPr>
      </w:pPr>
      <w:r w:rsidRPr="006A1B75">
        <w:rPr>
          <w:rFonts w:cs="Arial"/>
          <w:color w:val="000000"/>
          <w:szCs w:val="24"/>
          <w:shd w:val="clear" w:color="auto" w:fill="FFFFFF"/>
        </w:rPr>
        <w:t>La formulazione viene qui rivista conformemente al tenore della legge della scuola, in modo da essere allineati tra la legislazione sociale e quella scolastica:</w:t>
      </w:r>
    </w:p>
    <w:p w:rsidR="00E655AC" w:rsidRPr="006A1B75" w:rsidRDefault="00E655AC" w:rsidP="00AE4E0C">
      <w:pPr>
        <w:rPr>
          <w:rFonts w:cs="Arial"/>
          <w:bCs/>
          <w:sz w:val="22"/>
          <w:shd w:val="clear" w:color="auto" w:fill="FFFFFF"/>
        </w:rPr>
      </w:pPr>
      <w:r w:rsidRPr="006A1B75">
        <w:rPr>
          <w:rFonts w:cs="Arial"/>
          <w:bCs/>
          <w:i/>
          <w:iCs/>
          <w:sz w:val="22"/>
          <w:shd w:val="clear" w:color="auto" w:fill="FFFFFF"/>
        </w:rPr>
        <w:t>Art. 53: L'assegno è riconosciuto fino alla fine del mese durante il quale l'ultimo figlio inizia l'obbligo scolastico ai sensi della legge della scuola.</w:t>
      </w:r>
      <w:r w:rsidRPr="006A1B75">
        <w:rPr>
          <w:rFonts w:cs="Arial"/>
          <w:bCs/>
          <w:sz w:val="22"/>
          <w:shd w:val="clear" w:color="auto" w:fill="FFFFFF"/>
        </w:rPr>
        <w:t xml:space="preserve"> </w:t>
      </w:r>
    </w:p>
    <w:p w:rsidR="00E655AC" w:rsidRPr="006A1B75" w:rsidRDefault="00E655AC" w:rsidP="00AE4E0C">
      <w:pPr>
        <w:rPr>
          <w:rFonts w:cs="Arial"/>
          <w:color w:val="000000"/>
          <w:szCs w:val="24"/>
          <w:shd w:val="clear" w:color="auto" w:fill="FFFFFF"/>
        </w:rPr>
      </w:pPr>
      <w:r w:rsidRPr="006A1B75">
        <w:rPr>
          <w:rFonts w:cs="Arial"/>
          <w:szCs w:val="24"/>
        </w:rPr>
        <w:t>Il costo per il Cantone è stimato in CHF 0.8 mio annui.</w:t>
      </w:r>
    </w:p>
    <w:p w:rsidR="00E655AC" w:rsidRPr="00AE4E0C" w:rsidRDefault="00E655AC" w:rsidP="00CA604B">
      <w:pPr>
        <w:rPr>
          <w:rFonts w:cs="Arial"/>
          <w:sz w:val="20"/>
          <w:szCs w:val="20"/>
        </w:rPr>
      </w:pPr>
    </w:p>
    <w:p w:rsidR="00E655AC" w:rsidRPr="006A1B75" w:rsidRDefault="00E655AC" w:rsidP="00E655AC">
      <w:pPr>
        <w:rPr>
          <w:rFonts w:cs="Arial"/>
          <w:szCs w:val="24"/>
        </w:rPr>
      </w:pPr>
      <w:r w:rsidRPr="006A1B75">
        <w:rPr>
          <w:rFonts w:cs="Arial"/>
          <w:szCs w:val="24"/>
        </w:rPr>
        <w:t>La quinta modifica, all'art. 54, è una modifica formale conseguenza delle precedenti modifiche.</w:t>
      </w:r>
    </w:p>
    <w:p w:rsidR="00E655AC" w:rsidRDefault="00E655AC" w:rsidP="00E655AC">
      <w:pPr>
        <w:rPr>
          <w:rFonts w:cs="Arial"/>
          <w:b/>
          <w:bCs/>
          <w:szCs w:val="24"/>
        </w:rPr>
      </w:pPr>
    </w:p>
    <w:p w:rsidR="00CA604B" w:rsidRPr="006A1B75" w:rsidRDefault="00CA604B" w:rsidP="00E655AC">
      <w:pPr>
        <w:rPr>
          <w:rFonts w:cs="Arial"/>
          <w:b/>
          <w:bCs/>
          <w:szCs w:val="24"/>
        </w:rPr>
      </w:pPr>
    </w:p>
    <w:p w:rsidR="00E655AC" w:rsidRPr="006A1B75" w:rsidRDefault="00E655AC" w:rsidP="00CA604B">
      <w:pPr>
        <w:pStyle w:val="Titolo2"/>
        <w:ind w:left="567" w:hanging="567"/>
      </w:pPr>
      <w:bookmarkStart w:id="25" w:name="_Toc34911337"/>
      <w:r>
        <w:t>4.3</w:t>
      </w:r>
      <w:r>
        <w:tab/>
      </w:r>
      <w:r w:rsidRPr="006A1B75">
        <w:t>Modifica della Legge di applicazione della Legge federale sull'assicurazione malattie</w:t>
      </w:r>
      <w:bookmarkEnd w:id="25"/>
    </w:p>
    <w:p w:rsidR="00E655AC" w:rsidRPr="006A1B75" w:rsidRDefault="00E655AC" w:rsidP="00E655AC">
      <w:pPr>
        <w:rPr>
          <w:rFonts w:cs="Arial"/>
          <w:b/>
          <w:bCs/>
          <w:szCs w:val="24"/>
        </w:rPr>
      </w:pPr>
      <w:r w:rsidRPr="006A1B75">
        <w:rPr>
          <w:rFonts w:cs="Arial"/>
          <w:szCs w:val="24"/>
        </w:rPr>
        <w:t>La prima modifica, all'art. 32a, procede all'aumento delle costanti matematiche, che determinano il reddito disponibile massimo per le unità di riferimento (con figli e senza figli), reddito sino al quale il Cantone eroga dei sussidi. L'aumento del reddito disponibile massimo farà beneficiare di sussidi cassa malati circa 1'900 persone, che appartengono al ceto medio inferiore, come illustrato al capitolo 8 del Messaggio. Questo ha un costo per il Cantone di CHF 6.3 mio. annui.</w:t>
      </w:r>
    </w:p>
    <w:p w:rsidR="00E655AC" w:rsidRPr="00AE4E0C" w:rsidRDefault="00E655AC" w:rsidP="00CA604B">
      <w:pPr>
        <w:rPr>
          <w:rFonts w:cs="Arial"/>
          <w:b/>
          <w:bCs/>
          <w:sz w:val="12"/>
          <w:szCs w:val="12"/>
        </w:rPr>
      </w:pPr>
    </w:p>
    <w:p w:rsidR="00E655AC" w:rsidRPr="006A1B75" w:rsidRDefault="00E655AC" w:rsidP="00E655AC">
      <w:pPr>
        <w:rPr>
          <w:rFonts w:cs="Arial"/>
          <w:szCs w:val="24"/>
        </w:rPr>
      </w:pPr>
      <w:r w:rsidRPr="006A1B75">
        <w:rPr>
          <w:rFonts w:cs="Arial"/>
          <w:szCs w:val="24"/>
        </w:rPr>
        <w:lastRenderedPageBreak/>
        <w:t xml:space="preserve">La seconda modifica, all'art. 37, porta il coefficiente cantonale di finanziamento della riduzione dei premi assicurazione malattie dal 73.5% al 76.5%, il che consente un aumento dell'importo del sussidio cassa malati per i 60'000 beneficiari attuali, come indicato al capitolo 7 del Messaggio. Inoltre vi sarebbero 150 nuovi beneficiari di sussidi. Il costo per il Cantone è calcolato in CHF 4.2 mio. annui. </w:t>
      </w:r>
    </w:p>
    <w:p w:rsidR="00E655AC" w:rsidRPr="00AE4E0C" w:rsidRDefault="00E655AC" w:rsidP="00E655AC">
      <w:pPr>
        <w:rPr>
          <w:rFonts w:cs="Arial"/>
          <w:sz w:val="20"/>
          <w:szCs w:val="20"/>
        </w:rPr>
      </w:pPr>
    </w:p>
    <w:p w:rsidR="00E655AC" w:rsidRPr="006A1B75" w:rsidRDefault="00E655AC" w:rsidP="00E655AC">
      <w:pPr>
        <w:rPr>
          <w:rFonts w:cs="Arial"/>
          <w:b/>
          <w:bCs/>
          <w:szCs w:val="24"/>
        </w:rPr>
      </w:pPr>
      <w:r w:rsidRPr="006A1B75">
        <w:rPr>
          <w:rFonts w:cs="Arial"/>
          <w:szCs w:val="24"/>
        </w:rPr>
        <w:t>La terza modifica, all'art. 43, è una conseguenza della modifica dell'art. 8 della Legge sull'armonizzazione e il coordinamento delle prestazioni sociali, che è stata illustrata al punto A di questo rapporto.</w:t>
      </w:r>
    </w:p>
    <w:p w:rsidR="00E655AC" w:rsidRDefault="00E655AC" w:rsidP="00CA604B">
      <w:pPr>
        <w:rPr>
          <w:rFonts w:cs="Arial"/>
          <w:b/>
          <w:bCs/>
          <w:szCs w:val="24"/>
        </w:rPr>
      </w:pPr>
    </w:p>
    <w:p w:rsidR="00CA604B" w:rsidRPr="00CA604B" w:rsidRDefault="00CA604B" w:rsidP="00CA604B">
      <w:pPr>
        <w:rPr>
          <w:rFonts w:cs="Arial"/>
          <w:b/>
          <w:bCs/>
          <w:szCs w:val="24"/>
        </w:rPr>
      </w:pPr>
    </w:p>
    <w:p w:rsidR="00E655AC" w:rsidRPr="006A1B75" w:rsidRDefault="00E655AC" w:rsidP="00E655AC">
      <w:pPr>
        <w:pStyle w:val="Titolo2"/>
      </w:pPr>
      <w:bookmarkStart w:id="26" w:name="_Toc34911338"/>
      <w:r>
        <w:t>4.4</w:t>
      </w:r>
      <w:r>
        <w:tab/>
      </w:r>
      <w:r w:rsidRPr="006A1B75">
        <w:t>Modifica della Legge sull'assistenza sociale</w:t>
      </w:r>
      <w:bookmarkEnd w:id="26"/>
    </w:p>
    <w:p w:rsidR="00E655AC" w:rsidRPr="006A1B75" w:rsidRDefault="00E655AC" w:rsidP="00E655AC">
      <w:pPr>
        <w:rPr>
          <w:rFonts w:cs="Arial"/>
          <w:b/>
          <w:bCs/>
          <w:szCs w:val="24"/>
        </w:rPr>
      </w:pPr>
      <w:r w:rsidRPr="006A1B75">
        <w:rPr>
          <w:rFonts w:cs="Arial"/>
          <w:szCs w:val="24"/>
        </w:rPr>
        <w:t xml:space="preserve">La prima modifica, all'art. 22 </w:t>
      </w:r>
      <w:proofErr w:type="spellStart"/>
      <w:r w:rsidRPr="006A1B75">
        <w:rPr>
          <w:rFonts w:cs="Arial"/>
          <w:szCs w:val="24"/>
        </w:rPr>
        <w:t>lett</w:t>
      </w:r>
      <w:proofErr w:type="spellEnd"/>
      <w:r w:rsidRPr="006A1B75">
        <w:rPr>
          <w:rFonts w:cs="Arial"/>
          <w:szCs w:val="24"/>
        </w:rPr>
        <w:t>. a</w:t>
      </w:r>
      <w:r w:rsidR="00883380">
        <w:rPr>
          <w:rFonts w:cs="Arial"/>
          <w:szCs w:val="24"/>
        </w:rPr>
        <w:t>)</w:t>
      </w:r>
      <w:r w:rsidRPr="006A1B75">
        <w:rPr>
          <w:rFonts w:cs="Arial"/>
          <w:szCs w:val="24"/>
        </w:rPr>
        <w:t xml:space="preserve"> cpv. 5 prima frase, porta l'importo del guadagno massimo non computabile per le unità di riferimento da CHF 350 mensili a CHF 500: vedasi la modifica dell'art. 6 della Legge sull'armonizzazione e il coordinamento delle prestazioni sociali, che è stata illustrata al punto A di questo rapporto.</w:t>
      </w:r>
    </w:p>
    <w:p w:rsidR="00E655AC" w:rsidRPr="00AE4E0C" w:rsidRDefault="00E655AC" w:rsidP="00E655AC">
      <w:pPr>
        <w:spacing w:before="80"/>
        <w:ind w:right="278"/>
        <w:contextualSpacing/>
        <w:rPr>
          <w:sz w:val="20"/>
          <w:szCs w:val="20"/>
        </w:rPr>
      </w:pPr>
    </w:p>
    <w:p w:rsidR="00E655AC" w:rsidRPr="006A1B75" w:rsidRDefault="00E655AC" w:rsidP="00E655AC">
      <w:pPr>
        <w:rPr>
          <w:rFonts w:cs="Arial"/>
          <w:b/>
          <w:bCs/>
          <w:szCs w:val="24"/>
        </w:rPr>
      </w:pPr>
      <w:bookmarkStart w:id="27" w:name="_Hlk31462228"/>
      <w:r w:rsidRPr="006A1B75">
        <w:rPr>
          <w:rFonts w:cs="Arial"/>
          <w:szCs w:val="24"/>
        </w:rPr>
        <w:t xml:space="preserve">La seconda modifica, all'art. 22 </w:t>
      </w:r>
      <w:proofErr w:type="spellStart"/>
      <w:r w:rsidRPr="006A1B75">
        <w:rPr>
          <w:rFonts w:cs="Arial"/>
          <w:szCs w:val="24"/>
        </w:rPr>
        <w:t>lett</w:t>
      </w:r>
      <w:proofErr w:type="spellEnd"/>
      <w:r w:rsidRPr="006A1B75">
        <w:rPr>
          <w:rFonts w:cs="Arial"/>
          <w:szCs w:val="24"/>
        </w:rPr>
        <w:t>. a</w:t>
      </w:r>
      <w:r w:rsidR="00883380">
        <w:rPr>
          <w:rFonts w:cs="Arial"/>
          <w:szCs w:val="24"/>
        </w:rPr>
        <w:t>)</w:t>
      </w:r>
      <w:r w:rsidRPr="006A1B75">
        <w:rPr>
          <w:rFonts w:cs="Arial"/>
          <w:szCs w:val="24"/>
        </w:rPr>
        <w:t xml:space="preserve"> cpv. 5 seconda frase, porta l'importo del guadagno massimo non computabile per gli apprendisti da CHF 200 mensili a CHF 500: vedasi il capitolo 6 del Messaggio, che sottolinea l'importanza di motivare i giovani tirocinanti e calcola per il Cantone un onere di CHF 0.8 mio annui, che sarebbe ampiamente compensato dalle accresciute possibilità per i giovani di uscire dall'assistenza al termine del loro apprendistato.</w:t>
      </w:r>
    </w:p>
    <w:p w:rsidR="00E655AC" w:rsidRDefault="00E655AC" w:rsidP="00E655AC">
      <w:pPr>
        <w:rPr>
          <w:rFonts w:eastAsia="Calibri" w:cs="Arial"/>
          <w:szCs w:val="24"/>
        </w:rPr>
      </w:pPr>
    </w:p>
    <w:p w:rsidR="00CA604B" w:rsidRPr="006A1B75" w:rsidRDefault="00CA604B" w:rsidP="00E655AC">
      <w:pPr>
        <w:rPr>
          <w:rFonts w:eastAsia="Calibri" w:cs="Arial"/>
          <w:szCs w:val="24"/>
        </w:rPr>
      </w:pPr>
    </w:p>
    <w:p w:rsidR="00E655AC" w:rsidRPr="006A1B75" w:rsidRDefault="00E655AC" w:rsidP="00E655AC">
      <w:pPr>
        <w:rPr>
          <w:rFonts w:eastAsia="Calibri" w:cs="Arial"/>
          <w:szCs w:val="24"/>
        </w:rPr>
      </w:pPr>
      <w:bookmarkStart w:id="28" w:name="_Hlk31496686"/>
    </w:p>
    <w:p w:rsidR="00E655AC" w:rsidRPr="006A1B75" w:rsidRDefault="00E655AC" w:rsidP="00E655AC">
      <w:pPr>
        <w:pStyle w:val="Titolo1"/>
      </w:pPr>
      <w:bookmarkStart w:id="29" w:name="_Toc34911339"/>
      <w:r w:rsidRPr="006A1B75">
        <w:t>impatto finanziario</w:t>
      </w:r>
      <w:bookmarkEnd w:id="29"/>
    </w:p>
    <w:p w:rsidR="00E655AC" w:rsidRPr="006A1B75" w:rsidRDefault="00E655AC" w:rsidP="00E655AC">
      <w:pPr>
        <w:rPr>
          <w:rFonts w:cs="Arial"/>
          <w:szCs w:val="24"/>
        </w:rPr>
      </w:pPr>
      <w:r w:rsidRPr="006A1B75">
        <w:rPr>
          <w:rFonts w:cs="Arial"/>
        </w:rPr>
        <w:t>L'insieme di tutte le misure proposte nel Messaggio comporterà complessivamente una maggior spesa sociale di CHF 17.4 mio. Dedotto l'autofinanziamento di CHF 4.0 mio generato dall'effetto positivo dell'introduzione della franchigia (CHF 1.9 mio:</w:t>
      </w:r>
      <w:r w:rsidRPr="006A1B75">
        <w:rPr>
          <w:rFonts w:cs="Arial"/>
          <w:szCs w:val="24"/>
        </w:rPr>
        <w:t xml:space="preserve"> effetto a medio termine delle nuove franchigie sul guadagno per i beneficiari di prestazioni sociali)</w:t>
      </w:r>
      <w:r w:rsidRPr="006A1B75">
        <w:rPr>
          <w:rFonts w:cs="Arial"/>
        </w:rPr>
        <w:t xml:space="preserve"> e dalla misura di semplificazione amministrativa della </w:t>
      </w:r>
      <w:proofErr w:type="spellStart"/>
      <w:r w:rsidRPr="006A1B75">
        <w:rPr>
          <w:rFonts w:cs="Arial"/>
        </w:rPr>
        <w:t>Ripam</w:t>
      </w:r>
      <w:proofErr w:type="spellEnd"/>
      <w:r w:rsidRPr="006A1B75">
        <w:rPr>
          <w:rFonts w:cs="Arial"/>
        </w:rPr>
        <w:t xml:space="preserve"> </w:t>
      </w:r>
      <w:proofErr w:type="spellStart"/>
      <w:r w:rsidRPr="006A1B75">
        <w:rPr>
          <w:rFonts w:cs="Arial"/>
        </w:rPr>
        <w:t>Laps</w:t>
      </w:r>
      <w:proofErr w:type="spellEnd"/>
      <w:r w:rsidRPr="006A1B75">
        <w:rPr>
          <w:rFonts w:cs="Arial"/>
        </w:rPr>
        <w:t xml:space="preserve"> (CHF 2.1 mio</w:t>
      </w:r>
      <w:r w:rsidRPr="006A1B75">
        <w:rPr>
          <w:rFonts w:cs="Arial"/>
          <w:szCs w:val="24"/>
        </w:rPr>
        <w:t>: esemplificazione amministrativa nel calcolo della riduzione dei premi cassa malati</w:t>
      </w:r>
      <w:r w:rsidRPr="006A1B75">
        <w:rPr>
          <w:rFonts w:cs="Arial"/>
        </w:rPr>
        <w:t xml:space="preserve">), il costo complessivo netto sarà di CHF 13.4 mio all'anno.  </w:t>
      </w:r>
    </w:p>
    <w:p w:rsidR="00E655AC" w:rsidRPr="006A1B75" w:rsidRDefault="00E655AC" w:rsidP="00E655AC">
      <w:pPr>
        <w:rPr>
          <w:rFonts w:cs="Arial"/>
        </w:rPr>
      </w:pPr>
      <w:r w:rsidRPr="006A1B75">
        <w:rPr>
          <w:rFonts w:cs="Arial"/>
        </w:rPr>
        <w:t xml:space="preserve">Tale costo è il risultato di un aumento di CHF 21.1 mio per la </w:t>
      </w:r>
      <w:proofErr w:type="spellStart"/>
      <w:r w:rsidRPr="006A1B75">
        <w:rPr>
          <w:rFonts w:cs="Arial"/>
        </w:rPr>
        <w:t>Ripam</w:t>
      </w:r>
      <w:proofErr w:type="spellEnd"/>
      <w:r w:rsidRPr="006A1B75">
        <w:rPr>
          <w:rFonts w:cs="Arial"/>
        </w:rPr>
        <w:t xml:space="preserve"> e di CHF 4.5 mio per gli AFI, dedotte le riduzioni di CHF 1.3 mio per gli API e di 10.9 mio per l'assistenza, in conseguenza all'effetto di parziale compensazione interna generata dalla cascata </w:t>
      </w:r>
      <w:proofErr w:type="spellStart"/>
      <w:r w:rsidRPr="006A1B75">
        <w:rPr>
          <w:rFonts w:cs="Arial"/>
        </w:rPr>
        <w:t>Laps</w:t>
      </w:r>
      <w:proofErr w:type="spellEnd"/>
      <w:r w:rsidRPr="006A1B75">
        <w:rPr>
          <w:rFonts w:cs="Arial"/>
        </w:rPr>
        <w:t xml:space="preserve">. </w:t>
      </w:r>
    </w:p>
    <w:p w:rsidR="00E655AC" w:rsidRPr="00AE4E0C" w:rsidRDefault="00E655AC" w:rsidP="00E655AC">
      <w:pPr>
        <w:rPr>
          <w:rFonts w:cs="Arial"/>
          <w:sz w:val="20"/>
          <w:szCs w:val="20"/>
        </w:rPr>
      </w:pPr>
    </w:p>
    <w:p w:rsidR="00E655AC" w:rsidRPr="006A1B75" w:rsidRDefault="00E655AC" w:rsidP="00E655AC">
      <w:pPr>
        <w:rPr>
          <w:rFonts w:cs="Arial"/>
        </w:rPr>
      </w:pPr>
      <w:r w:rsidRPr="006A1B75">
        <w:rPr>
          <w:rFonts w:cs="Arial"/>
        </w:rPr>
        <w:t xml:space="preserve">Inoltre, in conseguenza alla ripartizione della spesa sociale tra Cantone e Comuni in ambito </w:t>
      </w:r>
      <w:proofErr w:type="spellStart"/>
      <w:r w:rsidRPr="006A1B75">
        <w:rPr>
          <w:rFonts w:cs="Arial"/>
        </w:rPr>
        <w:t>Ripam</w:t>
      </w:r>
      <w:proofErr w:type="spellEnd"/>
      <w:r w:rsidRPr="006A1B75">
        <w:rPr>
          <w:rFonts w:cs="Arial"/>
        </w:rPr>
        <w:t xml:space="preserve"> e assistenza, le modifiche proposte permetteranno una riduzione complessiva della spesa a carico dei Comuni di CHF -2.0 mio (riduzione del </w:t>
      </w:r>
      <w:r w:rsidRPr="006A1B75">
        <w:rPr>
          <w:rFonts w:cs="Arial"/>
          <w:szCs w:val="24"/>
        </w:rPr>
        <w:t>ricorso all'assistenza sociale, che è finanziata per il 25% dai Comuni)</w:t>
      </w:r>
      <w:r w:rsidRPr="006A1B75">
        <w:rPr>
          <w:rFonts w:cs="Arial"/>
        </w:rPr>
        <w:t>. Ciò che porterà all'importo complessivo di CHF 15.4 mio a carico delle finanze cantonali, come descritto nella tabella che segue.</w:t>
      </w:r>
    </w:p>
    <w:p w:rsidR="00E655AC" w:rsidRPr="006A1B75" w:rsidRDefault="00E655AC" w:rsidP="00E655AC">
      <w:pPr>
        <w:rPr>
          <w:rFonts w:cs="Arial"/>
          <w:szCs w:val="24"/>
        </w:rPr>
      </w:pPr>
    </w:p>
    <w:p w:rsidR="00E655AC" w:rsidRPr="006A1B75" w:rsidRDefault="00E655AC" w:rsidP="00CA604B">
      <w:pPr>
        <w:spacing w:after="120"/>
        <w:ind w:left="142"/>
        <w:rPr>
          <w:rFonts w:cs="Arial"/>
          <w:b/>
          <w:i/>
          <w:sz w:val="20"/>
        </w:rPr>
      </w:pPr>
      <w:r w:rsidRPr="006A1B75">
        <w:rPr>
          <w:rFonts w:cs="Arial"/>
          <w:b/>
          <w:i/>
          <w:sz w:val="20"/>
        </w:rPr>
        <w:t>Ripartizione della spesa lorda tra Cantone e Comuni (in mio CHF/anno)</w:t>
      </w:r>
    </w:p>
    <w:tbl>
      <w:tblPr>
        <w:tblW w:w="9086" w:type="dxa"/>
        <w:tblInd w:w="212" w:type="dxa"/>
        <w:tblCellMar>
          <w:left w:w="70" w:type="dxa"/>
          <w:right w:w="70" w:type="dxa"/>
        </w:tblCellMar>
        <w:tblLook w:val="04A0" w:firstRow="1" w:lastRow="0" w:firstColumn="1" w:lastColumn="0" w:noHBand="0" w:noVBand="1"/>
      </w:tblPr>
      <w:tblGrid>
        <w:gridCol w:w="3416"/>
        <w:gridCol w:w="1134"/>
        <w:gridCol w:w="1134"/>
        <w:gridCol w:w="1134"/>
        <w:gridCol w:w="1134"/>
        <w:gridCol w:w="1134"/>
      </w:tblGrid>
      <w:tr w:rsidR="00E655AC" w:rsidRPr="006A1B75" w:rsidTr="00675AAF">
        <w:trPr>
          <w:trHeight w:val="300"/>
        </w:trPr>
        <w:tc>
          <w:tcPr>
            <w:tcW w:w="3416" w:type="dxa"/>
            <w:tcBorders>
              <w:top w:val="single" w:sz="4" w:space="0" w:color="auto"/>
              <w:left w:val="single" w:sz="8" w:space="0" w:color="auto"/>
              <w:bottom w:val="single" w:sz="4" w:space="0" w:color="auto"/>
              <w:right w:val="single" w:sz="4" w:space="0" w:color="auto"/>
            </w:tcBorders>
            <w:shd w:val="clear" w:color="auto" w:fill="BDD7EE"/>
            <w:noWrap/>
            <w:vAlign w:val="center"/>
            <w:hideMark/>
          </w:tcPr>
          <w:p w:rsidR="00E655AC" w:rsidRPr="006A1B75" w:rsidRDefault="00E655AC" w:rsidP="00675AAF">
            <w:pPr>
              <w:spacing w:line="256" w:lineRule="auto"/>
              <w:jc w:val="left"/>
              <w:rPr>
                <w:rFonts w:asciiTheme="minorHAnsi" w:hAnsiTheme="minorHAnsi" w:cs="Arial"/>
                <w:b/>
                <w:bCs/>
                <w:color w:val="000000"/>
                <w:sz w:val="22"/>
                <w:lang w:eastAsia="it-CH"/>
              </w:rPr>
            </w:pPr>
            <w:r w:rsidRPr="006A1B75">
              <w:rPr>
                <w:rFonts w:asciiTheme="minorHAnsi" w:hAnsiTheme="minorHAnsi" w:cs="Arial"/>
                <w:b/>
                <w:bCs/>
                <w:color w:val="000000"/>
                <w:sz w:val="22"/>
                <w:lang w:eastAsia="it-CH"/>
              </w:rPr>
              <w:t>Ripartizione della spesa</w:t>
            </w:r>
          </w:p>
        </w:tc>
        <w:tc>
          <w:tcPr>
            <w:tcW w:w="1134" w:type="dxa"/>
            <w:tcBorders>
              <w:top w:val="single" w:sz="4" w:space="0" w:color="auto"/>
              <w:left w:val="nil"/>
              <w:bottom w:val="single" w:sz="4" w:space="0" w:color="auto"/>
              <w:right w:val="single" w:sz="4" w:space="0" w:color="auto"/>
            </w:tcBorders>
            <w:shd w:val="clear" w:color="auto" w:fill="BDD7EE"/>
            <w:noWrap/>
            <w:vAlign w:val="bottom"/>
            <w:hideMark/>
          </w:tcPr>
          <w:p w:rsidR="00E655AC" w:rsidRPr="006A1B75" w:rsidRDefault="00E655AC" w:rsidP="00675AAF">
            <w:pPr>
              <w:spacing w:line="256" w:lineRule="auto"/>
              <w:jc w:val="left"/>
              <w:rPr>
                <w:rFonts w:asciiTheme="minorHAnsi" w:hAnsiTheme="minorHAnsi" w:cs="Arial"/>
                <w:b/>
                <w:bCs/>
                <w:color w:val="000000"/>
                <w:sz w:val="22"/>
                <w:lang w:eastAsia="it-CH"/>
              </w:rPr>
            </w:pPr>
            <w:proofErr w:type="spellStart"/>
            <w:r w:rsidRPr="006A1B75">
              <w:rPr>
                <w:rFonts w:asciiTheme="minorHAnsi" w:hAnsiTheme="minorHAnsi" w:cs="Arial"/>
                <w:b/>
                <w:bCs/>
                <w:color w:val="000000"/>
                <w:sz w:val="22"/>
                <w:lang w:eastAsia="it-CH"/>
              </w:rPr>
              <w:t>Ripam</w:t>
            </w:r>
            <w:proofErr w:type="spellEnd"/>
          </w:p>
        </w:tc>
        <w:tc>
          <w:tcPr>
            <w:tcW w:w="1134" w:type="dxa"/>
            <w:tcBorders>
              <w:top w:val="single" w:sz="4" w:space="0" w:color="auto"/>
              <w:left w:val="nil"/>
              <w:bottom w:val="single" w:sz="4" w:space="0" w:color="auto"/>
              <w:right w:val="single" w:sz="4" w:space="0" w:color="auto"/>
            </w:tcBorders>
            <w:shd w:val="clear" w:color="auto" w:fill="BDD7EE"/>
            <w:noWrap/>
            <w:vAlign w:val="bottom"/>
            <w:hideMark/>
          </w:tcPr>
          <w:p w:rsidR="00E655AC" w:rsidRPr="006A1B75" w:rsidRDefault="00E655AC" w:rsidP="00675AAF">
            <w:pPr>
              <w:spacing w:line="256" w:lineRule="auto"/>
              <w:jc w:val="left"/>
              <w:rPr>
                <w:rFonts w:asciiTheme="minorHAnsi" w:hAnsiTheme="minorHAnsi" w:cs="Arial"/>
                <w:b/>
                <w:bCs/>
                <w:color w:val="000000"/>
                <w:sz w:val="22"/>
                <w:lang w:eastAsia="it-CH"/>
              </w:rPr>
            </w:pPr>
            <w:r w:rsidRPr="006A1B75">
              <w:rPr>
                <w:rFonts w:asciiTheme="minorHAnsi" w:hAnsiTheme="minorHAnsi" w:cs="Arial"/>
                <w:b/>
                <w:bCs/>
                <w:color w:val="000000"/>
                <w:sz w:val="22"/>
                <w:lang w:eastAsia="it-CH"/>
              </w:rPr>
              <w:t>AFI</w:t>
            </w:r>
          </w:p>
        </w:tc>
        <w:tc>
          <w:tcPr>
            <w:tcW w:w="1134" w:type="dxa"/>
            <w:tcBorders>
              <w:top w:val="single" w:sz="4" w:space="0" w:color="auto"/>
              <w:left w:val="nil"/>
              <w:bottom w:val="single" w:sz="4" w:space="0" w:color="auto"/>
              <w:right w:val="single" w:sz="4" w:space="0" w:color="auto"/>
            </w:tcBorders>
            <w:shd w:val="clear" w:color="auto" w:fill="BDD7EE"/>
            <w:noWrap/>
            <w:vAlign w:val="bottom"/>
            <w:hideMark/>
          </w:tcPr>
          <w:p w:rsidR="00E655AC" w:rsidRPr="006A1B75" w:rsidRDefault="00E655AC" w:rsidP="00675AAF">
            <w:pPr>
              <w:spacing w:line="256" w:lineRule="auto"/>
              <w:jc w:val="left"/>
              <w:rPr>
                <w:rFonts w:asciiTheme="minorHAnsi" w:hAnsiTheme="minorHAnsi" w:cs="Arial"/>
                <w:b/>
                <w:bCs/>
                <w:color w:val="000000"/>
                <w:sz w:val="22"/>
                <w:lang w:eastAsia="it-CH"/>
              </w:rPr>
            </w:pPr>
            <w:r w:rsidRPr="006A1B75">
              <w:rPr>
                <w:rFonts w:asciiTheme="minorHAnsi" w:hAnsiTheme="minorHAnsi" w:cs="Arial"/>
                <w:b/>
                <w:bCs/>
                <w:color w:val="000000"/>
                <w:sz w:val="22"/>
                <w:lang w:eastAsia="it-CH"/>
              </w:rPr>
              <w:t>API</w:t>
            </w:r>
          </w:p>
        </w:tc>
        <w:tc>
          <w:tcPr>
            <w:tcW w:w="1134" w:type="dxa"/>
            <w:tcBorders>
              <w:top w:val="single" w:sz="4" w:space="0" w:color="auto"/>
              <w:left w:val="nil"/>
              <w:bottom w:val="single" w:sz="4" w:space="0" w:color="auto"/>
              <w:right w:val="nil"/>
            </w:tcBorders>
            <w:shd w:val="clear" w:color="auto" w:fill="BDD7EE"/>
            <w:noWrap/>
            <w:vAlign w:val="bottom"/>
            <w:hideMark/>
          </w:tcPr>
          <w:p w:rsidR="00E655AC" w:rsidRPr="006A1B75" w:rsidRDefault="00E655AC" w:rsidP="00675AAF">
            <w:pPr>
              <w:spacing w:line="256" w:lineRule="auto"/>
              <w:jc w:val="left"/>
              <w:rPr>
                <w:rFonts w:asciiTheme="minorHAnsi" w:hAnsiTheme="minorHAnsi" w:cs="Arial"/>
                <w:b/>
                <w:bCs/>
                <w:color w:val="000000"/>
                <w:sz w:val="22"/>
                <w:lang w:eastAsia="it-CH"/>
              </w:rPr>
            </w:pPr>
            <w:r w:rsidRPr="006A1B75">
              <w:rPr>
                <w:rFonts w:asciiTheme="minorHAnsi" w:hAnsiTheme="minorHAnsi" w:cs="Arial"/>
                <w:b/>
                <w:bCs/>
                <w:color w:val="000000"/>
                <w:sz w:val="22"/>
                <w:lang w:eastAsia="it-CH"/>
              </w:rPr>
              <w:t>Assistenza</w:t>
            </w:r>
          </w:p>
        </w:tc>
        <w:tc>
          <w:tcPr>
            <w:tcW w:w="1134" w:type="dxa"/>
            <w:tcBorders>
              <w:top w:val="single" w:sz="4" w:space="0" w:color="auto"/>
              <w:left w:val="double" w:sz="6" w:space="0" w:color="auto"/>
              <w:bottom w:val="single" w:sz="4" w:space="0" w:color="auto"/>
              <w:right w:val="single" w:sz="8" w:space="0" w:color="auto"/>
            </w:tcBorders>
            <w:shd w:val="clear" w:color="auto" w:fill="BDD7EE"/>
            <w:vAlign w:val="center"/>
            <w:hideMark/>
          </w:tcPr>
          <w:p w:rsidR="00E655AC" w:rsidRPr="006A1B75" w:rsidRDefault="00E655AC" w:rsidP="00675AAF">
            <w:pPr>
              <w:spacing w:line="256" w:lineRule="auto"/>
              <w:jc w:val="center"/>
              <w:rPr>
                <w:rFonts w:asciiTheme="minorHAnsi" w:hAnsiTheme="minorHAnsi" w:cs="Arial"/>
                <w:b/>
                <w:bCs/>
                <w:color w:val="000000"/>
                <w:sz w:val="22"/>
                <w:lang w:eastAsia="it-CH"/>
              </w:rPr>
            </w:pPr>
            <w:r w:rsidRPr="006A1B75">
              <w:rPr>
                <w:rFonts w:asciiTheme="minorHAnsi" w:hAnsiTheme="minorHAnsi" w:cs="Arial"/>
                <w:b/>
                <w:bCs/>
                <w:color w:val="000000"/>
                <w:sz w:val="22"/>
                <w:lang w:eastAsia="it-CH"/>
              </w:rPr>
              <w:t>Totale</w:t>
            </w:r>
          </w:p>
        </w:tc>
      </w:tr>
      <w:tr w:rsidR="00E655AC" w:rsidRPr="006A1B75" w:rsidTr="00675AAF">
        <w:trPr>
          <w:trHeight w:val="300"/>
        </w:trPr>
        <w:tc>
          <w:tcPr>
            <w:tcW w:w="3416" w:type="dxa"/>
            <w:tcBorders>
              <w:top w:val="nil"/>
              <w:left w:val="single" w:sz="8" w:space="0" w:color="auto"/>
              <w:bottom w:val="single" w:sz="4" w:space="0" w:color="auto"/>
              <w:right w:val="single" w:sz="4" w:space="0" w:color="auto"/>
            </w:tcBorders>
            <w:vAlign w:val="center"/>
            <w:hideMark/>
          </w:tcPr>
          <w:p w:rsidR="00E655AC" w:rsidRPr="006A1B75" w:rsidRDefault="00E655AC" w:rsidP="00675AAF">
            <w:pPr>
              <w:spacing w:line="256" w:lineRule="auto"/>
              <w:rPr>
                <w:rFonts w:asciiTheme="minorHAnsi" w:hAnsiTheme="minorHAnsi" w:cs="Arial"/>
                <w:color w:val="000000"/>
                <w:sz w:val="22"/>
                <w:lang w:eastAsia="it-CH"/>
              </w:rPr>
            </w:pPr>
            <w:r w:rsidRPr="006A1B75">
              <w:rPr>
                <w:rFonts w:asciiTheme="minorHAnsi" w:hAnsiTheme="minorHAnsi" w:cs="Arial"/>
                <w:color w:val="000000"/>
                <w:sz w:val="22"/>
                <w:lang w:eastAsia="it-CH"/>
              </w:rPr>
              <w:t>Cantone</w:t>
            </w:r>
          </w:p>
        </w:tc>
        <w:tc>
          <w:tcPr>
            <w:tcW w:w="1134" w:type="dxa"/>
            <w:tcBorders>
              <w:top w:val="nil"/>
              <w:left w:val="nil"/>
              <w:bottom w:val="single" w:sz="4" w:space="0" w:color="auto"/>
              <w:right w:val="single" w:sz="4" w:space="0" w:color="auto"/>
            </w:tcBorders>
            <w:noWrap/>
            <w:vAlign w:val="bottom"/>
            <w:hideMark/>
          </w:tcPr>
          <w:p w:rsidR="00E655AC" w:rsidRPr="006A1B75" w:rsidRDefault="00E655AC" w:rsidP="00675AAF">
            <w:pPr>
              <w:spacing w:line="256" w:lineRule="auto"/>
              <w:jc w:val="right"/>
              <w:rPr>
                <w:rFonts w:asciiTheme="minorHAnsi" w:hAnsiTheme="minorHAnsi" w:cs="Arial"/>
                <w:color w:val="000000"/>
                <w:sz w:val="22"/>
                <w:lang w:eastAsia="it-CH"/>
              </w:rPr>
            </w:pPr>
            <w:r w:rsidRPr="006A1B75">
              <w:rPr>
                <w:rFonts w:asciiTheme="minorHAnsi" w:hAnsiTheme="minorHAnsi" w:cs="Arial"/>
                <w:color w:val="000000"/>
                <w:sz w:val="22"/>
                <w:lang w:eastAsia="it-CH"/>
              </w:rPr>
              <w:t>+20.4</w:t>
            </w:r>
          </w:p>
        </w:tc>
        <w:tc>
          <w:tcPr>
            <w:tcW w:w="1134" w:type="dxa"/>
            <w:tcBorders>
              <w:top w:val="nil"/>
              <w:left w:val="nil"/>
              <w:bottom w:val="single" w:sz="4" w:space="0" w:color="auto"/>
              <w:right w:val="single" w:sz="4" w:space="0" w:color="auto"/>
            </w:tcBorders>
            <w:noWrap/>
            <w:vAlign w:val="bottom"/>
            <w:hideMark/>
          </w:tcPr>
          <w:p w:rsidR="00E655AC" w:rsidRPr="006A1B75" w:rsidRDefault="00E655AC" w:rsidP="00675AAF">
            <w:pPr>
              <w:spacing w:line="256" w:lineRule="auto"/>
              <w:jc w:val="right"/>
              <w:rPr>
                <w:rFonts w:asciiTheme="minorHAnsi" w:hAnsiTheme="minorHAnsi" w:cs="Arial"/>
                <w:color w:val="000000"/>
                <w:sz w:val="22"/>
                <w:lang w:eastAsia="it-CH"/>
              </w:rPr>
            </w:pPr>
            <w:r w:rsidRPr="006A1B75">
              <w:rPr>
                <w:rFonts w:asciiTheme="minorHAnsi" w:hAnsiTheme="minorHAnsi" w:cs="Arial"/>
                <w:color w:val="000000"/>
                <w:sz w:val="22"/>
                <w:lang w:eastAsia="it-CH"/>
              </w:rPr>
              <w:t>+4.5</w:t>
            </w:r>
          </w:p>
        </w:tc>
        <w:tc>
          <w:tcPr>
            <w:tcW w:w="1134" w:type="dxa"/>
            <w:tcBorders>
              <w:top w:val="nil"/>
              <w:left w:val="nil"/>
              <w:bottom w:val="single" w:sz="4" w:space="0" w:color="auto"/>
              <w:right w:val="single" w:sz="4" w:space="0" w:color="auto"/>
            </w:tcBorders>
            <w:noWrap/>
            <w:vAlign w:val="bottom"/>
            <w:hideMark/>
          </w:tcPr>
          <w:p w:rsidR="00E655AC" w:rsidRPr="006A1B75" w:rsidRDefault="00E655AC" w:rsidP="00675AAF">
            <w:pPr>
              <w:spacing w:line="256" w:lineRule="auto"/>
              <w:jc w:val="right"/>
              <w:rPr>
                <w:rFonts w:asciiTheme="minorHAnsi" w:hAnsiTheme="minorHAnsi" w:cs="Arial"/>
                <w:color w:val="000000"/>
                <w:sz w:val="22"/>
                <w:lang w:eastAsia="it-CH"/>
              </w:rPr>
            </w:pPr>
            <w:r w:rsidRPr="006A1B75">
              <w:rPr>
                <w:rFonts w:asciiTheme="minorHAnsi" w:hAnsiTheme="minorHAnsi" w:cs="Arial"/>
                <w:color w:val="000000"/>
                <w:sz w:val="22"/>
                <w:lang w:eastAsia="it-CH"/>
              </w:rPr>
              <w:t>-1.3</w:t>
            </w:r>
          </w:p>
        </w:tc>
        <w:tc>
          <w:tcPr>
            <w:tcW w:w="1134" w:type="dxa"/>
            <w:tcBorders>
              <w:top w:val="nil"/>
              <w:left w:val="nil"/>
              <w:bottom w:val="single" w:sz="4" w:space="0" w:color="auto"/>
              <w:right w:val="nil"/>
            </w:tcBorders>
            <w:noWrap/>
            <w:vAlign w:val="bottom"/>
            <w:hideMark/>
          </w:tcPr>
          <w:p w:rsidR="00E655AC" w:rsidRPr="006A1B75" w:rsidRDefault="00E655AC" w:rsidP="00675AAF">
            <w:pPr>
              <w:spacing w:line="256" w:lineRule="auto"/>
              <w:jc w:val="right"/>
              <w:rPr>
                <w:rFonts w:asciiTheme="minorHAnsi" w:hAnsiTheme="minorHAnsi" w:cs="Arial"/>
                <w:color w:val="000000"/>
                <w:sz w:val="22"/>
                <w:lang w:eastAsia="it-CH"/>
              </w:rPr>
            </w:pPr>
            <w:r w:rsidRPr="006A1B75">
              <w:rPr>
                <w:rFonts w:asciiTheme="minorHAnsi" w:hAnsiTheme="minorHAnsi" w:cs="Arial"/>
                <w:color w:val="000000"/>
                <w:sz w:val="22"/>
                <w:lang w:eastAsia="it-CH"/>
              </w:rPr>
              <w:t>-8.2</w:t>
            </w:r>
          </w:p>
        </w:tc>
        <w:tc>
          <w:tcPr>
            <w:tcW w:w="1134" w:type="dxa"/>
            <w:tcBorders>
              <w:top w:val="nil"/>
              <w:left w:val="double" w:sz="6" w:space="0" w:color="auto"/>
              <w:bottom w:val="single" w:sz="4" w:space="0" w:color="auto"/>
              <w:right w:val="single" w:sz="8" w:space="0" w:color="auto"/>
            </w:tcBorders>
            <w:noWrap/>
            <w:vAlign w:val="bottom"/>
            <w:hideMark/>
          </w:tcPr>
          <w:p w:rsidR="00E655AC" w:rsidRPr="006A1B75" w:rsidRDefault="00E655AC" w:rsidP="00675AAF">
            <w:pPr>
              <w:spacing w:line="256" w:lineRule="auto"/>
              <w:jc w:val="right"/>
              <w:rPr>
                <w:rFonts w:asciiTheme="minorHAnsi" w:hAnsiTheme="minorHAnsi" w:cs="Arial"/>
                <w:color w:val="000000"/>
                <w:sz w:val="22"/>
                <w:lang w:eastAsia="it-CH"/>
              </w:rPr>
            </w:pPr>
            <w:r w:rsidRPr="006A1B75">
              <w:rPr>
                <w:rFonts w:asciiTheme="minorHAnsi" w:hAnsiTheme="minorHAnsi" w:cs="Arial"/>
                <w:color w:val="000000"/>
                <w:sz w:val="22"/>
                <w:lang w:eastAsia="it-CH"/>
              </w:rPr>
              <w:t>+15.4</w:t>
            </w:r>
          </w:p>
        </w:tc>
      </w:tr>
      <w:tr w:rsidR="00E655AC" w:rsidRPr="006A1B75" w:rsidTr="00675AAF">
        <w:trPr>
          <w:trHeight w:val="315"/>
        </w:trPr>
        <w:tc>
          <w:tcPr>
            <w:tcW w:w="3416" w:type="dxa"/>
            <w:tcBorders>
              <w:top w:val="nil"/>
              <w:left w:val="single" w:sz="8" w:space="0" w:color="auto"/>
              <w:bottom w:val="double" w:sz="6" w:space="0" w:color="auto"/>
              <w:right w:val="single" w:sz="4" w:space="0" w:color="auto"/>
            </w:tcBorders>
            <w:vAlign w:val="center"/>
            <w:hideMark/>
          </w:tcPr>
          <w:p w:rsidR="00E655AC" w:rsidRPr="006A1B75" w:rsidRDefault="00E655AC" w:rsidP="00675AAF">
            <w:pPr>
              <w:spacing w:line="256" w:lineRule="auto"/>
              <w:rPr>
                <w:rFonts w:asciiTheme="minorHAnsi" w:hAnsiTheme="minorHAnsi" w:cs="Arial"/>
                <w:color w:val="000000"/>
                <w:sz w:val="22"/>
                <w:lang w:eastAsia="it-CH"/>
              </w:rPr>
            </w:pPr>
            <w:r w:rsidRPr="006A1B75">
              <w:rPr>
                <w:rFonts w:asciiTheme="minorHAnsi" w:hAnsiTheme="minorHAnsi" w:cs="Arial"/>
                <w:color w:val="000000"/>
                <w:sz w:val="22"/>
                <w:lang w:eastAsia="it-CH"/>
              </w:rPr>
              <w:t>Comuni</w:t>
            </w:r>
          </w:p>
        </w:tc>
        <w:tc>
          <w:tcPr>
            <w:tcW w:w="1134" w:type="dxa"/>
            <w:tcBorders>
              <w:top w:val="nil"/>
              <w:left w:val="nil"/>
              <w:bottom w:val="double" w:sz="6" w:space="0" w:color="auto"/>
              <w:right w:val="single" w:sz="4" w:space="0" w:color="auto"/>
            </w:tcBorders>
            <w:noWrap/>
            <w:vAlign w:val="bottom"/>
            <w:hideMark/>
          </w:tcPr>
          <w:p w:rsidR="00E655AC" w:rsidRPr="006A1B75" w:rsidRDefault="00E655AC" w:rsidP="00675AAF">
            <w:pPr>
              <w:spacing w:line="256" w:lineRule="auto"/>
              <w:jc w:val="right"/>
              <w:rPr>
                <w:rFonts w:asciiTheme="minorHAnsi" w:hAnsiTheme="minorHAnsi" w:cs="Arial"/>
                <w:color w:val="000000"/>
                <w:sz w:val="22"/>
                <w:lang w:eastAsia="it-CH"/>
              </w:rPr>
            </w:pPr>
            <w:r w:rsidRPr="006A1B75">
              <w:rPr>
                <w:rFonts w:asciiTheme="minorHAnsi" w:hAnsiTheme="minorHAnsi" w:cs="Arial"/>
                <w:color w:val="000000"/>
                <w:sz w:val="22"/>
                <w:lang w:eastAsia="it-CH"/>
              </w:rPr>
              <w:t>+0.7</w:t>
            </w:r>
          </w:p>
        </w:tc>
        <w:tc>
          <w:tcPr>
            <w:tcW w:w="1134" w:type="dxa"/>
            <w:tcBorders>
              <w:top w:val="nil"/>
              <w:left w:val="nil"/>
              <w:bottom w:val="double" w:sz="6" w:space="0" w:color="auto"/>
              <w:right w:val="single" w:sz="4" w:space="0" w:color="auto"/>
            </w:tcBorders>
            <w:noWrap/>
            <w:vAlign w:val="bottom"/>
            <w:hideMark/>
          </w:tcPr>
          <w:p w:rsidR="00E655AC" w:rsidRPr="006A1B75" w:rsidRDefault="00E655AC" w:rsidP="00675AAF">
            <w:pPr>
              <w:spacing w:line="256" w:lineRule="auto"/>
              <w:jc w:val="left"/>
              <w:rPr>
                <w:rFonts w:asciiTheme="minorHAnsi" w:hAnsiTheme="minorHAnsi" w:cs="Arial"/>
                <w:color w:val="000000"/>
                <w:sz w:val="22"/>
                <w:lang w:eastAsia="it-CH"/>
              </w:rPr>
            </w:pPr>
            <w:r w:rsidRPr="006A1B75">
              <w:rPr>
                <w:rFonts w:asciiTheme="minorHAnsi" w:hAnsiTheme="minorHAnsi" w:cs="Arial"/>
                <w:color w:val="000000"/>
                <w:sz w:val="22"/>
                <w:lang w:eastAsia="it-CH"/>
              </w:rPr>
              <w:t> </w:t>
            </w:r>
          </w:p>
        </w:tc>
        <w:tc>
          <w:tcPr>
            <w:tcW w:w="1134" w:type="dxa"/>
            <w:tcBorders>
              <w:top w:val="nil"/>
              <w:left w:val="nil"/>
              <w:bottom w:val="double" w:sz="6" w:space="0" w:color="auto"/>
              <w:right w:val="single" w:sz="4" w:space="0" w:color="auto"/>
            </w:tcBorders>
            <w:noWrap/>
            <w:vAlign w:val="bottom"/>
            <w:hideMark/>
          </w:tcPr>
          <w:p w:rsidR="00E655AC" w:rsidRPr="006A1B75" w:rsidRDefault="00E655AC" w:rsidP="00675AAF">
            <w:pPr>
              <w:spacing w:line="256" w:lineRule="auto"/>
              <w:jc w:val="left"/>
              <w:rPr>
                <w:rFonts w:asciiTheme="minorHAnsi" w:hAnsiTheme="minorHAnsi" w:cs="Arial"/>
                <w:color w:val="000000"/>
                <w:sz w:val="22"/>
                <w:lang w:eastAsia="it-CH"/>
              </w:rPr>
            </w:pPr>
            <w:r w:rsidRPr="006A1B75">
              <w:rPr>
                <w:rFonts w:asciiTheme="minorHAnsi" w:hAnsiTheme="minorHAnsi" w:cs="Arial"/>
                <w:color w:val="000000"/>
                <w:sz w:val="22"/>
                <w:lang w:eastAsia="it-CH"/>
              </w:rPr>
              <w:t> </w:t>
            </w:r>
          </w:p>
        </w:tc>
        <w:tc>
          <w:tcPr>
            <w:tcW w:w="1134" w:type="dxa"/>
            <w:tcBorders>
              <w:top w:val="nil"/>
              <w:left w:val="nil"/>
              <w:bottom w:val="double" w:sz="6" w:space="0" w:color="auto"/>
              <w:right w:val="nil"/>
            </w:tcBorders>
            <w:noWrap/>
            <w:vAlign w:val="bottom"/>
            <w:hideMark/>
          </w:tcPr>
          <w:p w:rsidR="00E655AC" w:rsidRPr="006A1B75" w:rsidRDefault="00E655AC" w:rsidP="00675AAF">
            <w:pPr>
              <w:spacing w:line="256" w:lineRule="auto"/>
              <w:jc w:val="right"/>
              <w:rPr>
                <w:rFonts w:asciiTheme="minorHAnsi" w:hAnsiTheme="minorHAnsi" w:cs="Arial"/>
                <w:color w:val="000000"/>
                <w:sz w:val="22"/>
                <w:lang w:eastAsia="it-CH"/>
              </w:rPr>
            </w:pPr>
            <w:r w:rsidRPr="006A1B75">
              <w:rPr>
                <w:rFonts w:asciiTheme="minorHAnsi" w:hAnsiTheme="minorHAnsi" w:cs="Arial"/>
                <w:color w:val="000000"/>
                <w:sz w:val="22"/>
                <w:lang w:eastAsia="it-CH"/>
              </w:rPr>
              <w:t>-2.7</w:t>
            </w:r>
          </w:p>
        </w:tc>
        <w:tc>
          <w:tcPr>
            <w:tcW w:w="1134" w:type="dxa"/>
            <w:tcBorders>
              <w:top w:val="nil"/>
              <w:left w:val="double" w:sz="6" w:space="0" w:color="auto"/>
              <w:bottom w:val="double" w:sz="6" w:space="0" w:color="auto"/>
              <w:right w:val="single" w:sz="8" w:space="0" w:color="auto"/>
            </w:tcBorders>
            <w:noWrap/>
            <w:vAlign w:val="bottom"/>
            <w:hideMark/>
          </w:tcPr>
          <w:p w:rsidR="00E655AC" w:rsidRPr="006A1B75" w:rsidRDefault="00E655AC" w:rsidP="00675AAF">
            <w:pPr>
              <w:spacing w:line="256" w:lineRule="auto"/>
              <w:jc w:val="right"/>
              <w:rPr>
                <w:rFonts w:asciiTheme="minorHAnsi" w:hAnsiTheme="minorHAnsi" w:cs="Arial"/>
                <w:color w:val="000000"/>
                <w:sz w:val="22"/>
                <w:lang w:eastAsia="it-CH"/>
              </w:rPr>
            </w:pPr>
            <w:r w:rsidRPr="006A1B75">
              <w:rPr>
                <w:rFonts w:asciiTheme="minorHAnsi" w:hAnsiTheme="minorHAnsi" w:cs="Arial"/>
                <w:color w:val="000000"/>
                <w:sz w:val="22"/>
                <w:lang w:eastAsia="it-CH"/>
              </w:rPr>
              <w:t>-2.0</w:t>
            </w:r>
          </w:p>
        </w:tc>
      </w:tr>
      <w:tr w:rsidR="00E655AC" w:rsidRPr="006A1B75" w:rsidTr="00675AAF">
        <w:trPr>
          <w:trHeight w:val="330"/>
        </w:trPr>
        <w:tc>
          <w:tcPr>
            <w:tcW w:w="3416" w:type="dxa"/>
            <w:tcBorders>
              <w:top w:val="nil"/>
              <w:left w:val="single" w:sz="8" w:space="0" w:color="auto"/>
              <w:bottom w:val="single" w:sz="8" w:space="0" w:color="auto"/>
              <w:right w:val="single" w:sz="4" w:space="0" w:color="auto"/>
            </w:tcBorders>
            <w:vAlign w:val="center"/>
            <w:hideMark/>
          </w:tcPr>
          <w:p w:rsidR="00E655AC" w:rsidRPr="006A1B75" w:rsidRDefault="00E655AC" w:rsidP="00675AAF">
            <w:pPr>
              <w:spacing w:line="256" w:lineRule="auto"/>
              <w:rPr>
                <w:rFonts w:asciiTheme="minorHAnsi" w:hAnsiTheme="minorHAnsi" w:cs="Arial"/>
                <w:b/>
                <w:bCs/>
                <w:color w:val="000000"/>
                <w:sz w:val="22"/>
                <w:lang w:eastAsia="it-CH"/>
              </w:rPr>
            </w:pPr>
            <w:r w:rsidRPr="006A1B75">
              <w:rPr>
                <w:rFonts w:asciiTheme="minorHAnsi" w:hAnsiTheme="minorHAnsi" w:cs="Arial"/>
                <w:b/>
                <w:bCs/>
                <w:color w:val="000000"/>
                <w:sz w:val="22"/>
                <w:lang w:eastAsia="it-CH"/>
              </w:rPr>
              <w:t xml:space="preserve">Totale </w:t>
            </w:r>
          </w:p>
        </w:tc>
        <w:tc>
          <w:tcPr>
            <w:tcW w:w="1134" w:type="dxa"/>
            <w:tcBorders>
              <w:top w:val="nil"/>
              <w:left w:val="nil"/>
              <w:bottom w:val="single" w:sz="8" w:space="0" w:color="auto"/>
              <w:right w:val="single" w:sz="4" w:space="0" w:color="auto"/>
            </w:tcBorders>
            <w:noWrap/>
            <w:vAlign w:val="bottom"/>
            <w:hideMark/>
          </w:tcPr>
          <w:p w:rsidR="00E655AC" w:rsidRPr="006A1B75" w:rsidRDefault="00E655AC" w:rsidP="00675AAF">
            <w:pPr>
              <w:spacing w:line="256" w:lineRule="auto"/>
              <w:jc w:val="right"/>
              <w:rPr>
                <w:rFonts w:asciiTheme="minorHAnsi" w:hAnsiTheme="minorHAnsi" w:cs="Arial"/>
                <w:b/>
                <w:bCs/>
                <w:color w:val="000000"/>
                <w:sz w:val="22"/>
                <w:lang w:eastAsia="it-CH"/>
              </w:rPr>
            </w:pPr>
            <w:r w:rsidRPr="006A1B75">
              <w:rPr>
                <w:rFonts w:asciiTheme="minorHAnsi" w:hAnsiTheme="minorHAnsi" w:cs="Arial"/>
                <w:b/>
                <w:bCs/>
                <w:color w:val="000000"/>
                <w:sz w:val="22"/>
                <w:lang w:eastAsia="it-CH"/>
              </w:rPr>
              <w:t>+21.1</w:t>
            </w:r>
          </w:p>
        </w:tc>
        <w:tc>
          <w:tcPr>
            <w:tcW w:w="1134" w:type="dxa"/>
            <w:tcBorders>
              <w:top w:val="nil"/>
              <w:left w:val="nil"/>
              <w:bottom w:val="single" w:sz="8" w:space="0" w:color="auto"/>
              <w:right w:val="single" w:sz="4" w:space="0" w:color="auto"/>
            </w:tcBorders>
            <w:noWrap/>
            <w:vAlign w:val="bottom"/>
            <w:hideMark/>
          </w:tcPr>
          <w:p w:rsidR="00E655AC" w:rsidRPr="006A1B75" w:rsidRDefault="00E655AC" w:rsidP="00675AAF">
            <w:pPr>
              <w:spacing w:line="256" w:lineRule="auto"/>
              <w:jc w:val="right"/>
              <w:rPr>
                <w:rFonts w:asciiTheme="minorHAnsi" w:hAnsiTheme="minorHAnsi" w:cs="Arial"/>
                <w:b/>
                <w:bCs/>
                <w:color w:val="000000"/>
                <w:sz w:val="22"/>
                <w:lang w:eastAsia="it-CH"/>
              </w:rPr>
            </w:pPr>
            <w:r w:rsidRPr="006A1B75">
              <w:rPr>
                <w:rFonts w:asciiTheme="minorHAnsi" w:hAnsiTheme="minorHAnsi" w:cs="Arial"/>
                <w:b/>
                <w:bCs/>
                <w:color w:val="000000"/>
                <w:sz w:val="22"/>
                <w:lang w:eastAsia="it-CH"/>
              </w:rPr>
              <w:t>+4.5</w:t>
            </w:r>
          </w:p>
        </w:tc>
        <w:tc>
          <w:tcPr>
            <w:tcW w:w="1134" w:type="dxa"/>
            <w:tcBorders>
              <w:top w:val="nil"/>
              <w:left w:val="nil"/>
              <w:bottom w:val="single" w:sz="8" w:space="0" w:color="auto"/>
              <w:right w:val="single" w:sz="4" w:space="0" w:color="auto"/>
            </w:tcBorders>
            <w:noWrap/>
            <w:vAlign w:val="bottom"/>
            <w:hideMark/>
          </w:tcPr>
          <w:p w:rsidR="00E655AC" w:rsidRPr="006A1B75" w:rsidRDefault="00E655AC" w:rsidP="00675AAF">
            <w:pPr>
              <w:spacing w:line="256" w:lineRule="auto"/>
              <w:jc w:val="right"/>
              <w:rPr>
                <w:rFonts w:asciiTheme="minorHAnsi" w:hAnsiTheme="minorHAnsi" w:cs="Arial"/>
                <w:b/>
                <w:bCs/>
                <w:color w:val="000000"/>
                <w:sz w:val="22"/>
                <w:lang w:eastAsia="it-CH"/>
              </w:rPr>
            </w:pPr>
            <w:r w:rsidRPr="006A1B75">
              <w:rPr>
                <w:rFonts w:asciiTheme="minorHAnsi" w:hAnsiTheme="minorHAnsi" w:cs="Arial"/>
                <w:b/>
                <w:bCs/>
                <w:color w:val="000000"/>
                <w:sz w:val="22"/>
                <w:lang w:eastAsia="it-CH"/>
              </w:rPr>
              <w:t>-1.3</w:t>
            </w:r>
          </w:p>
        </w:tc>
        <w:tc>
          <w:tcPr>
            <w:tcW w:w="1134" w:type="dxa"/>
            <w:tcBorders>
              <w:top w:val="nil"/>
              <w:left w:val="nil"/>
              <w:bottom w:val="single" w:sz="8" w:space="0" w:color="auto"/>
              <w:right w:val="nil"/>
            </w:tcBorders>
            <w:noWrap/>
            <w:vAlign w:val="bottom"/>
            <w:hideMark/>
          </w:tcPr>
          <w:p w:rsidR="00E655AC" w:rsidRPr="006A1B75" w:rsidRDefault="00E655AC" w:rsidP="00675AAF">
            <w:pPr>
              <w:spacing w:line="256" w:lineRule="auto"/>
              <w:jc w:val="right"/>
              <w:rPr>
                <w:rFonts w:asciiTheme="minorHAnsi" w:hAnsiTheme="minorHAnsi" w:cs="Arial"/>
                <w:b/>
                <w:bCs/>
                <w:color w:val="000000"/>
                <w:sz w:val="22"/>
                <w:lang w:eastAsia="it-CH"/>
              </w:rPr>
            </w:pPr>
            <w:r w:rsidRPr="006A1B75">
              <w:rPr>
                <w:rFonts w:asciiTheme="minorHAnsi" w:hAnsiTheme="minorHAnsi" w:cs="Arial"/>
                <w:b/>
                <w:bCs/>
                <w:color w:val="000000"/>
                <w:sz w:val="22"/>
                <w:lang w:eastAsia="it-CH"/>
              </w:rPr>
              <w:t>-10.9</w:t>
            </w:r>
          </w:p>
        </w:tc>
        <w:tc>
          <w:tcPr>
            <w:tcW w:w="1134" w:type="dxa"/>
            <w:tcBorders>
              <w:top w:val="nil"/>
              <w:left w:val="double" w:sz="6" w:space="0" w:color="auto"/>
              <w:bottom w:val="single" w:sz="8" w:space="0" w:color="auto"/>
              <w:right w:val="single" w:sz="8" w:space="0" w:color="auto"/>
            </w:tcBorders>
            <w:noWrap/>
            <w:vAlign w:val="bottom"/>
            <w:hideMark/>
          </w:tcPr>
          <w:p w:rsidR="00E655AC" w:rsidRPr="006A1B75" w:rsidRDefault="00E655AC" w:rsidP="00675AAF">
            <w:pPr>
              <w:spacing w:line="256" w:lineRule="auto"/>
              <w:jc w:val="right"/>
              <w:rPr>
                <w:rFonts w:asciiTheme="minorHAnsi" w:hAnsiTheme="minorHAnsi" w:cs="Arial"/>
                <w:b/>
                <w:bCs/>
                <w:color w:val="000000"/>
                <w:sz w:val="22"/>
                <w:lang w:eastAsia="it-CH"/>
              </w:rPr>
            </w:pPr>
            <w:r w:rsidRPr="006A1B75">
              <w:rPr>
                <w:rFonts w:asciiTheme="minorHAnsi" w:hAnsiTheme="minorHAnsi" w:cs="Arial"/>
                <w:b/>
                <w:bCs/>
                <w:color w:val="000000"/>
                <w:sz w:val="22"/>
                <w:lang w:eastAsia="it-CH"/>
              </w:rPr>
              <w:t>+13.40</w:t>
            </w:r>
          </w:p>
        </w:tc>
      </w:tr>
    </w:tbl>
    <w:p w:rsidR="00E655AC" w:rsidRPr="006A1B75" w:rsidRDefault="00E655AC" w:rsidP="00CA604B">
      <w:pPr>
        <w:spacing w:before="100"/>
        <w:ind w:left="142"/>
        <w:rPr>
          <w:rFonts w:cs="Arial"/>
          <w:i/>
        </w:rPr>
      </w:pPr>
      <w:r w:rsidRPr="006A1B75">
        <w:rPr>
          <w:rFonts w:cs="Arial"/>
          <w:i/>
          <w:sz w:val="20"/>
        </w:rPr>
        <w:t>Fonte: Dati IAS e DASF</w:t>
      </w:r>
    </w:p>
    <w:p w:rsidR="00E655AC" w:rsidRPr="006A1B75" w:rsidRDefault="00E655AC" w:rsidP="00E655AC">
      <w:pPr>
        <w:rPr>
          <w:rFonts w:cs="Arial"/>
          <w:szCs w:val="24"/>
        </w:rPr>
      </w:pPr>
    </w:p>
    <w:p w:rsidR="00E655AC" w:rsidRPr="006A1B75" w:rsidRDefault="00E655AC" w:rsidP="00E655AC">
      <w:pPr>
        <w:pStyle w:val="Titolo1"/>
      </w:pPr>
      <w:bookmarkStart w:id="30" w:name="_Toc34911340"/>
      <w:bookmarkEnd w:id="27"/>
      <w:bookmarkEnd w:id="28"/>
      <w:r w:rsidRPr="006A1B75">
        <w:lastRenderedPageBreak/>
        <w:t>iniziative sul ripristino delle soglie laps e laf del 2016</w:t>
      </w:r>
      <w:bookmarkEnd w:id="30"/>
      <w:r w:rsidRPr="006A1B75">
        <w:t xml:space="preserve"> </w:t>
      </w:r>
    </w:p>
    <w:p w:rsidR="00166D53" w:rsidRPr="006A1B75" w:rsidRDefault="00166D53" w:rsidP="00166D53">
      <w:pPr>
        <w:rPr>
          <w:rFonts w:cs="Arial"/>
          <w:szCs w:val="24"/>
        </w:rPr>
      </w:pPr>
      <w:bookmarkStart w:id="31" w:name="_Hlk31719418"/>
      <w:r w:rsidRPr="006A1B75">
        <w:rPr>
          <w:rFonts w:cs="Arial"/>
          <w:szCs w:val="24"/>
        </w:rPr>
        <w:t>Considerando positivamente l'insieme delle misure contenute nella presente Riforma sociale cantonale, che aumenterà l'intervento del Cantone a favore delle persone beneficiarie di prestazioni sociali LAPS nella misura complessiva di oltre CHF 17 mio all'anno, la Commissione sanità e sicurezza sociale propone di considerare evase le due iniziative PS volte a ripristinare le sogli</w:t>
      </w:r>
      <w:r>
        <w:rPr>
          <w:rFonts w:cs="Arial"/>
          <w:szCs w:val="24"/>
        </w:rPr>
        <w:t>e LAPS in vigore nel 2016 (IG Du</w:t>
      </w:r>
      <w:r w:rsidRPr="006A1B75">
        <w:rPr>
          <w:rFonts w:cs="Arial"/>
          <w:szCs w:val="24"/>
        </w:rPr>
        <w:t>risch 682 e 683), in quanto gli intenti delle iniziative sarebbero in buona parte soddisfatti.</w:t>
      </w:r>
    </w:p>
    <w:p w:rsidR="00166D53" w:rsidRPr="006A1B75" w:rsidRDefault="00166D53" w:rsidP="00166D53">
      <w:pPr>
        <w:rPr>
          <w:rFonts w:cs="Arial"/>
          <w:szCs w:val="24"/>
        </w:rPr>
      </w:pPr>
    </w:p>
    <w:p w:rsidR="00166D53" w:rsidRPr="006A1B75" w:rsidRDefault="00166D53" w:rsidP="00166D53">
      <w:pPr>
        <w:rPr>
          <w:rFonts w:cs="Arial"/>
          <w:szCs w:val="24"/>
        </w:rPr>
      </w:pPr>
      <w:r w:rsidRPr="006A1B75">
        <w:rPr>
          <w:rFonts w:cs="Arial"/>
          <w:szCs w:val="24"/>
        </w:rPr>
        <w:t>Tuttavia, al fine di accertare l'auspicato aumento del sostegno a favore delle persone beneficiarie di prestazioni LAPS, e più specificatamente delle famiglie beneficiarie di AFI/API, la Commissione sanità e sicurezza sociale si impegna a richiedere al Consiglio di Stato una verifica dell'evoluzione di queste prestazioni entro la fine della presente Legislatura.</w:t>
      </w:r>
    </w:p>
    <w:p w:rsidR="00166D53" w:rsidRPr="006A1B75" w:rsidRDefault="00166D53" w:rsidP="00166D53">
      <w:pPr>
        <w:rPr>
          <w:rFonts w:cs="Arial"/>
          <w:szCs w:val="24"/>
        </w:rPr>
      </w:pPr>
    </w:p>
    <w:p w:rsidR="00166D53" w:rsidRPr="00E44F33" w:rsidRDefault="00166D53" w:rsidP="00166D53">
      <w:pPr>
        <w:rPr>
          <w:rFonts w:cs="Arial"/>
          <w:b/>
          <w:bCs/>
          <w:szCs w:val="24"/>
        </w:rPr>
      </w:pPr>
      <w:r w:rsidRPr="006A1B75">
        <w:rPr>
          <w:rFonts w:cs="Arial"/>
          <w:szCs w:val="24"/>
        </w:rPr>
        <w:t xml:space="preserve">La Commissione sanità e sicurezza sociale dichiara pure la sua disponibilità ad approfondire eventuali atti parlamentari volti ad una riduzione dei beneficiari della fascia superiore del </w:t>
      </w:r>
      <w:r w:rsidRPr="00C93D25">
        <w:rPr>
          <w:rFonts w:cs="Arial"/>
          <w:szCs w:val="24"/>
        </w:rPr>
        <w:t>ceto medio, che ricevono sussidi relativamente piccoli rispetto al reddito netto conseguito</w:t>
      </w:r>
      <w:r>
        <w:rPr>
          <w:rFonts w:cs="Arial"/>
          <w:szCs w:val="24"/>
        </w:rPr>
        <w:t>:</w:t>
      </w:r>
      <w:r w:rsidRPr="00C93D25">
        <w:rPr>
          <w:rFonts w:cs="Arial"/>
          <w:szCs w:val="24"/>
        </w:rPr>
        <w:t xml:space="preserve"> </w:t>
      </w:r>
      <w:r>
        <w:rPr>
          <w:rFonts w:cs="Arial"/>
          <w:szCs w:val="24"/>
        </w:rPr>
        <w:t xml:space="preserve">tra questi la mozione UDC "Benessere e malessere sociale: riformare il "Welfare state" (stato sociale) ticinese" del 20 gennaio 2020. </w:t>
      </w:r>
    </w:p>
    <w:p w:rsidR="00166D53" w:rsidRDefault="00166D53" w:rsidP="00166D53">
      <w:pPr>
        <w:rPr>
          <w:rFonts w:cs="Arial"/>
          <w:szCs w:val="24"/>
        </w:rPr>
      </w:pPr>
    </w:p>
    <w:p w:rsidR="00CA604B" w:rsidRPr="006A1B75" w:rsidRDefault="00CA604B" w:rsidP="00E655AC">
      <w:pPr>
        <w:rPr>
          <w:rFonts w:cs="Arial"/>
          <w:szCs w:val="24"/>
        </w:rPr>
      </w:pPr>
    </w:p>
    <w:p w:rsidR="00E655AC" w:rsidRPr="006A1B75" w:rsidRDefault="00E655AC" w:rsidP="00E655AC">
      <w:pPr>
        <w:rPr>
          <w:rFonts w:cs="Arial"/>
          <w:szCs w:val="24"/>
        </w:rPr>
      </w:pPr>
    </w:p>
    <w:p w:rsidR="00E655AC" w:rsidRPr="006A1B75" w:rsidRDefault="00E655AC" w:rsidP="00E655AC">
      <w:pPr>
        <w:pStyle w:val="Titolo1"/>
      </w:pPr>
      <w:bookmarkStart w:id="32" w:name="_Toc34911341"/>
      <w:r w:rsidRPr="006A1B75">
        <w:t>PREAVVISO DELLA COMMISSIONE GESTIONE E FINANZE</w:t>
      </w:r>
      <w:bookmarkEnd w:id="32"/>
    </w:p>
    <w:p w:rsidR="00CA604B" w:rsidRDefault="00E655AC" w:rsidP="00E655AC">
      <w:pPr>
        <w:rPr>
          <w:rFonts w:cs="Arial"/>
          <w:szCs w:val="24"/>
        </w:rPr>
      </w:pPr>
      <w:r w:rsidRPr="006A1B75">
        <w:rPr>
          <w:rFonts w:cs="Arial"/>
          <w:szCs w:val="24"/>
        </w:rPr>
        <w:t>Si allega il preavviso della Commissione gestione e finanze del 10</w:t>
      </w:r>
      <w:r w:rsidR="00CA604B">
        <w:rPr>
          <w:rFonts w:cs="Arial"/>
          <w:szCs w:val="24"/>
        </w:rPr>
        <w:t xml:space="preserve"> marzo </w:t>
      </w:r>
      <w:r w:rsidRPr="006A1B75">
        <w:rPr>
          <w:rFonts w:cs="Arial"/>
          <w:szCs w:val="24"/>
        </w:rPr>
        <w:t xml:space="preserve">2020, che conclude favorevolmente </w:t>
      </w:r>
      <w:r w:rsidR="00CA604B">
        <w:rPr>
          <w:rFonts w:cs="Arial"/>
          <w:szCs w:val="24"/>
        </w:rPr>
        <w:t>alla riforma sociale cantonale.</w:t>
      </w:r>
    </w:p>
    <w:p w:rsidR="00E655AC" w:rsidRPr="006A1B75" w:rsidRDefault="00E655AC" w:rsidP="00E655AC">
      <w:pPr>
        <w:rPr>
          <w:rFonts w:cs="Arial"/>
          <w:szCs w:val="24"/>
        </w:rPr>
      </w:pPr>
      <w:r w:rsidRPr="006A1B75">
        <w:rPr>
          <w:rFonts w:cs="Arial"/>
          <w:szCs w:val="24"/>
        </w:rPr>
        <w:t>Per quanto riguarda il punto concernente il premio effettivo per il calcolo delle prestazioni armonizzate LAPS</w:t>
      </w:r>
      <w:r w:rsidR="00CA604B">
        <w:rPr>
          <w:rFonts w:cs="Arial"/>
          <w:szCs w:val="24"/>
        </w:rPr>
        <w:t>,</w:t>
      </w:r>
      <w:r w:rsidRPr="006A1B75">
        <w:rPr>
          <w:rFonts w:cs="Arial"/>
          <w:szCs w:val="24"/>
        </w:rPr>
        <w:t xml:space="preserve"> si rinvia alle risposte del Consiglio di Stato contenute a p</w:t>
      </w:r>
      <w:r w:rsidR="00CA604B">
        <w:rPr>
          <w:rFonts w:cs="Arial"/>
          <w:szCs w:val="24"/>
        </w:rPr>
        <w:t>ag</w:t>
      </w:r>
      <w:r w:rsidRPr="006A1B75">
        <w:rPr>
          <w:rFonts w:cs="Arial"/>
          <w:szCs w:val="24"/>
        </w:rPr>
        <w:t xml:space="preserve">. 6 </w:t>
      </w:r>
      <w:r w:rsidR="00166D53">
        <w:rPr>
          <w:rFonts w:cs="Arial"/>
          <w:szCs w:val="24"/>
        </w:rPr>
        <w:t xml:space="preserve">e seg. </w:t>
      </w:r>
      <w:r w:rsidRPr="006A1B75">
        <w:rPr>
          <w:rFonts w:cs="Arial"/>
          <w:szCs w:val="24"/>
        </w:rPr>
        <w:t>del presente Rapporto.</w:t>
      </w:r>
    </w:p>
    <w:p w:rsidR="00E655AC" w:rsidRDefault="00E655AC" w:rsidP="00E655AC">
      <w:pPr>
        <w:rPr>
          <w:rFonts w:cs="Arial"/>
          <w:szCs w:val="24"/>
        </w:rPr>
      </w:pPr>
    </w:p>
    <w:p w:rsidR="00CA604B" w:rsidRPr="006A1B75" w:rsidRDefault="00CA604B" w:rsidP="00E655AC">
      <w:pPr>
        <w:rPr>
          <w:rFonts w:cs="Arial"/>
          <w:szCs w:val="24"/>
        </w:rPr>
      </w:pPr>
    </w:p>
    <w:bookmarkEnd w:id="31"/>
    <w:p w:rsidR="00E655AC" w:rsidRPr="006A1B75" w:rsidRDefault="00E655AC" w:rsidP="00E655AC">
      <w:pPr>
        <w:rPr>
          <w:rFonts w:eastAsia="Calibri" w:cs="Arial"/>
          <w:szCs w:val="24"/>
        </w:rPr>
      </w:pPr>
    </w:p>
    <w:p w:rsidR="00E655AC" w:rsidRPr="006A1B75" w:rsidRDefault="00E655AC" w:rsidP="00E655AC">
      <w:pPr>
        <w:pStyle w:val="Titolo1"/>
      </w:pPr>
      <w:bookmarkStart w:id="33" w:name="_Toc34911342"/>
      <w:r w:rsidRPr="006A1B75">
        <w:t>ConclusionE</w:t>
      </w:r>
      <w:bookmarkEnd w:id="33"/>
    </w:p>
    <w:p w:rsidR="00E655AC" w:rsidRPr="006A1B75" w:rsidRDefault="00E655AC" w:rsidP="00E655AC">
      <w:pPr>
        <w:rPr>
          <w:rFonts w:cs="Arial"/>
          <w:szCs w:val="24"/>
        </w:rPr>
      </w:pPr>
      <w:r w:rsidRPr="006A1B75">
        <w:rPr>
          <w:rFonts w:cs="Arial"/>
          <w:szCs w:val="24"/>
        </w:rPr>
        <w:t>La Commissione sanità e sicurezza sociale invita il Gran Consiglio ad accogliere i quattro decreti legislativi allegati al Messaggio, apportando la correzione indicata al capitolo 4 "Modifica della legge sugli assegni di famiglia", che riguarda la modifica dell'art. 53 della Legge sugli assegni di famiglia.</w:t>
      </w:r>
    </w:p>
    <w:bookmarkEnd w:id="1"/>
    <w:p w:rsidR="00E655AC" w:rsidRDefault="00E655AC" w:rsidP="00E655AC">
      <w:pPr>
        <w:rPr>
          <w:rFonts w:cs="Arial"/>
        </w:rPr>
      </w:pPr>
    </w:p>
    <w:p w:rsidR="00E655AC" w:rsidRDefault="00E655AC" w:rsidP="00E655AC">
      <w:pPr>
        <w:rPr>
          <w:rFonts w:cs="Arial"/>
        </w:rPr>
      </w:pPr>
    </w:p>
    <w:p w:rsidR="00E655AC" w:rsidRPr="008219F2" w:rsidRDefault="00E655AC" w:rsidP="00E655AC">
      <w:pPr>
        <w:rPr>
          <w:rFonts w:cs="Arial"/>
        </w:rPr>
      </w:pPr>
    </w:p>
    <w:p w:rsidR="00E655AC" w:rsidRPr="008219F2" w:rsidRDefault="00E655AC" w:rsidP="00E655AC">
      <w:pPr>
        <w:spacing w:after="120"/>
        <w:rPr>
          <w:rFonts w:cs="Arial"/>
        </w:rPr>
      </w:pPr>
      <w:r w:rsidRPr="008219F2">
        <w:rPr>
          <w:rFonts w:cs="Arial"/>
        </w:rPr>
        <w:t xml:space="preserve">Per la Commissione </w:t>
      </w:r>
      <w:r>
        <w:rPr>
          <w:rFonts w:cs="Arial"/>
        </w:rPr>
        <w:t>sanità e sicurezza sociale</w:t>
      </w:r>
      <w:r w:rsidRPr="008219F2">
        <w:rPr>
          <w:rFonts w:cs="Arial"/>
        </w:rPr>
        <w:t>:</w:t>
      </w:r>
    </w:p>
    <w:p w:rsidR="00E655AC" w:rsidRPr="00166D53" w:rsidRDefault="00E655AC" w:rsidP="00E655AC">
      <w:pPr>
        <w:rPr>
          <w:rFonts w:cs="Arial"/>
        </w:rPr>
      </w:pPr>
      <w:r w:rsidRPr="00166D53">
        <w:rPr>
          <w:szCs w:val="24"/>
        </w:rPr>
        <w:t>Bruno Buzzini e Raoul Ghisletta</w:t>
      </w:r>
      <w:r w:rsidRPr="00166D53">
        <w:rPr>
          <w:rFonts w:cs="Arial"/>
        </w:rPr>
        <w:t>, relatori</w:t>
      </w:r>
    </w:p>
    <w:p w:rsidR="00CA604B" w:rsidRPr="00166D53" w:rsidRDefault="00CA604B" w:rsidP="00CA604B">
      <w:r w:rsidRPr="00166D53">
        <w:t xml:space="preserve">Agustoni - Alberti - Caverzasio - Cedraschi - </w:t>
      </w:r>
    </w:p>
    <w:p w:rsidR="00CA604B" w:rsidRPr="00166D53" w:rsidRDefault="00CA604B" w:rsidP="00CA604B">
      <w:r w:rsidRPr="00166D53">
        <w:t xml:space="preserve">Crivelli Barella - Galeazzi - Galusero - </w:t>
      </w:r>
    </w:p>
    <w:p w:rsidR="00CA604B" w:rsidRPr="00166D53" w:rsidRDefault="00CA604B" w:rsidP="00CA604B">
      <w:r w:rsidRPr="00166D53">
        <w:t xml:space="preserve">Ghisolfi - Gianella Alex - Jelmini - La Mantia - </w:t>
      </w:r>
    </w:p>
    <w:p w:rsidR="00CA604B" w:rsidRPr="00166D53" w:rsidRDefault="00CA604B" w:rsidP="00CA604B">
      <w:r w:rsidRPr="00166D53">
        <w:t>Polli - Quadranti - Riget - Robbiani</w:t>
      </w:r>
    </w:p>
    <w:p w:rsidR="00E655AC" w:rsidRPr="006A1B75" w:rsidRDefault="00E655AC" w:rsidP="00E655AC">
      <w:pPr>
        <w:rPr>
          <w:rFonts w:cs="Arial"/>
          <w:szCs w:val="24"/>
        </w:rPr>
      </w:pPr>
    </w:p>
    <w:p w:rsidR="00E655AC" w:rsidRPr="006A1B75" w:rsidRDefault="00E655AC" w:rsidP="00E655AC">
      <w:pPr>
        <w:rPr>
          <w:rFonts w:cs="Arial"/>
          <w:szCs w:val="24"/>
        </w:rPr>
      </w:pPr>
      <w:r w:rsidRPr="006A1B75">
        <w:rPr>
          <w:rFonts w:cs="Arial"/>
          <w:szCs w:val="24"/>
        </w:rPr>
        <w:br w:type="page"/>
      </w:r>
    </w:p>
    <w:p w:rsidR="00E655AC" w:rsidRPr="006A1B75" w:rsidRDefault="00E655AC" w:rsidP="00E655AC">
      <w:pPr>
        <w:rPr>
          <w:rFonts w:eastAsia="Times New Roman" w:cs="Times New Roman"/>
          <w:szCs w:val="20"/>
          <w:lang w:val="it-IT" w:eastAsia="it-IT"/>
        </w:rPr>
      </w:pPr>
      <w:r w:rsidRPr="006A1B75">
        <w:rPr>
          <w:rFonts w:eastAsia="Times New Roman" w:cs="Times New Roman"/>
          <w:szCs w:val="20"/>
          <w:lang w:val="it-IT" w:eastAsia="it-IT"/>
        </w:rPr>
        <w:lastRenderedPageBreak/>
        <w:t>Disegno di</w:t>
      </w:r>
    </w:p>
    <w:p w:rsidR="00E655AC" w:rsidRPr="006A1B75" w:rsidRDefault="00E655AC" w:rsidP="00E655AC">
      <w:pPr>
        <w:rPr>
          <w:rFonts w:eastAsia="Times New Roman" w:cs="Times New Roman"/>
          <w:szCs w:val="20"/>
          <w:lang w:val="it-IT" w:eastAsia="it-IT"/>
        </w:rPr>
      </w:pPr>
    </w:p>
    <w:p w:rsidR="00E655AC" w:rsidRPr="006A1B75" w:rsidRDefault="00E655AC" w:rsidP="00E655AC">
      <w:pPr>
        <w:spacing w:before="120" w:after="120"/>
        <w:rPr>
          <w:rFonts w:eastAsia="Times New Roman" w:cs="Times New Roman"/>
          <w:b/>
          <w:szCs w:val="20"/>
          <w:lang w:val="it-IT" w:eastAsia="it-IT"/>
        </w:rPr>
      </w:pPr>
      <w:r w:rsidRPr="006A1B75">
        <w:rPr>
          <w:rFonts w:eastAsia="Times New Roman" w:cs="Times New Roman"/>
          <w:b/>
          <w:szCs w:val="20"/>
          <w:lang w:val="it-IT" w:eastAsia="it-IT"/>
        </w:rPr>
        <w:t>LEGGE</w:t>
      </w:r>
    </w:p>
    <w:p w:rsidR="00E655AC" w:rsidRPr="006A1B75" w:rsidRDefault="00E655AC" w:rsidP="00E655AC">
      <w:pPr>
        <w:rPr>
          <w:rFonts w:eastAsia="Times New Roman" w:cs="Times New Roman"/>
          <w:b/>
          <w:szCs w:val="20"/>
          <w:lang w:val="it-IT" w:eastAsia="it-IT"/>
        </w:rPr>
      </w:pPr>
      <w:r w:rsidRPr="006A1B75">
        <w:rPr>
          <w:rFonts w:eastAsia="Times New Roman" w:cs="Times New Roman"/>
          <w:b/>
          <w:szCs w:val="20"/>
          <w:lang w:val="it-IT" w:eastAsia="it-IT"/>
        </w:rPr>
        <w:t>sull'armonizzazione e il coordinamento delle prestazioni sociali del 5 giugno 2000 (</w:t>
      </w:r>
      <w:proofErr w:type="spellStart"/>
      <w:r w:rsidRPr="006A1B75">
        <w:rPr>
          <w:rFonts w:eastAsia="Times New Roman" w:cs="Times New Roman"/>
          <w:b/>
          <w:szCs w:val="20"/>
          <w:lang w:val="it-IT" w:eastAsia="it-IT"/>
        </w:rPr>
        <w:t>Laps</w:t>
      </w:r>
      <w:proofErr w:type="spellEnd"/>
      <w:r w:rsidRPr="006A1B75">
        <w:rPr>
          <w:rFonts w:eastAsia="Times New Roman" w:cs="Times New Roman"/>
          <w:b/>
          <w:szCs w:val="20"/>
          <w:lang w:val="it-IT" w:eastAsia="it-IT"/>
        </w:rPr>
        <w:t>); modifica</w:t>
      </w:r>
    </w:p>
    <w:p w:rsidR="00E655AC" w:rsidRPr="006A1B75" w:rsidRDefault="00E655AC" w:rsidP="00E655AC">
      <w:pPr>
        <w:rPr>
          <w:rFonts w:eastAsia="Times New Roman" w:cs="Times New Roman"/>
          <w:szCs w:val="20"/>
          <w:lang w:val="it-IT" w:eastAsia="it-IT"/>
        </w:rPr>
      </w:pPr>
    </w:p>
    <w:p w:rsidR="00E655AC" w:rsidRPr="006A1B75" w:rsidRDefault="00E655AC" w:rsidP="00E655AC">
      <w:pPr>
        <w:rPr>
          <w:rFonts w:eastAsia="Times New Roman" w:cs="Times New Roman"/>
          <w:szCs w:val="20"/>
          <w:lang w:val="it-IT" w:eastAsia="it-IT"/>
        </w:rPr>
      </w:pPr>
    </w:p>
    <w:p w:rsidR="00E655AC" w:rsidRPr="006A1B75" w:rsidRDefault="00E655AC" w:rsidP="00E655AC">
      <w:pPr>
        <w:rPr>
          <w:rFonts w:eastAsia="Times New Roman" w:cs="Times New Roman"/>
          <w:szCs w:val="20"/>
          <w:lang w:val="it-IT" w:eastAsia="it-IT"/>
        </w:rPr>
      </w:pPr>
      <w:r w:rsidRPr="006A1B75">
        <w:rPr>
          <w:rFonts w:eastAsia="Times New Roman" w:cs="Times New Roman"/>
          <w:szCs w:val="20"/>
          <w:lang w:val="it-IT" w:eastAsia="it-IT"/>
        </w:rPr>
        <w:t>IL GRAN CONSIGLIO</w:t>
      </w:r>
    </w:p>
    <w:p w:rsidR="00E655AC" w:rsidRPr="006A1B75" w:rsidRDefault="00E655AC" w:rsidP="00E655AC">
      <w:pPr>
        <w:rPr>
          <w:rFonts w:eastAsia="Times New Roman" w:cs="Times New Roman"/>
          <w:szCs w:val="20"/>
          <w:lang w:val="it-IT" w:eastAsia="it-IT"/>
        </w:rPr>
      </w:pPr>
      <w:r w:rsidRPr="006A1B75">
        <w:rPr>
          <w:rFonts w:eastAsia="Times New Roman" w:cs="Times New Roman"/>
          <w:szCs w:val="20"/>
          <w:lang w:val="it-IT" w:eastAsia="it-IT"/>
        </w:rPr>
        <w:t>DELLA REPUBBLICA E CANTONE TICINO</w:t>
      </w:r>
    </w:p>
    <w:p w:rsidR="00E655AC" w:rsidRPr="006A1B75" w:rsidRDefault="00E655AC" w:rsidP="00E655AC">
      <w:pPr>
        <w:rPr>
          <w:rFonts w:eastAsia="Times New Roman" w:cs="Times New Roman"/>
          <w:szCs w:val="20"/>
          <w:lang w:val="it-IT" w:eastAsia="it-IT"/>
        </w:rPr>
      </w:pPr>
    </w:p>
    <w:p w:rsidR="00E655AC" w:rsidRPr="006A1B75" w:rsidRDefault="00E655AC" w:rsidP="00E655AC">
      <w:pPr>
        <w:rPr>
          <w:rFonts w:eastAsia="Times New Roman" w:cs="Times New Roman"/>
          <w:szCs w:val="20"/>
          <w:lang w:val="it-IT" w:eastAsia="it-IT"/>
        </w:rPr>
      </w:pPr>
      <w:r w:rsidRPr="006A1B75">
        <w:rPr>
          <w:rFonts w:eastAsia="Times New Roman" w:cs="Times New Roman"/>
          <w:szCs w:val="20"/>
          <w:lang w:val="it-IT" w:eastAsia="it-IT"/>
        </w:rPr>
        <w:t>visto il messaggio 16 ottobre 2019 n. 7726 del Consiglio di Stato,</w:t>
      </w:r>
    </w:p>
    <w:p w:rsidR="00E655AC" w:rsidRPr="006A1B75" w:rsidRDefault="00E655AC" w:rsidP="00E655AC">
      <w:pPr>
        <w:rPr>
          <w:rFonts w:eastAsia="Times New Roman" w:cs="Times New Roman"/>
          <w:szCs w:val="20"/>
          <w:lang w:val="it-IT" w:eastAsia="it-IT"/>
        </w:rPr>
      </w:pPr>
    </w:p>
    <w:p w:rsidR="00E655AC" w:rsidRPr="006A1B75" w:rsidRDefault="00E655AC" w:rsidP="00E655AC">
      <w:pPr>
        <w:rPr>
          <w:rFonts w:eastAsia="Times New Roman" w:cs="Times New Roman"/>
          <w:szCs w:val="20"/>
          <w:lang w:val="it-IT" w:eastAsia="it-IT"/>
        </w:rPr>
      </w:pPr>
    </w:p>
    <w:p w:rsidR="00E655AC" w:rsidRPr="006A1B75" w:rsidRDefault="00E655AC" w:rsidP="00E655AC">
      <w:pPr>
        <w:rPr>
          <w:rFonts w:eastAsia="Times New Roman" w:cs="Times New Roman"/>
          <w:b/>
          <w:szCs w:val="20"/>
          <w:lang w:val="it-IT" w:eastAsia="it-IT"/>
        </w:rPr>
      </w:pPr>
      <w:r w:rsidRPr="006A1B75">
        <w:rPr>
          <w:rFonts w:eastAsia="Times New Roman" w:cs="Times New Roman"/>
          <w:b/>
          <w:szCs w:val="20"/>
          <w:lang w:val="it-IT" w:eastAsia="it-IT"/>
        </w:rPr>
        <w:t xml:space="preserve">d e c r e t </w:t>
      </w:r>
      <w:proofErr w:type="gramStart"/>
      <w:r w:rsidRPr="006A1B75">
        <w:rPr>
          <w:rFonts w:eastAsia="Times New Roman" w:cs="Times New Roman"/>
          <w:b/>
          <w:szCs w:val="20"/>
          <w:lang w:val="it-IT" w:eastAsia="it-IT"/>
        </w:rPr>
        <w:t>a :</w:t>
      </w:r>
      <w:proofErr w:type="gramEnd"/>
    </w:p>
    <w:p w:rsidR="00E655AC" w:rsidRPr="006A1B75" w:rsidRDefault="00E655AC" w:rsidP="00E655AC">
      <w:pPr>
        <w:rPr>
          <w:rFonts w:eastAsia="Times New Roman" w:cs="Times New Roman"/>
          <w:szCs w:val="20"/>
          <w:lang w:val="it-IT" w:eastAsia="it-IT"/>
        </w:rPr>
      </w:pPr>
    </w:p>
    <w:p w:rsidR="00E655AC" w:rsidRPr="006A1B75" w:rsidRDefault="00E655AC" w:rsidP="00E655AC">
      <w:pPr>
        <w:rPr>
          <w:rFonts w:eastAsia="Times New Roman" w:cs="Times New Roman"/>
          <w:szCs w:val="20"/>
          <w:lang w:val="it-IT" w:eastAsia="it-IT"/>
        </w:rPr>
      </w:pPr>
    </w:p>
    <w:p w:rsidR="00E655AC" w:rsidRPr="006A1B75" w:rsidRDefault="00E655AC" w:rsidP="00E655AC">
      <w:pPr>
        <w:rPr>
          <w:rFonts w:eastAsia="Times New Roman" w:cs="Times New Roman"/>
          <w:b/>
          <w:szCs w:val="20"/>
          <w:lang w:val="it-IT" w:eastAsia="it-IT"/>
        </w:rPr>
      </w:pPr>
      <w:r w:rsidRPr="006A1B75">
        <w:rPr>
          <w:rFonts w:eastAsia="Times New Roman" w:cs="Times New Roman"/>
          <w:b/>
          <w:szCs w:val="20"/>
          <w:lang w:val="it-IT" w:eastAsia="it-IT"/>
        </w:rPr>
        <w:t>I</w:t>
      </w:r>
    </w:p>
    <w:p w:rsidR="00E655AC" w:rsidRPr="006A1B75" w:rsidRDefault="00E655AC" w:rsidP="00E655AC">
      <w:pPr>
        <w:spacing w:before="120"/>
        <w:rPr>
          <w:rFonts w:eastAsia="Times New Roman" w:cs="Times New Roman"/>
          <w:szCs w:val="20"/>
          <w:lang w:val="it-IT" w:eastAsia="it-IT"/>
        </w:rPr>
      </w:pPr>
      <w:r w:rsidRPr="006A1B75">
        <w:rPr>
          <w:rFonts w:eastAsia="Times New Roman" w:cs="Times New Roman"/>
          <w:szCs w:val="20"/>
          <w:lang w:val="it-IT" w:eastAsia="it-IT"/>
        </w:rPr>
        <w:t>La legge sull'armonizzazione e il coordinamento delle prestazioni sociali del 5 giugno 2000 (</w:t>
      </w:r>
      <w:proofErr w:type="spellStart"/>
      <w:r w:rsidRPr="006A1B75">
        <w:rPr>
          <w:rFonts w:eastAsia="Times New Roman" w:cs="Times New Roman"/>
          <w:szCs w:val="20"/>
          <w:lang w:val="it-IT" w:eastAsia="it-IT"/>
        </w:rPr>
        <w:t>Laps</w:t>
      </w:r>
      <w:proofErr w:type="spellEnd"/>
      <w:r w:rsidRPr="006A1B75">
        <w:rPr>
          <w:rFonts w:eastAsia="Times New Roman" w:cs="Times New Roman"/>
          <w:szCs w:val="20"/>
          <w:lang w:val="it-IT" w:eastAsia="it-IT"/>
        </w:rPr>
        <w:t>) è modificata come segue:</w:t>
      </w:r>
    </w:p>
    <w:p w:rsidR="00E655AC" w:rsidRPr="006A1B75" w:rsidRDefault="00E655AC" w:rsidP="00E655AC">
      <w:pPr>
        <w:rPr>
          <w:rFonts w:eastAsia="Times New Roman" w:cs="Times New Roman"/>
          <w:sz w:val="18"/>
          <w:szCs w:val="18"/>
          <w:lang w:val="it-IT" w:eastAsia="it-IT"/>
        </w:rPr>
      </w:pPr>
    </w:p>
    <w:p w:rsidR="00E655AC" w:rsidRPr="006A1B75" w:rsidRDefault="00E655AC" w:rsidP="00E655AC">
      <w:pPr>
        <w:rPr>
          <w:rFonts w:eastAsia="Times New Roman" w:cs="Times New Roman"/>
          <w:sz w:val="18"/>
          <w:szCs w:val="18"/>
          <w:lang w:val="it-IT" w:eastAsia="it-IT"/>
        </w:rPr>
      </w:pPr>
    </w:p>
    <w:tbl>
      <w:tblPr>
        <w:tblW w:w="0" w:type="auto"/>
        <w:tblLayout w:type="fixed"/>
        <w:tblCellMar>
          <w:left w:w="70" w:type="dxa"/>
          <w:right w:w="70" w:type="dxa"/>
        </w:tblCellMar>
        <w:tblLook w:val="0000" w:firstRow="0" w:lastRow="0" w:firstColumn="0" w:lastColumn="0" w:noHBand="0" w:noVBand="0"/>
      </w:tblPr>
      <w:tblGrid>
        <w:gridCol w:w="1771"/>
        <w:gridCol w:w="7938"/>
      </w:tblGrid>
      <w:tr w:rsidR="00E655AC" w:rsidRPr="006A1B75" w:rsidTr="00675AAF">
        <w:trPr>
          <w:trHeight w:val="837"/>
        </w:trPr>
        <w:tc>
          <w:tcPr>
            <w:tcW w:w="1771" w:type="dxa"/>
          </w:tcPr>
          <w:p w:rsidR="00E655AC" w:rsidRPr="006A1B75" w:rsidRDefault="00E655AC" w:rsidP="00675AAF">
            <w:pPr>
              <w:ind w:left="284" w:hanging="284"/>
              <w:jc w:val="left"/>
              <w:rPr>
                <w:rFonts w:eastAsia="Times New Roman" w:cs="Times New Roman"/>
                <w:b/>
                <w:noProof/>
                <w:szCs w:val="24"/>
              </w:rPr>
            </w:pPr>
          </w:p>
          <w:p w:rsidR="00E655AC" w:rsidRPr="006A1B75" w:rsidRDefault="00E655AC" w:rsidP="00675AAF">
            <w:pPr>
              <w:ind w:left="284" w:hanging="284"/>
              <w:jc w:val="left"/>
              <w:rPr>
                <w:rFonts w:eastAsia="Times New Roman" w:cs="Times New Roman"/>
                <w:b/>
                <w:noProof/>
                <w:szCs w:val="24"/>
              </w:rPr>
            </w:pPr>
          </w:p>
          <w:p w:rsidR="00E655AC" w:rsidRPr="006A1B75" w:rsidRDefault="00E655AC" w:rsidP="00675AAF">
            <w:pPr>
              <w:rPr>
                <w:rFonts w:eastAsia="Times New Roman" w:cs="Times New Roman"/>
                <w:szCs w:val="20"/>
              </w:rPr>
            </w:pPr>
          </w:p>
        </w:tc>
        <w:tc>
          <w:tcPr>
            <w:tcW w:w="7938" w:type="dxa"/>
          </w:tcPr>
          <w:p w:rsidR="00E655AC" w:rsidRPr="006A1B75" w:rsidRDefault="00E655AC" w:rsidP="00675AAF">
            <w:pPr>
              <w:tabs>
                <w:tab w:val="left" w:pos="356"/>
              </w:tabs>
              <w:contextualSpacing/>
              <w:rPr>
                <w:rFonts w:eastAsia="Times New Roman" w:cs="Times New Roman"/>
                <w:b/>
                <w:noProof/>
                <w:sz w:val="22"/>
                <w:lang w:val="en-GB"/>
              </w:rPr>
            </w:pPr>
            <w:r w:rsidRPr="006A1B75">
              <w:rPr>
                <w:rFonts w:eastAsia="Times New Roman" w:cs="Times New Roman"/>
                <w:b/>
                <w:noProof/>
                <w:sz w:val="22"/>
                <w:lang w:val="en-GB"/>
              </w:rPr>
              <w:t>Art. 6 cpv. 1 lett. a)</w:t>
            </w:r>
          </w:p>
          <w:p w:rsidR="00E655AC" w:rsidRPr="006A1B75" w:rsidRDefault="00E655AC" w:rsidP="00675AAF">
            <w:pPr>
              <w:tabs>
                <w:tab w:val="left" w:pos="356"/>
              </w:tabs>
              <w:rPr>
                <w:rFonts w:eastAsia="Times New Roman" w:cs="Times New Roman"/>
                <w:szCs w:val="20"/>
                <w:lang w:val="en-GB"/>
              </w:rPr>
            </w:pPr>
          </w:p>
          <w:p w:rsidR="00E655AC" w:rsidRPr="006A1B75" w:rsidRDefault="00E655AC" w:rsidP="00E655AC">
            <w:pPr>
              <w:numPr>
                <w:ilvl w:val="0"/>
                <w:numId w:val="38"/>
              </w:numPr>
              <w:tabs>
                <w:tab w:val="left" w:pos="356"/>
              </w:tabs>
              <w:ind w:left="356" w:hanging="350"/>
              <w:contextualSpacing/>
              <w:rPr>
                <w:rFonts w:eastAsia="Times New Roman" w:cs="Arial"/>
                <w:sz w:val="22"/>
                <w:lang w:eastAsia="it-IT"/>
              </w:rPr>
            </w:pPr>
            <w:r w:rsidRPr="006A1B75">
              <w:rPr>
                <w:rFonts w:eastAsia="Times New Roman" w:cs="Arial"/>
                <w:sz w:val="22"/>
                <w:lang w:eastAsia="it-IT"/>
              </w:rPr>
              <w:t xml:space="preserve">i redditi ai sensi degli art. 15-22 </w:t>
            </w:r>
            <w:r w:rsidRPr="006A1B75">
              <w:rPr>
                <w:rFonts w:eastAsia="Times New Roman" w:cs="Arial"/>
                <w:sz w:val="22"/>
                <w:lang w:val="it-IT" w:eastAsia="it-IT"/>
              </w:rPr>
              <w:t>della legge tributaria del 21 giugno 1994 (LT)</w:t>
            </w:r>
            <w:r w:rsidRPr="006A1B75">
              <w:rPr>
                <w:rFonts w:eastAsia="Times New Roman" w:cs="Arial"/>
                <w:sz w:val="22"/>
                <w:lang w:eastAsia="it-IT"/>
              </w:rPr>
              <w:t>, ad esclusione dei redditi imposti separatamente in virtù degli art. 36 cpv. 1 e 38 cpv. 1 della LT; non viene computata per ogni membro dell'unità di riferimento una quota pari al 20% del proprio reddito da lavoro (franchigia) fino ad un massimo di 500 franchi al mese;</w:t>
            </w:r>
          </w:p>
          <w:p w:rsidR="00E655AC" w:rsidRPr="006A1B75" w:rsidRDefault="00E655AC" w:rsidP="00675AAF">
            <w:pPr>
              <w:tabs>
                <w:tab w:val="left" w:pos="356"/>
              </w:tabs>
              <w:contextualSpacing/>
              <w:rPr>
                <w:rFonts w:eastAsia="Times New Roman" w:cs="Arial"/>
                <w:sz w:val="22"/>
                <w:lang w:eastAsia="it-IT"/>
              </w:rPr>
            </w:pPr>
          </w:p>
          <w:p w:rsidR="00E655AC" w:rsidRPr="006A1B75" w:rsidRDefault="00E655AC" w:rsidP="00675AAF">
            <w:pPr>
              <w:tabs>
                <w:tab w:val="left" w:pos="356"/>
              </w:tabs>
              <w:contextualSpacing/>
              <w:rPr>
                <w:rFonts w:eastAsia="Times New Roman" w:cs="Arial"/>
                <w:sz w:val="22"/>
                <w:lang w:eastAsia="it-IT"/>
              </w:rPr>
            </w:pPr>
          </w:p>
        </w:tc>
      </w:tr>
      <w:tr w:rsidR="00E655AC" w:rsidRPr="006A1B75" w:rsidTr="00675AAF">
        <w:trPr>
          <w:trHeight w:val="837"/>
        </w:trPr>
        <w:tc>
          <w:tcPr>
            <w:tcW w:w="1771" w:type="dxa"/>
          </w:tcPr>
          <w:p w:rsidR="00E655AC" w:rsidRPr="006A1B75" w:rsidRDefault="00E655AC" w:rsidP="00675AAF">
            <w:pPr>
              <w:ind w:left="284" w:hanging="284"/>
              <w:jc w:val="left"/>
              <w:rPr>
                <w:rFonts w:eastAsia="Times New Roman" w:cs="Times New Roman"/>
                <w:b/>
                <w:noProof/>
                <w:szCs w:val="24"/>
              </w:rPr>
            </w:pPr>
          </w:p>
        </w:tc>
        <w:tc>
          <w:tcPr>
            <w:tcW w:w="7938" w:type="dxa"/>
          </w:tcPr>
          <w:p w:rsidR="00E655AC" w:rsidRPr="006A1B75" w:rsidRDefault="00E655AC" w:rsidP="00675AAF">
            <w:pPr>
              <w:tabs>
                <w:tab w:val="left" w:pos="356"/>
              </w:tabs>
              <w:contextualSpacing/>
              <w:rPr>
                <w:rFonts w:eastAsia="Times New Roman" w:cs="Times New Roman"/>
                <w:b/>
                <w:noProof/>
                <w:sz w:val="22"/>
              </w:rPr>
            </w:pPr>
            <w:r w:rsidRPr="006A1B75">
              <w:rPr>
                <w:rFonts w:eastAsia="Times New Roman" w:cs="Times New Roman"/>
                <w:b/>
                <w:noProof/>
                <w:sz w:val="22"/>
              </w:rPr>
              <w:t>Art. 8 cpv. 1 lett. g)</w:t>
            </w:r>
          </w:p>
          <w:p w:rsidR="00E655AC" w:rsidRPr="006A1B75" w:rsidRDefault="00E655AC" w:rsidP="00675AAF">
            <w:pPr>
              <w:tabs>
                <w:tab w:val="left" w:pos="356"/>
              </w:tabs>
              <w:rPr>
                <w:rFonts w:eastAsia="Times New Roman" w:cs="Times New Roman"/>
                <w:szCs w:val="20"/>
              </w:rPr>
            </w:pPr>
          </w:p>
          <w:p w:rsidR="00E655AC" w:rsidRPr="006A1B75" w:rsidRDefault="00E655AC" w:rsidP="00675AAF">
            <w:pPr>
              <w:tabs>
                <w:tab w:val="left" w:pos="356"/>
              </w:tabs>
              <w:ind w:left="356" w:hanging="356"/>
              <w:contextualSpacing/>
              <w:rPr>
                <w:rFonts w:eastAsia="Times New Roman" w:cs="Times New Roman"/>
                <w:noProof/>
                <w:sz w:val="22"/>
                <w:lang w:eastAsia="it-IT"/>
              </w:rPr>
            </w:pPr>
            <w:r w:rsidRPr="006A1B75">
              <w:rPr>
                <w:rFonts w:eastAsia="Times New Roman" w:cs="Arial"/>
                <w:sz w:val="22"/>
                <w:lang w:eastAsia="it-IT"/>
              </w:rPr>
              <w:t>g)</w:t>
            </w:r>
            <w:r w:rsidRPr="006A1B75">
              <w:rPr>
                <w:rFonts w:eastAsia="Times New Roman" w:cs="Arial"/>
                <w:sz w:val="22"/>
                <w:lang w:eastAsia="it-IT"/>
              </w:rPr>
              <w:tab/>
              <w:t xml:space="preserve">i premi effettivi per l'assicurazione obbligatoria contro le malattie, ma al massimo fino al raggiungimento dell'importo del premio medio di riferimento ai sensi della </w:t>
            </w:r>
            <w:r w:rsidRPr="006A1B75">
              <w:rPr>
                <w:rFonts w:eastAsia="Times New Roman" w:cs="Times New Roman"/>
                <w:bCs/>
                <w:noProof/>
                <w:sz w:val="22"/>
                <w:lang w:eastAsia="it-IT"/>
              </w:rPr>
              <w:t>legge di applicazione della legge federale sull'assicurazione malattie del 26 giugno 1997 (LCAMal);</w:t>
            </w:r>
          </w:p>
          <w:p w:rsidR="00E655AC" w:rsidRPr="006A1B75" w:rsidRDefault="00E655AC" w:rsidP="00675AAF">
            <w:pPr>
              <w:tabs>
                <w:tab w:val="left" w:pos="356"/>
              </w:tabs>
              <w:contextualSpacing/>
              <w:rPr>
                <w:rFonts w:eastAsia="Times New Roman" w:cs="Times New Roman"/>
                <w:sz w:val="22"/>
                <w:lang w:eastAsia="it-IT"/>
              </w:rPr>
            </w:pPr>
          </w:p>
          <w:p w:rsidR="00E655AC" w:rsidRPr="006A1B75" w:rsidRDefault="00E655AC" w:rsidP="00675AAF">
            <w:pPr>
              <w:tabs>
                <w:tab w:val="left" w:pos="356"/>
              </w:tabs>
              <w:contextualSpacing/>
              <w:rPr>
                <w:rFonts w:eastAsia="Times New Roman" w:cs="Times New Roman"/>
                <w:sz w:val="22"/>
                <w:lang w:eastAsia="it-IT"/>
              </w:rPr>
            </w:pPr>
          </w:p>
        </w:tc>
      </w:tr>
      <w:tr w:rsidR="00E655AC" w:rsidRPr="006A1B75" w:rsidTr="00675AAF">
        <w:trPr>
          <w:trHeight w:val="837"/>
        </w:trPr>
        <w:tc>
          <w:tcPr>
            <w:tcW w:w="1771" w:type="dxa"/>
          </w:tcPr>
          <w:p w:rsidR="00E655AC" w:rsidRPr="006A1B75" w:rsidRDefault="00E655AC" w:rsidP="00675AAF">
            <w:pPr>
              <w:ind w:left="284" w:hanging="284"/>
              <w:jc w:val="left"/>
              <w:rPr>
                <w:rFonts w:eastAsia="Times New Roman" w:cs="Times New Roman"/>
                <w:b/>
                <w:noProof/>
                <w:szCs w:val="24"/>
              </w:rPr>
            </w:pPr>
          </w:p>
        </w:tc>
        <w:tc>
          <w:tcPr>
            <w:tcW w:w="7938" w:type="dxa"/>
          </w:tcPr>
          <w:p w:rsidR="00E655AC" w:rsidRPr="006A1B75" w:rsidRDefault="00E655AC" w:rsidP="00675AAF">
            <w:pPr>
              <w:tabs>
                <w:tab w:val="left" w:pos="278"/>
              </w:tabs>
              <w:contextualSpacing/>
              <w:rPr>
                <w:rFonts w:eastAsia="Times New Roman" w:cs="Times New Roman"/>
                <w:b/>
                <w:noProof/>
                <w:sz w:val="22"/>
              </w:rPr>
            </w:pPr>
            <w:r w:rsidRPr="006A1B75">
              <w:rPr>
                <w:rFonts w:eastAsia="Times New Roman" w:cs="Times New Roman"/>
                <w:b/>
                <w:noProof/>
                <w:sz w:val="22"/>
              </w:rPr>
              <w:t>Art. 10 cpv. 2</w:t>
            </w:r>
          </w:p>
          <w:p w:rsidR="00E655AC" w:rsidRPr="006A1B75" w:rsidRDefault="00E655AC" w:rsidP="00675AAF">
            <w:pPr>
              <w:rPr>
                <w:rFonts w:eastAsia="Times New Roman" w:cs="Times New Roman"/>
                <w:szCs w:val="20"/>
              </w:rPr>
            </w:pPr>
          </w:p>
          <w:p w:rsidR="00E655AC" w:rsidRPr="006A1B75" w:rsidRDefault="00E655AC" w:rsidP="00675AAF">
            <w:pPr>
              <w:tabs>
                <w:tab w:val="left" w:pos="278"/>
              </w:tabs>
              <w:contextualSpacing/>
              <w:rPr>
                <w:rFonts w:eastAsia="Times New Roman" w:cs="Times New Roman"/>
                <w:sz w:val="22"/>
              </w:rPr>
            </w:pPr>
            <w:r w:rsidRPr="006A1B75">
              <w:rPr>
                <w:rFonts w:eastAsia="Times New Roman" w:cs="Times New Roman"/>
                <w:sz w:val="22"/>
                <w:vertAlign w:val="superscript"/>
              </w:rPr>
              <w:t>2</w:t>
            </w:r>
            <w:r w:rsidRPr="006A1B75">
              <w:rPr>
                <w:rFonts w:eastAsia="Times New Roman" w:cs="Times New Roman"/>
                <w:sz w:val="22"/>
              </w:rPr>
              <w:t>Il Consiglio di Stato determina se ed in che misura le soglie di cui al cpv. 1 vengono aumentate.</w:t>
            </w:r>
          </w:p>
          <w:p w:rsidR="00E655AC" w:rsidRPr="006A1B75" w:rsidRDefault="00E655AC" w:rsidP="00675AAF">
            <w:pPr>
              <w:tabs>
                <w:tab w:val="left" w:pos="278"/>
              </w:tabs>
              <w:contextualSpacing/>
              <w:rPr>
                <w:rFonts w:eastAsia="Times New Roman" w:cs="Times New Roman"/>
                <w:sz w:val="22"/>
              </w:rPr>
            </w:pPr>
          </w:p>
        </w:tc>
      </w:tr>
    </w:tbl>
    <w:p w:rsidR="00E655AC" w:rsidRPr="006A1B75" w:rsidRDefault="00E655AC" w:rsidP="00E655AC">
      <w:pPr>
        <w:rPr>
          <w:rFonts w:eastAsia="Times New Roman" w:cs="Times New Roman"/>
          <w:szCs w:val="20"/>
          <w:lang w:val="it-IT" w:eastAsia="it-IT"/>
        </w:rPr>
      </w:pPr>
    </w:p>
    <w:p w:rsidR="00E655AC" w:rsidRPr="006A1B75" w:rsidRDefault="00E655AC" w:rsidP="00E655AC">
      <w:pPr>
        <w:rPr>
          <w:rFonts w:eastAsia="Times New Roman" w:cs="Times New Roman"/>
          <w:szCs w:val="20"/>
          <w:lang w:val="it-IT" w:eastAsia="it-IT"/>
        </w:rPr>
      </w:pPr>
    </w:p>
    <w:p w:rsidR="00E655AC" w:rsidRPr="006A1B75" w:rsidRDefault="00E655AC" w:rsidP="00E655AC">
      <w:pPr>
        <w:rPr>
          <w:rFonts w:eastAsia="Times New Roman" w:cs="Times New Roman"/>
          <w:b/>
          <w:szCs w:val="20"/>
          <w:lang w:val="it-IT" w:eastAsia="it-IT"/>
        </w:rPr>
      </w:pPr>
      <w:r w:rsidRPr="006A1B75">
        <w:rPr>
          <w:rFonts w:eastAsia="Times New Roman" w:cs="Times New Roman"/>
          <w:b/>
          <w:szCs w:val="20"/>
          <w:lang w:val="it-IT" w:eastAsia="it-IT"/>
        </w:rPr>
        <w:t>II</w:t>
      </w:r>
    </w:p>
    <w:p w:rsidR="00E655AC" w:rsidRPr="006A1B75" w:rsidRDefault="00E655AC" w:rsidP="00E655AC">
      <w:pPr>
        <w:spacing w:before="120"/>
        <w:rPr>
          <w:rFonts w:eastAsia="Times New Roman" w:cs="Times New Roman"/>
          <w:szCs w:val="20"/>
          <w:lang w:val="it-IT" w:eastAsia="it-IT"/>
        </w:rPr>
      </w:pPr>
      <w:r w:rsidRPr="006A1B75">
        <w:rPr>
          <w:rFonts w:eastAsia="Times New Roman" w:cs="Times New Roman"/>
          <w:szCs w:val="20"/>
          <w:vertAlign w:val="superscript"/>
          <w:lang w:val="it-IT" w:eastAsia="it-IT"/>
        </w:rPr>
        <w:t>1</w:t>
      </w:r>
      <w:r w:rsidRPr="006A1B75">
        <w:rPr>
          <w:rFonts w:eastAsia="Times New Roman" w:cs="Times New Roman"/>
          <w:szCs w:val="20"/>
          <w:lang w:val="it-IT" w:eastAsia="it-IT"/>
        </w:rPr>
        <w:t>Trascorsi i termini per l’esercizio del diritto di referendum, la presente modifica di legge è pubblicata nel Bollettino ufficiale delle leggi.</w:t>
      </w:r>
    </w:p>
    <w:p w:rsidR="00E655AC" w:rsidRPr="006A1B75" w:rsidRDefault="00E655AC" w:rsidP="00E655AC">
      <w:pPr>
        <w:spacing w:before="120"/>
        <w:rPr>
          <w:rFonts w:eastAsia="Times New Roman" w:cs="Times New Roman"/>
          <w:szCs w:val="20"/>
          <w:lang w:val="it-IT" w:eastAsia="it-IT"/>
        </w:rPr>
      </w:pPr>
      <w:r w:rsidRPr="006A1B75">
        <w:rPr>
          <w:rFonts w:eastAsia="Times New Roman" w:cs="Times New Roman"/>
          <w:szCs w:val="20"/>
          <w:vertAlign w:val="superscript"/>
          <w:lang w:val="it-IT" w:eastAsia="it-IT"/>
        </w:rPr>
        <w:t>2</w:t>
      </w:r>
      <w:r w:rsidRPr="006A1B75">
        <w:rPr>
          <w:rFonts w:eastAsia="Times New Roman" w:cs="Times New Roman"/>
          <w:szCs w:val="20"/>
          <w:lang w:val="it-IT" w:eastAsia="it-IT"/>
        </w:rPr>
        <w:t>Il Consiglio di Stato ne stabilisce la data di entrata in vigore.</w:t>
      </w:r>
    </w:p>
    <w:p w:rsidR="00E655AC" w:rsidRPr="006A1B75" w:rsidRDefault="00E655AC" w:rsidP="00E655AC">
      <w:pPr>
        <w:rPr>
          <w:rFonts w:eastAsia="Times New Roman" w:cs="Times New Roman"/>
          <w:szCs w:val="20"/>
          <w:lang w:val="it-IT" w:eastAsia="it-IT"/>
        </w:rPr>
      </w:pPr>
    </w:p>
    <w:p w:rsidR="00E655AC" w:rsidRPr="006A1B75" w:rsidRDefault="00E655AC" w:rsidP="00E655AC">
      <w:pPr>
        <w:jc w:val="left"/>
        <w:rPr>
          <w:rFonts w:eastAsia="Times New Roman" w:cs="Times New Roman"/>
          <w:szCs w:val="20"/>
          <w:lang w:val="it-IT" w:eastAsia="it-IT"/>
        </w:rPr>
      </w:pPr>
      <w:r w:rsidRPr="006A1B75">
        <w:rPr>
          <w:rFonts w:eastAsia="Times New Roman" w:cs="Times New Roman"/>
          <w:szCs w:val="20"/>
          <w:lang w:val="it-IT" w:eastAsia="it-IT"/>
        </w:rPr>
        <w:br w:type="page"/>
      </w:r>
    </w:p>
    <w:p w:rsidR="00E655AC" w:rsidRPr="006A1B75" w:rsidRDefault="00E655AC" w:rsidP="00E655AC">
      <w:pPr>
        <w:rPr>
          <w:rFonts w:eastAsia="Times New Roman" w:cs="Times New Roman"/>
          <w:szCs w:val="20"/>
          <w:lang w:val="it-IT" w:eastAsia="it-IT"/>
        </w:rPr>
      </w:pPr>
      <w:r w:rsidRPr="006A1B75">
        <w:rPr>
          <w:rFonts w:eastAsia="Times New Roman" w:cs="Times New Roman"/>
          <w:szCs w:val="20"/>
          <w:lang w:val="it-IT" w:eastAsia="it-IT"/>
        </w:rPr>
        <w:lastRenderedPageBreak/>
        <w:t>Disegno di</w:t>
      </w:r>
    </w:p>
    <w:p w:rsidR="00E655AC" w:rsidRPr="006A1B75" w:rsidRDefault="00E655AC" w:rsidP="00E655AC">
      <w:pPr>
        <w:rPr>
          <w:rFonts w:eastAsia="Times New Roman" w:cs="Times New Roman"/>
          <w:szCs w:val="20"/>
          <w:lang w:val="it-IT" w:eastAsia="it-IT"/>
        </w:rPr>
      </w:pPr>
    </w:p>
    <w:p w:rsidR="00E655AC" w:rsidRPr="006A1B75" w:rsidRDefault="00E655AC" w:rsidP="00E655AC">
      <w:pPr>
        <w:spacing w:before="120" w:after="120"/>
        <w:rPr>
          <w:rFonts w:eastAsia="Times New Roman" w:cs="Times New Roman"/>
          <w:b/>
          <w:szCs w:val="20"/>
          <w:lang w:val="it-IT" w:eastAsia="it-IT"/>
        </w:rPr>
      </w:pPr>
      <w:r w:rsidRPr="006A1B75">
        <w:rPr>
          <w:rFonts w:eastAsia="Times New Roman" w:cs="Times New Roman"/>
          <w:b/>
          <w:szCs w:val="20"/>
          <w:lang w:val="it-IT" w:eastAsia="it-IT"/>
        </w:rPr>
        <w:t>LEGGE</w:t>
      </w:r>
    </w:p>
    <w:p w:rsidR="00E655AC" w:rsidRPr="006A1B75" w:rsidRDefault="00E655AC" w:rsidP="00E655AC">
      <w:pPr>
        <w:rPr>
          <w:rFonts w:eastAsia="Times New Roman" w:cs="Times New Roman"/>
          <w:b/>
          <w:szCs w:val="20"/>
          <w:lang w:val="it-IT" w:eastAsia="it-IT"/>
        </w:rPr>
      </w:pPr>
      <w:r w:rsidRPr="006A1B75">
        <w:rPr>
          <w:rFonts w:eastAsia="Times New Roman" w:cs="Times New Roman"/>
          <w:b/>
          <w:szCs w:val="20"/>
          <w:lang w:val="it-IT" w:eastAsia="it-IT"/>
        </w:rPr>
        <w:t>di applicazione della legge federale sull’assicurazione malattie del 26 giugno 1997 (</w:t>
      </w:r>
      <w:proofErr w:type="spellStart"/>
      <w:r w:rsidRPr="006A1B75">
        <w:rPr>
          <w:rFonts w:eastAsia="Times New Roman" w:cs="Times New Roman"/>
          <w:b/>
          <w:szCs w:val="20"/>
          <w:lang w:val="it-IT" w:eastAsia="it-IT"/>
        </w:rPr>
        <w:t>LCAMal</w:t>
      </w:r>
      <w:proofErr w:type="spellEnd"/>
      <w:r w:rsidRPr="006A1B75">
        <w:rPr>
          <w:rFonts w:eastAsia="Times New Roman" w:cs="Times New Roman"/>
          <w:b/>
          <w:szCs w:val="20"/>
          <w:lang w:val="it-IT" w:eastAsia="it-IT"/>
        </w:rPr>
        <w:t>); modifica</w:t>
      </w:r>
    </w:p>
    <w:p w:rsidR="00E655AC" w:rsidRPr="006A1B75" w:rsidRDefault="00E655AC" w:rsidP="00E655AC">
      <w:pPr>
        <w:rPr>
          <w:rFonts w:eastAsia="Times New Roman" w:cs="Times New Roman"/>
          <w:szCs w:val="20"/>
          <w:lang w:val="it-IT" w:eastAsia="it-IT"/>
        </w:rPr>
      </w:pPr>
    </w:p>
    <w:p w:rsidR="00E655AC" w:rsidRPr="006A1B75" w:rsidRDefault="00E655AC" w:rsidP="00E655AC">
      <w:pPr>
        <w:rPr>
          <w:rFonts w:eastAsia="Times New Roman" w:cs="Times New Roman"/>
          <w:szCs w:val="20"/>
          <w:lang w:val="it-IT" w:eastAsia="it-IT"/>
        </w:rPr>
      </w:pPr>
    </w:p>
    <w:p w:rsidR="00E655AC" w:rsidRPr="006A1B75" w:rsidRDefault="00E655AC" w:rsidP="00E655AC">
      <w:pPr>
        <w:rPr>
          <w:rFonts w:eastAsia="Times New Roman" w:cs="Times New Roman"/>
          <w:szCs w:val="20"/>
          <w:lang w:val="it-IT" w:eastAsia="it-IT"/>
        </w:rPr>
      </w:pPr>
      <w:r w:rsidRPr="006A1B75">
        <w:rPr>
          <w:rFonts w:eastAsia="Times New Roman" w:cs="Times New Roman"/>
          <w:szCs w:val="20"/>
          <w:lang w:val="it-IT" w:eastAsia="it-IT"/>
        </w:rPr>
        <w:t>IL GRAN CONSIGLIO</w:t>
      </w:r>
    </w:p>
    <w:p w:rsidR="00E655AC" w:rsidRPr="006A1B75" w:rsidRDefault="00E655AC" w:rsidP="00E655AC">
      <w:pPr>
        <w:rPr>
          <w:rFonts w:eastAsia="Times New Roman" w:cs="Times New Roman"/>
          <w:szCs w:val="20"/>
          <w:lang w:val="it-IT" w:eastAsia="it-IT"/>
        </w:rPr>
      </w:pPr>
      <w:r w:rsidRPr="006A1B75">
        <w:rPr>
          <w:rFonts w:eastAsia="Times New Roman" w:cs="Times New Roman"/>
          <w:szCs w:val="20"/>
          <w:lang w:val="it-IT" w:eastAsia="it-IT"/>
        </w:rPr>
        <w:t>DELLA REPUBBLICA E CANTONE TICINO</w:t>
      </w:r>
    </w:p>
    <w:p w:rsidR="00E655AC" w:rsidRPr="006A1B75" w:rsidRDefault="00E655AC" w:rsidP="00E655AC">
      <w:pPr>
        <w:rPr>
          <w:rFonts w:eastAsia="Times New Roman" w:cs="Times New Roman"/>
          <w:szCs w:val="20"/>
          <w:lang w:val="it-IT" w:eastAsia="it-IT"/>
        </w:rPr>
      </w:pPr>
    </w:p>
    <w:p w:rsidR="00E655AC" w:rsidRPr="006A1B75" w:rsidRDefault="00E655AC" w:rsidP="00E655AC">
      <w:pPr>
        <w:rPr>
          <w:rFonts w:eastAsia="Times New Roman" w:cs="Times New Roman"/>
          <w:szCs w:val="20"/>
          <w:lang w:val="it-IT" w:eastAsia="it-IT"/>
        </w:rPr>
      </w:pPr>
      <w:r w:rsidRPr="006A1B75">
        <w:rPr>
          <w:rFonts w:eastAsia="Times New Roman" w:cs="Times New Roman"/>
          <w:szCs w:val="20"/>
          <w:lang w:val="it-IT" w:eastAsia="it-IT"/>
        </w:rPr>
        <w:t>visto il messaggio 16 ottobre 2019 n. 7726 del Consiglio di Stato,</w:t>
      </w:r>
    </w:p>
    <w:p w:rsidR="00E655AC" w:rsidRPr="006A1B75" w:rsidRDefault="00E655AC" w:rsidP="00E655AC">
      <w:pPr>
        <w:rPr>
          <w:rFonts w:eastAsia="Times New Roman" w:cs="Times New Roman"/>
          <w:szCs w:val="20"/>
          <w:lang w:val="it-IT" w:eastAsia="it-IT"/>
        </w:rPr>
      </w:pPr>
    </w:p>
    <w:p w:rsidR="00E655AC" w:rsidRPr="006A1B75" w:rsidRDefault="00E655AC" w:rsidP="00E655AC">
      <w:pPr>
        <w:rPr>
          <w:rFonts w:eastAsia="Times New Roman" w:cs="Times New Roman"/>
          <w:szCs w:val="20"/>
          <w:lang w:val="it-IT" w:eastAsia="it-IT"/>
        </w:rPr>
      </w:pPr>
    </w:p>
    <w:p w:rsidR="00E655AC" w:rsidRPr="006A1B75" w:rsidRDefault="00E655AC" w:rsidP="00E655AC">
      <w:pPr>
        <w:rPr>
          <w:rFonts w:eastAsia="Times New Roman" w:cs="Times New Roman"/>
          <w:b/>
          <w:szCs w:val="20"/>
          <w:lang w:val="it-IT" w:eastAsia="it-IT"/>
        </w:rPr>
      </w:pPr>
      <w:r w:rsidRPr="006A1B75">
        <w:rPr>
          <w:rFonts w:eastAsia="Times New Roman" w:cs="Times New Roman"/>
          <w:b/>
          <w:szCs w:val="20"/>
          <w:lang w:val="it-IT" w:eastAsia="it-IT"/>
        </w:rPr>
        <w:t xml:space="preserve">d e c r e t </w:t>
      </w:r>
      <w:proofErr w:type="gramStart"/>
      <w:r w:rsidRPr="006A1B75">
        <w:rPr>
          <w:rFonts w:eastAsia="Times New Roman" w:cs="Times New Roman"/>
          <w:b/>
          <w:szCs w:val="20"/>
          <w:lang w:val="it-IT" w:eastAsia="it-IT"/>
        </w:rPr>
        <w:t>a :</w:t>
      </w:r>
      <w:proofErr w:type="gramEnd"/>
    </w:p>
    <w:p w:rsidR="00E655AC" w:rsidRPr="006A1B75" w:rsidRDefault="00E655AC" w:rsidP="00E655AC">
      <w:pPr>
        <w:rPr>
          <w:rFonts w:eastAsia="Times New Roman" w:cs="Times New Roman"/>
          <w:szCs w:val="20"/>
          <w:lang w:val="it-IT" w:eastAsia="it-IT"/>
        </w:rPr>
      </w:pPr>
    </w:p>
    <w:p w:rsidR="00E655AC" w:rsidRPr="006A1B75" w:rsidRDefault="00E655AC" w:rsidP="00E655AC">
      <w:pPr>
        <w:rPr>
          <w:rFonts w:eastAsia="Times New Roman" w:cs="Times New Roman"/>
          <w:szCs w:val="20"/>
          <w:lang w:val="it-IT" w:eastAsia="it-IT"/>
        </w:rPr>
      </w:pPr>
    </w:p>
    <w:p w:rsidR="00E655AC" w:rsidRPr="006A1B75" w:rsidRDefault="00E655AC" w:rsidP="00E655AC">
      <w:pPr>
        <w:rPr>
          <w:rFonts w:eastAsia="Times New Roman" w:cs="Times New Roman"/>
          <w:b/>
          <w:szCs w:val="20"/>
          <w:lang w:val="it-IT" w:eastAsia="it-IT"/>
        </w:rPr>
      </w:pPr>
      <w:r w:rsidRPr="006A1B75">
        <w:rPr>
          <w:rFonts w:eastAsia="Times New Roman" w:cs="Times New Roman"/>
          <w:b/>
          <w:szCs w:val="20"/>
          <w:lang w:val="it-IT" w:eastAsia="it-IT"/>
        </w:rPr>
        <w:t>I</w:t>
      </w:r>
    </w:p>
    <w:p w:rsidR="00E655AC" w:rsidRPr="006A1B75" w:rsidRDefault="00E655AC" w:rsidP="00E655AC">
      <w:pPr>
        <w:spacing w:before="120"/>
        <w:rPr>
          <w:rFonts w:eastAsia="Times New Roman" w:cs="Times New Roman"/>
          <w:szCs w:val="20"/>
          <w:lang w:val="it-IT" w:eastAsia="it-IT"/>
        </w:rPr>
      </w:pPr>
      <w:r w:rsidRPr="006A1B75">
        <w:rPr>
          <w:rFonts w:eastAsia="Times New Roman" w:cs="Times New Roman"/>
          <w:szCs w:val="20"/>
          <w:lang w:val="it-IT" w:eastAsia="it-IT"/>
        </w:rPr>
        <w:t>La legge di applicazione della legge federale sull’assicurazione malattie del 26 giugno 1997 (</w:t>
      </w:r>
      <w:proofErr w:type="spellStart"/>
      <w:r w:rsidRPr="006A1B75">
        <w:rPr>
          <w:rFonts w:eastAsia="Times New Roman" w:cs="Times New Roman"/>
          <w:szCs w:val="20"/>
          <w:lang w:val="it-IT" w:eastAsia="it-IT"/>
        </w:rPr>
        <w:t>LCAMal</w:t>
      </w:r>
      <w:proofErr w:type="spellEnd"/>
      <w:r w:rsidRPr="006A1B75">
        <w:rPr>
          <w:rFonts w:eastAsia="Times New Roman" w:cs="Times New Roman"/>
          <w:szCs w:val="20"/>
          <w:lang w:val="it-IT" w:eastAsia="it-IT"/>
        </w:rPr>
        <w:t>) è modificata come segue:</w:t>
      </w:r>
    </w:p>
    <w:p w:rsidR="00E655AC" w:rsidRPr="006A1B75" w:rsidRDefault="00E655AC" w:rsidP="00E655AC">
      <w:pPr>
        <w:rPr>
          <w:rFonts w:eastAsia="Times New Roman" w:cs="Times New Roman"/>
          <w:sz w:val="32"/>
          <w:szCs w:val="32"/>
          <w:lang w:val="it-IT" w:eastAsia="it-IT"/>
        </w:rPr>
      </w:pPr>
    </w:p>
    <w:tbl>
      <w:tblPr>
        <w:tblW w:w="9709" w:type="dxa"/>
        <w:tblLayout w:type="fixed"/>
        <w:tblCellMar>
          <w:left w:w="70" w:type="dxa"/>
          <w:right w:w="70" w:type="dxa"/>
        </w:tblCellMar>
        <w:tblLook w:val="0000" w:firstRow="0" w:lastRow="0" w:firstColumn="0" w:lastColumn="0" w:noHBand="0" w:noVBand="0"/>
      </w:tblPr>
      <w:tblGrid>
        <w:gridCol w:w="1771"/>
        <w:gridCol w:w="7938"/>
      </w:tblGrid>
      <w:tr w:rsidR="00E655AC" w:rsidRPr="006A1B75" w:rsidTr="00675AAF">
        <w:trPr>
          <w:trHeight w:val="837"/>
        </w:trPr>
        <w:tc>
          <w:tcPr>
            <w:tcW w:w="1771" w:type="dxa"/>
          </w:tcPr>
          <w:p w:rsidR="00E655AC" w:rsidRPr="006A1B75" w:rsidRDefault="00E655AC" w:rsidP="00675AAF">
            <w:pPr>
              <w:ind w:left="284" w:hanging="284"/>
              <w:jc w:val="left"/>
              <w:rPr>
                <w:rFonts w:eastAsia="Times New Roman" w:cs="Times New Roman"/>
                <w:b/>
                <w:noProof/>
                <w:szCs w:val="24"/>
              </w:rPr>
            </w:pPr>
          </w:p>
        </w:tc>
        <w:tc>
          <w:tcPr>
            <w:tcW w:w="7938" w:type="dxa"/>
          </w:tcPr>
          <w:p w:rsidR="00E655AC" w:rsidRPr="006A1B75" w:rsidRDefault="00E655AC" w:rsidP="00675AAF">
            <w:pPr>
              <w:rPr>
                <w:rFonts w:eastAsia="Times New Roman" w:cs="Times New Roman"/>
                <w:b/>
                <w:noProof/>
                <w:sz w:val="22"/>
              </w:rPr>
            </w:pPr>
            <w:r w:rsidRPr="006A1B75">
              <w:rPr>
                <w:rFonts w:eastAsia="Times New Roman" w:cs="Times New Roman"/>
                <w:b/>
                <w:noProof/>
                <w:sz w:val="22"/>
              </w:rPr>
              <w:t>Art. 32a cpv. 2, 3 e 4 (nuovo)</w:t>
            </w:r>
          </w:p>
          <w:p w:rsidR="00E655AC" w:rsidRPr="006A1B75" w:rsidRDefault="00E655AC" w:rsidP="00675AAF">
            <w:pPr>
              <w:rPr>
                <w:rFonts w:eastAsia="Times New Roman" w:cs="Times New Roman"/>
                <w:szCs w:val="20"/>
              </w:rPr>
            </w:pPr>
          </w:p>
          <w:p w:rsidR="00E655AC" w:rsidRPr="006A1B75" w:rsidRDefault="00E655AC" w:rsidP="00675AAF">
            <w:pPr>
              <w:rPr>
                <w:rFonts w:eastAsia="Times New Roman" w:cs="Times New Roman"/>
                <w:sz w:val="22"/>
              </w:rPr>
            </w:pPr>
            <w:r w:rsidRPr="006A1B75">
              <w:rPr>
                <w:rFonts w:eastAsia="Times New Roman" w:cs="Times New Roman"/>
                <w:sz w:val="22"/>
                <w:vertAlign w:val="superscript"/>
              </w:rPr>
              <w:t>2</w:t>
            </w:r>
            <w:r w:rsidRPr="006A1B75">
              <w:rPr>
                <w:rFonts w:eastAsia="Times New Roman" w:cs="Times New Roman"/>
                <w:sz w:val="22"/>
              </w:rPr>
              <w:t>Per le unità di riferimento senza figli, il reddito disponibile massimo è definito come segue:</w:t>
            </w:r>
          </w:p>
          <w:p w:rsidR="00E655AC" w:rsidRPr="006A1B75" w:rsidRDefault="00E655AC" w:rsidP="00675AAF">
            <w:pPr>
              <w:rPr>
                <w:rFonts w:eastAsia="Times New Roman" w:cs="Times New Roman"/>
                <w:sz w:val="22"/>
              </w:rPr>
            </w:pPr>
            <w:r w:rsidRPr="006A1B75">
              <w:rPr>
                <w:rFonts w:eastAsia="Times New Roman" w:cs="Times New Roman"/>
                <w:sz w:val="22"/>
              </w:rPr>
              <w:t xml:space="preserve">RDM = costante del 3.8 x 50% del limite di fabbisogno, senza computo della pigione, ai sensi della </w:t>
            </w:r>
            <w:proofErr w:type="spellStart"/>
            <w:r w:rsidRPr="006A1B75">
              <w:rPr>
                <w:rFonts w:eastAsia="Times New Roman" w:cs="Times New Roman"/>
                <w:sz w:val="22"/>
              </w:rPr>
              <w:t>Laps</w:t>
            </w:r>
            <w:proofErr w:type="spellEnd"/>
            <w:r w:rsidRPr="006A1B75">
              <w:rPr>
                <w:rFonts w:eastAsia="Times New Roman" w:cs="Times New Roman"/>
                <w:sz w:val="22"/>
              </w:rPr>
              <w:t xml:space="preserve"> applicabile all'unità di riferimento.</w:t>
            </w:r>
          </w:p>
          <w:p w:rsidR="00E655AC" w:rsidRPr="006A1B75" w:rsidRDefault="00E655AC" w:rsidP="00675AAF">
            <w:pPr>
              <w:rPr>
                <w:rFonts w:eastAsia="Times New Roman" w:cs="Times New Roman"/>
                <w:sz w:val="22"/>
              </w:rPr>
            </w:pPr>
          </w:p>
          <w:p w:rsidR="00E655AC" w:rsidRPr="006A1B75" w:rsidRDefault="00E655AC" w:rsidP="00675AAF">
            <w:pPr>
              <w:rPr>
                <w:rFonts w:eastAsia="Times New Roman" w:cs="Times New Roman"/>
                <w:sz w:val="22"/>
              </w:rPr>
            </w:pPr>
            <w:r w:rsidRPr="006A1B75">
              <w:rPr>
                <w:rFonts w:eastAsia="Times New Roman" w:cs="Times New Roman"/>
                <w:sz w:val="22"/>
                <w:vertAlign w:val="superscript"/>
              </w:rPr>
              <w:t>3</w:t>
            </w:r>
            <w:r w:rsidRPr="006A1B75">
              <w:rPr>
                <w:rFonts w:eastAsia="Times New Roman" w:cs="Times New Roman"/>
                <w:sz w:val="22"/>
              </w:rPr>
              <w:t>Per le UR con figli, il reddito disponibile massimo è definito come segue:</w:t>
            </w:r>
          </w:p>
          <w:p w:rsidR="00E655AC" w:rsidRPr="006A1B75" w:rsidRDefault="00E655AC" w:rsidP="00675AAF">
            <w:pPr>
              <w:rPr>
                <w:rFonts w:eastAsia="Times New Roman" w:cs="Times New Roman"/>
                <w:sz w:val="22"/>
              </w:rPr>
            </w:pPr>
            <w:r w:rsidRPr="006A1B75">
              <w:rPr>
                <w:rFonts w:eastAsia="Times New Roman" w:cs="Times New Roman"/>
                <w:sz w:val="22"/>
              </w:rPr>
              <w:t>RDM = [costante del 4.7 + (1 - (</w:t>
            </w:r>
            <w:r w:rsidRPr="006A1B75">
              <w:rPr>
                <w:rFonts w:eastAsia="Times New Roman" w:cs="Times New Roman"/>
                <w:i/>
                <w:sz w:val="22"/>
              </w:rPr>
              <w:t>n. figli</w:t>
            </w:r>
            <w:r w:rsidRPr="006A1B75">
              <w:rPr>
                <w:rFonts w:eastAsia="Times New Roman" w:cs="Times New Roman"/>
                <w:sz w:val="22"/>
              </w:rPr>
              <w:t xml:space="preserve">) / 10)] x 50% del limite di fabbisogno, senza computo della pigione, ai sensi della </w:t>
            </w:r>
            <w:proofErr w:type="spellStart"/>
            <w:r w:rsidRPr="006A1B75">
              <w:rPr>
                <w:rFonts w:eastAsia="Times New Roman" w:cs="Times New Roman"/>
                <w:sz w:val="22"/>
              </w:rPr>
              <w:t>Laps</w:t>
            </w:r>
            <w:proofErr w:type="spellEnd"/>
            <w:r w:rsidRPr="006A1B75">
              <w:rPr>
                <w:rFonts w:eastAsia="Times New Roman" w:cs="Times New Roman"/>
                <w:sz w:val="22"/>
              </w:rPr>
              <w:t xml:space="preserve"> applicabile </w:t>
            </w:r>
            <w:proofErr w:type="spellStart"/>
            <w:r w:rsidRPr="006A1B75">
              <w:rPr>
                <w:rFonts w:eastAsia="Times New Roman" w:cs="Times New Roman"/>
                <w:sz w:val="22"/>
              </w:rPr>
              <w:t>all</w:t>
            </w:r>
            <w:proofErr w:type="spellEnd"/>
            <w:r w:rsidRPr="006A1B75">
              <w:rPr>
                <w:rFonts w:eastAsia="Times New Roman" w:cs="Times New Roman"/>
                <w:sz w:val="22"/>
                <w:lang w:val="it-IT" w:eastAsia="it-IT"/>
              </w:rPr>
              <w:t>'</w:t>
            </w:r>
            <w:r w:rsidRPr="006A1B75">
              <w:rPr>
                <w:rFonts w:eastAsia="Times New Roman" w:cs="Times New Roman"/>
                <w:sz w:val="22"/>
              </w:rPr>
              <w:t>unità di riferimento.</w:t>
            </w:r>
          </w:p>
          <w:p w:rsidR="00E655AC" w:rsidRPr="006A1B75" w:rsidRDefault="00E655AC" w:rsidP="00675AAF">
            <w:pPr>
              <w:rPr>
                <w:rFonts w:eastAsia="Times New Roman" w:cs="Times New Roman"/>
                <w:sz w:val="22"/>
              </w:rPr>
            </w:pPr>
          </w:p>
          <w:p w:rsidR="00E655AC" w:rsidRPr="006A1B75" w:rsidRDefault="00E655AC" w:rsidP="00675AAF">
            <w:pPr>
              <w:rPr>
                <w:rFonts w:eastAsia="Times New Roman" w:cs="Times New Roman"/>
                <w:sz w:val="22"/>
              </w:rPr>
            </w:pPr>
            <w:r w:rsidRPr="006A1B75">
              <w:rPr>
                <w:rFonts w:eastAsia="Times New Roman" w:cs="Times New Roman"/>
                <w:sz w:val="22"/>
                <w:vertAlign w:val="superscript"/>
              </w:rPr>
              <w:t>4</w:t>
            </w:r>
            <w:r w:rsidRPr="006A1B75">
              <w:rPr>
                <w:rFonts w:eastAsia="Times New Roman" w:cs="Times New Roman"/>
                <w:sz w:val="22"/>
              </w:rPr>
              <w:t>Il Consiglio di Stato determina se ed in che misura aumentare le costanti per il calcolo del reddito disponibile massimo.</w:t>
            </w:r>
          </w:p>
          <w:p w:rsidR="00E655AC" w:rsidRPr="006A1B75" w:rsidRDefault="00E655AC" w:rsidP="00675AAF">
            <w:pPr>
              <w:rPr>
                <w:rFonts w:eastAsia="Times New Roman" w:cs="Times New Roman"/>
                <w:b/>
                <w:sz w:val="22"/>
              </w:rPr>
            </w:pPr>
          </w:p>
          <w:p w:rsidR="00E655AC" w:rsidRPr="006A1B75" w:rsidRDefault="00E655AC" w:rsidP="00675AAF">
            <w:pPr>
              <w:rPr>
                <w:rFonts w:eastAsia="Times New Roman" w:cs="Times New Roman"/>
                <w:b/>
                <w:sz w:val="22"/>
              </w:rPr>
            </w:pPr>
          </w:p>
        </w:tc>
      </w:tr>
      <w:tr w:rsidR="00E655AC" w:rsidRPr="006A1B75" w:rsidTr="00675AAF">
        <w:trPr>
          <w:trHeight w:val="837"/>
        </w:trPr>
        <w:tc>
          <w:tcPr>
            <w:tcW w:w="1771" w:type="dxa"/>
          </w:tcPr>
          <w:p w:rsidR="00E655AC" w:rsidRPr="006A1B75" w:rsidRDefault="00E655AC" w:rsidP="00675AAF">
            <w:pPr>
              <w:ind w:left="284" w:hanging="284"/>
              <w:jc w:val="left"/>
              <w:rPr>
                <w:rFonts w:eastAsia="Times New Roman" w:cs="Times New Roman"/>
                <w:b/>
                <w:noProof/>
                <w:szCs w:val="24"/>
              </w:rPr>
            </w:pPr>
          </w:p>
        </w:tc>
        <w:tc>
          <w:tcPr>
            <w:tcW w:w="7938" w:type="dxa"/>
          </w:tcPr>
          <w:p w:rsidR="00E655AC" w:rsidRPr="006A1B75" w:rsidRDefault="00E655AC" w:rsidP="00675AAF">
            <w:pPr>
              <w:rPr>
                <w:rFonts w:eastAsia="Times New Roman" w:cs="Times New Roman"/>
                <w:b/>
                <w:noProof/>
                <w:sz w:val="22"/>
              </w:rPr>
            </w:pPr>
            <w:r w:rsidRPr="006A1B75">
              <w:rPr>
                <w:rFonts w:eastAsia="Times New Roman" w:cs="Times New Roman"/>
                <w:b/>
                <w:noProof/>
                <w:sz w:val="22"/>
              </w:rPr>
              <w:t>Art. 37 cpv. 2</w:t>
            </w:r>
          </w:p>
          <w:p w:rsidR="00E655AC" w:rsidRPr="006A1B75" w:rsidRDefault="00E655AC" w:rsidP="00675AAF">
            <w:pPr>
              <w:rPr>
                <w:rFonts w:eastAsia="Times New Roman" w:cs="Times New Roman"/>
                <w:szCs w:val="20"/>
              </w:rPr>
            </w:pPr>
          </w:p>
          <w:p w:rsidR="00E655AC" w:rsidRPr="006A1B75" w:rsidRDefault="00E655AC" w:rsidP="00675AAF">
            <w:pPr>
              <w:rPr>
                <w:rFonts w:eastAsia="Times New Roman" w:cs="Times New Roman"/>
                <w:sz w:val="22"/>
              </w:rPr>
            </w:pPr>
            <w:r w:rsidRPr="006A1B75">
              <w:rPr>
                <w:rFonts w:eastAsia="Times New Roman" w:cs="Times New Roman"/>
                <w:sz w:val="22"/>
                <w:vertAlign w:val="superscript"/>
              </w:rPr>
              <w:t>2</w:t>
            </w:r>
            <w:r w:rsidRPr="006A1B75">
              <w:rPr>
                <w:rFonts w:eastAsia="Times New Roman" w:cs="Times New Roman"/>
                <w:sz w:val="22"/>
              </w:rPr>
              <w:t>Il coefficiente cantonale di finanziamento è pari al 76.5%.</w:t>
            </w:r>
          </w:p>
          <w:p w:rsidR="00E655AC" w:rsidRPr="006A1B75" w:rsidRDefault="00E655AC" w:rsidP="00675AAF">
            <w:pPr>
              <w:rPr>
                <w:rFonts w:eastAsia="Times New Roman" w:cs="Times New Roman"/>
                <w:sz w:val="22"/>
              </w:rPr>
            </w:pPr>
          </w:p>
          <w:p w:rsidR="00E655AC" w:rsidRPr="006A1B75" w:rsidRDefault="00E655AC" w:rsidP="00675AAF">
            <w:pPr>
              <w:rPr>
                <w:rFonts w:eastAsia="Times New Roman" w:cs="Times New Roman"/>
                <w:sz w:val="22"/>
              </w:rPr>
            </w:pPr>
          </w:p>
        </w:tc>
      </w:tr>
      <w:tr w:rsidR="00E655AC" w:rsidRPr="006A1B75" w:rsidTr="00675AAF">
        <w:trPr>
          <w:trHeight w:val="837"/>
        </w:trPr>
        <w:tc>
          <w:tcPr>
            <w:tcW w:w="1771" w:type="dxa"/>
          </w:tcPr>
          <w:p w:rsidR="00E655AC" w:rsidRPr="006A1B75" w:rsidRDefault="00E655AC" w:rsidP="00675AAF">
            <w:pPr>
              <w:ind w:left="284" w:hanging="284"/>
              <w:jc w:val="left"/>
              <w:rPr>
                <w:rFonts w:eastAsia="Times New Roman" w:cs="Times New Roman"/>
                <w:b/>
                <w:noProof/>
                <w:szCs w:val="24"/>
              </w:rPr>
            </w:pPr>
          </w:p>
          <w:p w:rsidR="00E655AC" w:rsidRPr="006A1B75" w:rsidRDefault="00E655AC" w:rsidP="00675AAF">
            <w:pPr>
              <w:rPr>
                <w:rFonts w:eastAsia="Times New Roman" w:cs="Times New Roman"/>
                <w:szCs w:val="20"/>
              </w:rPr>
            </w:pPr>
          </w:p>
        </w:tc>
        <w:tc>
          <w:tcPr>
            <w:tcW w:w="7938" w:type="dxa"/>
          </w:tcPr>
          <w:p w:rsidR="00E655AC" w:rsidRPr="006A1B75" w:rsidRDefault="00E655AC" w:rsidP="00675AAF">
            <w:pPr>
              <w:rPr>
                <w:rFonts w:eastAsia="Times New Roman" w:cs="Times New Roman"/>
                <w:b/>
                <w:noProof/>
                <w:sz w:val="22"/>
              </w:rPr>
            </w:pPr>
            <w:r w:rsidRPr="006A1B75">
              <w:rPr>
                <w:rFonts w:eastAsia="Times New Roman" w:cs="Times New Roman"/>
                <w:b/>
                <w:noProof/>
                <w:sz w:val="22"/>
              </w:rPr>
              <w:t>Art. 43 cpv. 2</w:t>
            </w:r>
          </w:p>
          <w:p w:rsidR="00E655AC" w:rsidRPr="006A1B75" w:rsidRDefault="00E655AC" w:rsidP="00675AAF">
            <w:pPr>
              <w:rPr>
                <w:rFonts w:eastAsia="Times New Roman" w:cs="Times New Roman"/>
                <w:szCs w:val="20"/>
              </w:rPr>
            </w:pPr>
          </w:p>
          <w:p w:rsidR="00E655AC" w:rsidRPr="006A1B75" w:rsidRDefault="00E655AC" w:rsidP="00675AAF">
            <w:pPr>
              <w:rPr>
                <w:rFonts w:eastAsia="Times New Roman" w:cs="Times New Roman"/>
                <w:sz w:val="22"/>
              </w:rPr>
            </w:pPr>
            <w:r w:rsidRPr="006A1B75">
              <w:rPr>
                <w:rFonts w:eastAsia="Times New Roman" w:cs="Times New Roman"/>
                <w:sz w:val="22"/>
                <w:vertAlign w:val="superscript"/>
              </w:rPr>
              <w:t>2</w:t>
            </w:r>
            <w:r w:rsidRPr="006A1B75">
              <w:rPr>
                <w:rFonts w:eastAsia="Times New Roman" w:cs="Times New Roman"/>
                <w:sz w:val="22"/>
              </w:rPr>
              <w:t>La riduzione dei premi corrisponde all'importo massimo ai sensi dell'art. 34.</w:t>
            </w:r>
          </w:p>
          <w:p w:rsidR="00E655AC" w:rsidRPr="006A1B75" w:rsidRDefault="00E655AC" w:rsidP="00675AAF">
            <w:pPr>
              <w:rPr>
                <w:rFonts w:eastAsia="Times New Roman" w:cs="Times New Roman"/>
                <w:sz w:val="22"/>
              </w:rPr>
            </w:pPr>
          </w:p>
        </w:tc>
      </w:tr>
    </w:tbl>
    <w:p w:rsidR="00E655AC" w:rsidRPr="006A1B75" w:rsidRDefault="00E655AC" w:rsidP="00E655AC">
      <w:pPr>
        <w:rPr>
          <w:rFonts w:eastAsia="Times New Roman" w:cs="Times New Roman"/>
          <w:szCs w:val="20"/>
          <w:lang w:eastAsia="it-IT"/>
        </w:rPr>
      </w:pPr>
    </w:p>
    <w:p w:rsidR="00E655AC" w:rsidRPr="006A1B75" w:rsidRDefault="00E655AC" w:rsidP="00E655AC">
      <w:pPr>
        <w:rPr>
          <w:rFonts w:eastAsia="Times New Roman" w:cs="Times New Roman"/>
          <w:szCs w:val="20"/>
          <w:lang w:val="it-IT" w:eastAsia="it-IT"/>
        </w:rPr>
      </w:pPr>
    </w:p>
    <w:p w:rsidR="00E655AC" w:rsidRPr="006A1B75" w:rsidRDefault="00E655AC" w:rsidP="00E655AC">
      <w:pPr>
        <w:rPr>
          <w:rFonts w:eastAsia="Times New Roman" w:cs="Times New Roman"/>
          <w:b/>
          <w:szCs w:val="20"/>
          <w:lang w:val="it-IT" w:eastAsia="it-IT"/>
        </w:rPr>
      </w:pPr>
      <w:r w:rsidRPr="006A1B75">
        <w:rPr>
          <w:rFonts w:eastAsia="Times New Roman" w:cs="Times New Roman"/>
          <w:b/>
          <w:szCs w:val="20"/>
          <w:lang w:val="it-IT" w:eastAsia="it-IT"/>
        </w:rPr>
        <w:t>II</w:t>
      </w:r>
    </w:p>
    <w:p w:rsidR="00E655AC" w:rsidRPr="006A1B75" w:rsidRDefault="00E655AC" w:rsidP="00E655AC">
      <w:pPr>
        <w:spacing w:before="120"/>
        <w:rPr>
          <w:rFonts w:eastAsia="Times New Roman" w:cs="Times New Roman"/>
          <w:szCs w:val="20"/>
          <w:lang w:val="it-IT" w:eastAsia="it-IT"/>
        </w:rPr>
      </w:pPr>
      <w:r w:rsidRPr="006A1B75">
        <w:rPr>
          <w:rFonts w:eastAsia="Times New Roman" w:cs="Times New Roman"/>
          <w:szCs w:val="20"/>
          <w:vertAlign w:val="superscript"/>
          <w:lang w:val="it-IT" w:eastAsia="it-IT"/>
        </w:rPr>
        <w:t>1</w:t>
      </w:r>
      <w:r w:rsidRPr="006A1B75">
        <w:rPr>
          <w:rFonts w:eastAsia="Times New Roman" w:cs="Times New Roman"/>
          <w:szCs w:val="20"/>
          <w:lang w:val="it-IT" w:eastAsia="it-IT"/>
        </w:rPr>
        <w:t>Trascorsi i termini per l’esercizio del diritto di referendum, la presente modifica di legge è pubblicata nel Bollettino ufficiale delle leggi.</w:t>
      </w:r>
    </w:p>
    <w:p w:rsidR="00E655AC" w:rsidRPr="006A1B75" w:rsidRDefault="00E655AC" w:rsidP="00E655AC">
      <w:pPr>
        <w:spacing w:before="120"/>
        <w:rPr>
          <w:rFonts w:eastAsia="Times New Roman" w:cs="Times New Roman"/>
          <w:szCs w:val="20"/>
          <w:lang w:val="it-IT" w:eastAsia="it-IT"/>
        </w:rPr>
      </w:pPr>
      <w:r w:rsidRPr="006A1B75">
        <w:rPr>
          <w:rFonts w:eastAsia="Times New Roman" w:cs="Times New Roman"/>
          <w:szCs w:val="20"/>
          <w:vertAlign w:val="superscript"/>
          <w:lang w:val="it-IT" w:eastAsia="it-IT"/>
        </w:rPr>
        <w:t>2</w:t>
      </w:r>
      <w:r w:rsidRPr="006A1B75">
        <w:rPr>
          <w:rFonts w:eastAsia="Times New Roman" w:cs="Times New Roman"/>
          <w:szCs w:val="20"/>
          <w:lang w:val="it-IT" w:eastAsia="it-IT"/>
        </w:rPr>
        <w:t>Il Consiglio di Stato ne stabilisce la data di entrata in vigore.</w:t>
      </w:r>
    </w:p>
    <w:p w:rsidR="00E655AC" w:rsidRPr="006A1B75" w:rsidRDefault="00E655AC" w:rsidP="00E655AC">
      <w:pPr>
        <w:spacing w:after="160" w:line="259" w:lineRule="auto"/>
        <w:jc w:val="left"/>
        <w:rPr>
          <w:rFonts w:eastAsia="Times New Roman" w:cs="Times New Roman"/>
          <w:szCs w:val="20"/>
          <w:lang w:val="it-IT" w:eastAsia="it-IT"/>
        </w:rPr>
      </w:pPr>
      <w:r w:rsidRPr="006A1B75">
        <w:rPr>
          <w:rFonts w:eastAsia="Times New Roman" w:cs="Times New Roman"/>
          <w:szCs w:val="20"/>
          <w:lang w:val="it-IT" w:eastAsia="it-IT"/>
        </w:rPr>
        <w:br w:type="page"/>
      </w:r>
    </w:p>
    <w:p w:rsidR="00E655AC" w:rsidRPr="006A1B75" w:rsidRDefault="00E655AC" w:rsidP="00E655AC">
      <w:r w:rsidRPr="006A1B75">
        <w:lastRenderedPageBreak/>
        <w:t>Disegno di</w:t>
      </w:r>
    </w:p>
    <w:p w:rsidR="00E655AC" w:rsidRPr="006A1B75" w:rsidRDefault="00E655AC" w:rsidP="00E655AC"/>
    <w:p w:rsidR="00E655AC" w:rsidRPr="006A1B75" w:rsidRDefault="00E655AC" w:rsidP="00E655AC">
      <w:pPr>
        <w:spacing w:before="120" w:after="120"/>
        <w:rPr>
          <w:b/>
        </w:rPr>
      </w:pPr>
      <w:r w:rsidRPr="006A1B75">
        <w:rPr>
          <w:b/>
        </w:rPr>
        <w:t>LEGGE</w:t>
      </w:r>
    </w:p>
    <w:p w:rsidR="00E655AC" w:rsidRPr="006A1B75" w:rsidRDefault="00E655AC" w:rsidP="00E655AC">
      <w:pPr>
        <w:rPr>
          <w:b/>
        </w:rPr>
      </w:pPr>
      <w:r w:rsidRPr="006A1B75">
        <w:rPr>
          <w:b/>
        </w:rPr>
        <w:t>sugli assegni di famiglia del 18 dicembre 2008; modifica</w:t>
      </w:r>
    </w:p>
    <w:p w:rsidR="00E655AC" w:rsidRPr="006A1B75" w:rsidRDefault="00E655AC" w:rsidP="00E655AC"/>
    <w:p w:rsidR="00E655AC" w:rsidRPr="006A1B75" w:rsidRDefault="00E655AC" w:rsidP="00E655AC"/>
    <w:p w:rsidR="00E655AC" w:rsidRPr="006A1B75" w:rsidRDefault="00E655AC" w:rsidP="00E655AC">
      <w:r w:rsidRPr="006A1B75">
        <w:t>IL GRAN CONSIGLIO</w:t>
      </w:r>
    </w:p>
    <w:p w:rsidR="00E655AC" w:rsidRPr="006A1B75" w:rsidRDefault="00E655AC" w:rsidP="00E655AC">
      <w:r w:rsidRPr="006A1B75">
        <w:t>DELLA REPUBBLICA E CANTONE TICINO</w:t>
      </w:r>
    </w:p>
    <w:p w:rsidR="00E655AC" w:rsidRPr="006A1B75" w:rsidRDefault="00E655AC" w:rsidP="00E655AC"/>
    <w:p w:rsidR="00E655AC" w:rsidRDefault="00883380" w:rsidP="00883380">
      <w:pPr>
        <w:tabs>
          <w:tab w:val="left" w:pos="284"/>
        </w:tabs>
        <w:ind w:left="284" w:hanging="284"/>
      </w:pPr>
      <w:r>
        <w:t>-</w:t>
      </w:r>
      <w:r>
        <w:tab/>
      </w:r>
      <w:r w:rsidR="00E655AC" w:rsidRPr="006A1B75">
        <w:t>visto il messaggio 16 ottobre 2019</w:t>
      </w:r>
      <w:r>
        <w:t xml:space="preserve"> n. 7726 del Consiglio di Stato;</w:t>
      </w:r>
    </w:p>
    <w:p w:rsidR="00883380" w:rsidRPr="006A1B75" w:rsidRDefault="00883380" w:rsidP="00883380">
      <w:pPr>
        <w:tabs>
          <w:tab w:val="left" w:pos="284"/>
        </w:tabs>
        <w:spacing w:before="120"/>
        <w:ind w:left="284" w:hanging="284"/>
      </w:pPr>
      <w:r>
        <w:t>-</w:t>
      </w:r>
      <w:r>
        <w:tab/>
        <w:t>visto il rapporto di maggioranza 12 marzo 2020 n. 7726 R1 della Commissione sanità e sicurezza sociale,</w:t>
      </w:r>
    </w:p>
    <w:p w:rsidR="00E655AC" w:rsidRPr="006A1B75" w:rsidRDefault="00E655AC" w:rsidP="00E655AC"/>
    <w:p w:rsidR="00E655AC" w:rsidRPr="006A1B75" w:rsidRDefault="00E655AC" w:rsidP="00E655AC"/>
    <w:p w:rsidR="00E655AC" w:rsidRPr="006A1B75" w:rsidRDefault="00E655AC" w:rsidP="00E655AC">
      <w:pPr>
        <w:rPr>
          <w:b/>
        </w:rPr>
      </w:pPr>
      <w:r w:rsidRPr="006A1B75">
        <w:rPr>
          <w:b/>
        </w:rPr>
        <w:t xml:space="preserve">d e c r e t </w:t>
      </w:r>
      <w:proofErr w:type="gramStart"/>
      <w:r w:rsidRPr="006A1B75">
        <w:rPr>
          <w:b/>
        </w:rPr>
        <w:t>a :</w:t>
      </w:r>
      <w:proofErr w:type="gramEnd"/>
    </w:p>
    <w:p w:rsidR="00E655AC" w:rsidRPr="006A1B75" w:rsidRDefault="00E655AC" w:rsidP="00E655AC"/>
    <w:p w:rsidR="00E655AC" w:rsidRPr="006A1B75" w:rsidRDefault="00E655AC" w:rsidP="00E655AC"/>
    <w:p w:rsidR="00E655AC" w:rsidRPr="006A1B75" w:rsidRDefault="00E655AC" w:rsidP="00E655AC">
      <w:pPr>
        <w:rPr>
          <w:b/>
        </w:rPr>
      </w:pPr>
      <w:r w:rsidRPr="006A1B75">
        <w:rPr>
          <w:b/>
        </w:rPr>
        <w:t>I</w:t>
      </w:r>
    </w:p>
    <w:p w:rsidR="00E655AC" w:rsidRPr="006A1B75" w:rsidRDefault="00E655AC" w:rsidP="00E655AC">
      <w:pPr>
        <w:spacing w:before="120"/>
      </w:pPr>
      <w:r w:rsidRPr="006A1B75">
        <w:t>La legge sugli assegni di famiglia del 18 dicembre 2008 è modificata come segue:</w:t>
      </w:r>
    </w:p>
    <w:p w:rsidR="00E655AC" w:rsidRPr="006A1B75" w:rsidRDefault="00E655AC" w:rsidP="00E655AC">
      <w:pPr>
        <w:rPr>
          <w:sz w:val="36"/>
          <w:szCs w:val="36"/>
        </w:rPr>
      </w:pPr>
    </w:p>
    <w:tbl>
      <w:tblPr>
        <w:tblW w:w="9778" w:type="dxa"/>
        <w:tblLayout w:type="fixed"/>
        <w:tblCellMar>
          <w:left w:w="70" w:type="dxa"/>
          <w:right w:w="70" w:type="dxa"/>
        </w:tblCellMar>
        <w:tblLook w:val="0000" w:firstRow="0" w:lastRow="0" w:firstColumn="0" w:lastColumn="0" w:noHBand="0" w:noVBand="0"/>
      </w:tblPr>
      <w:tblGrid>
        <w:gridCol w:w="2338"/>
        <w:gridCol w:w="7440"/>
      </w:tblGrid>
      <w:tr w:rsidR="00E655AC" w:rsidRPr="006A1B75" w:rsidTr="00675AAF">
        <w:trPr>
          <w:trHeight w:val="837"/>
        </w:trPr>
        <w:tc>
          <w:tcPr>
            <w:tcW w:w="2338" w:type="dxa"/>
          </w:tcPr>
          <w:p w:rsidR="00E655AC" w:rsidRPr="006A1B75" w:rsidRDefault="00E655AC" w:rsidP="00675AAF">
            <w:pPr>
              <w:pStyle w:val="marginale1A"/>
              <w:tabs>
                <w:tab w:val="left" w:pos="360"/>
              </w:tabs>
              <w:ind w:left="360" w:hanging="360"/>
              <w:rPr>
                <w:b w:val="0"/>
                <w:sz w:val="22"/>
                <w:szCs w:val="22"/>
              </w:rPr>
            </w:pPr>
          </w:p>
          <w:p w:rsidR="00E655AC" w:rsidRPr="006A1B75" w:rsidRDefault="00E655AC" w:rsidP="00675AAF">
            <w:pPr>
              <w:pStyle w:val="marginale1A"/>
              <w:tabs>
                <w:tab w:val="left" w:pos="360"/>
              </w:tabs>
              <w:ind w:left="360" w:hanging="360"/>
              <w:rPr>
                <w:sz w:val="20"/>
                <w:szCs w:val="20"/>
              </w:rPr>
            </w:pPr>
            <w:r w:rsidRPr="006A1B75">
              <w:rPr>
                <w:sz w:val="20"/>
                <w:szCs w:val="20"/>
              </w:rPr>
              <w:t>B.</w:t>
            </w:r>
            <w:r w:rsidRPr="006A1B75">
              <w:rPr>
                <w:sz w:val="20"/>
                <w:szCs w:val="20"/>
              </w:rPr>
              <w:tab/>
              <w:t>Estinzione del diritto</w:t>
            </w:r>
          </w:p>
          <w:p w:rsidR="00E655AC" w:rsidRPr="006A1B75" w:rsidRDefault="00E655AC" w:rsidP="00675AAF">
            <w:pPr>
              <w:rPr>
                <w:lang w:val="en-GB"/>
              </w:rPr>
            </w:pPr>
          </w:p>
        </w:tc>
        <w:tc>
          <w:tcPr>
            <w:tcW w:w="7440" w:type="dxa"/>
          </w:tcPr>
          <w:p w:rsidR="00E655AC" w:rsidRPr="006A1B75" w:rsidRDefault="00E655AC" w:rsidP="00675AAF">
            <w:pPr>
              <w:pStyle w:val="articolonumeroautomatico"/>
              <w:numPr>
                <w:ilvl w:val="0"/>
                <w:numId w:val="0"/>
              </w:numPr>
              <w:spacing w:after="0"/>
              <w:rPr>
                <w:sz w:val="22"/>
                <w:szCs w:val="22"/>
                <w:u w:val="none"/>
              </w:rPr>
            </w:pPr>
            <w:r w:rsidRPr="006A1B75">
              <w:rPr>
                <w:sz w:val="22"/>
                <w:szCs w:val="22"/>
                <w:u w:val="none"/>
              </w:rPr>
              <w:t>Art. 48</w:t>
            </w:r>
          </w:p>
          <w:p w:rsidR="00E655AC" w:rsidRPr="006A1B75" w:rsidRDefault="00E655AC" w:rsidP="00675AAF">
            <w:pPr>
              <w:rPr>
                <w:sz w:val="22"/>
                <w:lang w:val="en-GB"/>
              </w:rPr>
            </w:pPr>
          </w:p>
          <w:p w:rsidR="00E655AC" w:rsidRPr="006A1B75" w:rsidRDefault="00E655AC" w:rsidP="00675AAF">
            <w:pPr>
              <w:rPr>
                <w:sz w:val="22"/>
                <w:lang w:val="en-GB"/>
              </w:rPr>
            </w:pPr>
          </w:p>
        </w:tc>
      </w:tr>
      <w:tr w:rsidR="00E655AC" w:rsidRPr="006A1B75" w:rsidTr="00675AAF">
        <w:trPr>
          <w:trHeight w:val="837"/>
        </w:trPr>
        <w:tc>
          <w:tcPr>
            <w:tcW w:w="2338" w:type="dxa"/>
          </w:tcPr>
          <w:p w:rsidR="00E655AC" w:rsidRPr="006A1B75" w:rsidRDefault="00E655AC" w:rsidP="00675AAF">
            <w:pPr>
              <w:pStyle w:val="marginale1A"/>
              <w:rPr>
                <w:sz w:val="20"/>
                <w:szCs w:val="20"/>
              </w:rPr>
            </w:pPr>
          </w:p>
        </w:tc>
        <w:tc>
          <w:tcPr>
            <w:tcW w:w="7440" w:type="dxa"/>
          </w:tcPr>
          <w:p w:rsidR="00E655AC" w:rsidRPr="006A1B75" w:rsidRDefault="00E655AC" w:rsidP="00675AAF">
            <w:pPr>
              <w:pStyle w:val="articolonumeroautomatico"/>
              <w:numPr>
                <w:ilvl w:val="0"/>
                <w:numId w:val="0"/>
              </w:numPr>
              <w:spacing w:after="0"/>
              <w:rPr>
                <w:sz w:val="22"/>
                <w:szCs w:val="22"/>
                <w:u w:val="none"/>
              </w:rPr>
            </w:pPr>
            <w:r w:rsidRPr="006A1B75">
              <w:rPr>
                <w:sz w:val="22"/>
                <w:szCs w:val="22"/>
                <w:u w:val="none"/>
              </w:rPr>
              <w:t>Art. 49 cpv. 2 e 3</w:t>
            </w:r>
          </w:p>
          <w:p w:rsidR="00E655AC" w:rsidRPr="006A1B75" w:rsidRDefault="00E655AC" w:rsidP="00675AAF">
            <w:pPr>
              <w:rPr>
                <w:sz w:val="20"/>
                <w:lang w:val="en-GB"/>
              </w:rPr>
            </w:pPr>
          </w:p>
          <w:p w:rsidR="00E655AC" w:rsidRPr="006A1B75" w:rsidRDefault="00E655AC" w:rsidP="00675AAF">
            <w:pPr>
              <w:rPr>
                <w:sz w:val="22"/>
                <w:lang w:val="en-GB"/>
              </w:rPr>
            </w:pPr>
            <w:r w:rsidRPr="006A1B75">
              <w:rPr>
                <w:sz w:val="22"/>
                <w:vertAlign w:val="superscript"/>
                <w:lang w:val="en-GB"/>
              </w:rPr>
              <w:t>2</w:t>
            </w:r>
            <w:r w:rsidRPr="006A1B75">
              <w:rPr>
                <w:i/>
                <w:sz w:val="22"/>
                <w:lang w:val="en-GB"/>
              </w:rPr>
              <w:t>Abrogato</w:t>
            </w:r>
          </w:p>
          <w:p w:rsidR="00E655AC" w:rsidRPr="006A1B75" w:rsidRDefault="00E655AC" w:rsidP="00675AAF">
            <w:pPr>
              <w:rPr>
                <w:sz w:val="22"/>
                <w:lang w:val="en-GB"/>
              </w:rPr>
            </w:pPr>
          </w:p>
          <w:p w:rsidR="00E655AC" w:rsidRPr="006A1B75" w:rsidRDefault="00E655AC" w:rsidP="00675AAF">
            <w:pPr>
              <w:rPr>
                <w:sz w:val="22"/>
              </w:rPr>
            </w:pPr>
            <w:r w:rsidRPr="006A1B75">
              <w:rPr>
                <w:sz w:val="22"/>
                <w:vertAlign w:val="superscript"/>
              </w:rPr>
              <w:t>3</w:t>
            </w:r>
            <w:r w:rsidRPr="006A1B75">
              <w:rPr>
                <w:sz w:val="22"/>
              </w:rPr>
              <w:t>Il Consiglio di Stato determina se ed in che misura le soglie di cui al cpv. 1 vengono aumentate.</w:t>
            </w:r>
          </w:p>
          <w:p w:rsidR="00E655AC" w:rsidRPr="006A1B75" w:rsidRDefault="00E655AC" w:rsidP="00675AAF">
            <w:pPr>
              <w:rPr>
                <w:sz w:val="22"/>
                <w:lang w:val="en-GB"/>
              </w:rPr>
            </w:pPr>
          </w:p>
          <w:p w:rsidR="00E655AC" w:rsidRPr="006A1B75" w:rsidRDefault="00E655AC" w:rsidP="00675AAF">
            <w:pPr>
              <w:rPr>
                <w:sz w:val="22"/>
                <w:lang w:val="en-GB"/>
              </w:rPr>
            </w:pPr>
          </w:p>
        </w:tc>
      </w:tr>
      <w:tr w:rsidR="00E655AC" w:rsidRPr="006A1B75" w:rsidTr="00675AAF">
        <w:trPr>
          <w:trHeight w:val="837"/>
        </w:trPr>
        <w:tc>
          <w:tcPr>
            <w:tcW w:w="2338" w:type="dxa"/>
          </w:tcPr>
          <w:p w:rsidR="00E655AC" w:rsidRPr="006A1B75" w:rsidRDefault="00E655AC" w:rsidP="00675AAF">
            <w:pPr>
              <w:pStyle w:val="marginale1A"/>
              <w:tabs>
                <w:tab w:val="left" w:pos="360"/>
              </w:tabs>
              <w:ind w:left="360" w:hanging="360"/>
              <w:rPr>
                <w:sz w:val="20"/>
                <w:szCs w:val="20"/>
              </w:rPr>
            </w:pPr>
          </w:p>
          <w:p w:rsidR="00E655AC" w:rsidRPr="006A1B75" w:rsidRDefault="00E655AC" w:rsidP="00675AAF">
            <w:pPr>
              <w:pStyle w:val="marginale1A"/>
              <w:tabs>
                <w:tab w:val="left" w:pos="360"/>
              </w:tabs>
              <w:ind w:left="360" w:hanging="360"/>
              <w:rPr>
                <w:sz w:val="20"/>
                <w:szCs w:val="20"/>
              </w:rPr>
            </w:pPr>
          </w:p>
          <w:p w:rsidR="00E655AC" w:rsidRPr="006A1B75" w:rsidRDefault="00E655AC" w:rsidP="00675AAF">
            <w:pPr>
              <w:pStyle w:val="marginale1A"/>
              <w:tabs>
                <w:tab w:val="left" w:pos="360"/>
              </w:tabs>
              <w:ind w:left="360" w:hanging="360"/>
              <w:rPr>
                <w:sz w:val="20"/>
                <w:szCs w:val="20"/>
              </w:rPr>
            </w:pPr>
            <w:r w:rsidRPr="006A1B75">
              <w:rPr>
                <w:sz w:val="20"/>
                <w:szCs w:val="20"/>
              </w:rPr>
              <w:t>B.</w:t>
            </w:r>
            <w:r w:rsidRPr="006A1B75">
              <w:rPr>
                <w:sz w:val="20"/>
                <w:szCs w:val="20"/>
              </w:rPr>
              <w:tab/>
              <w:t>Estinzione del diritto</w:t>
            </w:r>
          </w:p>
          <w:p w:rsidR="00E655AC" w:rsidRPr="006A1B75" w:rsidRDefault="00E655AC" w:rsidP="00675AAF">
            <w:pPr>
              <w:jc w:val="left"/>
              <w:rPr>
                <w:sz w:val="20"/>
                <w:lang w:val="en-GB"/>
              </w:rPr>
            </w:pPr>
          </w:p>
          <w:p w:rsidR="00E655AC" w:rsidRPr="006A1B75" w:rsidRDefault="00E655AC" w:rsidP="00675AAF">
            <w:pPr>
              <w:jc w:val="left"/>
              <w:rPr>
                <w:sz w:val="20"/>
                <w:lang w:val="en-GB"/>
              </w:rPr>
            </w:pPr>
          </w:p>
          <w:p w:rsidR="00E655AC" w:rsidRPr="006A1B75" w:rsidRDefault="00E655AC" w:rsidP="00675AAF">
            <w:pPr>
              <w:jc w:val="left"/>
              <w:rPr>
                <w:sz w:val="20"/>
              </w:rPr>
            </w:pPr>
          </w:p>
        </w:tc>
        <w:tc>
          <w:tcPr>
            <w:tcW w:w="7440" w:type="dxa"/>
          </w:tcPr>
          <w:p w:rsidR="00E655AC" w:rsidRPr="006A1B75" w:rsidRDefault="00E655AC" w:rsidP="00675AAF">
            <w:pPr>
              <w:pStyle w:val="articolonumeroautomatico"/>
              <w:numPr>
                <w:ilvl w:val="0"/>
                <w:numId w:val="0"/>
              </w:numPr>
              <w:spacing w:after="0"/>
              <w:rPr>
                <w:sz w:val="22"/>
                <w:szCs w:val="22"/>
                <w:u w:val="none"/>
                <w:lang w:val="it-CH"/>
              </w:rPr>
            </w:pPr>
            <w:r w:rsidRPr="006A1B75">
              <w:rPr>
                <w:sz w:val="22"/>
                <w:szCs w:val="22"/>
                <w:u w:val="none"/>
                <w:lang w:val="it-CH"/>
              </w:rPr>
              <w:t>Art. 53</w:t>
            </w:r>
          </w:p>
          <w:p w:rsidR="00E655AC" w:rsidRPr="006A1B75" w:rsidRDefault="00E655AC" w:rsidP="00675AAF">
            <w:pPr>
              <w:rPr>
                <w:sz w:val="20"/>
              </w:rPr>
            </w:pPr>
          </w:p>
          <w:p w:rsidR="00E655AC" w:rsidRPr="006A1B75" w:rsidRDefault="00E655AC" w:rsidP="00675AAF">
            <w:pPr>
              <w:rPr>
                <w:sz w:val="22"/>
              </w:rPr>
            </w:pPr>
            <w:r w:rsidRPr="006A1B75">
              <w:rPr>
                <w:iCs/>
                <w:sz w:val="22"/>
              </w:rPr>
              <w:t>L'assegno è riconosciuto fino alla fine del mese durante il quale l'ultimo figlio inizia l'obbligo scolastico ai sensi della legge della scuola.</w:t>
            </w:r>
            <w:r w:rsidRPr="006A1B75">
              <w:rPr>
                <w:sz w:val="22"/>
              </w:rPr>
              <w:t xml:space="preserve"> </w:t>
            </w:r>
          </w:p>
          <w:p w:rsidR="00E655AC" w:rsidRPr="006A1B75" w:rsidRDefault="00E655AC" w:rsidP="00675AAF">
            <w:pPr>
              <w:rPr>
                <w:sz w:val="22"/>
              </w:rPr>
            </w:pPr>
          </w:p>
          <w:p w:rsidR="00E655AC" w:rsidRPr="006A1B75" w:rsidRDefault="00E655AC" w:rsidP="00675AAF">
            <w:pPr>
              <w:rPr>
                <w:sz w:val="22"/>
              </w:rPr>
            </w:pPr>
          </w:p>
        </w:tc>
      </w:tr>
      <w:tr w:rsidR="00E655AC" w:rsidRPr="006A1B75" w:rsidTr="00675AAF">
        <w:trPr>
          <w:trHeight w:val="837"/>
        </w:trPr>
        <w:tc>
          <w:tcPr>
            <w:tcW w:w="2338" w:type="dxa"/>
          </w:tcPr>
          <w:p w:rsidR="00E655AC" w:rsidRPr="006A1B75" w:rsidRDefault="00E655AC" w:rsidP="00675AAF">
            <w:pPr>
              <w:pStyle w:val="marginale1A"/>
              <w:tabs>
                <w:tab w:val="left" w:pos="360"/>
              </w:tabs>
              <w:ind w:left="360" w:hanging="360"/>
              <w:rPr>
                <w:sz w:val="20"/>
                <w:szCs w:val="20"/>
              </w:rPr>
            </w:pPr>
          </w:p>
          <w:p w:rsidR="00E655AC" w:rsidRPr="006A1B75" w:rsidRDefault="00E655AC" w:rsidP="00675AAF">
            <w:pPr>
              <w:pStyle w:val="marginale1A"/>
              <w:tabs>
                <w:tab w:val="left" w:pos="360"/>
              </w:tabs>
              <w:ind w:left="360" w:hanging="360"/>
              <w:rPr>
                <w:sz w:val="20"/>
                <w:szCs w:val="20"/>
              </w:rPr>
            </w:pPr>
          </w:p>
          <w:p w:rsidR="00E655AC" w:rsidRPr="006A1B75" w:rsidRDefault="00E655AC" w:rsidP="00675AAF">
            <w:pPr>
              <w:pStyle w:val="marginale1A"/>
              <w:tabs>
                <w:tab w:val="left" w:pos="360"/>
              </w:tabs>
              <w:ind w:left="360" w:hanging="360"/>
              <w:rPr>
                <w:sz w:val="20"/>
                <w:szCs w:val="20"/>
              </w:rPr>
            </w:pPr>
            <w:r w:rsidRPr="006A1B75">
              <w:rPr>
                <w:sz w:val="20"/>
                <w:szCs w:val="20"/>
              </w:rPr>
              <w:t>C.</w:t>
            </w:r>
            <w:r w:rsidRPr="006A1B75">
              <w:rPr>
                <w:sz w:val="20"/>
                <w:szCs w:val="20"/>
              </w:rPr>
              <w:tab/>
              <w:t>Importo massimo dell'assegno</w:t>
            </w:r>
          </w:p>
        </w:tc>
        <w:tc>
          <w:tcPr>
            <w:tcW w:w="7440" w:type="dxa"/>
          </w:tcPr>
          <w:p w:rsidR="00E655AC" w:rsidRPr="006A1B75" w:rsidRDefault="00E655AC" w:rsidP="00675AAF">
            <w:pPr>
              <w:pStyle w:val="articolonumeroautomatico"/>
              <w:numPr>
                <w:ilvl w:val="0"/>
                <w:numId w:val="0"/>
              </w:numPr>
              <w:spacing w:after="0"/>
              <w:rPr>
                <w:sz w:val="22"/>
                <w:szCs w:val="22"/>
                <w:u w:val="none"/>
                <w:lang w:val="it-CH"/>
              </w:rPr>
            </w:pPr>
            <w:r w:rsidRPr="006A1B75">
              <w:rPr>
                <w:sz w:val="22"/>
                <w:szCs w:val="22"/>
                <w:u w:val="none"/>
                <w:lang w:val="it-CH"/>
              </w:rPr>
              <w:t>Art. 54</w:t>
            </w:r>
          </w:p>
          <w:p w:rsidR="00E655AC" w:rsidRPr="006A1B75" w:rsidRDefault="00E655AC" w:rsidP="00675AAF">
            <w:pPr>
              <w:rPr>
                <w:sz w:val="20"/>
              </w:rPr>
            </w:pPr>
          </w:p>
          <w:p w:rsidR="00E655AC" w:rsidRPr="006A1B75" w:rsidRDefault="00E655AC" w:rsidP="00675AAF">
            <w:pPr>
              <w:rPr>
                <w:sz w:val="22"/>
              </w:rPr>
            </w:pPr>
            <w:r w:rsidRPr="006A1B75">
              <w:rPr>
                <w:sz w:val="22"/>
              </w:rPr>
              <w:t xml:space="preserve">L'importo massimo dell'assegno corrisponde alle soglie d'intervento definite dalla </w:t>
            </w:r>
            <w:proofErr w:type="spellStart"/>
            <w:r w:rsidRPr="006A1B75">
              <w:rPr>
                <w:sz w:val="22"/>
              </w:rPr>
              <w:t>Laps</w:t>
            </w:r>
            <w:proofErr w:type="spellEnd"/>
            <w:r w:rsidRPr="006A1B75">
              <w:rPr>
                <w:sz w:val="22"/>
              </w:rPr>
              <w:t xml:space="preserve"> corrispondenti al numero dei membri dell'unità di riferimento.</w:t>
            </w:r>
          </w:p>
          <w:p w:rsidR="00E655AC" w:rsidRPr="006A1B75" w:rsidRDefault="00E655AC" w:rsidP="00675AAF">
            <w:pPr>
              <w:rPr>
                <w:sz w:val="22"/>
              </w:rPr>
            </w:pPr>
          </w:p>
        </w:tc>
      </w:tr>
    </w:tbl>
    <w:p w:rsidR="00E655AC" w:rsidRPr="006A1B75" w:rsidRDefault="00E655AC" w:rsidP="00E655AC"/>
    <w:p w:rsidR="00E655AC" w:rsidRPr="006A1B75" w:rsidRDefault="00E655AC" w:rsidP="00E655AC"/>
    <w:p w:rsidR="00E655AC" w:rsidRPr="006A1B75" w:rsidRDefault="00E655AC" w:rsidP="00E655AC">
      <w:pPr>
        <w:rPr>
          <w:b/>
        </w:rPr>
      </w:pPr>
      <w:r w:rsidRPr="006A1B75">
        <w:rPr>
          <w:b/>
        </w:rPr>
        <w:t>II</w:t>
      </w:r>
    </w:p>
    <w:p w:rsidR="00E655AC" w:rsidRPr="006A1B75" w:rsidRDefault="00E655AC" w:rsidP="00E655AC">
      <w:pPr>
        <w:spacing w:before="120"/>
      </w:pPr>
      <w:r w:rsidRPr="006A1B75">
        <w:rPr>
          <w:vertAlign w:val="superscript"/>
        </w:rPr>
        <w:t>1</w:t>
      </w:r>
      <w:r w:rsidRPr="006A1B75">
        <w:t>Trascorsi i termini per l’esercizio del diritto di referendum, la presente modifica di legge è pubblicata nel Bollettino ufficiale delle leggi.</w:t>
      </w:r>
    </w:p>
    <w:p w:rsidR="00E655AC" w:rsidRPr="008F6CF9" w:rsidRDefault="00E655AC" w:rsidP="00E655AC">
      <w:pPr>
        <w:spacing w:before="120"/>
      </w:pPr>
      <w:r w:rsidRPr="006A1B75">
        <w:rPr>
          <w:vertAlign w:val="superscript"/>
        </w:rPr>
        <w:t>2</w:t>
      </w:r>
      <w:r w:rsidRPr="006A1B75">
        <w:t>Il Consiglio di Stato ne stabilisce la data di entrata in vigore.</w:t>
      </w:r>
    </w:p>
    <w:p w:rsidR="00E655AC" w:rsidRDefault="00E655AC" w:rsidP="00E655AC"/>
    <w:p w:rsidR="00883380" w:rsidRDefault="00883380">
      <w:r>
        <w:br w:type="page"/>
      </w:r>
    </w:p>
    <w:p w:rsidR="00883380" w:rsidRPr="006A1B75" w:rsidRDefault="00883380" w:rsidP="00883380">
      <w:pPr>
        <w:rPr>
          <w:rFonts w:eastAsia="Times New Roman" w:cs="Times New Roman"/>
          <w:szCs w:val="20"/>
          <w:lang w:val="it-IT" w:eastAsia="it-IT"/>
        </w:rPr>
      </w:pPr>
      <w:r w:rsidRPr="006A1B75">
        <w:rPr>
          <w:rFonts w:eastAsia="Times New Roman" w:cs="Times New Roman"/>
          <w:szCs w:val="20"/>
          <w:lang w:val="it-IT" w:eastAsia="it-IT"/>
        </w:rPr>
        <w:lastRenderedPageBreak/>
        <w:t>Disegno di</w:t>
      </w:r>
    </w:p>
    <w:p w:rsidR="00883380" w:rsidRPr="006A1B75" w:rsidRDefault="00883380" w:rsidP="00883380">
      <w:pPr>
        <w:rPr>
          <w:rFonts w:eastAsia="Times New Roman" w:cs="Times New Roman"/>
          <w:szCs w:val="20"/>
          <w:lang w:val="it-IT" w:eastAsia="it-IT"/>
        </w:rPr>
      </w:pPr>
    </w:p>
    <w:p w:rsidR="00883380" w:rsidRPr="006A1B75" w:rsidRDefault="00883380" w:rsidP="00883380">
      <w:pPr>
        <w:spacing w:before="120" w:after="120"/>
        <w:rPr>
          <w:rFonts w:eastAsia="Times New Roman" w:cs="Times New Roman"/>
          <w:b/>
          <w:szCs w:val="20"/>
          <w:lang w:val="it-IT" w:eastAsia="it-IT"/>
        </w:rPr>
      </w:pPr>
      <w:r w:rsidRPr="006A1B75">
        <w:rPr>
          <w:rFonts w:eastAsia="Times New Roman" w:cs="Times New Roman"/>
          <w:b/>
          <w:szCs w:val="20"/>
          <w:lang w:val="it-IT" w:eastAsia="it-IT"/>
        </w:rPr>
        <w:t>LEGGE</w:t>
      </w:r>
    </w:p>
    <w:p w:rsidR="00883380" w:rsidRPr="006A1B75" w:rsidRDefault="00883380" w:rsidP="00883380">
      <w:pPr>
        <w:rPr>
          <w:rFonts w:eastAsia="Times New Roman" w:cs="Times New Roman"/>
          <w:b/>
          <w:szCs w:val="20"/>
          <w:lang w:val="it-IT" w:eastAsia="it-IT"/>
        </w:rPr>
      </w:pPr>
      <w:r w:rsidRPr="006A1B75">
        <w:rPr>
          <w:rFonts w:eastAsia="Times New Roman" w:cs="Times New Roman"/>
          <w:b/>
          <w:szCs w:val="20"/>
          <w:lang w:val="it-IT" w:eastAsia="it-IT"/>
        </w:rPr>
        <w:t>sull’assistenza sociale dell’8 marzo 1971; modifica</w:t>
      </w:r>
    </w:p>
    <w:p w:rsidR="00883380" w:rsidRPr="006A1B75" w:rsidRDefault="00883380" w:rsidP="00883380">
      <w:pPr>
        <w:rPr>
          <w:rFonts w:eastAsia="Times New Roman" w:cs="Times New Roman"/>
          <w:szCs w:val="20"/>
          <w:lang w:val="it-IT" w:eastAsia="it-IT"/>
        </w:rPr>
      </w:pPr>
    </w:p>
    <w:p w:rsidR="00883380" w:rsidRPr="006A1B75" w:rsidRDefault="00883380" w:rsidP="00883380">
      <w:pPr>
        <w:rPr>
          <w:rFonts w:eastAsia="Times New Roman" w:cs="Times New Roman"/>
          <w:szCs w:val="20"/>
          <w:lang w:val="it-IT" w:eastAsia="it-IT"/>
        </w:rPr>
      </w:pPr>
    </w:p>
    <w:p w:rsidR="00883380" w:rsidRPr="006A1B75" w:rsidRDefault="00883380" w:rsidP="00883380">
      <w:pPr>
        <w:rPr>
          <w:rFonts w:eastAsia="Times New Roman" w:cs="Times New Roman"/>
          <w:szCs w:val="20"/>
          <w:lang w:val="it-IT" w:eastAsia="it-IT"/>
        </w:rPr>
      </w:pPr>
      <w:r w:rsidRPr="006A1B75">
        <w:rPr>
          <w:rFonts w:eastAsia="Times New Roman" w:cs="Times New Roman"/>
          <w:szCs w:val="20"/>
          <w:lang w:val="it-IT" w:eastAsia="it-IT"/>
        </w:rPr>
        <w:t>IL GRAN CONSIGLIO</w:t>
      </w:r>
    </w:p>
    <w:p w:rsidR="00883380" w:rsidRPr="006A1B75" w:rsidRDefault="00883380" w:rsidP="00883380">
      <w:pPr>
        <w:rPr>
          <w:rFonts w:eastAsia="Times New Roman" w:cs="Times New Roman"/>
          <w:szCs w:val="20"/>
          <w:lang w:val="it-IT" w:eastAsia="it-IT"/>
        </w:rPr>
      </w:pPr>
      <w:r w:rsidRPr="006A1B75">
        <w:rPr>
          <w:rFonts w:eastAsia="Times New Roman" w:cs="Times New Roman"/>
          <w:szCs w:val="20"/>
          <w:lang w:val="it-IT" w:eastAsia="it-IT"/>
        </w:rPr>
        <w:t>DELLA REPUBBLICA E CANTONE TICINO</w:t>
      </w:r>
    </w:p>
    <w:p w:rsidR="00883380" w:rsidRPr="006A1B75" w:rsidRDefault="00883380" w:rsidP="00883380">
      <w:pPr>
        <w:rPr>
          <w:rFonts w:eastAsia="Times New Roman" w:cs="Times New Roman"/>
          <w:szCs w:val="20"/>
          <w:lang w:val="it-IT" w:eastAsia="it-IT"/>
        </w:rPr>
      </w:pPr>
    </w:p>
    <w:p w:rsidR="00883380" w:rsidRPr="006A1B75" w:rsidRDefault="00883380" w:rsidP="00883380">
      <w:pPr>
        <w:rPr>
          <w:rFonts w:eastAsia="Times New Roman" w:cs="Times New Roman"/>
          <w:szCs w:val="20"/>
          <w:lang w:val="it-IT" w:eastAsia="it-IT"/>
        </w:rPr>
      </w:pPr>
      <w:r w:rsidRPr="006A1B75">
        <w:rPr>
          <w:rFonts w:eastAsia="Times New Roman" w:cs="Times New Roman"/>
          <w:szCs w:val="20"/>
          <w:lang w:val="it-IT" w:eastAsia="it-IT"/>
        </w:rPr>
        <w:t>visto il messaggio 16 ottobre 2019 n. 7726 del Consiglio di Stato,</w:t>
      </w:r>
    </w:p>
    <w:p w:rsidR="00883380" w:rsidRPr="006A1B75" w:rsidRDefault="00883380" w:rsidP="00883380">
      <w:pPr>
        <w:rPr>
          <w:rFonts w:eastAsia="Times New Roman" w:cs="Times New Roman"/>
          <w:szCs w:val="20"/>
          <w:lang w:val="it-IT" w:eastAsia="it-IT"/>
        </w:rPr>
      </w:pPr>
    </w:p>
    <w:p w:rsidR="00883380" w:rsidRPr="006A1B75" w:rsidRDefault="00883380" w:rsidP="00883380">
      <w:pPr>
        <w:rPr>
          <w:rFonts w:eastAsia="Times New Roman" w:cs="Times New Roman"/>
          <w:szCs w:val="20"/>
          <w:lang w:val="it-IT" w:eastAsia="it-IT"/>
        </w:rPr>
      </w:pPr>
    </w:p>
    <w:p w:rsidR="00883380" w:rsidRPr="006A1B75" w:rsidRDefault="00883380" w:rsidP="00883380">
      <w:pPr>
        <w:rPr>
          <w:rFonts w:eastAsia="Times New Roman" w:cs="Times New Roman"/>
          <w:b/>
          <w:szCs w:val="20"/>
          <w:lang w:val="it-IT" w:eastAsia="it-IT"/>
        </w:rPr>
      </w:pPr>
      <w:r w:rsidRPr="006A1B75">
        <w:rPr>
          <w:rFonts w:eastAsia="Times New Roman" w:cs="Times New Roman"/>
          <w:b/>
          <w:szCs w:val="20"/>
          <w:lang w:val="it-IT" w:eastAsia="it-IT"/>
        </w:rPr>
        <w:t xml:space="preserve">d e c r e t </w:t>
      </w:r>
      <w:proofErr w:type="gramStart"/>
      <w:r w:rsidRPr="006A1B75">
        <w:rPr>
          <w:rFonts w:eastAsia="Times New Roman" w:cs="Times New Roman"/>
          <w:b/>
          <w:szCs w:val="20"/>
          <w:lang w:val="it-IT" w:eastAsia="it-IT"/>
        </w:rPr>
        <w:t>a :</w:t>
      </w:r>
      <w:proofErr w:type="gramEnd"/>
    </w:p>
    <w:p w:rsidR="00883380" w:rsidRPr="006A1B75" w:rsidRDefault="00883380" w:rsidP="00883380">
      <w:pPr>
        <w:rPr>
          <w:rFonts w:eastAsia="Times New Roman" w:cs="Times New Roman"/>
          <w:szCs w:val="20"/>
          <w:lang w:val="it-IT" w:eastAsia="it-IT"/>
        </w:rPr>
      </w:pPr>
    </w:p>
    <w:p w:rsidR="00883380" w:rsidRPr="006A1B75" w:rsidRDefault="00883380" w:rsidP="00883380">
      <w:pPr>
        <w:rPr>
          <w:rFonts w:eastAsia="Times New Roman" w:cs="Times New Roman"/>
          <w:szCs w:val="20"/>
          <w:lang w:val="it-IT" w:eastAsia="it-IT"/>
        </w:rPr>
      </w:pPr>
    </w:p>
    <w:p w:rsidR="00883380" w:rsidRPr="006A1B75" w:rsidRDefault="00883380" w:rsidP="00883380">
      <w:pPr>
        <w:rPr>
          <w:rFonts w:eastAsia="Times New Roman" w:cs="Times New Roman"/>
          <w:b/>
          <w:szCs w:val="20"/>
          <w:lang w:val="it-IT" w:eastAsia="it-IT"/>
        </w:rPr>
      </w:pPr>
      <w:r w:rsidRPr="006A1B75">
        <w:rPr>
          <w:rFonts w:eastAsia="Times New Roman" w:cs="Times New Roman"/>
          <w:b/>
          <w:szCs w:val="20"/>
          <w:lang w:val="it-IT" w:eastAsia="it-IT"/>
        </w:rPr>
        <w:t>I</w:t>
      </w:r>
    </w:p>
    <w:p w:rsidR="00883380" w:rsidRPr="006A1B75" w:rsidRDefault="00883380" w:rsidP="00883380">
      <w:pPr>
        <w:spacing w:before="120"/>
        <w:rPr>
          <w:rFonts w:eastAsia="Times New Roman" w:cs="Times New Roman"/>
          <w:szCs w:val="20"/>
          <w:lang w:val="it-IT" w:eastAsia="it-IT"/>
        </w:rPr>
      </w:pPr>
      <w:r w:rsidRPr="006A1B75">
        <w:rPr>
          <w:rFonts w:eastAsia="Times New Roman" w:cs="Times New Roman"/>
          <w:szCs w:val="20"/>
          <w:lang w:val="it-IT" w:eastAsia="it-IT"/>
        </w:rPr>
        <w:t>La legge sull’assistenza sociale dell’8 marzo 1971 è modificata come segue:</w:t>
      </w:r>
    </w:p>
    <w:p w:rsidR="00883380" w:rsidRPr="006A1B75" w:rsidRDefault="00883380" w:rsidP="00883380">
      <w:pPr>
        <w:rPr>
          <w:rFonts w:eastAsia="Times New Roman" w:cs="Times New Roman"/>
          <w:sz w:val="32"/>
          <w:szCs w:val="32"/>
          <w:lang w:val="it-IT" w:eastAsia="it-IT"/>
        </w:rPr>
      </w:pPr>
    </w:p>
    <w:tbl>
      <w:tblPr>
        <w:tblW w:w="9709" w:type="dxa"/>
        <w:tblLayout w:type="fixed"/>
        <w:tblCellMar>
          <w:left w:w="70" w:type="dxa"/>
          <w:right w:w="70" w:type="dxa"/>
        </w:tblCellMar>
        <w:tblLook w:val="0000" w:firstRow="0" w:lastRow="0" w:firstColumn="0" w:lastColumn="0" w:noHBand="0" w:noVBand="0"/>
      </w:tblPr>
      <w:tblGrid>
        <w:gridCol w:w="1771"/>
        <w:gridCol w:w="7938"/>
      </w:tblGrid>
      <w:tr w:rsidR="00883380" w:rsidRPr="006A1B75" w:rsidTr="00675AAF">
        <w:trPr>
          <w:trHeight w:val="837"/>
        </w:trPr>
        <w:tc>
          <w:tcPr>
            <w:tcW w:w="1771" w:type="dxa"/>
          </w:tcPr>
          <w:p w:rsidR="00883380" w:rsidRPr="006A1B75" w:rsidRDefault="00883380" w:rsidP="00675AAF">
            <w:pPr>
              <w:ind w:left="284" w:hanging="284"/>
              <w:jc w:val="left"/>
              <w:rPr>
                <w:rFonts w:eastAsia="Times New Roman" w:cs="Times New Roman"/>
                <w:b/>
                <w:noProof/>
                <w:szCs w:val="24"/>
              </w:rPr>
            </w:pPr>
          </w:p>
          <w:p w:rsidR="00883380" w:rsidRPr="006A1B75" w:rsidRDefault="00883380" w:rsidP="00675AAF">
            <w:pPr>
              <w:rPr>
                <w:rFonts w:eastAsia="Times New Roman" w:cs="Times New Roman"/>
                <w:szCs w:val="20"/>
              </w:rPr>
            </w:pPr>
          </w:p>
        </w:tc>
        <w:tc>
          <w:tcPr>
            <w:tcW w:w="7938" w:type="dxa"/>
          </w:tcPr>
          <w:p w:rsidR="00883380" w:rsidRPr="006A1B75" w:rsidRDefault="00883380" w:rsidP="00675AAF">
            <w:pPr>
              <w:ind w:left="-211" w:firstLine="211"/>
              <w:rPr>
                <w:rFonts w:eastAsia="Times New Roman" w:cs="Times New Roman"/>
                <w:b/>
                <w:noProof/>
                <w:sz w:val="22"/>
              </w:rPr>
            </w:pPr>
            <w:r w:rsidRPr="006A1B75">
              <w:rPr>
                <w:rFonts w:eastAsia="Times New Roman" w:cs="Times New Roman"/>
                <w:b/>
                <w:noProof/>
                <w:sz w:val="22"/>
              </w:rPr>
              <w:t>Art. 22 lett. a) cifra 5</w:t>
            </w:r>
          </w:p>
          <w:p w:rsidR="00883380" w:rsidRPr="006A1B75" w:rsidRDefault="00883380" w:rsidP="00675AAF">
            <w:pPr>
              <w:rPr>
                <w:rFonts w:eastAsia="Times New Roman" w:cs="Times New Roman"/>
                <w:szCs w:val="20"/>
              </w:rPr>
            </w:pPr>
          </w:p>
          <w:p w:rsidR="00883380" w:rsidRPr="006A1B75" w:rsidRDefault="00883380" w:rsidP="00675AAF">
            <w:pPr>
              <w:tabs>
                <w:tab w:val="left" w:pos="356"/>
              </w:tabs>
              <w:ind w:left="356" w:hanging="356"/>
              <w:rPr>
                <w:rFonts w:eastAsia="Times New Roman" w:cs="Times New Roman"/>
                <w:sz w:val="22"/>
                <w:lang w:eastAsia="it-CH"/>
              </w:rPr>
            </w:pPr>
            <w:r w:rsidRPr="006A1B75">
              <w:rPr>
                <w:rFonts w:eastAsia="Times New Roman" w:cs="Times New Roman"/>
                <w:sz w:val="22"/>
                <w:lang w:eastAsia="it-CH"/>
              </w:rPr>
              <w:t>5.</w:t>
            </w:r>
            <w:r w:rsidRPr="006A1B75">
              <w:rPr>
                <w:rFonts w:eastAsia="Times New Roman" w:cs="Times New Roman"/>
                <w:sz w:val="22"/>
                <w:lang w:eastAsia="it-CH"/>
              </w:rPr>
              <w:tab/>
              <w:t>non viene computata per ogni membro dell'unità di riferimento una quota pari al 20% del reddito da lavoro (franchigia) fino ad un massimo di 500 franchi al mese; per gli apprendisti la quota del reddito da lavoro non computata ammonta a 500 franchi al mese.</w:t>
            </w:r>
          </w:p>
          <w:p w:rsidR="00883380" w:rsidRPr="006A1B75" w:rsidRDefault="00883380" w:rsidP="00675AAF">
            <w:pPr>
              <w:tabs>
                <w:tab w:val="left" w:pos="290"/>
              </w:tabs>
              <w:ind w:left="-211" w:firstLine="211"/>
              <w:rPr>
                <w:rFonts w:eastAsia="Times New Roman" w:cs="Times New Roman"/>
                <w:sz w:val="22"/>
              </w:rPr>
            </w:pPr>
          </w:p>
        </w:tc>
      </w:tr>
    </w:tbl>
    <w:p w:rsidR="00883380" w:rsidRPr="006A1B75" w:rsidRDefault="00883380" w:rsidP="00883380">
      <w:pPr>
        <w:rPr>
          <w:rFonts w:eastAsia="Times New Roman" w:cs="Times New Roman"/>
          <w:szCs w:val="20"/>
          <w:lang w:eastAsia="it-IT"/>
        </w:rPr>
      </w:pPr>
    </w:p>
    <w:p w:rsidR="00883380" w:rsidRPr="006A1B75" w:rsidRDefault="00883380" w:rsidP="00883380">
      <w:pPr>
        <w:rPr>
          <w:rFonts w:eastAsia="Times New Roman" w:cs="Times New Roman"/>
          <w:szCs w:val="20"/>
          <w:lang w:eastAsia="it-IT"/>
        </w:rPr>
      </w:pPr>
    </w:p>
    <w:p w:rsidR="00883380" w:rsidRPr="006A1B75" w:rsidRDefault="00883380" w:rsidP="00883380">
      <w:pPr>
        <w:rPr>
          <w:rFonts w:eastAsia="Times New Roman" w:cs="Times New Roman"/>
          <w:b/>
          <w:szCs w:val="20"/>
          <w:lang w:val="it-IT" w:eastAsia="it-IT"/>
        </w:rPr>
      </w:pPr>
      <w:r w:rsidRPr="006A1B75">
        <w:rPr>
          <w:rFonts w:eastAsia="Times New Roman" w:cs="Times New Roman"/>
          <w:b/>
          <w:szCs w:val="20"/>
          <w:lang w:val="it-IT" w:eastAsia="it-IT"/>
        </w:rPr>
        <w:t>II</w:t>
      </w:r>
    </w:p>
    <w:p w:rsidR="00883380" w:rsidRPr="006A1B75" w:rsidRDefault="00883380" w:rsidP="00883380">
      <w:pPr>
        <w:spacing w:before="120"/>
        <w:rPr>
          <w:rFonts w:eastAsia="Times New Roman" w:cs="Times New Roman"/>
          <w:szCs w:val="20"/>
          <w:lang w:val="it-IT" w:eastAsia="it-IT"/>
        </w:rPr>
      </w:pPr>
      <w:r w:rsidRPr="006A1B75">
        <w:rPr>
          <w:rFonts w:eastAsia="Times New Roman" w:cs="Times New Roman"/>
          <w:szCs w:val="20"/>
          <w:vertAlign w:val="superscript"/>
          <w:lang w:val="it-IT" w:eastAsia="it-IT"/>
        </w:rPr>
        <w:t>1</w:t>
      </w:r>
      <w:r w:rsidRPr="006A1B75">
        <w:rPr>
          <w:rFonts w:eastAsia="Times New Roman" w:cs="Times New Roman"/>
          <w:szCs w:val="20"/>
          <w:lang w:val="it-IT" w:eastAsia="it-IT"/>
        </w:rPr>
        <w:t>Trascorsi i termini per l’esercizio del diritto di referendum, la presente modifica di legge è pubblicata nel Bollettino ufficiale delle leggi.</w:t>
      </w:r>
    </w:p>
    <w:p w:rsidR="00883380" w:rsidRPr="006A1B75" w:rsidRDefault="00883380" w:rsidP="00883380">
      <w:pPr>
        <w:spacing w:before="120"/>
        <w:rPr>
          <w:rFonts w:eastAsia="Times New Roman" w:cs="Times New Roman"/>
          <w:szCs w:val="20"/>
          <w:lang w:val="it-IT" w:eastAsia="it-IT"/>
        </w:rPr>
      </w:pPr>
      <w:r w:rsidRPr="006A1B75">
        <w:rPr>
          <w:rFonts w:eastAsia="Times New Roman" w:cs="Times New Roman"/>
          <w:szCs w:val="20"/>
          <w:vertAlign w:val="superscript"/>
          <w:lang w:val="it-IT" w:eastAsia="it-IT"/>
        </w:rPr>
        <w:t>2</w:t>
      </w:r>
      <w:r w:rsidRPr="006A1B75">
        <w:rPr>
          <w:rFonts w:eastAsia="Times New Roman" w:cs="Times New Roman"/>
          <w:szCs w:val="20"/>
          <w:lang w:val="it-IT" w:eastAsia="it-IT"/>
        </w:rPr>
        <w:t>Il Consiglio di Stato ne stabilisce la data di entrata in vigore.</w:t>
      </w:r>
    </w:p>
    <w:p w:rsidR="00883380" w:rsidRPr="006A1B75" w:rsidRDefault="00883380" w:rsidP="00883380">
      <w:pPr>
        <w:rPr>
          <w:rFonts w:eastAsia="Times New Roman" w:cs="Times New Roman"/>
          <w:szCs w:val="20"/>
          <w:lang w:val="it-IT" w:eastAsia="it-IT"/>
        </w:rPr>
      </w:pPr>
    </w:p>
    <w:p w:rsidR="00E655AC" w:rsidRDefault="00E655AC" w:rsidP="00E655AC">
      <w:pPr>
        <w:jc w:val="left"/>
      </w:pPr>
    </w:p>
    <w:sectPr w:rsidR="00E655AC" w:rsidSect="00F242E5">
      <w:footerReference w:type="default" r:id="rId10"/>
      <w:pgSz w:w="11906" w:h="16838"/>
      <w:pgMar w:top="1134" w:right="1134"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77C6" w:rsidRDefault="008E77C6" w:rsidP="008E77C6">
      <w:r>
        <w:separator/>
      </w:r>
    </w:p>
  </w:endnote>
  <w:endnote w:type="continuationSeparator" w:id="0">
    <w:p w:rsidR="008E77C6" w:rsidRDefault="008E77C6" w:rsidP="008E7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719662"/>
      <w:docPartObj>
        <w:docPartGallery w:val="Page Numbers (Bottom of Page)"/>
        <w:docPartUnique/>
      </w:docPartObj>
    </w:sdtPr>
    <w:sdtEndPr>
      <w:rPr>
        <w:sz w:val="20"/>
        <w:szCs w:val="20"/>
      </w:rPr>
    </w:sdtEndPr>
    <w:sdtContent>
      <w:p w:rsidR="008E77C6" w:rsidRPr="008E77C6" w:rsidRDefault="008E77C6">
        <w:pPr>
          <w:pStyle w:val="Pidipagina"/>
          <w:jc w:val="center"/>
          <w:rPr>
            <w:sz w:val="20"/>
            <w:szCs w:val="20"/>
          </w:rPr>
        </w:pPr>
        <w:r w:rsidRPr="008E77C6">
          <w:rPr>
            <w:sz w:val="20"/>
            <w:szCs w:val="20"/>
          </w:rPr>
          <w:fldChar w:fldCharType="begin"/>
        </w:r>
        <w:r w:rsidRPr="008E77C6">
          <w:rPr>
            <w:sz w:val="20"/>
            <w:szCs w:val="20"/>
          </w:rPr>
          <w:instrText>PAGE   \* MERGEFORMAT</w:instrText>
        </w:r>
        <w:r w:rsidRPr="008E77C6">
          <w:rPr>
            <w:sz w:val="20"/>
            <w:szCs w:val="20"/>
          </w:rPr>
          <w:fldChar w:fldCharType="separate"/>
        </w:r>
        <w:r w:rsidR="003D4769" w:rsidRPr="003D4769">
          <w:rPr>
            <w:noProof/>
            <w:sz w:val="20"/>
            <w:szCs w:val="20"/>
            <w:lang w:val="it-IT"/>
          </w:rPr>
          <w:t>16</w:t>
        </w:r>
        <w:r w:rsidRPr="008E77C6">
          <w:rPr>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77C6" w:rsidRDefault="008E77C6" w:rsidP="008E77C6">
      <w:r>
        <w:separator/>
      </w:r>
    </w:p>
  </w:footnote>
  <w:footnote w:type="continuationSeparator" w:id="0">
    <w:p w:rsidR="008E77C6" w:rsidRDefault="008E77C6" w:rsidP="008E77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CA4290"/>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09469AE"/>
    <w:multiLevelType w:val="hybridMultilevel"/>
    <w:tmpl w:val="F9888982"/>
    <w:lvl w:ilvl="0" w:tplc="3A32EC04">
      <w:numFmt w:val="bullet"/>
      <w:lvlText w:val="-"/>
      <w:lvlJc w:val="left"/>
      <w:pPr>
        <w:ind w:left="1776" w:hanging="360"/>
      </w:pPr>
      <w:rPr>
        <w:rFonts w:ascii="Arial" w:eastAsia="Times New Roman" w:hAnsi="Arial" w:cs="Arial" w:hint="default"/>
      </w:rPr>
    </w:lvl>
    <w:lvl w:ilvl="1" w:tplc="08100003" w:tentative="1">
      <w:start w:val="1"/>
      <w:numFmt w:val="bullet"/>
      <w:lvlText w:val="o"/>
      <w:lvlJc w:val="left"/>
      <w:pPr>
        <w:ind w:left="2496" w:hanging="360"/>
      </w:pPr>
      <w:rPr>
        <w:rFonts w:ascii="Courier New" w:hAnsi="Courier New" w:cs="Courier New" w:hint="default"/>
      </w:rPr>
    </w:lvl>
    <w:lvl w:ilvl="2" w:tplc="08100005" w:tentative="1">
      <w:start w:val="1"/>
      <w:numFmt w:val="bullet"/>
      <w:lvlText w:val=""/>
      <w:lvlJc w:val="left"/>
      <w:pPr>
        <w:ind w:left="3216" w:hanging="360"/>
      </w:pPr>
      <w:rPr>
        <w:rFonts w:ascii="Wingdings" w:hAnsi="Wingdings" w:hint="default"/>
      </w:rPr>
    </w:lvl>
    <w:lvl w:ilvl="3" w:tplc="08100001" w:tentative="1">
      <w:start w:val="1"/>
      <w:numFmt w:val="bullet"/>
      <w:lvlText w:val=""/>
      <w:lvlJc w:val="left"/>
      <w:pPr>
        <w:ind w:left="3936" w:hanging="360"/>
      </w:pPr>
      <w:rPr>
        <w:rFonts w:ascii="Symbol" w:hAnsi="Symbol" w:hint="default"/>
      </w:rPr>
    </w:lvl>
    <w:lvl w:ilvl="4" w:tplc="08100003" w:tentative="1">
      <w:start w:val="1"/>
      <w:numFmt w:val="bullet"/>
      <w:lvlText w:val="o"/>
      <w:lvlJc w:val="left"/>
      <w:pPr>
        <w:ind w:left="4656" w:hanging="360"/>
      </w:pPr>
      <w:rPr>
        <w:rFonts w:ascii="Courier New" w:hAnsi="Courier New" w:cs="Courier New" w:hint="default"/>
      </w:rPr>
    </w:lvl>
    <w:lvl w:ilvl="5" w:tplc="08100005" w:tentative="1">
      <w:start w:val="1"/>
      <w:numFmt w:val="bullet"/>
      <w:lvlText w:val=""/>
      <w:lvlJc w:val="left"/>
      <w:pPr>
        <w:ind w:left="5376" w:hanging="360"/>
      </w:pPr>
      <w:rPr>
        <w:rFonts w:ascii="Wingdings" w:hAnsi="Wingdings" w:hint="default"/>
      </w:rPr>
    </w:lvl>
    <w:lvl w:ilvl="6" w:tplc="08100001" w:tentative="1">
      <w:start w:val="1"/>
      <w:numFmt w:val="bullet"/>
      <w:lvlText w:val=""/>
      <w:lvlJc w:val="left"/>
      <w:pPr>
        <w:ind w:left="6096" w:hanging="360"/>
      </w:pPr>
      <w:rPr>
        <w:rFonts w:ascii="Symbol" w:hAnsi="Symbol" w:hint="default"/>
      </w:rPr>
    </w:lvl>
    <w:lvl w:ilvl="7" w:tplc="08100003" w:tentative="1">
      <w:start w:val="1"/>
      <w:numFmt w:val="bullet"/>
      <w:lvlText w:val="o"/>
      <w:lvlJc w:val="left"/>
      <w:pPr>
        <w:ind w:left="6816" w:hanging="360"/>
      </w:pPr>
      <w:rPr>
        <w:rFonts w:ascii="Courier New" w:hAnsi="Courier New" w:cs="Courier New" w:hint="default"/>
      </w:rPr>
    </w:lvl>
    <w:lvl w:ilvl="8" w:tplc="08100005" w:tentative="1">
      <w:start w:val="1"/>
      <w:numFmt w:val="bullet"/>
      <w:lvlText w:val=""/>
      <w:lvlJc w:val="left"/>
      <w:pPr>
        <w:ind w:left="7536" w:hanging="360"/>
      </w:pPr>
      <w:rPr>
        <w:rFonts w:ascii="Wingdings" w:hAnsi="Wingdings" w:hint="default"/>
      </w:rPr>
    </w:lvl>
  </w:abstractNum>
  <w:abstractNum w:abstractNumId="2" w15:restartNumberingAfterBreak="0">
    <w:nsid w:val="023148CE"/>
    <w:multiLevelType w:val="hybridMultilevel"/>
    <w:tmpl w:val="B928AB48"/>
    <w:lvl w:ilvl="0" w:tplc="22C8A0F0">
      <w:start w:val="2"/>
      <w:numFmt w:val="bullet"/>
      <w:lvlText w:val="-"/>
      <w:lvlJc w:val="left"/>
      <w:pPr>
        <w:ind w:left="720" w:hanging="360"/>
      </w:pPr>
      <w:rPr>
        <w:rFonts w:ascii="Arial" w:eastAsiaTheme="minorHAnsi"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3" w15:restartNumberingAfterBreak="0">
    <w:nsid w:val="0A71514E"/>
    <w:multiLevelType w:val="hybridMultilevel"/>
    <w:tmpl w:val="53F69038"/>
    <w:lvl w:ilvl="0" w:tplc="EA2C3A1A">
      <w:numFmt w:val="bullet"/>
      <w:lvlText w:val="-"/>
      <w:lvlJc w:val="left"/>
      <w:pPr>
        <w:ind w:left="1428" w:hanging="360"/>
      </w:pPr>
      <w:rPr>
        <w:rFonts w:ascii="Arial" w:eastAsia="Times New Roman" w:hAnsi="Arial" w:cs="Arial" w:hint="default"/>
      </w:rPr>
    </w:lvl>
    <w:lvl w:ilvl="1" w:tplc="08100003" w:tentative="1">
      <w:start w:val="1"/>
      <w:numFmt w:val="bullet"/>
      <w:lvlText w:val="o"/>
      <w:lvlJc w:val="left"/>
      <w:pPr>
        <w:ind w:left="2148" w:hanging="360"/>
      </w:pPr>
      <w:rPr>
        <w:rFonts w:ascii="Courier New" w:hAnsi="Courier New" w:cs="Courier New" w:hint="default"/>
      </w:rPr>
    </w:lvl>
    <w:lvl w:ilvl="2" w:tplc="08100005" w:tentative="1">
      <w:start w:val="1"/>
      <w:numFmt w:val="bullet"/>
      <w:lvlText w:val=""/>
      <w:lvlJc w:val="left"/>
      <w:pPr>
        <w:ind w:left="2868" w:hanging="360"/>
      </w:pPr>
      <w:rPr>
        <w:rFonts w:ascii="Wingdings" w:hAnsi="Wingdings" w:hint="default"/>
      </w:rPr>
    </w:lvl>
    <w:lvl w:ilvl="3" w:tplc="08100001" w:tentative="1">
      <w:start w:val="1"/>
      <w:numFmt w:val="bullet"/>
      <w:lvlText w:val=""/>
      <w:lvlJc w:val="left"/>
      <w:pPr>
        <w:ind w:left="3588" w:hanging="360"/>
      </w:pPr>
      <w:rPr>
        <w:rFonts w:ascii="Symbol" w:hAnsi="Symbol" w:hint="default"/>
      </w:rPr>
    </w:lvl>
    <w:lvl w:ilvl="4" w:tplc="08100003" w:tentative="1">
      <w:start w:val="1"/>
      <w:numFmt w:val="bullet"/>
      <w:lvlText w:val="o"/>
      <w:lvlJc w:val="left"/>
      <w:pPr>
        <w:ind w:left="4308" w:hanging="360"/>
      </w:pPr>
      <w:rPr>
        <w:rFonts w:ascii="Courier New" w:hAnsi="Courier New" w:cs="Courier New" w:hint="default"/>
      </w:rPr>
    </w:lvl>
    <w:lvl w:ilvl="5" w:tplc="08100005" w:tentative="1">
      <w:start w:val="1"/>
      <w:numFmt w:val="bullet"/>
      <w:lvlText w:val=""/>
      <w:lvlJc w:val="left"/>
      <w:pPr>
        <w:ind w:left="5028" w:hanging="360"/>
      </w:pPr>
      <w:rPr>
        <w:rFonts w:ascii="Wingdings" w:hAnsi="Wingdings" w:hint="default"/>
      </w:rPr>
    </w:lvl>
    <w:lvl w:ilvl="6" w:tplc="08100001" w:tentative="1">
      <w:start w:val="1"/>
      <w:numFmt w:val="bullet"/>
      <w:lvlText w:val=""/>
      <w:lvlJc w:val="left"/>
      <w:pPr>
        <w:ind w:left="5748" w:hanging="360"/>
      </w:pPr>
      <w:rPr>
        <w:rFonts w:ascii="Symbol" w:hAnsi="Symbol" w:hint="default"/>
      </w:rPr>
    </w:lvl>
    <w:lvl w:ilvl="7" w:tplc="08100003" w:tentative="1">
      <w:start w:val="1"/>
      <w:numFmt w:val="bullet"/>
      <w:lvlText w:val="o"/>
      <w:lvlJc w:val="left"/>
      <w:pPr>
        <w:ind w:left="6468" w:hanging="360"/>
      </w:pPr>
      <w:rPr>
        <w:rFonts w:ascii="Courier New" w:hAnsi="Courier New" w:cs="Courier New" w:hint="default"/>
      </w:rPr>
    </w:lvl>
    <w:lvl w:ilvl="8" w:tplc="08100005" w:tentative="1">
      <w:start w:val="1"/>
      <w:numFmt w:val="bullet"/>
      <w:lvlText w:val=""/>
      <w:lvlJc w:val="left"/>
      <w:pPr>
        <w:ind w:left="7188" w:hanging="360"/>
      </w:pPr>
      <w:rPr>
        <w:rFonts w:ascii="Wingdings" w:hAnsi="Wingdings" w:hint="default"/>
      </w:rPr>
    </w:lvl>
  </w:abstractNum>
  <w:abstractNum w:abstractNumId="4" w15:restartNumberingAfterBreak="0">
    <w:nsid w:val="0D355C0C"/>
    <w:multiLevelType w:val="hybridMultilevel"/>
    <w:tmpl w:val="1F8A3B46"/>
    <w:lvl w:ilvl="0" w:tplc="3FBC9440">
      <w:start w:val="1"/>
      <w:numFmt w:val="decimal"/>
      <w:pStyle w:val="Titolo1"/>
      <w:lvlText w:val="%1."/>
      <w:lvlJc w:val="left"/>
      <w:pPr>
        <w:ind w:left="927" w:hanging="360"/>
      </w:pPr>
      <w:rPr>
        <w:rFonts w:hint="default"/>
      </w:rPr>
    </w:lvl>
    <w:lvl w:ilvl="1" w:tplc="08100019" w:tentative="1">
      <w:start w:val="1"/>
      <w:numFmt w:val="lowerLetter"/>
      <w:lvlText w:val="%2."/>
      <w:lvlJc w:val="left"/>
      <w:pPr>
        <w:ind w:left="1647" w:hanging="360"/>
      </w:pPr>
    </w:lvl>
    <w:lvl w:ilvl="2" w:tplc="0810001B" w:tentative="1">
      <w:start w:val="1"/>
      <w:numFmt w:val="lowerRoman"/>
      <w:lvlText w:val="%3."/>
      <w:lvlJc w:val="right"/>
      <w:pPr>
        <w:ind w:left="2367" w:hanging="180"/>
      </w:pPr>
    </w:lvl>
    <w:lvl w:ilvl="3" w:tplc="0810000F" w:tentative="1">
      <w:start w:val="1"/>
      <w:numFmt w:val="decimal"/>
      <w:lvlText w:val="%4."/>
      <w:lvlJc w:val="left"/>
      <w:pPr>
        <w:ind w:left="3087" w:hanging="360"/>
      </w:pPr>
    </w:lvl>
    <w:lvl w:ilvl="4" w:tplc="08100019" w:tentative="1">
      <w:start w:val="1"/>
      <w:numFmt w:val="lowerLetter"/>
      <w:lvlText w:val="%5."/>
      <w:lvlJc w:val="left"/>
      <w:pPr>
        <w:ind w:left="3807" w:hanging="360"/>
      </w:pPr>
    </w:lvl>
    <w:lvl w:ilvl="5" w:tplc="0810001B" w:tentative="1">
      <w:start w:val="1"/>
      <w:numFmt w:val="lowerRoman"/>
      <w:lvlText w:val="%6."/>
      <w:lvlJc w:val="right"/>
      <w:pPr>
        <w:ind w:left="4527" w:hanging="180"/>
      </w:pPr>
    </w:lvl>
    <w:lvl w:ilvl="6" w:tplc="0810000F" w:tentative="1">
      <w:start w:val="1"/>
      <w:numFmt w:val="decimal"/>
      <w:lvlText w:val="%7."/>
      <w:lvlJc w:val="left"/>
      <w:pPr>
        <w:ind w:left="5247" w:hanging="360"/>
      </w:pPr>
    </w:lvl>
    <w:lvl w:ilvl="7" w:tplc="08100019" w:tentative="1">
      <w:start w:val="1"/>
      <w:numFmt w:val="lowerLetter"/>
      <w:lvlText w:val="%8."/>
      <w:lvlJc w:val="left"/>
      <w:pPr>
        <w:ind w:left="5967" w:hanging="360"/>
      </w:pPr>
    </w:lvl>
    <w:lvl w:ilvl="8" w:tplc="0810001B" w:tentative="1">
      <w:start w:val="1"/>
      <w:numFmt w:val="lowerRoman"/>
      <w:lvlText w:val="%9."/>
      <w:lvlJc w:val="right"/>
      <w:pPr>
        <w:ind w:left="6687" w:hanging="180"/>
      </w:pPr>
    </w:lvl>
  </w:abstractNum>
  <w:abstractNum w:abstractNumId="5" w15:restartNumberingAfterBreak="0">
    <w:nsid w:val="0D965C65"/>
    <w:multiLevelType w:val="hybridMultilevel"/>
    <w:tmpl w:val="DE3431A4"/>
    <w:lvl w:ilvl="0" w:tplc="8E4091E0">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6" w15:restartNumberingAfterBreak="0">
    <w:nsid w:val="0E6F7262"/>
    <w:multiLevelType w:val="hybridMultilevel"/>
    <w:tmpl w:val="D88AE9CC"/>
    <w:lvl w:ilvl="0" w:tplc="9F46CCAE">
      <w:start w:val="1"/>
      <w:numFmt w:val="bullet"/>
      <w:lvlText w:val="-"/>
      <w:lvlJc w:val="left"/>
      <w:pPr>
        <w:ind w:left="720" w:hanging="360"/>
      </w:pPr>
      <w:rPr>
        <w:rFonts w:ascii="Arial" w:eastAsiaTheme="minorHAnsi"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7" w15:restartNumberingAfterBreak="0">
    <w:nsid w:val="0E7C5D3C"/>
    <w:multiLevelType w:val="hybridMultilevel"/>
    <w:tmpl w:val="2496F944"/>
    <w:lvl w:ilvl="0" w:tplc="09A2E726">
      <w:start w:val="1"/>
      <w:numFmt w:val="decimal"/>
      <w:lvlText w:val="%1."/>
      <w:lvlJc w:val="left"/>
      <w:pPr>
        <w:ind w:left="1440" w:hanging="360"/>
      </w:pPr>
      <w:rPr>
        <w:rFonts w:hint="default"/>
      </w:rPr>
    </w:lvl>
    <w:lvl w:ilvl="1" w:tplc="08100019" w:tentative="1">
      <w:start w:val="1"/>
      <w:numFmt w:val="lowerLetter"/>
      <w:lvlText w:val="%2."/>
      <w:lvlJc w:val="left"/>
      <w:pPr>
        <w:ind w:left="2160" w:hanging="360"/>
      </w:pPr>
    </w:lvl>
    <w:lvl w:ilvl="2" w:tplc="0810001B" w:tentative="1">
      <w:start w:val="1"/>
      <w:numFmt w:val="lowerRoman"/>
      <w:lvlText w:val="%3."/>
      <w:lvlJc w:val="right"/>
      <w:pPr>
        <w:ind w:left="2880" w:hanging="180"/>
      </w:pPr>
    </w:lvl>
    <w:lvl w:ilvl="3" w:tplc="0810000F" w:tentative="1">
      <w:start w:val="1"/>
      <w:numFmt w:val="decimal"/>
      <w:lvlText w:val="%4."/>
      <w:lvlJc w:val="left"/>
      <w:pPr>
        <w:ind w:left="3600" w:hanging="360"/>
      </w:pPr>
    </w:lvl>
    <w:lvl w:ilvl="4" w:tplc="08100019" w:tentative="1">
      <w:start w:val="1"/>
      <w:numFmt w:val="lowerLetter"/>
      <w:lvlText w:val="%5."/>
      <w:lvlJc w:val="left"/>
      <w:pPr>
        <w:ind w:left="4320" w:hanging="360"/>
      </w:pPr>
    </w:lvl>
    <w:lvl w:ilvl="5" w:tplc="0810001B" w:tentative="1">
      <w:start w:val="1"/>
      <w:numFmt w:val="lowerRoman"/>
      <w:lvlText w:val="%6."/>
      <w:lvlJc w:val="right"/>
      <w:pPr>
        <w:ind w:left="5040" w:hanging="180"/>
      </w:pPr>
    </w:lvl>
    <w:lvl w:ilvl="6" w:tplc="0810000F" w:tentative="1">
      <w:start w:val="1"/>
      <w:numFmt w:val="decimal"/>
      <w:lvlText w:val="%7."/>
      <w:lvlJc w:val="left"/>
      <w:pPr>
        <w:ind w:left="5760" w:hanging="360"/>
      </w:pPr>
    </w:lvl>
    <w:lvl w:ilvl="7" w:tplc="08100019" w:tentative="1">
      <w:start w:val="1"/>
      <w:numFmt w:val="lowerLetter"/>
      <w:lvlText w:val="%8."/>
      <w:lvlJc w:val="left"/>
      <w:pPr>
        <w:ind w:left="6480" w:hanging="360"/>
      </w:pPr>
    </w:lvl>
    <w:lvl w:ilvl="8" w:tplc="0810001B" w:tentative="1">
      <w:start w:val="1"/>
      <w:numFmt w:val="lowerRoman"/>
      <w:lvlText w:val="%9."/>
      <w:lvlJc w:val="right"/>
      <w:pPr>
        <w:ind w:left="7200" w:hanging="180"/>
      </w:pPr>
    </w:lvl>
  </w:abstractNum>
  <w:abstractNum w:abstractNumId="8" w15:restartNumberingAfterBreak="0">
    <w:nsid w:val="15A916B4"/>
    <w:multiLevelType w:val="hybridMultilevel"/>
    <w:tmpl w:val="71241184"/>
    <w:lvl w:ilvl="0" w:tplc="3996A1A0">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9" w15:restartNumberingAfterBreak="0">
    <w:nsid w:val="1924418B"/>
    <w:multiLevelType w:val="hybridMultilevel"/>
    <w:tmpl w:val="4220162A"/>
    <w:lvl w:ilvl="0" w:tplc="1B4A4F6C">
      <w:numFmt w:val="bullet"/>
      <w:lvlText w:val="-"/>
      <w:lvlJc w:val="left"/>
      <w:pPr>
        <w:ind w:left="1428" w:hanging="360"/>
      </w:pPr>
      <w:rPr>
        <w:rFonts w:ascii="Arial" w:eastAsia="Times New Roman" w:hAnsi="Arial" w:cs="Arial" w:hint="default"/>
      </w:rPr>
    </w:lvl>
    <w:lvl w:ilvl="1" w:tplc="08100003">
      <w:start w:val="1"/>
      <w:numFmt w:val="bullet"/>
      <w:lvlText w:val="o"/>
      <w:lvlJc w:val="left"/>
      <w:pPr>
        <w:ind w:left="2148" w:hanging="360"/>
      </w:pPr>
      <w:rPr>
        <w:rFonts w:ascii="Courier New" w:hAnsi="Courier New" w:cs="Courier New" w:hint="default"/>
      </w:rPr>
    </w:lvl>
    <w:lvl w:ilvl="2" w:tplc="08100005" w:tentative="1">
      <w:start w:val="1"/>
      <w:numFmt w:val="bullet"/>
      <w:lvlText w:val=""/>
      <w:lvlJc w:val="left"/>
      <w:pPr>
        <w:ind w:left="2868" w:hanging="360"/>
      </w:pPr>
      <w:rPr>
        <w:rFonts w:ascii="Wingdings" w:hAnsi="Wingdings" w:hint="default"/>
      </w:rPr>
    </w:lvl>
    <w:lvl w:ilvl="3" w:tplc="08100001" w:tentative="1">
      <w:start w:val="1"/>
      <w:numFmt w:val="bullet"/>
      <w:lvlText w:val=""/>
      <w:lvlJc w:val="left"/>
      <w:pPr>
        <w:ind w:left="3588" w:hanging="360"/>
      </w:pPr>
      <w:rPr>
        <w:rFonts w:ascii="Symbol" w:hAnsi="Symbol" w:hint="default"/>
      </w:rPr>
    </w:lvl>
    <w:lvl w:ilvl="4" w:tplc="08100003" w:tentative="1">
      <w:start w:val="1"/>
      <w:numFmt w:val="bullet"/>
      <w:lvlText w:val="o"/>
      <w:lvlJc w:val="left"/>
      <w:pPr>
        <w:ind w:left="4308" w:hanging="360"/>
      </w:pPr>
      <w:rPr>
        <w:rFonts w:ascii="Courier New" w:hAnsi="Courier New" w:cs="Courier New" w:hint="default"/>
      </w:rPr>
    </w:lvl>
    <w:lvl w:ilvl="5" w:tplc="08100005" w:tentative="1">
      <w:start w:val="1"/>
      <w:numFmt w:val="bullet"/>
      <w:lvlText w:val=""/>
      <w:lvlJc w:val="left"/>
      <w:pPr>
        <w:ind w:left="5028" w:hanging="360"/>
      </w:pPr>
      <w:rPr>
        <w:rFonts w:ascii="Wingdings" w:hAnsi="Wingdings" w:hint="default"/>
      </w:rPr>
    </w:lvl>
    <w:lvl w:ilvl="6" w:tplc="08100001" w:tentative="1">
      <w:start w:val="1"/>
      <w:numFmt w:val="bullet"/>
      <w:lvlText w:val=""/>
      <w:lvlJc w:val="left"/>
      <w:pPr>
        <w:ind w:left="5748" w:hanging="360"/>
      </w:pPr>
      <w:rPr>
        <w:rFonts w:ascii="Symbol" w:hAnsi="Symbol" w:hint="default"/>
      </w:rPr>
    </w:lvl>
    <w:lvl w:ilvl="7" w:tplc="08100003" w:tentative="1">
      <w:start w:val="1"/>
      <w:numFmt w:val="bullet"/>
      <w:lvlText w:val="o"/>
      <w:lvlJc w:val="left"/>
      <w:pPr>
        <w:ind w:left="6468" w:hanging="360"/>
      </w:pPr>
      <w:rPr>
        <w:rFonts w:ascii="Courier New" w:hAnsi="Courier New" w:cs="Courier New" w:hint="default"/>
      </w:rPr>
    </w:lvl>
    <w:lvl w:ilvl="8" w:tplc="08100005" w:tentative="1">
      <w:start w:val="1"/>
      <w:numFmt w:val="bullet"/>
      <w:lvlText w:val=""/>
      <w:lvlJc w:val="left"/>
      <w:pPr>
        <w:ind w:left="7188" w:hanging="360"/>
      </w:pPr>
      <w:rPr>
        <w:rFonts w:ascii="Wingdings" w:hAnsi="Wingdings" w:hint="default"/>
      </w:rPr>
    </w:lvl>
  </w:abstractNum>
  <w:abstractNum w:abstractNumId="10" w15:restartNumberingAfterBreak="0">
    <w:nsid w:val="1CDC6ACD"/>
    <w:multiLevelType w:val="hybridMultilevel"/>
    <w:tmpl w:val="1A32785A"/>
    <w:lvl w:ilvl="0" w:tplc="FFC83274">
      <w:start w:val="1"/>
      <w:numFmt w:val="bullet"/>
      <w:lvlText w:val=""/>
      <w:lvlJc w:val="left"/>
      <w:pPr>
        <w:ind w:left="720" w:hanging="360"/>
      </w:pPr>
      <w:rPr>
        <w:rFonts w:ascii="Symbol" w:hAnsi="Symbol" w:hint="default"/>
      </w:rPr>
    </w:lvl>
    <w:lvl w:ilvl="1" w:tplc="08100003">
      <w:start w:val="1"/>
      <w:numFmt w:val="bullet"/>
      <w:lvlText w:val="o"/>
      <w:lvlJc w:val="left"/>
      <w:pPr>
        <w:ind w:left="1440" w:hanging="360"/>
      </w:pPr>
      <w:rPr>
        <w:rFonts w:ascii="Courier New" w:hAnsi="Courier New" w:cs="Courier New" w:hint="default"/>
      </w:rPr>
    </w:lvl>
    <w:lvl w:ilvl="2" w:tplc="08100005">
      <w:start w:val="1"/>
      <w:numFmt w:val="bullet"/>
      <w:lvlText w:val=""/>
      <w:lvlJc w:val="left"/>
      <w:pPr>
        <w:ind w:left="2160" w:hanging="360"/>
      </w:pPr>
      <w:rPr>
        <w:rFonts w:ascii="Wingdings" w:hAnsi="Wingdings" w:hint="default"/>
      </w:rPr>
    </w:lvl>
    <w:lvl w:ilvl="3" w:tplc="08100001">
      <w:start w:val="1"/>
      <w:numFmt w:val="bullet"/>
      <w:lvlText w:val=""/>
      <w:lvlJc w:val="left"/>
      <w:pPr>
        <w:ind w:left="2880" w:hanging="360"/>
      </w:pPr>
      <w:rPr>
        <w:rFonts w:ascii="Symbol" w:hAnsi="Symbol" w:hint="default"/>
      </w:rPr>
    </w:lvl>
    <w:lvl w:ilvl="4" w:tplc="08100003">
      <w:start w:val="1"/>
      <w:numFmt w:val="bullet"/>
      <w:lvlText w:val="o"/>
      <w:lvlJc w:val="left"/>
      <w:pPr>
        <w:ind w:left="3600" w:hanging="360"/>
      </w:pPr>
      <w:rPr>
        <w:rFonts w:ascii="Courier New" w:hAnsi="Courier New" w:cs="Courier New" w:hint="default"/>
      </w:rPr>
    </w:lvl>
    <w:lvl w:ilvl="5" w:tplc="08100005">
      <w:start w:val="1"/>
      <w:numFmt w:val="bullet"/>
      <w:lvlText w:val=""/>
      <w:lvlJc w:val="left"/>
      <w:pPr>
        <w:ind w:left="4320" w:hanging="360"/>
      </w:pPr>
      <w:rPr>
        <w:rFonts w:ascii="Wingdings" w:hAnsi="Wingdings" w:hint="default"/>
      </w:rPr>
    </w:lvl>
    <w:lvl w:ilvl="6" w:tplc="08100001">
      <w:start w:val="1"/>
      <w:numFmt w:val="bullet"/>
      <w:lvlText w:val=""/>
      <w:lvlJc w:val="left"/>
      <w:pPr>
        <w:ind w:left="5040" w:hanging="360"/>
      </w:pPr>
      <w:rPr>
        <w:rFonts w:ascii="Symbol" w:hAnsi="Symbol" w:hint="default"/>
      </w:rPr>
    </w:lvl>
    <w:lvl w:ilvl="7" w:tplc="08100003">
      <w:start w:val="1"/>
      <w:numFmt w:val="bullet"/>
      <w:lvlText w:val="o"/>
      <w:lvlJc w:val="left"/>
      <w:pPr>
        <w:ind w:left="5760" w:hanging="360"/>
      </w:pPr>
      <w:rPr>
        <w:rFonts w:ascii="Courier New" w:hAnsi="Courier New" w:cs="Courier New" w:hint="default"/>
      </w:rPr>
    </w:lvl>
    <w:lvl w:ilvl="8" w:tplc="08100005">
      <w:start w:val="1"/>
      <w:numFmt w:val="bullet"/>
      <w:lvlText w:val=""/>
      <w:lvlJc w:val="left"/>
      <w:pPr>
        <w:ind w:left="6480" w:hanging="360"/>
      </w:pPr>
      <w:rPr>
        <w:rFonts w:ascii="Wingdings" w:hAnsi="Wingdings" w:hint="default"/>
      </w:rPr>
    </w:lvl>
  </w:abstractNum>
  <w:abstractNum w:abstractNumId="11" w15:restartNumberingAfterBreak="0">
    <w:nsid w:val="1D8114E3"/>
    <w:multiLevelType w:val="multilevel"/>
    <w:tmpl w:val="FA0076BA"/>
    <w:lvl w:ilvl="0">
      <w:start w:val="1"/>
      <w:numFmt w:val="decimal"/>
      <w:lvlText w:val="%1."/>
      <w:lvlJc w:val="left"/>
      <w:pPr>
        <w:ind w:left="720" w:hanging="360"/>
      </w:pPr>
    </w:lvl>
    <w:lvl w:ilvl="1">
      <w:start w:val="1"/>
      <w:numFmt w:val="decimal"/>
      <w:isLgl/>
      <w:lvlText w:val="%1.%2"/>
      <w:lvlJc w:val="left"/>
      <w:pPr>
        <w:ind w:left="930" w:hanging="57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2" w15:restartNumberingAfterBreak="0">
    <w:nsid w:val="1F2453EC"/>
    <w:multiLevelType w:val="hybridMultilevel"/>
    <w:tmpl w:val="BBE02A84"/>
    <w:lvl w:ilvl="0" w:tplc="8988A65E">
      <w:start w:val="1"/>
      <w:numFmt w:val="bullet"/>
      <w:lvlText w:val="-"/>
      <w:lvlJc w:val="left"/>
      <w:pPr>
        <w:ind w:left="720" w:hanging="360"/>
      </w:pPr>
      <w:rPr>
        <w:rFonts w:ascii="Arial" w:hAnsi="Arial" w:hint="default"/>
      </w:rPr>
    </w:lvl>
    <w:lvl w:ilvl="1" w:tplc="8988A65E">
      <w:start w:val="1"/>
      <w:numFmt w:val="bullet"/>
      <w:lvlText w:val="-"/>
      <w:lvlJc w:val="left"/>
      <w:pPr>
        <w:ind w:left="1440" w:hanging="360"/>
      </w:pPr>
      <w:rPr>
        <w:rFonts w:ascii="Arial" w:hAnsi="Arial"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3" w15:restartNumberingAfterBreak="0">
    <w:nsid w:val="22DC080E"/>
    <w:multiLevelType w:val="hybridMultilevel"/>
    <w:tmpl w:val="E87EDD8C"/>
    <w:lvl w:ilvl="0" w:tplc="08100017">
      <w:start w:val="1"/>
      <w:numFmt w:val="lowerLetter"/>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4" w15:restartNumberingAfterBreak="0">
    <w:nsid w:val="2B1620F0"/>
    <w:multiLevelType w:val="hybridMultilevel"/>
    <w:tmpl w:val="57107804"/>
    <w:lvl w:ilvl="0" w:tplc="9706314A">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15" w15:restartNumberingAfterBreak="0">
    <w:nsid w:val="2C352F91"/>
    <w:multiLevelType w:val="hybridMultilevel"/>
    <w:tmpl w:val="F4D8C652"/>
    <w:lvl w:ilvl="0" w:tplc="B2945954">
      <w:start w:val="1"/>
      <w:numFmt w:val="upperRoman"/>
      <w:lvlText w:val="%1."/>
      <w:lvlJc w:val="left"/>
      <w:pPr>
        <w:ind w:left="1080" w:hanging="72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6" w15:restartNumberingAfterBreak="0">
    <w:nsid w:val="2D7D56F0"/>
    <w:multiLevelType w:val="hybridMultilevel"/>
    <w:tmpl w:val="E1A05F6C"/>
    <w:lvl w:ilvl="0" w:tplc="08100005">
      <w:start w:val="1"/>
      <w:numFmt w:val="bullet"/>
      <w:lvlText w:val=""/>
      <w:lvlJc w:val="left"/>
      <w:pPr>
        <w:ind w:left="720" w:hanging="360"/>
      </w:pPr>
      <w:rPr>
        <w:rFonts w:ascii="Wingdings" w:hAnsi="Wingdings" w:hint="default"/>
      </w:rPr>
    </w:lvl>
    <w:lvl w:ilvl="1" w:tplc="08100003">
      <w:start w:val="1"/>
      <w:numFmt w:val="bullet"/>
      <w:lvlText w:val="o"/>
      <w:lvlJc w:val="left"/>
      <w:pPr>
        <w:ind w:left="1440" w:hanging="360"/>
      </w:pPr>
      <w:rPr>
        <w:rFonts w:ascii="Courier New" w:hAnsi="Courier New" w:cs="Courier New" w:hint="default"/>
      </w:rPr>
    </w:lvl>
    <w:lvl w:ilvl="2" w:tplc="08100005">
      <w:start w:val="1"/>
      <w:numFmt w:val="bullet"/>
      <w:lvlText w:val=""/>
      <w:lvlJc w:val="left"/>
      <w:pPr>
        <w:ind w:left="2160" w:hanging="360"/>
      </w:pPr>
      <w:rPr>
        <w:rFonts w:ascii="Wingdings" w:hAnsi="Wingdings" w:hint="default"/>
      </w:rPr>
    </w:lvl>
    <w:lvl w:ilvl="3" w:tplc="08100001">
      <w:start w:val="1"/>
      <w:numFmt w:val="bullet"/>
      <w:lvlText w:val=""/>
      <w:lvlJc w:val="left"/>
      <w:pPr>
        <w:ind w:left="2880" w:hanging="360"/>
      </w:pPr>
      <w:rPr>
        <w:rFonts w:ascii="Symbol" w:hAnsi="Symbol" w:hint="default"/>
      </w:rPr>
    </w:lvl>
    <w:lvl w:ilvl="4" w:tplc="08100003">
      <w:start w:val="1"/>
      <w:numFmt w:val="bullet"/>
      <w:lvlText w:val="o"/>
      <w:lvlJc w:val="left"/>
      <w:pPr>
        <w:ind w:left="3600" w:hanging="360"/>
      </w:pPr>
      <w:rPr>
        <w:rFonts w:ascii="Courier New" w:hAnsi="Courier New" w:cs="Courier New" w:hint="default"/>
      </w:rPr>
    </w:lvl>
    <w:lvl w:ilvl="5" w:tplc="08100005">
      <w:start w:val="1"/>
      <w:numFmt w:val="bullet"/>
      <w:lvlText w:val=""/>
      <w:lvlJc w:val="left"/>
      <w:pPr>
        <w:ind w:left="4320" w:hanging="360"/>
      </w:pPr>
      <w:rPr>
        <w:rFonts w:ascii="Wingdings" w:hAnsi="Wingdings" w:hint="default"/>
      </w:rPr>
    </w:lvl>
    <w:lvl w:ilvl="6" w:tplc="08100001">
      <w:start w:val="1"/>
      <w:numFmt w:val="bullet"/>
      <w:lvlText w:val=""/>
      <w:lvlJc w:val="left"/>
      <w:pPr>
        <w:ind w:left="5040" w:hanging="360"/>
      </w:pPr>
      <w:rPr>
        <w:rFonts w:ascii="Symbol" w:hAnsi="Symbol" w:hint="default"/>
      </w:rPr>
    </w:lvl>
    <w:lvl w:ilvl="7" w:tplc="08100003">
      <w:start w:val="1"/>
      <w:numFmt w:val="bullet"/>
      <w:lvlText w:val="o"/>
      <w:lvlJc w:val="left"/>
      <w:pPr>
        <w:ind w:left="5760" w:hanging="360"/>
      </w:pPr>
      <w:rPr>
        <w:rFonts w:ascii="Courier New" w:hAnsi="Courier New" w:cs="Courier New" w:hint="default"/>
      </w:rPr>
    </w:lvl>
    <w:lvl w:ilvl="8" w:tplc="08100005">
      <w:start w:val="1"/>
      <w:numFmt w:val="bullet"/>
      <w:lvlText w:val=""/>
      <w:lvlJc w:val="left"/>
      <w:pPr>
        <w:ind w:left="6480" w:hanging="360"/>
      </w:pPr>
      <w:rPr>
        <w:rFonts w:ascii="Wingdings" w:hAnsi="Wingdings" w:hint="default"/>
      </w:rPr>
    </w:lvl>
  </w:abstractNum>
  <w:abstractNum w:abstractNumId="17" w15:restartNumberingAfterBreak="0">
    <w:nsid w:val="2E30257F"/>
    <w:multiLevelType w:val="multilevel"/>
    <w:tmpl w:val="212E43F0"/>
    <w:lvl w:ilvl="0">
      <w:start w:val="1"/>
      <w:numFmt w:val="decimal"/>
      <w:pStyle w:val="articolonumeroautomatico"/>
      <w:suff w:val="nothing"/>
      <w:lvlText w:val="Articolo %1"/>
      <w:lvlJc w:val="left"/>
      <w:pPr>
        <w:ind w:left="0" w:firstLine="0"/>
      </w:pPr>
      <w:rPr>
        <w:rFonts w:hint="default"/>
        <w:b/>
        <w:sz w:val="22"/>
        <w:szCs w:val="22"/>
        <w:u w:val="single"/>
        <w:lang w:val="en-GB"/>
      </w:rPr>
    </w:lvl>
    <w:lvl w:ilvl="1">
      <w:start w:val="1"/>
      <w:numFmt w:val="decimalZero"/>
      <w:isLgl/>
      <w:lvlText w:val="Sezione %1.%2"/>
      <w:lvlJc w:val="left"/>
      <w:pPr>
        <w:tabs>
          <w:tab w:val="num" w:pos="180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8" w15:restartNumberingAfterBreak="0">
    <w:nsid w:val="38357E8C"/>
    <w:multiLevelType w:val="hybridMultilevel"/>
    <w:tmpl w:val="01B4A648"/>
    <w:lvl w:ilvl="0" w:tplc="08100015">
      <w:start w:val="1"/>
      <w:numFmt w:val="upperLetter"/>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19" w15:restartNumberingAfterBreak="0">
    <w:nsid w:val="3E9B7043"/>
    <w:multiLevelType w:val="hybridMultilevel"/>
    <w:tmpl w:val="1D56D6A4"/>
    <w:lvl w:ilvl="0" w:tplc="8A56849E">
      <w:numFmt w:val="bullet"/>
      <w:lvlText w:val="-"/>
      <w:lvlJc w:val="left"/>
      <w:pPr>
        <w:ind w:left="1440" w:hanging="360"/>
      </w:pPr>
      <w:rPr>
        <w:rFonts w:ascii="Arial" w:eastAsia="Times New Roman" w:hAnsi="Arial" w:cs="Arial" w:hint="default"/>
      </w:rPr>
    </w:lvl>
    <w:lvl w:ilvl="1" w:tplc="08100003" w:tentative="1">
      <w:start w:val="1"/>
      <w:numFmt w:val="bullet"/>
      <w:lvlText w:val="o"/>
      <w:lvlJc w:val="left"/>
      <w:pPr>
        <w:ind w:left="2160" w:hanging="360"/>
      </w:pPr>
      <w:rPr>
        <w:rFonts w:ascii="Courier New" w:hAnsi="Courier New" w:cs="Courier New" w:hint="default"/>
      </w:rPr>
    </w:lvl>
    <w:lvl w:ilvl="2" w:tplc="08100005" w:tentative="1">
      <w:start w:val="1"/>
      <w:numFmt w:val="bullet"/>
      <w:lvlText w:val=""/>
      <w:lvlJc w:val="left"/>
      <w:pPr>
        <w:ind w:left="2880" w:hanging="360"/>
      </w:pPr>
      <w:rPr>
        <w:rFonts w:ascii="Wingdings" w:hAnsi="Wingdings" w:hint="default"/>
      </w:rPr>
    </w:lvl>
    <w:lvl w:ilvl="3" w:tplc="08100001" w:tentative="1">
      <w:start w:val="1"/>
      <w:numFmt w:val="bullet"/>
      <w:lvlText w:val=""/>
      <w:lvlJc w:val="left"/>
      <w:pPr>
        <w:ind w:left="3600" w:hanging="360"/>
      </w:pPr>
      <w:rPr>
        <w:rFonts w:ascii="Symbol" w:hAnsi="Symbol" w:hint="default"/>
      </w:rPr>
    </w:lvl>
    <w:lvl w:ilvl="4" w:tplc="08100003" w:tentative="1">
      <w:start w:val="1"/>
      <w:numFmt w:val="bullet"/>
      <w:lvlText w:val="o"/>
      <w:lvlJc w:val="left"/>
      <w:pPr>
        <w:ind w:left="4320" w:hanging="360"/>
      </w:pPr>
      <w:rPr>
        <w:rFonts w:ascii="Courier New" w:hAnsi="Courier New" w:cs="Courier New" w:hint="default"/>
      </w:rPr>
    </w:lvl>
    <w:lvl w:ilvl="5" w:tplc="08100005" w:tentative="1">
      <w:start w:val="1"/>
      <w:numFmt w:val="bullet"/>
      <w:lvlText w:val=""/>
      <w:lvlJc w:val="left"/>
      <w:pPr>
        <w:ind w:left="5040" w:hanging="360"/>
      </w:pPr>
      <w:rPr>
        <w:rFonts w:ascii="Wingdings" w:hAnsi="Wingdings" w:hint="default"/>
      </w:rPr>
    </w:lvl>
    <w:lvl w:ilvl="6" w:tplc="08100001" w:tentative="1">
      <w:start w:val="1"/>
      <w:numFmt w:val="bullet"/>
      <w:lvlText w:val=""/>
      <w:lvlJc w:val="left"/>
      <w:pPr>
        <w:ind w:left="5760" w:hanging="360"/>
      </w:pPr>
      <w:rPr>
        <w:rFonts w:ascii="Symbol" w:hAnsi="Symbol" w:hint="default"/>
      </w:rPr>
    </w:lvl>
    <w:lvl w:ilvl="7" w:tplc="08100003" w:tentative="1">
      <w:start w:val="1"/>
      <w:numFmt w:val="bullet"/>
      <w:lvlText w:val="o"/>
      <w:lvlJc w:val="left"/>
      <w:pPr>
        <w:ind w:left="6480" w:hanging="360"/>
      </w:pPr>
      <w:rPr>
        <w:rFonts w:ascii="Courier New" w:hAnsi="Courier New" w:cs="Courier New" w:hint="default"/>
      </w:rPr>
    </w:lvl>
    <w:lvl w:ilvl="8" w:tplc="08100005" w:tentative="1">
      <w:start w:val="1"/>
      <w:numFmt w:val="bullet"/>
      <w:lvlText w:val=""/>
      <w:lvlJc w:val="left"/>
      <w:pPr>
        <w:ind w:left="7200" w:hanging="360"/>
      </w:pPr>
      <w:rPr>
        <w:rFonts w:ascii="Wingdings" w:hAnsi="Wingdings" w:hint="default"/>
      </w:rPr>
    </w:lvl>
  </w:abstractNum>
  <w:abstractNum w:abstractNumId="20" w15:restartNumberingAfterBreak="0">
    <w:nsid w:val="43C64E9E"/>
    <w:multiLevelType w:val="hybridMultilevel"/>
    <w:tmpl w:val="37EA8088"/>
    <w:lvl w:ilvl="0" w:tplc="30A69B2A">
      <w:numFmt w:val="bullet"/>
      <w:lvlText w:val="-"/>
      <w:lvlJc w:val="left"/>
      <w:pPr>
        <w:ind w:left="1440" w:hanging="360"/>
      </w:pPr>
      <w:rPr>
        <w:rFonts w:ascii="Arial" w:eastAsia="Times New Roman" w:hAnsi="Arial" w:cs="Arial" w:hint="default"/>
      </w:rPr>
    </w:lvl>
    <w:lvl w:ilvl="1" w:tplc="08100003" w:tentative="1">
      <w:start w:val="1"/>
      <w:numFmt w:val="bullet"/>
      <w:lvlText w:val="o"/>
      <w:lvlJc w:val="left"/>
      <w:pPr>
        <w:ind w:left="2160" w:hanging="360"/>
      </w:pPr>
      <w:rPr>
        <w:rFonts w:ascii="Courier New" w:hAnsi="Courier New" w:cs="Courier New" w:hint="default"/>
      </w:rPr>
    </w:lvl>
    <w:lvl w:ilvl="2" w:tplc="08100005" w:tentative="1">
      <w:start w:val="1"/>
      <w:numFmt w:val="bullet"/>
      <w:lvlText w:val=""/>
      <w:lvlJc w:val="left"/>
      <w:pPr>
        <w:ind w:left="2880" w:hanging="360"/>
      </w:pPr>
      <w:rPr>
        <w:rFonts w:ascii="Wingdings" w:hAnsi="Wingdings" w:hint="default"/>
      </w:rPr>
    </w:lvl>
    <w:lvl w:ilvl="3" w:tplc="08100001" w:tentative="1">
      <w:start w:val="1"/>
      <w:numFmt w:val="bullet"/>
      <w:lvlText w:val=""/>
      <w:lvlJc w:val="left"/>
      <w:pPr>
        <w:ind w:left="3600" w:hanging="360"/>
      </w:pPr>
      <w:rPr>
        <w:rFonts w:ascii="Symbol" w:hAnsi="Symbol" w:hint="default"/>
      </w:rPr>
    </w:lvl>
    <w:lvl w:ilvl="4" w:tplc="08100003" w:tentative="1">
      <w:start w:val="1"/>
      <w:numFmt w:val="bullet"/>
      <w:lvlText w:val="o"/>
      <w:lvlJc w:val="left"/>
      <w:pPr>
        <w:ind w:left="4320" w:hanging="360"/>
      </w:pPr>
      <w:rPr>
        <w:rFonts w:ascii="Courier New" w:hAnsi="Courier New" w:cs="Courier New" w:hint="default"/>
      </w:rPr>
    </w:lvl>
    <w:lvl w:ilvl="5" w:tplc="08100005" w:tentative="1">
      <w:start w:val="1"/>
      <w:numFmt w:val="bullet"/>
      <w:lvlText w:val=""/>
      <w:lvlJc w:val="left"/>
      <w:pPr>
        <w:ind w:left="5040" w:hanging="360"/>
      </w:pPr>
      <w:rPr>
        <w:rFonts w:ascii="Wingdings" w:hAnsi="Wingdings" w:hint="default"/>
      </w:rPr>
    </w:lvl>
    <w:lvl w:ilvl="6" w:tplc="08100001" w:tentative="1">
      <w:start w:val="1"/>
      <w:numFmt w:val="bullet"/>
      <w:lvlText w:val=""/>
      <w:lvlJc w:val="left"/>
      <w:pPr>
        <w:ind w:left="5760" w:hanging="360"/>
      </w:pPr>
      <w:rPr>
        <w:rFonts w:ascii="Symbol" w:hAnsi="Symbol" w:hint="default"/>
      </w:rPr>
    </w:lvl>
    <w:lvl w:ilvl="7" w:tplc="08100003" w:tentative="1">
      <w:start w:val="1"/>
      <w:numFmt w:val="bullet"/>
      <w:lvlText w:val="o"/>
      <w:lvlJc w:val="left"/>
      <w:pPr>
        <w:ind w:left="6480" w:hanging="360"/>
      </w:pPr>
      <w:rPr>
        <w:rFonts w:ascii="Courier New" w:hAnsi="Courier New" w:cs="Courier New" w:hint="default"/>
      </w:rPr>
    </w:lvl>
    <w:lvl w:ilvl="8" w:tplc="08100005" w:tentative="1">
      <w:start w:val="1"/>
      <w:numFmt w:val="bullet"/>
      <w:lvlText w:val=""/>
      <w:lvlJc w:val="left"/>
      <w:pPr>
        <w:ind w:left="7200" w:hanging="360"/>
      </w:pPr>
      <w:rPr>
        <w:rFonts w:ascii="Wingdings" w:hAnsi="Wingdings" w:hint="default"/>
      </w:rPr>
    </w:lvl>
  </w:abstractNum>
  <w:abstractNum w:abstractNumId="21" w15:restartNumberingAfterBreak="0">
    <w:nsid w:val="444A068F"/>
    <w:multiLevelType w:val="hybridMultilevel"/>
    <w:tmpl w:val="2B86088E"/>
    <w:lvl w:ilvl="0" w:tplc="ED0A279E">
      <w:numFmt w:val="bullet"/>
      <w:lvlText w:val="-"/>
      <w:lvlJc w:val="left"/>
      <w:pPr>
        <w:ind w:left="1440" w:hanging="360"/>
      </w:pPr>
      <w:rPr>
        <w:rFonts w:ascii="Arial" w:eastAsia="Times New Roman" w:hAnsi="Arial" w:cs="Arial" w:hint="default"/>
      </w:rPr>
    </w:lvl>
    <w:lvl w:ilvl="1" w:tplc="08100003" w:tentative="1">
      <w:start w:val="1"/>
      <w:numFmt w:val="bullet"/>
      <w:lvlText w:val="o"/>
      <w:lvlJc w:val="left"/>
      <w:pPr>
        <w:ind w:left="2160" w:hanging="360"/>
      </w:pPr>
      <w:rPr>
        <w:rFonts w:ascii="Courier New" w:hAnsi="Courier New" w:cs="Courier New" w:hint="default"/>
      </w:rPr>
    </w:lvl>
    <w:lvl w:ilvl="2" w:tplc="08100005" w:tentative="1">
      <w:start w:val="1"/>
      <w:numFmt w:val="bullet"/>
      <w:lvlText w:val=""/>
      <w:lvlJc w:val="left"/>
      <w:pPr>
        <w:ind w:left="2880" w:hanging="360"/>
      </w:pPr>
      <w:rPr>
        <w:rFonts w:ascii="Wingdings" w:hAnsi="Wingdings" w:hint="default"/>
      </w:rPr>
    </w:lvl>
    <w:lvl w:ilvl="3" w:tplc="08100001" w:tentative="1">
      <w:start w:val="1"/>
      <w:numFmt w:val="bullet"/>
      <w:lvlText w:val=""/>
      <w:lvlJc w:val="left"/>
      <w:pPr>
        <w:ind w:left="3600" w:hanging="360"/>
      </w:pPr>
      <w:rPr>
        <w:rFonts w:ascii="Symbol" w:hAnsi="Symbol" w:hint="default"/>
      </w:rPr>
    </w:lvl>
    <w:lvl w:ilvl="4" w:tplc="08100003" w:tentative="1">
      <w:start w:val="1"/>
      <w:numFmt w:val="bullet"/>
      <w:lvlText w:val="o"/>
      <w:lvlJc w:val="left"/>
      <w:pPr>
        <w:ind w:left="4320" w:hanging="360"/>
      </w:pPr>
      <w:rPr>
        <w:rFonts w:ascii="Courier New" w:hAnsi="Courier New" w:cs="Courier New" w:hint="default"/>
      </w:rPr>
    </w:lvl>
    <w:lvl w:ilvl="5" w:tplc="08100005" w:tentative="1">
      <w:start w:val="1"/>
      <w:numFmt w:val="bullet"/>
      <w:lvlText w:val=""/>
      <w:lvlJc w:val="left"/>
      <w:pPr>
        <w:ind w:left="5040" w:hanging="360"/>
      </w:pPr>
      <w:rPr>
        <w:rFonts w:ascii="Wingdings" w:hAnsi="Wingdings" w:hint="default"/>
      </w:rPr>
    </w:lvl>
    <w:lvl w:ilvl="6" w:tplc="08100001" w:tentative="1">
      <w:start w:val="1"/>
      <w:numFmt w:val="bullet"/>
      <w:lvlText w:val=""/>
      <w:lvlJc w:val="left"/>
      <w:pPr>
        <w:ind w:left="5760" w:hanging="360"/>
      </w:pPr>
      <w:rPr>
        <w:rFonts w:ascii="Symbol" w:hAnsi="Symbol" w:hint="default"/>
      </w:rPr>
    </w:lvl>
    <w:lvl w:ilvl="7" w:tplc="08100003" w:tentative="1">
      <w:start w:val="1"/>
      <w:numFmt w:val="bullet"/>
      <w:lvlText w:val="o"/>
      <w:lvlJc w:val="left"/>
      <w:pPr>
        <w:ind w:left="6480" w:hanging="360"/>
      </w:pPr>
      <w:rPr>
        <w:rFonts w:ascii="Courier New" w:hAnsi="Courier New" w:cs="Courier New" w:hint="default"/>
      </w:rPr>
    </w:lvl>
    <w:lvl w:ilvl="8" w:tplc="08100005" w:tentative="1">
      <w:start w:val="1"/>
      <w:numFmt w:val="bullet"/>
      <w:lvlText w:val=""/>
      <w:lvlJc w:val="left"/>
      <w:pPr>
        <w:ind w:left="7200" w:hanging="360"/>
      </w:pPr>
      <w:rPr>
        <w:rFonts w:ascii="Wingdings" w:hAnsi="Wingdings" w:hint="default"/>
      </w:rPr>
    </w:lvl>
  </w:abstractNum>
  <w:abstractNum w:abstractNumId="22" w15:restartNumberingAfterBreak="0">
    <w:nsid w:val="44901A79"/>
    <w:multiLevelType w:val="hybridMultilevel"/>
    <w:tmpl w:val="9F786C86"/>
    <w:lvl w:ilvl="0" w:tplc="3996A1A0">
      <w:numFmt w:val="bullet"/>
      <w:lvlText w:val="-"/>
      <w:lvlJc w:val="left"/>
      <w:pPr>
        <w:ind w:left="720" w:hanging="360"/>
      </w:pPr>
      <w:rPr>
        <w:rFonts w:ascii="Arial" w:eastAsia="Times New Roman" w:hAnsi="Arial" w:cs="Arial" w:hint="default"/>
      </w:rPr>
    </w:lvl>
    <w:lvl w:ilvl="1" w:tplc="AAA05160">
      <w:numFmt w:val="bullet"/>
      <w:lvlText w:val="−"/>
      <w:lvlJc w:val="left"/>
      <w:pPr>
        <w:ind w:left="1440" w:hanging="360"/>
      </w:pPr>
      <w:rPr>
        <w:rFonts w:ascii="Arial" w:eastAsia="Times New Roman" w:hAnsi="Arial" w:cs="Arial"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3" w15:restartNumberingAfterBreak="0">
    <w:nsid w:val="44E4171E"/>
    <w:multiLevelType w:val="hybridMultilevel"/>
    <w:tmpl w:val="86088168"/>
    <w:lvl w:ilvl="0" w:tplc="EA9E3FF0">
      <w:start w:val="1"/>
      <w:numFmt w:val="decimal"/>
      <w:lvlText w:val="%1."/>
      <w:lvlJc w:val="left"/>
      <w:pPr>
        <w:ind w:left="1428" w:hanging="360"/>
      </w:pPr>
      <w:rPr>
        <w:rFonts w:hint="default"/>
        <w:b/>
      </w:rPr>
    </w:lvl>
    <w:lvl w:ilvl="1" w:tplc="08100019" w:tentative="1">
      <w:start w:val="1"/>
      <w:numFmt w:val="lowerLetter"/>
      <w:lvlText w:val="%2."/>
      <w:lvlJc w:val="left"/>
      <w:pPr>
        <w:ind w:left="2148" w:hanging="360"/>
      </w:pPr>
    </w:lvl>
    <w:lvl w:ilvl="2" w:tplc="0810001B" w:tentative="1">
      <w:start w:val="1"/>
      <w:numFmt w:val="lowerRoman"/>
      <w:lvlText w:val="%3."/>
      <w:lvlJc w:val="right"/>
      <w:pPr>
        <w:ind w:left="2868" w:hanging="180"/>
      </w:pPr>
    </w:lvl>
    <w:lvl w:ilvl="3" w:tplc="0810000F" w:tentative="1">
      <w:start w:val="1"/>
      <w:numFmt w:val="decimal"/>
      <w:lvlText w:val="%4."/>
      <w:lvlJc w:val="left"/>
      <w:pPr>
        <w:ind w:left="3588" w:hanging="360"/>
      </w:pPr>
    </w:lvl>
    <w:lvl w:ilvl="4" w:tplc="08100019" w:tentative="1">
      <w:start w:val="1"/>
      <w:numFmt w:val="lowerLetter"/>
      <w:lvlText w:val="%5."/>
      <w:lvlJc w:val="left"/>
      <w:pPr>
        <w:ind w:left="4308" w:hanging="360"/>
      </w:pPr>
    </w:lvl>
    <w:lvl w:ilvl="5" w:tplc="0810001B" w:tentative="1">
      <w:start w:val="1"/>
      <w:numFmt w:val="lowerRoman"/>
      <w:lvlText w:val="%6."/>
      <w:lvlJc w:val="right"/>
      <w:pPr>
        <w:ind w:left="5028" w:hanging="180"/>
      </w:pPr>
    </w:lvl>
    <w:lvl w:ilvl="6" w:tplc="0810000F" w:tentative="1">
      <w:start w:val="1"/>
      <w:numFmt w:val="decimal"/>
      <w:lvlText w:val="%7."/>
      <w:lvlJc w:val="left"/>
      <w:pPr>
        <w:ind w:left="5748" w:hanging="360"/>
      </w:pPr>
    </w:lvl>
    <w:lvl w:ilvl="7" w:tplc="08100019" w:tentative="1">
      <w:start w:val="1"/>
      <w:numFmt w:val="lowerLetter"/>
      <w:lvlText w:val="%8."/>
      <w:lvlJc w:val="left"/>
      <w:pPr>
        <w:ind w:left="6468" w:hanging="360"/>
      </w:pPr>
    </w:lvl>
    <w:lvl w:ilvl="8" w:tplc="0810001B" w:tentative="1">
      <w:start w:val="1"/>
      <w:numFmt w:val="lowerRoman"/>
      <w:lvlText w:val="%9."/>
      <w:lvlJc w:val="right"/>
      <w:pPr>
        <w:ind w:left="7188" w:hanging="180"/>
      </w:pPr>
    </w:lvl>
  </w:abstractNum>
  <w:abstractNum w:abstractNumId="24" w15:restartNumberingAfterBreak="0">
    <w:nsid w:val="48C87670"/>
    <w:multiLevelType w:val="hybridMultilevel"/>
    <w:tmpl w:val="5C2457A6"/>
    <w:lvl w:ilvl="0" w:tplc="4AB6AA78">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5" w15:restartNumberingAfterBreak="0">
    <w:nsid w:val="49115CB3"/>
    <w:multiLevelType w:val="hybridMultilevel"/>
    <w:tmpl w:val="AABEAD84"/>
    <w:lvl w:ilvl="0" w:tplc="9856B380">
      <w:start w:val="1"/>
      <w:numFmt w:val="lowerLetter"/>
      <w:lvlText w:val="%1)"/>
      <w:lvlJc w:val="left"/>
      <w:pPr>
        <w:ind w:left="1440" w:hanging="360"/>
      </w:pPr>
      <w:rPr>
        <w:rFonts w:hint="default"/>
      </w:rPr>
    </w:lvl>
    <w:lvl w:ilvl="1" w:tplc="08100019" w:tentative="1">
      <w:start w:val="1"/>
      <w:numFmt w:val="lowerLetter"/>
      <w:lvlText w:val="%2."/>
      <w:lvlJc w:val="left"/>
      <w:pPr>
        <w:ind w:left="2160" w:hanging="360"/>
      </w:pPr>
    </w:lvl>
    <w:lvl w:ilvl="2" w:tplc="0810001B" w:tentative="1">
      <w:start w:val="1"/>
      <w:numFmt w:val="lowerRoman"/>
      <w:lvlText w:val="%3."/>
      <w:lvlJc w:val="right"/>
      <w:pPr>
        <w:ind w:left="2880" w:hanging="180"/>
      </w:pPr>
    </w:lvl>
    <w:lvl w:ilvl="3" w:tplc="0810000F" w:tentative="1">
      <w:start w:val="1"/>
      <w:numFmt w:val="decimal"/>
      <w:lvlText w:val="%4."/>
      <w:lvlJc w:val="left"/>
      <w:pPr>
        <w:ind w:left="3600" w:hanging="360"/>
      </w:pPr>
    </w:lvl>
    <w:lvl w:ilvl="4" w:tplc="08100019" w:tentative="1">
      <w:start w:val="1"/>
      <w:numFmt w:val="lowerLetter"/>
      <w:lvlText w:val="%5."/>
      <w:lvlJc w:val="left"/>
      <w:pPr>
        <w:ind w:left="4320" w:hanging="360"/>
      </w:pPr>
    </w:lvl>
    <w:lvl w:ilvl="5" w:tplc="0810001B" w:tentative="1">
      <w:start w:val="1"/>
      <w:numFmt w:val="lowerRoman"/>
      <w:lvlText w:val="%6."/>
      <w:lvlJc w:val="right"/>
      <w:pPr>
        <w:ind w:left="5040" w:hanging="180"/>
      </w:pPr>
    </w:lvl>
    <w:lvl w:ilvl="6" w:tplc="0810000F" w:tentative="1">
      <w:start w:val="1"/>
      <w:numFmt w:val="decimal"/>
      <w:lvlText w:val="%7."/>
      <w:lvlJc w:val="left"/>
      <w:pPr>
        <w:ind w:left="5760" w:hanging="360"/>
      </w:pPr>
    </w:lvl>
    <w:lvl w:ilvl="7" w:tplc="08100019" w:tentative="1">
      <w:start w:val="1"/>
      <w:numFmt w:val="lowerLetter"/>
      <w:lvlText w:val="%8."/>
      <w:lvlJc w:val="left"/>
      <w:pPr>
        <w:ind w:left="6480" w:hanging="360"/>
      </w:pPr>
    </w:lvl>
    <w:lvl w:ilvl="8" w:tplc="0810001B" w:tentative="1">
      <w:start w:val="1"/>
      <w:numFmt w:val="lowerRoman"/>
      <w:lvlText w:val="%9."/>
      <w:lvlJc w:val="right"/>
      <w:pPr>
        <w:ind w:left="7200" w:hanging="180"/>
      </w:pPr>
    </w:lvl>
  </w:abstractNum>
  <w:abstractNum w:abstractNumId="26" w15:restartNumberingAfterBreak="0">
    <w:nsid w:val="4A4E4B7B"/>
    <w:multiLevelType w:val="hybridMultilevel"/>
    <w:tmpl w:val="158CF016"/>
    <w:lvl w:ilvl="0" w:tplc="A440938E">
      <w:numFmt w:val="bullet"/>
      <w:lvlText w:val="-"/>
      <w:lvlJc w:val="left"/>
      <w:pPr>
        <w:ind w:left="1068" w:hanging="360"/>
      </w:pPr>
      <w:rPr>
        <w:rFonts w:ascii="Arial" w:eastAsia="Times New Roman" w:hAnsi="Arial" w:cs="Arial" w:hint="default"/>
      </w:rPr>
    </w:lvl>
    <w:lvl w:ilvl="1" w:tplc="08100003" w:tentative="1">
      <w:start w:val="1"/>
      <w:numFmt w:val="bullet"/>
      <w:lvlText w:val="o"/>
      <w:lvlJc w:val="left"/>
      <w:pPr>
        <w:ind w:left="1788" w:hanging="360"/>
      </w:pPr>
      <w:rPr>
        <w:rFonts w:ascii="Courier New" w:hAnsi="Courier New" w:cs="Courier New" w:hint="default"/>
      </w:rPr>
    </w:lvl>
    <w:lvl w:ilvl="2" w:tplc="08100005" w:tentative="1">
      <w:start w:val="1"/>
      <w:numFmt w:val="bullet"/>
      <w:lvlText w:val=""/>
      <w:lvlJc w:val="left"/>
      <w:pPr>
        <w:ind w:left="2508" w:hanging="360"/>
      </w:pPr>
      <w:rPr>
        <w:rFonts w:ascii="Wingdings" w:hAnsi="Wingdings" w:hint="default"/>
      </w:rPr>
    </w:lvl>
    <w:lvl w:ilvl="3" w:tplc="08100001" w:tentative="1">
      <w:start w:val="1"/>
      <w:numFmt w:val="bullet"/>
      <w:lvlText w:val=""/>
      <w:lvlJc w:val="left"/>
      <w:pPr>
        <w:ind w:left="3228" w:hanging="360"/>
      </w:pPr>
      <w:rPr>
        <w:rFonts w:ascii="Symbol" w:hAnsi="Symbol" w:hint="default"/>
      </w:rPr>
    </w:lvl>
    <w:lvl w:ilvl="4" w:tplc="08100003" w:tentative="1">
      <w:start w:val="1"/>
      <w:numFmt w:val="bullet"/>
      <w:lvlText w:val="o"/>
      <w:lvlJc w:val="left"/>
      <w:pPr>
        <w:ind w:left="3948" w:hanging="360"/>
      </w:pPr>
      <w:rPr>
        <w:rFonts w:ascii="Courier New" w:hAnsi="Courier New" w:cs="Courier New" w:hint="default"/>
      </w:rPr>
    </w:lvl>
    <w:lvl w:ilvl="5" w:tplc="08100005" w:tentative="1">
      <w:start w:val="1"/>
      <w:numFmt w:val="bullet"/>
      <w:lvlText w:val=""/>
      <w:lvlJc w:val="left"/>
      <w:pPr>
        <w:ind w:left="4668" w:hanging="360"/>
      </w:pPr>
      <w:rPr>
        <w:rFonts w:ascii="Wingdings" w:hAnsi="Wingdings" w:hint="default"/>
      </w:rPr>
    </w:lvl>
    <w:lvl w:ilvl="6" w:tplc="08100001" w:tentative="1">
      <w:start w:val="1"/>
      <w:numFmt w:val="bullet"/>
      <w:lvlText w:val=""/>
      <w:lvlJc w:val="left"/>
      <w:pPr>
        <w:ind w:left="5388" w:hanging="360"/>
      </w:pPr>
      <w:rPr>
        <w:rFonts w:ascii="Symbol" w:hAnsi="Symbol" w:hint="default"/>
      </w:rPr>
    </w:lvl>
    <w:lvl w:ilvl="7" w:tplc="08100003" w:tentative="1">
      <w:start w:val="1"/>
      <w:numFmt w:val="bullet"/>
      <w:lvlText w:val="o"/>
      <w:lvlJc w:val="left"/>
      <w:pPr>
        <w:ind w:left="6108" w:hanging="360"/>
      </w:pPr>
      <w:rPr>
        <w:rFonts w:ascii="Courier New" w:hAnsi="Courier New" w:cs="Courier New" w:hint="default"/>
      </w:rPr>
    </w:lvl>
    <w:lvl w:ilvl="8" w:tplc="08100005" w:tentative="1">
      <w:start w:val="1"/>
      <w:numFmt w:val="bullet"/>
      <w:lvlText w:val=""/>
      <w:lvlJc w:val="left"/>
      <w:pPr>
        <w:ind w:left="6828" w:hanging="360"/>
      </w:pPr>
      <w:rPr>
        <w:rFonts w:ascii="Wingdings" w:hAnsi="Wingdings" w:hint="default"/>
      </w:rPr>
    </w:lvl>
  </w:abstractNum>
  <w:abstractNum w:abstractNumId="27" w15:restartNumberingAfterBreak="0">
    <w:nsid w:val="4E51400C"/>
    <w:multiLevelType w:val="hybridMultilevel"/>
    <w:tmpl w:val="27F8A4CA"/>
    <w:lvl w:ilvl="0" w:tplc="66C87176">
      <w:start w:val="1"/>
      <w:numFmt w:val="bullet"/>
      <w:lvlText w:val="-"/>
      <w:lvlJc w:val="left"/>
      <w:pPr>
        <w:ind w:left="720" w:hanging="360"/>
      </w:pPr>
      <w:rPr>
        <w:rFonts w:ascii="Arial" w:eastAsiaTheme="minorHAnsi"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28" w15:restartNumberingAfterBreak="0">
    <w:nsid w:val="554E66A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5CBC74B3"/>
    <w:multiLevelType w:val="hybridMultilevel"/>
    <w:tmpl w:val="BB8EA900"/>
    <w:lvl w:ilvl="0" w:tplc="0D7E058A">
      <w:numFmt w:val="bullet"/>
      <w:lvlText w:val="-"/>
      <w:lvlJc w:val="left"/>
      <w:pPr>
        <w:ind w:left="1068" w:hanging="360"/>
      </w:pPr>
      <w:rPr>
        <w:rFonts w:ascii="Arial" w:eastAsia="Times New Roman" w:hAnsi="Arial" w:cs="Arial" w:hint="default"/>
      </w:rPr>
    </w:lvl>
    <w:lvl w:ilvl="1" w:tplc="08100003" w:tentative="1">
      <w:start w:val="1"/>
      <w:numFmt w:val="bullet"/>
      <w:lvlText w:val="o"/>
      <w:lvlJc w:val="left"/>
      <w:pPr>
        <w:ind w:left="1788" w:hanging="360"/>
      </w:pPr>
      <w:rPr>
        <w:rFonts w:ascii="Courier New" w:hAnsi="Courier New" w:cs="Courier New" w:hint="default"/>
      </w:rPr>
    </w:lvl>
    <w:lvl w:ilvl="2" w:tplc="08100005" w:tentative="1">
      <w:start w:val="1"/>
      <w:numFmt w:val="bullet"/>
      <w:lvlText w:val=""/>
      <w:lvlJc w:val="left"/>
      <w:pPr>
        <w:ind w:left="2508" w:hanging="360"/>
      </w:pPr>
      <w:rPr>
        <w:rFonts w:ascii="Wingdings" w:hAnsi="Wingdings" w:hint="default"/>
      </w:rPr>
    </w:lvl>
    <w:lvl w:ilvl="3" w:tplc="08100001" w:tentative="1">
      <w:start w:val="1"/>
      <w:numFmt w:val="bullet"/>
      <w:lvlText w:val=""/>
      <w:lvlJc w:val="left"/>
      <w:pPr>
        <w:ind w:left="3228" w:hanging="360"/>
      </w:pPr>
      <w:rPr>
        <w:rFonts w:ascii="Symbol" w:hAnsi="Symbol" w:hint="default"/>
      </w:rPr>
    </w:lvl>
    <w:lvl w:ilvl="4" w:tplc="08100003" w:tentative="1">
      <w:start w:val="1"/>
      <w:numFmt w:val="bullet"/>
      <w:lvlText w:val="o"/>
      <w:lvlJc w:val="left"/>
      <w:pPr>
        <w:ind w:left="3948" w:hanging="360"/>
      </w:pPr>
      <w:rPr>
        <w:rFonts w:ascii="Courier New" w:hAnsi="Courier New" w:cs="Courier New" w:hint="default"/>
      </w:rPr>
    </w:lvl>
    <w:lvl w:ilvl="5" w:tplc="08100005" w:tentative="1">
      <w:start w:val="1"/>
      <w:numFmt w:val="bullet"/>
      <w:lvlText w:val=""/>
      <w:lvlJc w:val="left"/>
      <w:pPr>
        <w:ind w:left="4668" w:hanging="360"/>
      </w:pPr>
      <w:rPr>
        <w:rFonts w:ascii="Wingdings" w:hAnsi="Wingdings" w:hint="default"/>
      </w:rPr>
    </w:lvl>
    <w:lvl w:ilvl="6" w:tplc="08100001" w:tentative="1">
      <w:start w:val="1"/>
      <w:numFmt w:val="bullet"/>
      <w:lvlText w:val=""/>
      <w:lvlJc w:val="left"/>
      <w:pPr>
        <w:ind w:left="5388" w:hanging="360"/>
      </w:pPr>
      <w:rPr>
        <w:rFonts w:ascii="Symbol" w:hAnsi="Symbol" w:hint="default"/>
      </w:rPr>
    </w:lvl>
    <w:lvl w:ilvl="7" w:tplc="08100003" w:tentative="1">
      <w:start w:val="1"/>
      <w:numFmt w:val="bullet"/>
      <w:lvlText w:val="o"/>
      <w:lvlJc w:val="left"/>
      <w:pPr>
        <w:ind w:left="6108" w:hanging="360"/>
      </w:pPr>
      <w:rPr>
        <w:rFonts w:ascii="Courier New" w:hAnsi="Courier New" w:cs="Courier New" w:hint="default"/>
      </w:rPr>
    </w:lvl>
    <w:lvl w:ilvl="8" w:tplc="08100005" w:tentative="1">
      <w:start w:val="1"/>
      <w:numFmt w:val="bullet"/>
      <w:lvlText w:val=""/>
      <w:lvlJc w:val="left"/>
      <w:pPr>
        <w:ind w:left="6828" w:hanging="360"/>
      </w:pPr>
      <w:rPr>
        <w:rFonts w:ascii="Wingdings" w:hAnsi="Wingdings" w:hint="default"/>
      </w:rPr>
    </w:lvl>
  </w:abstractNum>
  <w:abstractNum w:abstractNumId="30" w15:restartNumberingAfterBreak="0">
    <w:nsid w:val="6A1F66EE"/>
    <w:multiLevelType w:val="hybridMultilevel"/>
    <w:tmpl w:val="2556DA38"/>
    <w:lvl w:ilvl="0" w:tplc="3996A1A0">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31" w15:restartNumberingAfterBreak="0">
    <w:nsid w:val="6AC26B62"/>
    <w:multiLevelType w:val="multilevel"/>
    <w:tmpl w:val="0810001D"/>
    <w:styleLink w:val="Stile1"/>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360" w:hanging="360"/>
      </w:pPr>
    </w:lvl>
    <w:lvl w:ilvl="3">
      <w:start w:val="1"/>
      <w:numFmt w:val="decimal"/>
      <w:lvlText w:val="(%4)"/>
      <w:lvlJc w:val="left"/>
      <w:pPr>
        <w:ind w:left="36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72A623D6"/>
    <w:multiLevelType w:val="hybridMultilevel"/>
    <w:tmpl w:val="660A06E4"/>
    <w:lvl w:ilvl="0" w:tplc="0810000F">
      <w:start w:val="1"/>
      <w:numFmt w:val="decimal"/>
      <w:lvlText w:val="%1."/>
      <w:lvlJc w:val="left"/>
      <w:pPr>
        <w:ind w:left="720" w:hanging="360"/>
      </w:p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33" w15:restartNumberingAfterBreak="0">
    <w:nsid w:val="747E5E82"/>
    <w:multiLevelType w:val="hybridMultilevel"/>
    <w:tmpl w:val="65B0ACAC"/>
    <w:lvl w:ilvl="0" w:tplc="115C703C">
      <w:start w:val="1"/>
      <w:numFmt w:val="bullet"/>
      <w:lvlText w:val="-"/>
      <w:lvlJc w:val="left"/>
      <w:pPr>
        <w:ind w:left="720" w:hanging="360"/>
      </w:pPr>
      <w:rPr>
        <w:rFonts w:ascii="Arial" w:hAnsi="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34" w15:restartNumberingAfterBreak="0">
    <w:nsid w:val="77F718E1"/>
    <w:multiLevelType w:val="hybridMultilevel"/>
    <w:tmpl w:val="4F4203DC"/>
    <w:lvl w:ilvl="0" w:tplc="8D0A19FA">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num w:numId="1">
    <w:abstractNumId w:val="31"/>
  </w:num>
  <w:num w:numId="2">
    <w:abstractNumId w:val="31"/>
  </w:num>
  <w:num w:numId="3">
    <w:abstractNumId w:val="34"/>
  </w:num>
  <w:num w:numId="4">
    <w:abstractNumId w:val="4"/>
  </w:num>
  <w:num w:numId="5">
    <w:abstractNumId w:val="15"/>
  </w:num>
  <w:num w:numId="6">
    <w:abstractNumId w:val="14"/>
  </w:num>
  <w:num w:numId="7">
    <w:abstractNumId w:val="5"/>
  </w:num>
  <w:num w:numId="8">
    <w:abstractNumId w:val="24"/>
  </w:num>
  <w:num w:numId="9">
    <w:abstractNumId w:val="9"/>
  </w:num>
  <w:num w:numId="10">
    <w:abstractNumId w:val="20"/>
  </w:num>
  <w:num w:numId="11">
    <w:abstractNumId w:val="21"/>
  </w:num>
  <w:num w:numId="12">
    <w:abstractNumId w:val="25"/>
  </w:num>
  <w:num w:numId="13">
    <w:abstractNumId w:val="7"/>
  </w:num>
  <w:num w:numId="14">
    <w:abstractNumId w:val="23"/>
  </w:num>
  <w:num w:numId="15">
    <w:abstractNumId w:val="29"/>
  </w:num>
  <w:num w:numId="16">
    <w:abstractNumId w:val="1"/>
  </w:num>
  <w:num w:numId="17">
    <w:abstractNumId w:val="26"/>
  </w:num>
  <w:num w:numId="18">
    <w:abstractNumId w:val="3"/>
  </w:num>
  <w:num w:numId="19">
    <w:abstractNumId w:val="19"/>
  </w:num>
  <w:num w:numId="20">
    <w:abstractNumId w:val="22"/>
  </w:num>
  <w:num w:numId="21">
    <w:abstractNumId w:val="0"/>
  </w:num>
  <w:num w:numId="22">
    <w:abstractNumId w:val="32"/>
  </w:num>
  <w:num w:numId="23">
    <w:abstractNumId w:val="8"/>
  </w:num>
  <w:num w:numId="24">
    <w:abstractNumId w:val="30"/>
  </w:num>
  <w:num w:numId="25">
    <w:abstractNumId w:val="28"/>
  </w:num>
  <w:num w:numId="26">
    <w:abstractNumId w:val="12"/>
  </w:num>
  <w:num w:numId="27">
    <w:abstractNumId w:val="33"/>
  </w:num>
  <w:num w:numId="28">
    <w:abstractNumId w:val="2"/>
  </w:num>
  <w:num w:numId="29">
    <w:abstractNumId w:val="16"/>
  </w:num>
  <w:num w:numId="30">
    <w:abstractNumId w:val="27"/>
  </w:num>
  <w:num w:numId="31">
    <w:abstractNumId w:val="4"/>
    <w:lvlOverride w:ilvl="0">
      <w:startOverride w:val="1"/>
    </w:lvlOverride>
  </w:num>
  <w:num w:numId="32">
    <w:abstractNumId w:val="18"/>
  </w:num>
  <w:num w:numId="33">
    <w:abstractNumId w:val="6"/>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num>
  <w:num w:numId="36">
    <w:abstractNumId w:val="4"/>
    <w:lvlOverride w:ilvl="0">
      <w:startOverride w:val="1"/>
    </w:lvlOverride>
  </w:num>
  <w:num w:numId="37">
    <w:abstractNumId w:val="17"/>
  </w:num>
  <w:num w:numId="38">
    <w:abstractNumId w:val="13"/>
  </w:num>
  <w:num w:numId="39">
    <w:abstractNumId w:val="4"/>
    <w:lvlOverride w:ilvl="0">
      <w:startOverride w:val="8"/>
    </w:lvlOverride>
  </w:num>
  <w:num w:numId="40">
    <w:abstractNumId w:val="4"/>
    <w:lvlOverride w:ilvl="0">
      <w:startOverride w:val="8"/>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proofState w:spelling="clean" w:grammar="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137"/>
    <w:rsid w:val="00076E70"/>
    <w:rsid w:val="000B2940"/>
    <w:rsid w:val="00125FD4"/>
    <w:rsid w:val="00166D53"/>
    <w:rsid w:val="002E5E40"/>
    <w:rsid w:val="003B7935"/>
    <w:rsid w:val="003D4769"/>
    <w:rsid w:val="0052425A"/>
    <w:rsid w:val="00560850"/>
    <w:rsid w:val="0057039F"/>
    <w:rsid w:val="00586A8D"/>
    <w:rsid w:val="005F4380"/>
    <w:rsid w:val="006D7A3B"/>
    <w:rsid w:val="007B5462"/>
    <w:rsid w:val="008034BD"/>
    <w:rsid w:val="00826CB9"/>
    <w:rsid w:val="00876352"/>
    <w:rsid w:val="00883380"/>
    <w:rsid w:val="008B4137"/>
    <w:rsid w:val="008C767A"/>
    <w:rsid w:val="008E77C6"/>
    <w:rsid w:val="009770BB"/>
    <w:rsid w:val="009E008D"/>
    <w:rsid w:val="00A5465F"/>
    <w:rsid w:val="00A77678"/>
    <w:rsid w:val="00AE4E0C"/>
    <w:rsid w:val="00BC4C95"/>
    <w:rsid w:val="00BD58C0"/>
    <w:rsid w:val="00BD5944"/>
    <w:rsid w:val="00CA604B"/>
    <w:rsid w:val="00CB127C"/>
    <w:rsid w:val="00CF6858"/>
    <w:rsid w:val="00D377B5"/>
    <w:rsid w:val="00D93B31"/>
    <w:rsid w:val="00E655AC"/>
    <w:rsid w:val="00F242E5"/>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7D60B0-B05D-47C0-B5D1-8544C9364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CH"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76E70"/>
    <w:rPr>
      <w:rFonts w:ascii="Arial" w:hAnsi="Arial"/>
      <w:sz w:val="24"/>
    </w:rPr>
  </w:style>
  <w:style w:type="paragraph" w:styleId="Titolo1">
    <w:name w:val="heading 1"/>
    <w:basedOn w:val="Normale"/>
    <w:next w:val="Normale"/>
    <w:link w:val="Titolo1Carattere"/>
    <w:autoRedefine/>
    <w:qFormat/>
    <w:rsid w:val="00076E70"/>
    <w:pPr>
      <w:keepNext/>
      <w:numPr>
        <w:numId w:val="4"/>
      </w:numPr>
      <w:tabs>
        <w:tab w:val="left" w:pos="567"/>
      </w:tabs>
      <w:spacing w:after="120"/>
      <w:ind w:left="567" w:hanging="567"/>
      <w:outlineLvl w:val="0"/>
    </w:pPr>
    <w:rPr>
      <w:b/>
      <w:caps/>
      <w:szCs w:val="24"/>
      <w:lang w:val="it-IT" w:eastAsia="it-IT"/>
    </w:rPr>
  </w:style>
  <w:style w:type="paragraph" w:styleId="Titolo2">
    <w:name w:val="heading 2"/>
    <w:basedOn w:val="Normale"/>
    <w:next w:val="Normale"/>
    <w:link w:val="Titolo2Carattere"/>
    <w:autoRedefine/>
    <w:qFormat/>
    <w:rsid w:val="006D7A3B"/>
    <w:pPr>
      <w:keepNext/>
      <w:tabs>
        <w:tab w:val="left" w:pos="567"/>
      </w:tabs>
      <w:spacing w:after="120"/>
      <w:outlineLvl w:val="1"/>
    </w:pPr>
    <w:rPr>
      <w:b/>
      <w:lang w:val="it-IT" w:eastAsia="it-IT"/>
    </w:rPr>
  </w:style>
  <w:style w:type="paragraph" w:styleId="Titolo3">
    <w:name w:val="heading 3"/>
    <w:basedOn w:val="Normale"/>
    <w:next w:val="Normale"/>
    <w:link w:val="Titolo3Carattere"/>
    <w:autoRedefine/>
    <w:qFormat/>
    <w:rsid w:val="006D7A3B"/>
    <w:pPr>
      <w:keepNext/>
      <w:tabs>
        <w:tab w:val="left" w:pos="709"/>
      </w:tabs>
      <w:spacing w:before="120" w:after="120"/>
      <w:outlineLvl w:val="2"/>
    </w:pPr>
    <w:rPr>
      <w:b/>
      <w:i/>
      <w:sz w:val="23"/>
      <w:szCs w:val="23"/>
      <w:lang w:val="it-IT" w:eastAsia="it-IT"/>
    </w:rPr>
  </w:style>
  <w:style w:type="paragraph" w:styleId="Titolo4">
    <w:name w:val="heading 4"/>
    <w:basedOn w:val="Normale"/>
    <w:next w:val="Normale"/>
    <w:link w:val="Titolo4Carattere"/>
    <w:uiPriority w:val="9"/>
    <w:unhideWhenUsed/>
    <w:qFormat/>
    <w:rsid w:val="00076E70"/>
    <w:pPr>
      <w:keepNext/>
      <w:keepLines/>
      <w:spacing w:before="120" w:after="120"/>
      <w:outlineLvl w:val="3"/>
    </w:pPr>
    <w:rPr>
      <w:rFonts w:eastAsiaTheme="majorEastAsia" w:cstheme="majorBidi"/>
      <w:b/>
      <w:bCs/>
      <w:iCs/>
      <w:sz w:val="22"/>
    </w:rPr>
  </w:style>
  <w:style w:type="paragraph" w:styleId="Titolo5">
    <w:name w:val="heading 5"/>
    <w:basedOn w:val="Normale"/>
    <w:next w:val="Normale"/>
    <w:link w:val="Titolo5Carattere"/>
    <w:uiPriority w:val="9"/>
    <w:unhideWhenUsed/>
    <w:qFormat/>
    <w:rsid w:val="00076E70"/>
    <w:pPr>
      <w:keepNext/>
      <w:keepLines/>
      <w:tabs>
        <w:tab w:val="left" w:pos="993"/>
      </w:tabs>
      <w:spacing w:after="120"/>
      <w:outlineLvl w:val="4"/>
    </w:pPr>
    <w:rPr>
      <w:rFonts w:eastAsiaTheme="majorEastAsia" w:cstheme="majorBidi"/>
      <w:b/>
      <w:i/>
      <w:color w:val="243F60" w:themeColor="accent1" w:themeShade="7F"/>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unhideWhenUsed/>
    <w:rsid w:val="00883380"/>
    <w:pPr>
      <w:tabs>
        <w:tab w:val="left" w:pos="660"/>
        <w:tab w:val="right" w:leader="dot" w:pos="9628"/>
      </w:tabs>
      <w:spacing w:before="160"/>
      <w:ind w:left="658" w:hanging="658"/>
      <w:jc w:val="left"/>
    </w:pPr>
    <w:rPr>
      <w:rFonts w:eastAsia="Calibri" w:cs="Times New Roman"/>
      <w:caps/>
      <w:szCs w:val="24"/>
      <w:lang w:val="it-IT"/>
    </w:rPr>
  </w:style>
  <w:style w:type="character" w:customStyle="1" w:styleId="Titolo1Carattere">
    <w:name w:val="Titolo 1 Carattere"/>
    <w:basedOn w:val="Carpredefinitoparagrafo"/>
    <w:link w:val="Titolo1"/>
    <w:rsid w:val="00076E70"/>
    <w:rPr>
      <w:rFonts w:ascii="Arial" w:hAnsi="Arial"/>
      <w:b/>
      <w:caps/>
      <w:sz w:val="24"/>
      <w:szCs w:val="24"/>
      <w:lang w:val="it-IT" w:eastAsia="it-IT"/>
    </w:rPr>
  </w:style>
  <w:style w:type="character" w:customStyle="1" w:styleId="Titolo2Carattere">
    <w:name w:val="Titolo 2 Carattere"/>
    <w:basedOn w:val="Carpredefinitoparagrafo"/>
    <w:link w:val="Titolo2"/>
    <w:rsid w:val="006D7A3B"/>
    <w:rPr>
      <w:rFonts w:ascii="Arial" w:hAnsi="Arial"/>
      <w:b/>
      <w:sz w:val="24"/>
      <w:lang w:val="it-IT" w:eastAsia="it-IT"/>
    </w:rPr>
  </w:style>
  <w:style w:type="character" w:customStyle="1" w:styleId="Titolo3Carattere">
    <w:name w:val="Titolo 3 Carattere"/>
    <w:basedOn w:val="Carpredefinitoparagrafo"/>
    <w:link w:val="Titolo3"/>
    <w:rsid w:val="006D7A3B"/>
    <w:rPr>
      <w:rFonts w:ascii="Arial" w:hAnsi="Arial"/>
      <w:b/>
      <w:i/>
      <w:sz w:val="23"/>
      <w:szCs w:val="23"/>
      <w:lang w:val="it-IT" w:eastAsia="it-IT"/>
    </w:rPr>
  </w:style>
  <w:style w:type="numbering" w:customStyle="1" w:styleId="Stile1">
    <w:name w:val="Stile1"/>
    <w:uiPriority w:val="99"/>
    <w:rsid w:val="0052425A"/>
    <w:pPr>
      <w:numPr>
        <w:numId w:val="1"/>
      </w:numPr>
    </w:pPr>
  </w:style>
  <w:style w:type="paragraph" w:styleId="Sommario3">
    <w:name w:val="toc 3"/>
    <w:basedOn w:val="Normale"/>
    <w:next w:val="Normale"/>
    <w:autoRedefine/>
    <w:uiPriority w:val="39"/>
    <w:unhideWhenUsed/>
    <w:rsid w:val="0052425A"/>
    <w:pPr>
      <w:spacing w:before="60"/>
    </w:pPr>
    <w:rPr>
      <w:rFonts w:eastAsia="Calibri" w:cs="Times New Roman"/>
      <w:szCs w:val="24"/>
      <w:lang w:val="it-IT"/>
    </w:rPr>
  </w:style>
  <w:style w:type="paragraph" w:styleId="Sommario2">
    <w:name w:val="toc 2"/>
    <w:basedOn w:val="Normale"/>
    <w:next w:val="Normale"/>
    <w:autoRedefine/>
    <w:uiPriority w:val="39"/>
    <w:unhideWhenUsed/>
    <w:rsid w:val="00560850"/>
    <w:pPr>
      <w:tabs>
        <w:tab w:val="left" w:pos="660"/>
        <w:tab w:val="right" w:leader="dot" w:pos="9628"/>
      </w:tabs>
      <w:jc w:val="left"/>
    </w:pPr>
    <w:rPr>
      <w:rFonts w:eastAsia="Calibri" w:cs="Times New Roman"/>
      <w:szCs w:val="24"/>
      <w:lang w:val="it-IT"/>
    </w:rPr>
  </w:style>
  <w:style w:type="paragraph" w:styleId="Paragrafoelenco">
    <w:name w:val="List Paragraph"/>
    <w:basedOn w:val="Normale"/>
    <w:uiPriority w:val="34"/>
    <w:qFormat/>
    <w:rsid w:val="0052425A"/>
  </w:style>
  <w:style w:type="character" w:customStyle="1" w:styleId="Titolo4Carattere">
    <w:name w:val="Titolo 4 Carattere"/>
    <w:basedOn w:val="Carpredefinitoparagrafo"/>
    <w:link w:val="Titolo4"/>
    <w:uiPriority w:val="9"/>
    <w:rsid w:val="00076E70"/>
    <w:rPr>
      <w:rFonts w:ascii="Arial" w:eastAsiaTheme="majorEastAsia" w:hAnsi="Arial" w:cstheme="majorBidi"/>
      <w:b/>
      <w:bCs/>
      <w:iCs/>
    </w:rPr>
  </w:style>
  <w:style w:type="character" w:customStyle="1" w:styleId="Titolo5Carattere">
    <w:name w:val="Titolo 5 Carattere"/>
    <w:basedOn w:val="Carpredefinitoparagrafo"/>
    <w:link w:val="Titolo5"/>
    <w:uiPriority w:val="9"/>
    <w:rsid w:val="00076E70"/>
    <w:rPr>
      <w:rFonts w:ascii="Arial" w:eastAsiaTheme="majorEastAsia" w:hAnsi="Arial" w:cstheme="majorBidi"/>
      <w:b/>
      <w:i/>
      <w:color w:val="243F60" w:themeColor="accent1" w:themeShade="7F"/>
    </w:rPr>
  </w:style>
  <w:style w:type="paragraph" w:styleId="Nessunaspaziatura">
    <w:name w:val="No Spacing"/>
    <w:uiPriority w:val="1"/>
    <w:qFormat/>
    <w:rsid w:val="00076E70"/>
  </w:style>
  <w:style w:type="paragraph" w:styleId="Intestazione">
    <w:name w:val="header"/>
    <w:basedOn w:val="Normale"/>
    <w:link w:val="IntestazioneCarattere"/>
    <w:uiPriority w:val="99"/>
    <w:unhideWhenUsed/>
    <w:rsid w:val="008E77C6"/>
    <w:pPr>
      <w:tabs>
        <w:tab w:val="center" w:pos="4819"/>
        <w:tab w:val="right" w:pos="9638"/>
      </w:tabs>
    </w:pPr>
  </w:style>
  <w:style w:type="character" w:customStyle="1" w:styleId="IntestazioneCarattere">
    <w:name w:val="Intestazione Carattere"/>
    <w:basedOn w:val="Carpredefinitoparagrafo"/>
    <w:link w:val="Intestazione"/>
    <w:uiPriority w:val="99"/>
    <w:rsid w:val="008E77C6"/>
    <w:rPr>
      <w:rFonts w:ascii="Arial" w:hAnsi="Arial"/>
      <w:sz w:val="24"/>
    </w:rPr>
  </w:style>
  <w:style w:type="paragraph" w:styleId="Pidipagina">
    <w:name w:val="footer"/>
    <w:basedOn w:val="Normale"/>
    <w:link w:val="PidipaginaCarattere"/>
    <w:uiPriority w:val="99"/>
    <w:unhideWhenUsed/>
    <w:rsid w:val="008E77C6"/>
    <w:pPr>
      <w:tabs>
        <w:tab w:val="center" w:pos="4819"/>
        <w:tab w:val="right" w:pos="9638"/>
      </w:tabs>
    </w:pPr>
  </w:style>
  <w:style w:type="character" w:customStyle="1" w:styleId="PidipaginaCarattere">
    <w:name w:val="Piè di pagina Carattere"/>
    <w:basedOn w:val="Carpredefinitoparagrafo"/>
    <w:link w:val="Pidipagina"/>
    <w:uiPriority w:val="99"/>
    <w:rsid w:val="008E77C6"/>
    <w:rPr>
      <w:rFonts w:ascii="Arial" w:hAnsi="Arial"/>
      <w:sz w:val="24"/>
    </w:rPr>
  </w:style>
  <w:style w:type="paragraph" w:styleId="Corpotesto">
    <w:name w:val="Body Text"/>
    <w:basedOn w:val="Normale"/>
    <w:link w:val="CorpotestoCarattere"/>
    <w:rsid w:val="00CB127C"/>
    <w:pPr>
      <w:tabs>
        <w:tab w:val="left" w:pos="284"/>
        <w:tab w:val="left" w:pos="426"/>
        <w:tab w:val="left" w:pos="4962"/>
      </w:tabs>
    </w:pPr>
    <w:rPr>
      <w:rFonts w:eastAsia="Times New Roman" w:cs="Times New Roman"/>
      <w:szCs w:val="20"/>
      <w:lang w:val="it-IT" w:eastAsia="it-IT"/>
    </w:rPr>
  </w:style>
  <w:style w:type="character" w:customStyle="1" w:styleId="CorpotestoCarattere">
    <w:name w:val="Corpo testo Carattere"/>
    <w:basedOn w:val="Carpredefinitoparagrafo"/>
    <w:link w:val="Corpotesto"/>
    <w:rsid w:val="00CB127C"/>
    <w:rPr>
      <w:rFonts w:ascii="Arial" w:eastAsia="Times New Roman" w:hAnsi="Arial" w:cs="Times New Roman"/>
      <w:sz w:val="24"/>
      <w:szCs w:val="20"/>
      <w:lang w:val="it-IT" w:eastAsia="it-IT"/>
    </w:rPr>
  </w:style>
  <w:style w:type="paragraph" w:styleId="Testonotaapidipagina">
    <w:name w:val="footnote text"/>
    <w:basedOn w:val="Normale"/>
    <w:link w:val="TestonotaapidipaginaCarattere"/>
    <w:semiHidden/>
    <w:unhideWhenUsed/>
    <w:rsid w:val="00CB127C"/>
    <w:rPr>
      <w:rFonts w:eastAsia="Times New Roman" w:cs="Times New Roman"/>
      <w:sz w:val="20"/>
      <w:szCs w:val="20"/>
      <w:lang w:val="it-IT" w:eastAsia="it-IT"/>
    </w:rPr>
  </w:style>
  <w:style w:type="character" w:customStyle="1" w:styleId="TestonotaapidipaginaCarattere">
    <w:name w:val="Testo nota a piè di pagina Carattere"/>
    <w:basedOn w:val="Carpredefinitoparagrafo"/>
    <w:link w:val="Testonotaapidipagina"/>
    <w:semiHidden/>
    <w:rsid w:val="00CB127C"/>
    <w:rPr>
      <w:rFonts w:ascii="Arial" w:eastAsia="Times New Roman" w:hAnsi="Arial" w:cs="Times New Roman"/>
      <w:sz w:val="20"/>
      <w:szCs w:val="20"/>
      <w:lang w:val="it-IT" w:eastAsia="it-IT"/>
    </w:rPr>
  </w:style>
  <w:style w:type="character" w:styleId="Rimandonotaapidipagina">
    <w:name w:val="footnote reference"/>
    <w:basedOn w:val="Carpredefinitoparagrafo"/>
    <w:uiPriority w:val="99"/>
    <w:semiHidden/>
    <w:unhideWhenUsed/>
    <w:rsid w:val="00CB127C"/>
    <w:rPr>
      <w:vertAlign w:val="superscript"/>
    </w:rPr>
  </w:style>
  <w:style w:type="paragraph" w:customStyle="1" w:styleId="Default">
    <w:name w:val="Default"/>
    <w:rsid w:val="00CB127C"/>
    <w:pPr>
      <w:autoSpaceDE w:val="0"/>
      <w:autoSpaceDN w:val="0"/>
      <w:adjustRightInd w:val="0"/>
      <w:jc w:val="left"/>
    </w:pPr>
    <w:rPr>
      <w:rFonts w:ascii="Arial" w:hAnsi="Arial" w:cs="Arial"/>
      <w:color w:val="000000"/>
      <w:sz w:val="24"/>
      <w:szCs w:val="24"/>
    </w:rPr>
  </w:style>
  <w:style w:type="table" w:styleId="Grigliatabella">
    <w:name w:val="Table Grid"/>
    <w:basedOn w:val="Tabellanormale"/>
    <w:rsid w:val="00CB127C"/>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CB127C"/>
    <w:rPr>
      <w:color w:val="0000FF"/>
      <w:u w:val="single"/>
    </w:rPr>
  </w:style>
  <w:style w:type="paragraph" w:styleId="Puntoelenco">
    <w:name w:val="List Bullet"/>
    <w:basedOn w:val="Normale"/>
    <w:uiPriority w:val="99"/>
    <w:unhideWhenUsed/>
    <w:rsid w:val="00E655AC"/>
    <w:pPr>
      <w:widowControl w:val="0"/>
      <w:numPr>
        <w:numId w:val="21"/>
      </w:numPr>
      <w:contextualSpacing/>
    </w:pPr>
    <w:rPr>
      <w:rFonts w:eastAsia="Arial" w:cs="Arial"/>
      <w:color w:val="000000"/>
      <w:szCs w:val="24"/>
      <w:lang w:eastAsia="it-CH"/>
    </w:rPr>
  </w:style>
  <w:style w:type="paragraph" w:styleId="Testofumetto">
    <w:name w:val="Balloon Text"/>
    <w:basedOn w:val="Normale"/>
    <w:link w:val="TestofumettoCarattere"/>
    <w:uiPriority w:val="99"/>
    <w:semiHidden/>
    <w:unhideWhenUsed/>
    <w:rsid w:val="00E655AC"/>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655AC"/>
    <w:rPr>
      <w:rFonts w:ascii="Tahoma" w:hAnsi="Tahoma" w:cs="Tahoma"/>
      <w:sz w:val="16"/>
      <w:szCs w:val="16"/>
    </w:rPr>
  </w:style>
  <w:style w:type="paragraph" w:customStyle="1" w:styleId="articolonumeroautomatico">
    <w:name w:val="articolo numero automatico"/>
    <w:basedOn w:val="Normale"/>
    <w:next w:val="Normale"/>
    <w:rsid w:val="00E655AC"/>
    <w:pPr>
      <w:numPr>
        <w:numId w:val="37"/>
      </w:numPr>
      <w:spacing w:after="120"/>
    </w:pPr>
    <w:rPr>
      <w:rFonts w:eastAsia="Times New Roman" w:cs="Times New Roman"/>
      <w:b/>
      <w:noProof/>
      <w:szCs w:val="24"/>
      <w:u w:val="single"/>
      <w:lang w:val="en-GB"/>
    </w:rPr>
  </w:style>
  <w:style w:type="paragraph" w:customStyle="1" w:styleId="marginale1A">
    <w:name w:val="marginale (1)  A."/>
    <w:basedOn w:val="Normale"/>
    <w:next w:val="Normale"/>
    <w:rsid w:val="00E655AC"/>
    <w:pPr>
      <w:ind w:left="284" w:hanging="284"/>
      <w:jc w:val="left"/>
    </w:pPr>
    <w:rPr>
      <w:rFonts w:eastAsia="Times New Roman" w:cs="Times New Roman"/>
      <w:b/>
      <w:noProof/>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B7A6D3-AF85-47AB-9CBE-AA4DB3E60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16</Pages>
  <Words>6596</Words>
  <Characters>38591</Characters>
  <Application>Microsoft Office Word</Application>
  <DocSecurity>0</DocSecurity>
  <Lines>701</Lines>
  <Paragraphs>221</Paragraphs>
  <ScaleCrop>false</ScaleCrop>
  <HeadingPairs>
    <vt:vector size="2" baseType="variant">
      <vt:variant>
        <vt:lpstr>Titolo</vt:lpstr>
      </vt:variant>
      <vt:variant>
        <vt:i4>1</vt:i4>
      </vt:variant>
    </vt:vector>
  </HeadingPairs>
  <TitlesOfParts>
    <vt:vector size="1" baseType="lpstr">
      <vt:lpstr/>
    </vt:vector>
  </TitlesOfParts>
  <Company>Amministrazione Cantonale</Company>
  <LinksUpToDate>false</LinksUpToDate>
  <CharactersWithSpaces>44966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Agostinetti Jole / kxgc002</dc:creator>
  <cp:lastModifiedBy>Agostinetti Jole</cp:lastModifiedBy>
  <cp:revision>10</cp:revision>
  <cp:lastPrinted>2020-04-27T15:46:00Z</cp:lastPrinted>
  <dcterms:created xsi:type="dcterms:W3CDTF">2020-03-12T14:24:00Z</dcterms:created>
  <dcterms:modified xsi:type="dcterms:W3CDTF">2020-05-13T10:14:00Z</dcterms:modified>
</cp:coreProperties>
</file>