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230A5F" w:rsidP="00B860C2">
      <w:r w:rsidRPr="00E11A9C">
        <w:rPr>
          <w:rFonts w:ascii="Gill Sans MT" w:hAnsi="Gill Sans MT"/>
          <w:b/>
          <w:sz w:val="56"/>
          <w:szCs w:val="56"/>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02259C" w:rsidP="00B860C2">
      <w:pPr>
        <w:tabs>
          <w:tab w:val="left" w:pos="2098"/>
          <w:tab w:val="left" w:pos="4933"/>
        </w:tabs>
        <w:rPr>
          <w:rFonts w:cs="Arial"/>
          <w:szCs w:val="24"/>
        </w:rPr>
      </w:pPr>
      <w:r>
        <w:rPr>
          <w:rFonts w:cs="Arial"/>
          <w:b/>
          <w:sz w:val="32"/>
          <w:szCs w:val="32"/>
        </w:rPr>
        <w:t>7467</w:t>
      </w:r>
      <w:r w:rsidR="00B860C2" w:rsidRPr="008B4137">
        <w:rPr>
          <w:rFonts w:cs="Arial"/>
          <w:b/>
          <w:sz w:val="32"/>
          <w:szCs w:val="32"/>
        </w:rPr>
        <w:t xml:space="preserve"> R</w:t>
      </w:r>
      <w:r w:rsidR="00B860C2" w:rsidRPr="008B4137">
        <w:rPr>
          <w:rFonts w:cs="Arial"/>
          <w:sz w:val="28"/>
          <w:szCs w:val="28"/>
        </w:rPr>
        <w:tab/>
      </w:r>
      <w:r>
        <w:rPr>
          <w:rFonts w:cs="Arial"/>
          <w:sz w:val="28"/>
          <w:szCs w:val="28"/>
        </w:rPr>
        <w:t>5 maggio 2020</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02259C" w:rsidRPr="00055915" w:rsidRDefault="0002259C" w:rsidP="0002259C">
      <w:pPr>
        <w:rPr>
          <w:rFonts w:cs="Arial"/>
          <w:b/>
          <w:color w:val="000000" w:themeColor="text1"/>
          <w:sz w:val="28"/>
          <w:szCs w:val="28"/>
        </w:rPr>
      </w:pPr>
      <w:bookmarkStart w:id="1" w:name="_Toc532286235"/>
      <w:r w:rsidRPr="00055915">
        <w:rPr>
          <w:rFonts w:cs="Arial"/>
          <w:b/>
          <w:color w:val="000000" w:themeColor="text1"/>
          <w:sz w:val="28"/>
          <w:szCs w:val="28"/>
        </w:rPr>
        <w:t>della Commissione economia e lavoro</w:t>
      </w:r>
    </w:p>
    <w:p w:rsidR="0002259C" w:rsidRPr="00055915" w:rsidRDefault="0002259C" w:rsidP="0002259C">
      <w:pPr>
        <w:rPr>
          <w:rFonts w:cs="Arial"/>
          <w:b/>
          <w:color w:val="000000" w:themeColor="text1"/>
          <w:sz w:val="28"/>
          <w:szCs w:val="28"/>
        </w:rPr>
      </w:pPr>
      <w:r w:rsidRPr="00055915">
        <w:rPr>
          <w:rFonts w:cs="Arial"/>
          <w:b/>
          <w:color w:val="000000" w:themeColor="text1"/>
          <w:sz w:val="28"/>
          <w:szCs w:val="28"/>
        </w:rPr>
        <w:t xml:space="preserve">sulla mozione 4 giugno 2012 presentata da Sergio Morisoli </w:t>
      </w:r>
      <w:r>
        <w:rPr>
          <w:rFonts w:cs="Arial"/>
          <w:b/>
          <w:color w:val="000000" w:themeColor="text1"/>
          <w:sz w:val="28"/>
          <w:szCs w:val="28"/>
        </w:rPr>
        <w:t>«</w:t>
      </w:r>
      <w:r w:rsidRPr="00055915">
        <w:rPr>
          <w:rFonts w:cs="Arial"/>
          <w:b/>
          <w:color w:val="000000" w:themeColor="text1"/>
          <w:sz w:val="28"/>
          <w:szCs w:val="28"/>
        </w:rPr>
        <w:t>Piazza finanziaria: competitività e solidarietà</w:t>
      </w:r>
      <w:r>
        <w:rPr>
          <w:rFonts w:cs="Arial"/>
          <w:b/>
          <w:color w:val="000000" w:themeColor="text1"/>
          <w:sz w:val="28"/>
          <w:szCs w:val="28"/>
        </w:rPr>
        <w:t>»</w:t>
      </w:r>
      <w:r w:rsidRPr="00055915">
        <w:rPr>
          <w:rFonts w:cs="Arial"/>
          <w:b/>
          <w:color w:val="000000" w:themeColor="text1"/>
          <w:sz w:val="28"/>
          <w:szCs w:val="28"/>
        </w:rPr>
        <w:t xml:space="preserve"> </w:t>
      </w:r>
    </w:p>
    <w:p w:rsidR="0002259C" w:rsidRPr="006E7F57" w:rsidRDefault="006E7F57" w:rsidP="006E7F57">
      <w:pPr>
        <w:spacing w:before="100"/>
        <w:rPr>
          <w:rFonts w:cs="Arial"/>
          <w:b/>
          <w:color w:val="000000" w:themeColor="text1"/>
          <w:sz w:val="26"/>
          <w:szCs w:val="26"/>
        </w:rPr>
      </w:pPr>
      <w:r w:rsidRPr="006E7F57">
        <w:rPr>
          <w:rFonts w:cs="Arial"/>
          <w:b/>
          <w:color w:val="000000" w:themeColor="text1"/>
          <w:sz w:val="26"/>
          <w:szCs w:val="26"/>
        </w:rPr>
        <w:t>(v. messaggio 13 dicembre 2017 n. 7467)</w:t>
      </w:r>
    </w:p>
    <w:p w:rsidR="0002259C" w:rsidRDefault="0002259C" w:rsidP="0002259C">
      <w:pPr>
        <w:rPr>
          <w:rFonts w:cs="Arial"/>
          <w:color w:val="000000" w:themeColor="text1"/>
        </w:rPr>
      </w:pPr>
    </w:p>
    <w:p w:rsidR="006E7F57" w:rsidRDefault="006E7F57" w:rsidP="0002259C">
      <w:pPr>
        <w:rPr>
          <w:rFonts w:cs="Arial"/>
          <w:color w:val="000000" w:themeColor="text1"/>
        </w:rPr>
      </w:pPr>
    </w:p>
    <w:p w:rsidR="0002259C" w:rsidRPr="00055915" w:rsidRDefault="0002259C" w:rsidP="0002259C">
      <w:pPr>
        <w:rPr>
          <w:rFonts w:cs="Arial"/>
          <w:color w:val="000000" w:themeColor="text1"/>
        </w:rPr>
      </w:pPr>
    </w:p>
    <w:p w:rsidR="0002259C" w:rsidRPr="00055915" w:rsidRDefault="0002259C" w:rsidP="0002259C">
      <w:pPr>
        <w:pStyle w:val="Titolo1"/>
      </w:pPr>
      <w:r w:rsidRPr="00055915">
        <w:t>La mozione del 4 giugno 2012</w:t>
      </w:r>
    </w:p>
    <w:p w:rsidR="0002259C" w:rsidRPr="00055915" w:rsidRDefault="0002259C" w:rsidP="0002259C">
      <w:pPr>
        <w:rPr>
          <w:rFonts w:cs="Arial"/>
          <w:color w:val="000000" w:themeColor="text1"/>
        </w:rPr>
      </w:pPr>
      <w:r w:rsidRPr="00055915">
        <w:rPr>
          <w:rFonts w:cs="Arial"/>
          <w:color w:val="000000" w:themeColor="text1"/>
        </w:rPr>
        <w:t>La mozione presentata da Sergio Morisoli nel 2012, sulla base della situazione della piazza finanziaria ticinese chiedeva l’implementazione di diverse misure di carattere diplomatico e operativo per inserire il Ticino nelle complesse trattative politiche ed economiche riguardo a questo tema.</w:t>
      </w:r>
    </w:p>
    <w:p w:rsidR="0002259C" w:rsidRPr="00055915" w:rsidRDefault="0002259C" w:rsidP="0002259C">
      <w:pPr>
        <w:rPr>
          <w:rFonts w:cs="Arial"/>
          <w:color w:val="000000" w:themeColor="text1"/>
        </w:rPr>
      </w:pPr>
    </w:p>
    <w:p w:rsidR="0002259C" w:rsidRPr="00055915" w:rsidRDefault="0002259C" w:rsidP="0002259C">
      <w:pPr>
        <w:rPr>
          <w:rFonts w:cs="Arial"/>
          <w:color w:val="000000" w:themeColor="text1"/>
        </w:rPr>
      </w:pPr>
      <w:r w:rsidRPr="00055915">
        <w:rPr>
          <w:rFonts w:cs="Arial"/>
          <w:color w:val="000000" w:themeColor="text1"/>
        </w:rPr>
        <w:t>È oggettivamente complicato discutere delle proposte d</w:t>
      </w:r>
      <w:r>
        <w:rPr>
          <w:rFonts w:cs="Arial"/>
          <w:color w:val="000000" w:themeColor="text1"/>
        </w:rPr>
        <w:t>el deputato</w:t>
      </w:r>
      <w:r w:rsidRPr="00055915">
        <w:rPr>
          <w:rFonts w:cs="Arial"/>
          <w:color w:val="000000" w:themeColor="text1"/>
        </w:rPr>
        <w:t xml:space="preserve"> Morisoli riguardo a questo importante tema, tenendo conto del numero di anni trascorso, delle situazioni che si sono susseguite e dell’evolversi delle problematiche in campo bancario, diplomatico</w:t>
      </w:r>
      <w:r>
        <w:rPr>
          <w:rFonts w:cs="Arial"/>
          <w:color w:val="000000" w:themeColor="text1"/>
        </w:rPr>
        <w:t xml:space="preserve"> e</w:t>
      </w:r>
      <w:r w:rsidRPr="00055915">
        <w:rPr>
          <w:rFonts w:cs="Arial"/>
          <w:color w:val="000000" w:themeColor="text1"/>
        </w:rPr>
        <w:t xml:space="preserve"> politico.</w:t>
      </w:r>
    </w:p>
    <w:p w:rsidR="0002259C" w:rsidRDefault="0002259C" w:rsidP="0002259C">
      <w:pPr>
        <w:rPr>
          <w:rFonts w:cs="Arial"/>
          <w:color w:val="000000" w:themeColor="text1"/>
        </w:rPr>
      </w:pPr>
    </w:p>
    <w:p w:rsidR="008B5FBC" w:rsidRPr="00055915" w:rsidRDefault="008B5FBC" w:rsidP="0002259C">
      <w:pPr>
        <w:rPr>
          <w:rFonts w:cs="Arial"/>
          <w:color w:val="000000" w:themeColor="text1"/>
        </w:rPr>
      </w:pPr>
    </w:p>
    <w:p w:rsidR="0002259C" w:rsidRPr="00055915" w:rsidRDefault="0002259C" w:rsidP="0002259C">
      <w:pPr>
        <w:rPr>
          <w:rFonts w:cs="Arial"/>
          <w:color w:val="000000" w:themeColor="text1"/>
        </w:rPr>
      </w:pPr>
    </w:p>
    <w:p w:rsidR="0002259C" w:rsidRPr="00055915" w:rsidRDefault="0002259C" w:rsidP="00A90305">
      <w:pPr>
        <w:pStyle w:val="Titolo1"/>
      </w:pPr>
      <w:r w:rsidRPr="00055915">
        <w:t>Le risposte del messaggio governativo del 13 dicembre 2017</w:t>
      </w:r>
    </w:p>
    <w:p w:rsidR="0002259C" w:rsidRPr="00055915" w:rsidRDefault="0002259C" w:rsidP="0002259C">
      <w:pPr>
        <w:rPr>
          <w:rFonts w:cs="Arial"/>
          <w:color w:val="000000" w:themeColor="text1"/>
        </w:rPr>
      </w:pPr>
      <w:r w:rsidRPr="00055915">
        <w:rPr>
          <w:rFonts w:cs="Arial"/>
          <w:color w:val="000000" w:themeColor="text1"/>
        </w:rPr>
        <w:t>Le richieste formulate da</w:t>
      </w:r>
      <w:r>
        <w:rPr>
          <w:rFonts w:cs="Arial"/>
          <w:color w:val="000000" w:themeColor="text1"/>
        </w:rPr>
        <w:t>l deputato</w:t>
      </w:r>
      <w:r w:rsidRPr="00055915">
        <w:rPr>
          <w:rFonts w:cs="Arial"/>
          <w:color w:val="000000" w:themeColor="text1"/>
        </w:rPr>
        <w:t xml:space="preserve"> Morisoli all’indirizzo del Governo ticinese hanno trovato risposta nel Messaggio 7467 del dicembre 2017, dove il Consiglio di Stato ha dato le sue motivazioni riguardo ad ogni singola proposta e indicando quanto effettivamente fatto nell’ambito di questa situazione diplomatica, che ad oggi è ancora aperta.</w:t>
      </w:r>
    </w:p>
    <w:p w:rsidR="0002259C" w:rsidRPr="00055915" w:rsidRDefault="0002259C" w:rsidP="0002259C">
      <w:pPr>
        <w:rPr>
          <w:rFonts w:cs="Arial"/>
          <w:color w:val="000000" w:themeColor="text1"/>
        </w:rPr>
      </w:pPr>
    </w:p>
    <w:p w:rsidR="0002259C" w:rsidRPr="00055915" w:rsidRDefault="0002259C" w:rsidP="0002259C">
      <w:pPr>
        <w:rPr>
          <w:rFonts w:cs="Arial"/>
          <w:color w:val="000000" w:themeColor="text1"/>
        </w:rPr>
      </w:pPr>
      <w:r w:rsidRPr="00055915">
        <w:rPr>
          <w:rFonts w:cs="Arial"/>
          <w:color w:val="000000" w:themeColor="text1"/>
        </w:rPr>
        <w:t xml:space="preserve">Molte delle richieste e delle considerazioni espresse dal </w:t>
      </w:r>
      <w:proofErr w:type="spellStart"/>
      <w:r w:rsidRPr="00055915">
        <w:rPr>
          <w:rFonts w:cs="Arial"/>
          <w:color w:val="000000" w:themeColor="text1"/>
        </w:rPr>
        <w:t>mozio</w:t>
      </w:r>
      <w:r>
        <w:rPr>
          <w:rFonts w:cs="Arial"/>
          <w:color w:val="000000" w:themeColor="text1"/>
        </w:rPr>
        <w:t>nante</w:t>
      </w:r>
      <w:proofErr w:type="spellEnd"/>
      <w:r>
        <w:rPr>
          <w:rFonts w:cs="Arial"/>
          <w:color w:val="000000" w:themeColor="text1"/>
        </w:rPr>
        <w:t xml:space="preserve"> sono state – suo malgrado –  </w:t>
      </w:r>
      <w:r w:rsidRPr="00055915">
        <w:rPr>
          <w:rFonts w:cs="Arial"/>
          <w:color w:val="000000" w:themeColor="text1"/>
        </w:rPr>
        <w:t xml:space="preserve">superate degli eventi intercorsi dal 2012 alla risposta del </w:t>
      </w:r>
      <w:r>
        <w:rPr>
          <w:rFonts w:cs="Arial"/>
          <w:color w:val="000000" w:themeColor="text1"/>
        </w:rPr>
        <w:t>G</w:t>
      </w:r>
      <w:r w:rsidRPr="00055915">
        <w:rPr>
          <w:rFonts w:cs="Arial"/>
          <w:color w:val="000000" w:themeColor="text1"/>
        </w:rPr>
        <w:t xml:space="preserve">overno del 2017. E anche il messaggio del dicembre 2017 viene superato da diverse situazioni avvenute da quel momento ad oggi. Il tutto si inserisce dunque in una situazione diplomatica, politica ed economica fluida e che non ha trovato ancora un punto fermo. Qui di seguito vengono riprese le richieste del deputato Morisoli e le risposte del Governo ad ogni singola proposta.  </w:t>
      </w:r>
    </w:p>
    <w:p w:rsidR="0002259C" w:rsidRPr="00055915" w:rsidRDefault="0002259C" w:rsidP="0002259C">
      <w:pPr>
        <w:rPr>
          <w:rFonts w:cs="Arial"/>
          <w:color w:val="000000" w:themeColor="text1"/>
        </w:rPr>
      </w:pPr>
    </w:p>
    <w:p w:rsidR="0002259C" w:rsidRPr="006E7F57" w:rsidRDefault="0002259C" w:rsidP="006E7F57">
      <w:pPr>
        <w:tabs>
          <w:tab w:val="left" w:pos="426"/>
          <w:tab w:val="left" w:pos="1134"/>
        </w:tabs>
        <w:spacing w:before="120" w:after="120"/>
        <w:ind w:left="425" w:hanging="425"/>
        <w:rPr>
          <w:rFonts w:cs="Arial"/>
          <w:b/>
          <w:i/>
          <w:iCs/>
          <w:color w:val="000000" w:themeColor="text1"/>
          <w:sz w:val="23"/>
          <w:szCs w:val="23"/>
        </w:rPr>
      </w:pPr>
      <w:r w:rsidRPr="006E7F57">
        <w:rPr>
          <w:rFonts w:cs="Arial"/>
          <w:b/>
          <w:i/>
          <w:iCs/>
          <w:color w:val="000000" w:themeColor="text1"/>
          <w:sz w:val="23"/>
          <w:szCs w:val="23"/>
        </w:rPr>
        <w:t>1.</w:t>
      </w:r>
      <w:r w:rsidRPr="006E7F57">
        <w:rPr>
          <w:rFonts w:cs="Arial"/>
          <w:b/>
          <w:i/>
          <w:iCs/>
          <w:color w:val="000000" w:themeColor="text1"/>
          <w:sz w:val="23"/>
          <w:szCs w:val="23"/>
        </w:rPr>
        <w:tab/>
        <w:t>Esigere il completamento della delegazione svizzera con un rappresentante operativo della piazza finanziaria e con un deputato/a ticinese alle Camere federali.</w:t>
      </w:r>
    </w:p>
    <w:p w:rsidR="0002259C" w:rsidRPr="00055915" w:rsidRDefault="0002259C" w:rsidP="0002259C">
      <w:pPr>
        <w:rPr>
          <w:rFonts w:cs="Arial"/>
          <w:i/>
          <w:iCs/>
          <w:color w:val="000000" w:themeColor="text1"/>
        </w:rPr>
      </w:pPr>
      <w:r w:rsidRPr="00055915">
        <w:rPr>
          <w:rFonts w:cs="Arial"/>
          <w:i/>
          <w:iCs/>
          <w:color w:val="000000" w:themeColor="text1"/>
        </w:rPr>
        <w:t xml:space="preserve">Il Consiglio di Stato ha a più riprese segnalato alla Confederazione di voler includere nella delegazione ufficiale svizzera che negozia le tematiche incluse nella </w:t>
      </w:r>
      <w:proofErr w:type="spellStart"/>
      <w:r w:rsidRPr="00055915">
        <w:rPr>
          <w:rFonts w:cs="Arial"/>
          <w:i/>
          <w:iCs/>
          <w:color w:val="000000" w:themeColor="text1"/>
        </w:rPr>
        <w:t>Roadmap</w:t>
      </w:r>
      <w:proofErr w:type="spellEnd"/>
      <w:r w:rsidRPr="00055915">
        <w:rPr>
          <w:rFonts w:cs="Arial"/>
          <w:i/>
          <w:iCs/>
          <w:color w:val="000000" w:themeColor="text1"/>
        </w:rPr>
        <w:t xml:space="preserve"> con l’Italia un proprio rappresentante. La Confederazione, per il tramite del Segretariato di Stato per le questioni finanziarie, ha ribadito in diverse occasioni di non poter includere rappresentanti del Cantone o delle associazioni mantello in quanto tale deroga necessitava dell’avvallo </w:t>
      </w:r>
      <w:r w:rsidRPr="00055915">
        <w:rPr>
          <w:rFonts w:cs="Arial"/>
          <w:i/>
          <w:iCs/>
          <w:color w:val="000000" w:themeColor="text1"/>
        </w:rPr>
        <w:lastRenderedPageBreak/>
        <w:t>della controparte italiana che, nel segno della reciprocità, dovrebbe analogamente includere rappresentanti delle Regioni e delle associazioni italiane.</w:t>
      </w:r>
    </w:p>
    <w:p w:rsidR="0002259C" w:rsidRPr="00055915" w:rsidRDefault="0002259C" w:rsidP="0002259C">
      <w:pPr>
        <w:rPr>
          <w:rFonts w:cs="Arial"/>
          <w:i/>
          <w:iCs/>
          <w:color w:val="000000" w:themeColor="text1"/>
        </w:rPr>
      </w:pPr>
    </w:p>
    <w:p w:rsidR="0002259C" w:rsidRPr="006E7F57" w:rsidRDefault="0002259C" w:rsidP="006E7F57">
      <w:pPr>
        <w:tabs>
          <w:tab w:val="left" w:pos="426"/>
          <w:tab w:val="left" w:pos="1134"/>
        </w:tabs>
        <w:spacing w:before="120" w:after="120"/>
        <w:ind w:left="425" w:hanging="425"/>
        <w:rPr>
          <w:rFonts w:cs="Arial"/>
          <w:b/>
          <w:i/>
          <w:iCs/>
          <w:color w:val="000000" w:themeColor="text1"/>
          <w:sz w:val="23"/>
          <w:szCs w:val="23"/>
        </w:rPr>
      </w:pPr>
      <w:r w:rsidRPr="006E7F57">
        <w:rPr>
          <w:rFonts w:cs="Arial"/>
          <w:b/>
          <w:i/>
          <w:iCs/>
          <w:color w:val="000000" w:themeColor="text1"/>
          <w:sz w:val="23"/>
          <w:szCs w:val="23"/>
        </w:rPr>
        <w:t>2.</w:t>
      </w:r>
      <w:r w:rsidRPr="006E7F57">
        <w:rPr>
          <w:rFonts w:cs="Arial"/>
          <w:b/>
          <w:i/>
          <w:iCs/>
          <w:color w:val="000000" w:themeColor="text1"/>
          <w:sz w:val="23"/>
          <w:szCs w:val="23"/>
        </w:rPr>
        <w:tab/>
        <w:t>Creare e attivare subito una Task force finanziaria ticinese con la quale i negoziatori svizzeri si confrontino prima, durante e dopo i tavoli negoziali con l'Italia.</w:t>
      </w:r>
    </w:p>
    <w:p w:rsidR="0002259C" w:rsidRPr="00055915" w:rsidRDefault="0002259C" w:rsidP="0002259C">
      <w:pPr>
        <w:rPr>
          <w:rFonts w:cs="Arial"/>
          <w:i/>
          <w:iCs/>
          <w:color w:val="000000" w:themeColor="text1"/>
        </w:rPr>
      </w:pPr>
      <w:r w:rsidRPr="00055915">
        <w:rPr>
          <w:rFonts w:cs="Arial"/>
          <w:i/>
          <w:iCs/>
          <w:color w:val="000000" w:themeColor="text1"/>
        </w:rPr>
        <w:t>I tavoli negoziali con l’Italia sono sfociati il 23 febbraio 2015 nella firma del Protocollo che modifica la Convenzione tra la Svizzera e l’Italia per evitare le doppie imposizioni (CDI) e nella parafatura dell’Accordo sull’imposizione dei lavoratori frontalieri.</w:t>
      </w:r>
    </w:p>
    <w:p w:rsidR="0002259C" w:rsidRPr="00055915" w:rsidRDefault="0002259C" w:rsidP="0002259C">
      <w:pPr>
        <w:rPr>
          <w:rFonts w:cs="Arial"/>
          <w:i/>
          <w:iCs/>
          <w:color w:val="000000" w:themeColor="text1"/>
        </w:rPr>
      </w:pPr>
      <w:r w:rsidRPr="00055915">
        <w:rPr>
          <w:rFonts w:cs="Arial"/>
          <w:i/>
          <w:iCs/>
          <w:color w:val="000000" w:themeColor="text1"/>
        </w:rPr>
        <w:t xml:space="preserve">La questione dello scambio di informazioni in generale ha un carattere internazionale e non è una questione bilaterale tra la Svizzera, il Canton Ticino e l’Italia. L’accordo con l’Italia per evitare le doppie imposizioni, oltre all’allineamento sugli standard internazionali, aveva all’epoca lo scopo di escludere la Svizzera dalla </w:t>
      </w:r>
      <w:proofErr w:type="spellStart"/>
      <w:r w:rsidRPr="00055915">
        <w:rPr>
          <w:rFonts w:cs="Arial"/>
          <w:i/>
          <w:iCs/>
          <w:color w:val="000000" w:themeColor="text1"/>
        </w:rPr>
        <w:t>black</w:t>
      </w:r>
      <w:proofErr w:type="spellEnd"/>
      <w:r w:rsidRPr="00055915">
        <w:rPr>
          <w:rFonts w:cs="Arial"/>
          <w:i/>
          <w:iCs/>
          <w:color w:val="000000" w:themeColor="text1"/>
        </w:rPr>
        <w:t xml:space="preserve"> list legata al programma “</w:t>
      </w:r>
      <w:proofErr w:type="spellStart"/>
      <w:r w:rsidRPr="00055915">
        <w:rPr>
          <w:rFonts w:cs="Arial"/>
          <w:i/>
          <w:iCs/>
          <w:color w:val="000000" w:themeColor="text1"/>
        </w:rPr>
        <w:t>voluntary</w:t>
      </w:r>
      <w:proofErr w:type="spellEnd"/>
      <w:r w:rsidRPr="00055915">
        <w:rPr>
          <w:rFonts w:cs="Arial"/>
          <w:i/>
          <w:iCs/>
          <w:color w:val="000000" w:themeColor="text1"/>
        </w:rPr>
        <w:t xml:space="preserve"> </w:t>
      </w:r>
      <w:proofErr w:type="spellStart"/>
      <w:r w:rsidRPr="00055915">
        <w:rPr>
          <w:rFonts w:cs="Arial"/>
          <w:i/>
          <w:iCs/>
          <w:color w:val="000000" w:themeColor="text1"/>
        </w:rPr>
        <w:t>disclosure</w:t>
      </w:r>
      <w:proofErr w:type="spellEnd"/>
      <w:r w:rsidRPr="00055915">
        <w:rPr>
          <w:rFonts w:cs="Arial"/>
          <w:i/>
          <w:iCs/>
          <w:color w:val="000000" w:themeColor="text1"/>
        </w:rPr>
        <w:t xml:space="preserve">” (amnistia parziale). L’eventuale inclusione in detta lista avrebbe avuto un effetto negativo rilevante per la piazza ticinese, con il rischio concreto di un esodo massiccio di fondi verso altri luoghi. Le piazze finanziarie svizzera e ticinese sono evidentemente state largamente coinvolte nei lavori preparatori legati alle varie forme di scambio di informazioni. Per quanto attiene alla questione dei frontalieri, gli interessi dei Cantoni coinvolti sono stati difesi dal Consiglio di Stato e dai dirigenti della Divisione delle contribuzioni come pure dalle autorità politiche e fiscali </w:t>
      </w:r>
      <w:proofErr w:type="spellStart"/>
      <w:r w:rsidRPr="00055915">
        <w:rPr>
          <w:rFonts w:cs="Arial"/>
          <w:i/>
          <w:iCs/>
          <w:color w:val="000000" w:themeColor="text1"/>
        </w:rPr>
        <w:t>vallesane</w:t>
      </w:r>
      <w:proofErr w:type="spellEnd"/>
      <w:r w:rsidRPr="00055915">
        <w:rPr>
          <w:rFonts w:cs="Arial"/>
          <w:i/>
          <w:iCs/>
          <w:color w:val="000000" w:themeColor="text1"/>
        </w:rPr>
        <w:t xml:space="preserve"> e grigionesi.</w:t>
      </w:r>
    </w:p>
    <w:p w:rsidR="0002259C" w:rsidRPr="00055915" w:rsidRDefault="0002259C" w:rsidP="0002259C">
      <w:pPr>
        <w:rPr>
          <w:rFonts w:cs="Arial"/>
          <w:i/>
          <w:iCs/>
          <w:color w:val="000000" w:themeColor="text1"/>
        </w:rPr>
      </w:pPr>
      <w:r w:rsidRPr="00055915">
        <w:rPr>
          <w:rFonts w:cs="Arial"/>
          <w:i/>
          <w:iCs/>
          <w:color w:val="000000" w:themeColor="text1"/>
        </w:rPr>
        <w:t xml:space="preserve">Qualora dovessero riprendere i negoziati sugli altri aspetti della </w:t>
      </w:r>
      <w:proofErr w:type="spellStart"/>
      <w:r w:rsidRPr="00055915">
        <w:rPr>
          <w:rFonts w:cs="Arial"/>
          <w:i/>
          <w:iCs/>
          <w:color w:val="000000" w:themeColor="text1"/>
        </w:rPr>
        <w:t>Roadmap</w:t>
      </w:r>
      <w:proofErr w:type="spellEnd"/>
      <w:r w:rsidRPr="00055915">
        <w:rPr>
          <w:rFonts w:cs="Arial"/>
          <w:i/>
          <w:iCs/>
          <w:color w:val="000000" w:themeColor="text1"/>
        </w:rPr>
        <w:t>, sarà premura del Consiglio di Stato richiedere che gli interessi della piazza finanziaria ticinese siano adeguatamente rappresentati.</w:t>
      </w:r>
    </w:p>
    <w:p w:rsidR="0002259C" w:rsidRPr="00055915" w:rsidRDefault="0002259C" w:rsidP="0002259C">
      <w:pPr>
        <w:rPr>
          <w:rFonts w:cs="Arial"/>
          <w:i/>
          <w:iCs/>
          <w:color w:val="000000" w:themeColor="text1"/>
        </w:rPr>
      </w:pPr>
    </w:p>
    <w:p w:rsidR="0002259C" w:rsidRPr="006E7F57" w:rsidRDefault="0002259C" w:rsidP="006E7F57">
      <w:pPr>
        <w:tabs>
          <w:tab w:val="left" w:pos="426"/>
          <w:tab w:val="left" w:pos="1134"/>
        </w:tabs>
        <w:spacing w:before="120" w:after="120"/>
        <w:ind w:left="425" w:hanging="425"/>
        <w:rPr>
          <w:rFonts w:cs="Arial"/>
          <w:b/>
          <w:i/>
          <w:iCs/>
          <w:color w:val="000000" w:themeColor="text1"/>
          <w:sz w:val="23"/>
          <w:szCs w:val="23"/>
        </w:rPr>
      </w:pPr>
      <w:r w:rsidRPr="006E7F57">
        <w:rPr>
          <w:rFonts w:cs="Arial"/>
          <w:b/>
          <w:i/>
          <w:iCs/>
          <w:color w:val="000000" w:themeColor="text1"/>
          <w:sz w:val="23"/>
          <w:szCs w:val="23"/>
        </w:rPr>
        <w:t>3.</w:t>
      </w:r>
      <w:r w:rsidRPr="006E7F57">
        <w:rPr>
          <w:rFonts w:cs="Arial"/>
          <w:b/>
          <w:i/>
          <w:iCs/>
          <w:color w:val="000000" w:themeColor="text1"/>
          <w:sz w:val="23"/>
          <w:szCs w:val="23"/>
        </w:rPr>
        <w:tab/>
        <w:t>Formalizzare e riservarsi con Berna lo spazio per intervenire informalmente e ufficiosamente ma direttamente, tramite proprie delegazioni, con le autorità delle Regioni Lombardia e Piemonte, nonché sui ministeri interessati di Roma.</w:t>
      </w:r>
    </w:p>
    <w:p w:rsidR="0002259C" w:rsidRPr="00055915" w:rsidRDefault="0002259C" w:rsidP="0002259C">
      <w:pPr>
        <w:rPr>
          <w:rFonts w:cs="Arial"/>
          <w:i/>
          <w:iCs/>
          <w:color w:val="000000" w:themeColor="text1"/>
        </w:rPr>
      </w:pPr>
      <w:r w:rsidRPr="00055915">
        <w:rPr>
          <w:rFonts w:cs="Arial"/>
          <w:i/>
          <w:iCs/>
          <w:color w:val="000000" w:themeColor="text1"/>
        </w:rPr>
        <w:t xml:space="preserve">La controparte politica della Confederazione è lo Stato italiano, quella del Cantone Ticino le vicine Regioni Lombardia e Piemonte. Oltre ai contatti diretti con la Confederazione, durante tutta la fase delle trattative il Cantone si è adoperato per sensibilizzare le due Regioni sui vantaggi dell’accesso al mercato italiano dei servizi transfrontalieri nell’ambito della Direttiva europea sui Mercati degli Strumenti Finanziari II (MIFID II). Questi interventi sono avvenuti bilateralmente a più riprese e anche nell’ambito delle attività della Comunità di lavoro Regio </w:t>
      </w:r>
      <w:proofErr w:type="spellStart"/>
      <w:r w:rsidRPr="00055915">
        <w:rPr>
          <w:rFonts w:cs="Arial"/>
          <w:i/>
          <w:iCs/>
          <w:color w:val="000000" w:themeColor="text1"/>
        </w:rPr>
        <w:t>Insubrica</w:t>
      </w:r>
      <w:proofErr w:type="spellEnd"/>
      <w:r w:rsidRPr="00055915">
        <w:rPr>
          <w:rFonts w:cs="Arial"/>
          <w:i/>
          <w:iCs/>
          <w:color w:val="000000" w:themeColor="text1"/>
        </w:rPr>
        <w:t>, il cui Ufficio presidenziale viene regolarmente aggiornato sugli sviluppi delle questioni finanziarie e fiscali in sospeso tra Svizzera e Italia.</w:t>
      </w:r>
    </w:p>
    <w:p w:rsidR="0002259C" w:rsidRPr="00055915" w:rsidRDefault="0002259C" w:rsidP="0002259C">
      <w:pPr>
        <w:rPr>
          <w:rFonts w:cs="Arial"/>
          <w:i/>
          <w:iCs/>
          <w:color w:val="000000" w:themeColor="text1"/>
        </w:rPr>
      </w:pPr>
    </w:p>
    <w:p w:rsidR="0002259C" w:rsidRPr="006E7F57" w:rsidRDefault="0002259C" w:rsidP="006E7F57">
      <w:pPr>
        <w:tabs>
          <w:tab w:val="left" w:pos="426"/>
          <w:tab w:val="left" w:pos="1134"/>
        </w:tabs>
        <w:spacing w:before="120" w:after="120"/>
        <w:ind w:left="425" w:hanging="425"/>
        <w:rPr>
          <w:rFonts w:cs="Arial"/>
          <w:b/>
          <w:i/>
          <w:iCs/>
          <w:color w:val="000000" w:themeColor="text1"/>
          <w:sz w:val="23"/>
          <w:szCs w:val="23"/>
        </w:rPr>
      </w:pPr>
      <w:r w:rsidRPr="006E7F57">
        <w:rPr>
          <w:rFonts w:cs="Arial"/>
          <w:b/>
          <w:i/>
          <w:iCs/>
          <w:color w:val="000000" w:themeColor="text1"/>
          <w:sz w:val="23"/>
          <w:szCs w:val="23"/>
        </w:rPr>
        <w:t>4.</w:t>
      </w:r>
      <w:r w:rsidRPr="006E7F57">
        <w:rPr>
          <w:rFonts w:cs="Arial"/>
          <w:b/>
          <w:i/>
          <w:iCs/>
          <w:color w:val="000000" w:themeColor="text1"/>
          <w:sz w:val="23"/>
          <w:szCs w:val="23"/>
        </w:rPr>
        <w:tab/>
        <w:t>Preparare e annunciare un piano B nel caso le trattative con Roma non dovessero produrre i risultati sperati.</w:t>
      </w:r>
    </w:p>
    <w:p w:rsidR="0002259C" w:rsidRPr="00055915" w:rsidRDefault="0002259C" w:rsidP="0002259C">
      <w:pPr>
        <w:rPr>
          <w:rFonts w:cs="Arial"/>
          <w:i/>
          <w:iCs/>
          <w:color w:val="000000" w:themeColor="text1"/>
        </w:rPr>
      </w:pPr>
      <w:r w:rsidRPr="00055915">
        <w:rPr>
          <w:rFonts w:cs="Arial"/>
          <w:i/>
          <w:iCs/>
          <w:color w:val="000000" w:themeColor="text1"/>
        </w:rPr>
        <w:t>Per il momento è prematuro parlare di un piano B e non sarebbe comunque opportuno divulgarlo per evidenti ragioni strategiche. Il Consiglio di Stato confida nella ratifica dell’accordo sui frontalieri da parte dei rispetti Parlamenti nei prossimi mesi e si riserva di rivalutare la situazione nel corso del 2018.</w:t>
      </w:r>
    </w:p>
    <w:p w:rsidR="0002259C" w:rsidRPr="00055915" w:rsidRDefault="0002259C" w:rsidP="0002259C">
      <w:pPr>
        <w:rPr>
          <w:rFonts w:cs="Arial"/>
          <w:i/>
          <w:iCs/>
          <w:color w:val="000000" w:themeColor="text1"/>
        </w:rPr>
      </w:pPr>
    </w:p>
    <w:p w:rsidR="0002259C" w:rsidRDefault="0002259C" w:rsidP="0002259C">
      <w:pPr>
        <w:rPr>
          <w:rFonts w:cs="Arial"/>
          <w:iCs/>
          <w:color w:val="000000" w:themeColor="text1"/>
          <w:lang w:val="it-IT"/>
        </w:rPr>
      </w:pPr>
      <w:r w:rsidRPr="00055915">
        <w:rPr>
          <w:rFonts w:cs="Arial"/>
          <w:iCs/>
          <w:color w:val="000000" w:themeColor="text1"/>
          <w:lang w:val="it-IT"/>
        </w:rPr>
        <w:t>Per praticità si sottopone all</w:t>
      </w:r>
      <w:r>
        <w:rPr>
          <w:rFonts w:cs="Arial"/>
          <w:iCs/>
          <w:color w:val="000000" w:themeColor="text1"/>
          <w:lang w:val="it-IT"/>
        </w:rPr>
        <w:t>'indirizzo del P</w:t>
      </w:r>
      <w:r w:rsidRPr="00055915">
        <w:rPr>
          <w:rFonts w:cs="Arial"/>
          <w:iCs/>
          <w:color w:val="000000" w:themeColor="text1"/>
          <w:lang w:val="it-IT"/>
        </w:rPr>
        <w:t xml:space="preserve">arlamento la seguente tabella riassuntiva così da permettere una visione sinottica delle proposte del deputato Morisoli e delle relative risposte del Governo. Sotto il cappello “status” si inserisce una definizione dello status della proposta, nel senso di affermare in che misura la proposta sia stata accettata dal </w:t>
      </w:r>
      <w:r>
        <w:rPr>
          <w:rFonts w:cs="Arial"/>
          <w:iCs/>
          <w:color w:val="000000" w:themeColor="text1"/>
          <w:lang w:val="it-IT"/>
        </w:rPr>
        <w:t>G</w:t>
      </w:r>
      <w:r w:rsidRPr="00055915">
        <w:rPr>
          <w:rFonts w:cs="Arial"/>
          <w:iCs/>
          <w:color w:val="000000" w:themeColor="text1"/>
          <w:lang w:val="it-IT"/>
        </w:rPr>
        <w:t>overno e dunque evasa, parzialmente evasa oppure respinta.</w:t>
      </w:r>
      <w:r>
        <w:rPr>
          <w:rFonts w:cs="Arial"/>
          <w:iCs/>
          <w:color w:val="000000" w:themeColor="text1"/>
          <w:lang w:val="it-IT"/>
        </w:rPr>
        <w:t xml:space="preserve"> </w:t>
      </w:r>
    </w:p>
    <w:p w:rsidR="0002259C" w:rsidRPr="00055915" w:rsidRDefault="0002259C" w:rsidP="0002259C">
      <w:pPr>
        <w:rPr>
          <w:rFonts w:cs="Arial"/>
          <w:iCs/>
          <w:color w:val="000000" w:themeColor="text1"/>
          <w:lang w:val="it-IT"/>
        </w:rPr>
      </w:pPr>
    </w:p>
    <w:p w:rsidR="006E7F57" w:rsidRDefault="006E7F57" w:rsidP="0002259C">
      <w:pPr>
        <w:rPr>
          <w:rFonts w:cs="Arial"/>
          <w:color w:val="000000" w:themeColor="text1"/>
        </w:rPr>
      </w:pPr>
    </w:p>
    <w:p w:rsidR="006E7F57" w:rsidRDefault="006E7F57" w:rsidP="00647007">
      <w:pPr>
        <w:spacing w:before="360"/>
        <w:rPr>
          <w:rFonts w:cs="Arial"/>
          <w:color w:val="000000" w:themeColor="text1"/>
        </w:rPr>
      </w:pPr>
    </w:p>
    <w:tbl>
      <w:tblPr>
        <w:tblStyle w:val="Grigliatabella"/>
        <w:tblpPr w:topFromText="141" w:bottomFromText="141" w:vertAnchor="text" w:tblpX="1" w:tblpYSpec="bottom"/>
        <w:tblOverlap w:val="never"/>
        <w:tblW w:w="0" w:type="auto"/>
        <w:tblLook w:val="04A0" w:firstRow="1" w:lastRow="0" w:firstColumn="1" w:lastColumn="0" w:noHBand="0" w:noVBand="1"/>
      </w:tblPr>
      <w:tblGrid>
        <w:gridCol w:w="544"/>
        <w:gridCol w:w="2948"/>
        <w:gridCol w:w="2022"/>
        <w:gridCol w:w="2614"/>
        <w:gridCol w:w="1500"/>
      </w:tblGrid>
      <w:tr w:rsidR="0002259C" w:rsidRPr="00055915" w:rsidTr="006E7F57">
        <w:tc>
          <w:tcPr>
            <w:tcW w:w="544" w:type="dxa"/>
          </w:tcPr>
          <w:p w:rsidR="0002259C" w:rsidRPr="00A90305" w:rsidRDefault="0002259C" w:rsidP="00FA33FC">
            <w:pPr>
              <w:jc w:val="both"/>
              <w:rPr>
                <w:rFonts w:cs="Arial"/>
                <w:b/>
                <w:color w:val="000000" w:themeColor="text1"/>
                <w:sz w:val="22"/>
              </w:rPr>
            </w:pPr>
            <w:r w:rsidRPr="00A90305">
              <w:rPr>
                <w:rFonts w:cs="Arial"/>
                <w:b/>
                <w:color w:val="000000" w:themeColor="text1"/>
                <w:sz w:val="22"/>
              </w:rPr>
              <w:t>Nr.</w:t>
            </w:r>
          </w:p>
        </w:tc>
        <w:tc>
          <w:tcPr>
            <w:tcW w:w="2948" w:type="dxa"/>
          </w:tcPr>
          <w:p w:rsidR="0002259C" w:rsidRPr="00A90305" w:rsidRDefault="0002259C" w:rsidP="00FA33FC">
            <w:pPr>
              <w:rPr>
                <w:rFonts w:cs="Arial"/>
                <w:b/>
                <w:color w:val="000000" w:themeColor="text1"/>
                <w:sz w:val="22"/>
              </w:rPr>
            </w:pPr>
            <w:r w:rsidRPr="00A90305">
              <w:rPr>
                <w:rFonts w:cs="Arial"/>
                <w:b/>
                <w:color w:val="000000" w:themeColor="text1"/>
                <w:sz w:val="22"/>
              </w:rPr>
              <w:t xml:space="preserve">Richiesta </w:t>
            </w:r>
            <w:proofErr w:type="spellStart"/>
            <w:r w:rsidRPr="00A90305">
              <w:rPr>
                <w:rFonts w:cs="Arial"/>
                <w:b/>
                <w:color w:val="000000" w:themeColor="text1"/>
                <w:sz w:val="22"/>
              </w:rPr>
              <w:t>mozionante</w:t>
            </w:r>
            <w:proofErr w:type="spellEnd"/>
          </w:p>
        </w:tc>
        <w:tc>
          <w:tcPr>
            <w:tcW w:w="2022" w:type="dxa"/>
          </w:tcPr>
          <w:p w:rsidR="0002259C" w:rsidRPr="00A90305" w:rsidRDefault="0002259C" w:rsidP="00FA33FC">
            <w:pPr>
              <w:rPr>
                <w:rFonts w:cs="Arial"/>
                <w:b/>
                <w:color w:val="000000" w:themeColor="text1"/>
                <w:sz w:val="22"/>
              </w:rPr>
            </w:pPr>
            <w:r w:rsidRPr="00A90305">
              <w:rPr>
                <w:rFonts w:cs="Arial"/>
                <w:b/>
                <w:color w:val="000000" w:themeColor="text1"/>
                <w:sz w:val="22"/>
              </w:rPr>
              <w:t>Risposta del Governo TI</w:t>
            </w:r>
          </w:p>
        </w:tc>
        <w:tc>
          <w:tcPr>
            <w:tcW w:w="2614" w:type="dxa"/>
          </w:tcPr>
          <w:p w:rsidR="0002259C" w:rsidRPr="00A90305" w:rsidRDefault="0002259C" w:rsidP="00FA33FC">
            <w:pPr>
              <w:rPr>
                <w:rFonts w:cs="Arial"/>
                <w:b/>
                <w:color w:val="000000" w:themeColor="text1"/>
                <w:sz w:val="22"/>
              </w:rPr>
            </w:pPr>
            <w:r w:rsidRPr="00A90305">
              <w:rPr>
                <w:rFonts w:cs="Arial"/>
                <w:b/>
                <w:color w:val="000000" w:themeColor="text1"/>
                <w:sz w:val="22"/>
              </w:rPr>
              <w:t>Osservazioni</w:t>
            </w:r>
          </w:p>
        </w:tc>
        <w:tc>
          <w:tcPr>
            <w:tcW w:w="1500" w:type="dxa"/>
          </w:tcPr>
          <w:p w:rsidR="0002259C" w:rsidRPr="00A90305" w:rsidRDefault="0002259C" w:rsidP="00FA33FC">
            <w:pPr>
              <w:rPr>
                <w:rFonts w:cs="Arial"/>
                <w:b/>
                <w:color w:val="000000" w:themeColor="text1"/>
                <w:sz w:val="22"/>
              </w:rPr>
            </w:pPr>
            <w:r w:rsidRPr="00A90305">
              <w:rPr>
                <w:rFonts w:cs="Arial"/>
                <w:b/>
                <w:color w:val="000000" w:themeColor="text1"/>
                <w:sz w:val="22"/>
              </w:rPr>
              <w:t>Status</w:t>
            </w:r>
          </w:p>
          <w:p w:rsidR="0002259C" w:rsidRPr="00A90305" w:rsidRDefault="0002259C" w:rsidP="00FA33FC">
            <w:pPr>
              <w:rPr>
                <w:rFonts w:cs="Arial"/>
                <w:b/>
                <w:color w:val="000000" w:themeColor="text1"/>
                <w:sz w:val="22"/>
              </w:rPr>
            </w:pPr>
          </w:p>
        </w:tc>
      </w:tr>
      <w:tr w:rsidR="0002259C" w:rsidRPr="00055915" w:rsidTr="006E7F57">
        <w:tc>
          <w:tcPr>
            <w:tcW w:w="544" w:type="dxa"/>
          </w:tcPr>
          <w:p w:rsidR="0002259C" w:rsidRPr="00A90305" w:rsidRDefault="0002259C" w:rsidP="00FA33FC">
            <w:pPr>
              <w:jc w:val="both"/>
              <w:rPr>
                <w:rFonts w:cs="Arial"/>
                <w:color w:val="000000" w:themeColor="text1"/>
                <w:sz w:val="22"/>
              </w:rPr>
            </w:pPr>
            <w:r w:rsidRPr="00A90305">
              <w:rPr>
                <w:rFonts w:cs="Arial"/>
                <w:color w:val="000000" w:themeColor="text1"/>
                <w:sz w:val="22"/>
              </w:rPr>
              <w:t>1</w:t>
            </w:r>
          </w:p>
        </w:tc>
        <w:tc>
          <w:tcPr>
            <w:tcW w:w="2948" w:type="dxa"/>
          </w:tcPr>
          <w:p w:rsidR="0002259C" w:rsidRPr="00A90305" w:rsidRDefault="0002259C" w:rsidP="00FA33FC">
            <w:pPr>
              <w:rPr>
                <w:rFonts w:cs="Arial"/>
                <w:color w:val="000000" w:themeColor="text1"/>
                <w:sz w:val="22"/>
              </w:rPr>
            </w:pPr>
            <w:r w:rsidRPr="00A90305">
              <w:rPr>
                <w:rFonts w:cs="Arial"/>
                <w:color w:val="000000" w:themeColor="text1"/>
                <w:sz w:val="22"/>
              </w:rPr>
              <w:t xml:space="preserve">Complemento </w:t>
            </w:r>
            <w:proofErr w:type="spellStart"/>
            <w:r w:rsidRPr="00A90305">
              <w:rPr>
                <w:rFonts w:cs="Arial"/>
                <w:color w:val="000000" w:themeColor="text1"/>
                <w:sz w:val="22"/>
              </w:rPr>
              <w:t>delegaz</w:t>
            </w:r>
            <w:proofErr w:type="spellEnd"/>
            <w:r w:rsidRPr="00A90305">
              <w:rPr>
                <w:rFonts w:cs="Arial"/>
                <w:color w:val="000000" w:themeColor="text1"/>
                <w:sz w:val="22"/>
              </w:rPr>
              <w:t>. CH con rappresentanti TI</w:t>
            </w:r>
          </w:p>
        </w:tc>
        <w:tc>
          <w:tcPr>
            <w:tcW w:w="2022" w:type="dxa"/>
          </w:tcPr>
          <w:p w:rsidR="0002259C" w:rsidRPr="00A90305" w:rsidRDefault="0002259C" w:rsidP="00FA33FC">
            <w:pPr>
              <w:rPr>
                <w:rFonts w:cs="Arial"/>
                <w:color w:val="000000" w:themeColor="text1"/>
                <w:sz w:val="22"/>
              </w:rPr>
            </w:pPr>
            <w:r w:rsidRPr="00A90305">
              <w:rPr>
                <w:rFonts w:cs="Arial"/>
                <w:color w:val="000000" w:themeColor="text1"/>
                <w:sz w:val="22"/>
              </w:rPr>
              <w:t>Richiesta effettuata a Berna</w:t>
            </w:r>
          </w:p>
        </w:tc>
        <w:tc>
          <w:tcPr>
            <w:tcW w:w="2614" w:type="dxa"/>
          </w:tcPr>
          <w:p w:rsidR="0002259C" w:rsidRPr="00A90305" w:rsidRDefault="0002259C" w:rsidP="00FA33FC">
            <w:pPr>
              <w:rPr>
                <w:rFonts w:cs="Arial"/>
                <w:color w:val="000000" w:themeColor="text1"/>
                <w:sz w:val="22"/>
              </w:rPr>
            </w:pPr>
            <w:r w:rsidRPr="00A90305">
              <w:rPr>
                <w:rFonts w:cs="Arial"/>
                <w:color w:val="000000" w:themeColor="text1"/>
                <w:sz w:val="22"/>
              </w:rPr>
              <w:t>Il Consiglio federale ha risposto negativamente</w:t>
            </w:r>
          </w:p>
        </w:tc>
        <w:tc>
          <w:tcPr>
            <w:tcW w:w="1500" w:type="dxa"/>
          </w:tcPr>
          <w:p w:rsidR="0002259C" w:rsidRPr="00A90305" w:rsidRDefault="0002259C" w:rsidP="00FA33FC">
            <w:pPr>
              <w:rPr>
                <w:rFonts w:cs="Arial"/>
                <w:color w:val="000000" w:themeColor="text1"/>
                <w:sz w:val="22"/>
              </w:rPr>
            </w:pPr>
            <w:r w:rsidRPr="00A90305">
              <w:rPr>
                <w:rFonts w:cs="Arial"/>
                <w:color w:val="000000" w:themeColor="text1"/>
                <w:sz w:val="22"/>
              </w:rPr>
              <w:t>Evasa</w:t>
            </w:r>
          </w:p>
        </w:tc>
      </w:tr>
      <w:tr w:rsidR="0002259C" w:rsidRPr="00055915" w:rsidTr="006E7F57">
        <w:tc>
          <w:tcPr>
            <w:tcW w:w="544" w:type="dxa"/>
          </w:tcPr>
          <w:p w:rsidR="0002259C" w:rsidRPr="00A90305" w:rsidRDefault="0002259C" w:rsidP="00FA33FC">
            <w:pPr>
              <w:jc w:val="both"/>
              <w:rPr>
                <w:rFonts w:cs="Arial"/>
                <w:color w:val="000000" w:themeColor="text1"/>
                <w:sz w:val="22"/>
              </w:rPr>
            </w:pPr>
            <w:r w:rsidRPr="00A90305">
              <w:rPr>
                <w:rFonts w:cs="Arial"/>
                <w:color w:val="000000" w:themeColor="text1"/>
                <w:sz w:val="22"/>
              </w:rPr>
              <w:t>2</w:t>
            </w:r>
          </w:p>
        </w:tc>
        <w:tc>
          <w:tcPr>
            <w:tcW w:w="2948" w:type="dxa"/>
          </w:tcPr>
          <w:p w:rsidR="0002259C" w:rsidRPr="00A90305" w:rsidRDefault="0002259C" w:rsidP="006E7F57">
            <w:pPr>
              <w:jc w:val="center"/>
              <w:rPr>
                <w:rFonts w:cs="Arial"/>
                <w:color w:val="000000" w:themeColor="text1"/>
                <w:sz w:val="22"/>
              </w:rPr>
            </w:pPr>
            <w:r w:rsidRPr="00A90305">
              <w:rPr>
                <w:rFonts w:cs="Arial"/>
                <w:color w:val="000000" w:themeColor="text1"/>
                <w:sz w:val="22"/>
              </w:rPr>
              <w:t>Creare una Task force finanziaria di confronto TI-CH</w:t>
            </w:r>
          </w:p>
        </w:tc>
        <w:tc>
          <w:tcPr>
            <w:tcW w:w="2022" w:type="dxa"/>
          </w:tcPr>
          <w:p w:rsidR="0002259C" w:rsidRPr="00A90305" w:rsidRDefault="0002259C" w:rsidP="00FA33FC">
            <w:pPr>
              <w:rPr>
                <w:rFonts w:cs="Arial"/>
                <w:color w:val="000000" w:themeColor="text1"/>
                <w:sz w:val="22"/>
              </w:rPr>
            </w:pPr>
            <w:r w:rsidRPr="00A90305">
              <w:rPr>
                <w:rFonts w:cs="Arial"/>
                <w:color w:val="000000" w:themeColor="text1"/>
                <w:sz w:val="22"/>
              </w:rPr>
              <w:t>La piazza finanziaria è stata coinvolta</w:t>
            </w:r>
          </w:p>
        </w:tc>
        <w:tc>
          <w:tcPr>
            <w:tcW w:w="2614" w:type="dxa"/>
          </w:tcPr>
          <w:p w:rsidR="0002259C" w:rsidRPr="00A90305" w:rsidRDefault="0002259C" w:rsidP="00FA33FC">
            <w:pPr>
              <w:rPr>
                <w:rFonts w:cs="Arial"/>
                <w:color w:val="000000" w:themeColor="text1"/>
                <w:sz w:val="22"/>
              </w:rPr>
            </w:pPr>
            <w:r w:rsidRPr="00A90305">
              <w:rPr>
                <w:rFonts w:cs="Arial"/>
                <w:color w:val="000000" w:themeColor="text1"/>
                <w:sz w:val="22"/>
              </w:rPr>
              <w:t xml:space="preserve">Ultimo aggiornamento avvenuto al 23 febbraio 2015 </w:t>
            </w:r>
          </w:p>
        </w:tc>
        <w:tc>
          <w:tcPr>
            <w:tcW w:w="1500" w:type="dxa"/>
          </w:tcPr>
          <w:p w:rsidR="0002259C" w:rsidRPr="00A90305" w:rsidRDefault="0002259C" w:rsidP="00FA33FC">
            <w:pPr>
              <w:rPr>
                <w:rFonts w:cs="Arial"/>
                <w:color w:val="000000" w:themeColor="text1"/>
                <w:sz w:val="22"/>
              </w:rPr>
            </w:pPr>
            <w:r w:rsidRPr="00A90305">
              <w:rPr>
                <w:rFonts w:cs="Arial"/>
                <w:color w:val="000000" w:themeColor="text1"/>
                <w:sz w:val="22"/>
              </w:rPr>
              <w:t>Parzialmente Evasa</w:t>
            </w:r>
          </w:p>
        </w:tc>
      </w:tr>
      <w:tr w:rsidR="0002259C" w:rsidRPr="00055915" w:rsidTr="006E7F57">
        <w:tc>
          <w:tcPr>
            <w:tcW w:w="544" w:type="dxa"/>
          </w:tcPr>
          <w:p w:rsidR="0002259C" w:rsidRPr="00A90305" w:rsidRDefault="0002259C" w:rsidP="00FA33FC">
            <w:pPr>
              <w:jc w:val="both"/>
              <w:rPr>
                <w:rFonts w:cs="Arial"/>
                <w:color w:val="000000" w:themeColor="text1"/>
                <w:sz w:val="22"/>
              </w:rPr>
            </w:pPr>
            <w:r w:rsidRPr="00A90305">
              <w:rPr>
                <w:rFonts w:cs="Arial"/>
                <w:color w:val="000000" w:themeColor="text1"/>
                <w:sz w:val="22"/>
              </w:rPr>
              <w:t>3</w:t>
            </w:r>
          </w:p>
        </w:tc>
        <w:tc>
          <w:tcPr>
            <w:tcW w:w="2948" w:type="dxa"/>
          </w:tcPr>
          <w:p w:rsidR="0002259C" w:rsidRPr="00A90305" w:rsidRDefault="0002259C" w:rsidP="00FA33FC">
            <w:pPr>
              <w:rPr>
                <w:rFonts w:cs="Arial"/>
                <w:color w:val="000000" w:themeColor="text1"/>
                <w:sz w:val="22"/>
              </w:rPr>
            </w:pPr>
            <w:r w:rsidRPr="00A90305">
              <w:rPr>
                <w:rFonts w:cs="Arial"/>
                <w:color w:val="000000" w:themeColor="text1"/>
                <w:sz w:val="22"/>
              </w:rPr>
              <w:t>Intervenire direttamente con le Regioni e i Ministeri preposti</w:t>
            </w:r>
          </w:p>
        </w:tc>
        <w:tc>
          <w:tcPr>
            <w:tcW w:w="2022" w:type="dxa"/>
          </w:tcPr>
          <w:p w:rsidR="0002259C" w:rsidRPr="00A90305" w:rsidRDefault="0002259C" w:rsidP="00FA33FC">
            <w:pPr>
              <w:rPr>
                <w:rFonts w:cs="Arial"/>
                <w:color w:val="000000" w:themeColor="text1"/>
                <w:sz w:val="22"/>
              </w:rPr>
            </w:pPr>
            <w:r w:rsidRPr="00A90305">
              <w:rPr>
                <w:rFonts w:cs="Arial"/>
                <w:color w:val="000000" w:themeColor="text1"/>
                <w:sz w:val="22"/>
              </w:rPr>
              <w:t xml:space="preserve">Sensibilizzazione avvenuta. Direttamente e tramite Regio </w:t>
            </w:r>
            <w:proofErr w:type="spellStart"/>
            <w:r w:rsidRPr="00A90305">
              <w:rPr>
                <w:rFonts w:cs="Arial"/>
                <w:color w:val="000000" w:themeColor="text1"/>
                <w:sz w:val="22"/>
              </w:rPr>
              <w:t>Insubrica</w:t>
            </w:r>
            <w:proofErr w:type="spellEnd"/>
          </w:p>
        </w:tc>
        <w:tc>
          <w:tcPr>
            <w:tcW w:w="2614" w:type="dxa"/>
          </w:tcPr>
          <w:p w:rsidR="0002259C" w:rsidRPr="00A90305" w:rsidRDefault="0002259C" w:rsidP="00FA33FC">
            <w:pPr>
              <w:rPr>
                <w:rFonts w:cs="Arial"/>
                <w:color w:val="000000" w:themeColor="text1"/>
                <w:sz w:val="22"/>
              </w:rPr>
            </w:pPr>
            <w:r w:rsidRPr="00A90305">
              <w:rPr>
                <w:rFonts w:cs="Arial"/>
                <w:color w:val="000000" w:themeColor="text1"/>
                <w:sz w:val="22"/>
              </w:rPr>
              <w:t>Effettuati contatti formali diretti con la Confederazione</w:t>
            </w:r>
          </w:p>
        </w:tc>
        <w:tc>
          <w:tcPr>
            <w:tcW w:w="1500" w:type="dxa"/>
          </w:tcPr>
          <w:p w:rsidR="0002259C" w:rsidRPr="00A90305" w:rsidRDefault="0002259C" w:rsidP="00FA33FC">
            <w:pPr>
              <w:rPr>
                <w:rFonts w:cs="Arial"/>
                <w:color w:val="000000" w:themeColor="text1"/>
                <w:sz w:val="22"/>
              </w:rPr>
            </w:pPr>
            <w:r w:rsidRPr="00A90305">
              <w:rPr>
                <w:rFonts w:cs="Arial"/>
                <w:color w:val="000000" w:themeColor="text1"/>
                <w:sz w:val="22"/>
              </w:rPr>
              <w:t>Evasa</w:t>
            </w:r>
          </w:p>
        </w:tc>
      </w:tr>
      <w:tr w:rsidR="0002259C" w:rsidRPr="00055915" w:rsidTr="006E7F57">
        <w:tc>
          <w:tcPr>
            <w:tcW w:w="544" w:type="dxa"/>
          </w:tcPr>
          <w:p w:rsidR="0002259C" w:rsidRPr="00A90305" w:rsidRDefault="0002259C" w:rsidP="00FA33FC">
            <w:pPr>
              <w:jc w:val="both"/>
              <w:rPr>
                <w:rFonts w:cs="Arial"/>
                <w:color w:val="000000" w:themeColor="text1"/>
                <w:sz w:val="22"/>
              </w:rPr>
            </w:pPr>
            <w:r w:rsidRPr="00A90305">
              <w:rPr>
                <w:rFonts w:cs="Arial"/>
                <w:color w:val="000000" w:themeColor="text1"/>
                <w:sz w:val="22"/>
              </w:rPr>
              <w:t>4</w:t>
            </w:r>
          </w:p>
        </w:tc>
        <w:tc>
          <w:tcPr>
            <w:tcW w:w="2948" w:type="dxa"/>
          </w:tcPr>
          <w:p w:rsidR="0002259C" w:rsidRPr="00A90305" w:rsidRDefault="0002259C" w:rsidP="00FA33FC">
            <w:pPr>
              <w:rPr>
                <w:rFonts w:cs="Arial"/>
                <w:color w:val="000000" w:themeColor="text1"/>
                <w:sz w:val="22"/>
              </w:rPr>
            </w:pPr>
            <w:r w:rsidRPr="00A90305">
              <w:rPr>
                <w:rFonts w:cs="Arial"/>
                <w:color w:val="000000" w:themeColor="text1"/>
                <w:sz w:val="22"/>
              </w:rPr>
              <w:t>Preparare e annunciare piano B</w:t>
            </w:r>
          </w:p>
        </w:tc>
        <w:tc>
          <w:tcPr>
            <w:tcW w:w="2022" w:type="dxa"/>
          </w:tcPr>
          <w:p w:rsidR="0002259C" w:rsidRPr="00A90305" w:rsidRDefault="0002259C" w:rsidP="00FA33FC">
            <w:pPr>
              <w:rPr>
                <w:rFonts w:cs="Arial"/>
                <w:color w:val="000000" w:themeColor="text1"/>
                <w:sz w:val="22"/>
              </w:rPr>
            </w:pPr>
            <w:r w:rsidRPr="00A90305">
              <w:rPr>
                <w:rFonts w:cs="Arial"/>
                <w:color w:val="000000" w:themeColor="text1"/>
                <w:sz w:val="22"/>
              </w:rPr>
              <w:t>Strategicamente sarebbe scorretto</w:t>
            </w:r>
          </w:p>
        </w:tc>
        <w:tc>
          <w:tcPr>
            <w:tcW w:w="2614" w:type="dxa"/>
          </w:tcPr>
          <w:p w:rsidR="0002259C" w:rsidRPr="00A90305" w:rsidRDefault="0002259C" w:rsidP="00FA33FC">
            <w:pPr>
              <w:rPr>
                <w:rFonts w:cs="Arial"/>
                <w:color w:val="000000" w:themeColor="text1"/>
                <w:sz w:val="22"/>
              </w:rPr>
            </w:pPr>
            <w:r w:rsidRPr="00A90305">
              <w:rPr>
                <w:rFonts w:cs="Arial"/>
                <w:color w:val="000000" w:themeColor="text1"/>
                <w:sz w:val="22"/>
              </w:rPr>
              <w:t>Il Governo si impegnava nel messaggio a monitorare la questione durante il 2018</w:t>
            </w:r>
          </w:p>
        </w:tc>
        <w:tc>
          <w:tcPr>
            <w:tcW w:w="1500" w:type="dxa"/>
          </w:tcPr>
          <w:p w:rsidR="0002259C" w:rsidRPr="00A90305" w:rsidRDefault="0002259C" w:rsidP="00FA33FC">
            <w:pPr>
              <w:rPr>
                <w:rFonts w:cs="Arial"/>
                <w:color w:val="000000" w:themeColor="text1"/>
                <w:sz w:val="22"/>
              </w:rPr>
            </w:pPr>
            <w:r w:rsidRPr="00A90305">
              <w:rPr>
                <w:rFonts w:cs="Arial"/>
                <w:color w:val="000000" w:themeColor="text1"/>
                <w:sz w:val="22"/>
              </w:rPr>
              <w:t>Respinta</w:t>
            </w:r>
          </w:p>
        </w:tc>
      </w:tr>
    </w:tbl>
    <w:p w:rsidR="0002259C" w:rsidRPr="00055915" w:rsidRDefault="0002259C" w:rsidP="00A90305">
      <w:pPr>
        <w:pStyle w:val="Titolo1"/>
      </w:pPr>
      <w:r w:rsidRPr="00055915">
        <w:t>Cronistoria delle trattative Svizzera – Italia</w:t>
      </w:r>
    </w:p>
    <w:p w:rsidR="0002259C" w:rsidRPr="00055915" w:rsidRDefault="0002259C" w:rsidP="0002259C">
      <w:pPr>
        <w:rPr>
          <w:rFonts w:cs="Arial"/>
          <w:bCs/>
          <w:color w:val="000000" w:themeColor="text1"/>
        </w:rPr>
      </w:pPr>
      <w:r w:rsidRPr="00055915">
        <w:rPr>
          <w:rFonts w:cs="Arial"/>
          <w:bCs/>
          <w:color w:val="000000" w:themeColor="text1"/>
        </w:rPr>
        <w:t>Per facilitare la comprensione delle complesse problematiche e dei principali fatti riguardo alle trattative Svizzera</w:t>
      </w:r>
      <w:r>
        <w:rPr>
          <w:rFonts w:cs="Arial"/>
          <w:bCs/>
          <w:color w:val="000000" w:themeColor="text1"/>
        </w:rPr>
        <w:t>-</w:t>
      </w:r>
      <w:r w:rsidRPr="00055915">
        <w:rPr>
          <w:rFonts w:cs="Arial"/>
          <w:bCs/>
          <w:color w:val="000000" w:themeColor="text1"/>
        </w:rPr>
        <w:t xml:space="preserve">Italia, che riguardano da vicino il nostro Cantone e che vengono toccate dalla mozione 897, si </w:t>
      </w:r>
      <w:r>
        <w:rPr>
          <w:rFonts w:cs="Arial"/>
          <w:bCs/>
          <w:color w:val="000000" w:themeColor="text1"/>
        </w:rPr>
        <w:t>sottopone al P</w:t>
      </w:r>
      <w:r w:rsidRPr="00055915">
        <w:rPr>
          <w:rFonts w:cs="Arial"/>
          <w:bCs/>
          <w:color w:val="000000" w:themeColor="text1"/>
        </w:rPr>
        <w:t xml:space="preserve">arlamento la seguente cronistoria con i fatti principali. La </w:t>
      </w:r>
      <w:proofErr w:type="spellStart"/>
      <w:r w:rsidRPr="00055915">
        <w:rPr>
          <w:rFonts w:cs="Arial"/>
          <w:bCs/>
          <w:color w:val="000000" w:themeColor="text1"/>
        </w:rPr>
        <w:t>cronistori</w:t>
      </w:r>
      <w:proofErr w:type="spellEnd"/>
      <w:r w:rsidRPr="00055915">
        <w:rPr>
          <w:rFonts w:cs="Arial"/>
          <w:bCs/>
          <w:color w:val="000000" w:themeColor="text1"/>
        </w:rPr>
        <w:t xml:space="preserve"> non vuole essere esaustiva, ma solo una mappa per facilitare la discussione.</w:t>
      </w:r>
      <w:r>
        <w:rPr>
          <w:rFonts w:cs="Arial"/>
          <w:bCs/>
          <w:color w:val="000000" w:themeColor="text1"/>
        </w:rPr>
        <w:t xml:space="preserve"> </w:t>
      </w:r>
    </w:p>
    <w:p w:rsidR="0002259C" w:rsidRPr="006E7F57" w:rsidRDefault="0002259C" w:rsidP="0002259C">
      <w:pPr>
        <w:rPr>
          <w:rFonts w:cs="Arial"/>
          <w:color w:val="000000" w:themeColor="text1"/>
          <w:sz w:val="20"/>
          <w:szCs w:val="20"/>
          <w:lang w:val="it-IT"/>
        </w:rPr>
      </w:pPr>
    </w:p>
    <w:p w:rsidR="0002259C" w:rsidRPr="00055915" w:rsidRDefault="0002259C" w:rsidP="0002259C">
      <w:pPr>
        <w:rPr>
          <w:rFonts w:cs="Arial"/>
          <w:color w:val="000000" w:themeColor="text1"/>
          <w:lang w:val="it-IT"/>
        </w:rPr>
      </w:pPr>
      <w:r w:rsidRPr="00055915">
        <w:rPr>
          <w:rFonts w:cs="Arial"/>
          <w:b/>
          <w:bCs/>
          <w:color w:val="000000" w:themeColor="text1"/>
          <w:lang w:val="it-IT"/>
        </w:rPr>
        <w:t>Luglio 2009 –</w:t>
      </w:r>
      <w:r w:rsidRPr="00055915">
        <w:rPr>
          <w:rFonts w:cs="Arial"/>
          <w:color w:val="000000" w:themeColor="text1"/>
          <w:lang w:val="it-IT"/>
        </w:rPr>
        <w:t xml:space="preserve"> Apertura dei negoziati per superare l</w:t>
      </w:r>
      <w:r>
        <w:rPr>
          <w:rFonts w:cs="Arial"/>
          <w:color w:val="000000" w:themeColor="text1"/>
          <w:lang w:val="it-IT"/>
        </w:rPr>
        <w:t>'</w:t>
      </w:r>
      <w:r w:rsidRPr="00055915">
        <w:rPr>
          <w:rFonts w:cs="Arial"/>
          <w:color w:val="000000" w:themeColor="text1"/>
          <w:lang w:val="it-IT"/>
        </w:rPr>
        <w:t>Accordo tra Svizzera e Italia del 1974, che regola l’imposizione dei lavoratori frontalieri.</w:t>
      </w:r>
    </w:p>
    <w:p w:rsidR="0002259C" w:rsidRPr="006E7F57" w:rsidRDefault="0002259C" w:rsidP="0002259C">
      <w:pPr>
        <w:rPr>
          <w:rFonts w:cs="Arial"/>
          <w:color w:val="000000" w:themeColor="text1"/>
          <w:sz w:val="20"/>
          <w:szCs w:val="20"/>
          <w:lang w:val="it-IT"/>
        </w:rPr>
      </w:pPr>
    </w:p>
    <w:p w:rsidR="0002259C" w:rsidRPr="00055915" w:rsidRDefault="0002259C" w:rsidP="0002259C">
      <w:pPr>
        <w:rPr>
          <w:rFonts w:cs="Arial"/>
          <w:color w:val="000000" w:themeColor="text1"/>
          <w:lang w:val="it-IT"/>
        </w:rPr>
      </w:pPr>
      <w:r w:rsidRPr="00055915">
        <w:rPr>
          <w:rFonts w:cs="Arial"/>
          <w:b/>
          <w:bCs/>
          <w:color w:val="000000" w:themeColor="text1"/>
          <w:lang w:val="it-IT"/>
        </w:rPr>
        <w:t>30 giugno 2011 –</w:t>
      </w:r>
      <w:r w:rsidRPr="00055915">
        <w:rPr>
          <w:rFonts w:cs="Arial"/>
          <w:color w:val="000000" w:themeColor="text1"/>
          <w:lang w:val="it-IT"/>
        </w:rPr>
        <w:t xml:space="preserve"> Blocco dei ristorni da parte del Consiglio di Stato.</w:t>
      </w:r>
    </w:p>
    <w:p w:rsidR="0002259C" w:rsidRPr="006E7F57" w:rsidRDefault="0002259C" w:rsidP="0002259C">
      <w:pPr>
        <w:rPr>
          <w:rFonts w:cs="Arial"/>
          <w:color w:val="000000" w:themeColor="text1"/>
          <w:sz w:val="20"/>
          <w:szCs w:val="20"/>
          <w:lang w:val="it-IT"/>
        </w:rPr>
      </w:pPr>
    </w:p>
    <w:p w:rsidR="0002259C" w:rsidRPr="00055915" w:rsidRDefault="0002259C" w:rsidP="0002259C">
      <w:pPr>
        <w:rPr>
          <w:rFonts w:cs="Arial"/>
          <w:color w:val="000000" w:themeColor="text1"/>
          <w:lang w:val="it-IT"/>
        </w:rPr>
      </w:pPr>
      <w:r w:rsidRPr="00055915">
        <w:rPr>
          <w:rFonts w:cs="Arial"/>
          <w:b/>
          <w:bCs/>
          <w:color w:val="000000" w:themeColor="text1"/>
          <w:lang w:val="it-IT"/>
        </w:rPr>
        <w:t>16 novembre 2011-</w:t>
      </w:r>
      <w:r w:rsidRPr="00055915">
        <w:rPr>
          <w:rFonts w:cs="Arial"/>
          <w:color w:val="000000" w:themeColor="text1"/>
          <w:lang w:val="it-IT"/>
        </w:rPr>
        <w:t xml:space="preserve"> Riapertura delle trattative.</w:t>
      </w:r>
    </w:p>
    <w:p w:rsidR="0002259C" w:rsidRPr="006E7F57" w:rsidRDefault="0002259C" w:rsidP="0002259C">
      <w:pPr>
        <w:rPr>
          <w:rFonts w:cs="Arial"/>
          <w:color w:val="000000" w:themeColor="text1"/>
          <w:sz w:val="20"/>
          <w:szCs w:val="20"/>
          <w:lang w:val="it-IT"/>
        </w:rPr>
      </w:pPr>
    </w:p>
    <w:p w:rsidR="0002259C" w:rsidRPr="00055915" w:rsidRDefault="0002259C" w:rsidP="0002259C">
      <w:pPr>
        <w:rPr>
          <w:rFonts w:cs="Arial"/>
          <w:color w:val="000000" w:themeColor="text1"/>
        </w:rPr>
      </w:pPr>
      <w:r w:rsidRPr="00055915">
        <w:rPr>
          <w:rFonts w:cs="Arial"/>
          <w:b/>
          <w:bCs/>
          <w:color w:val="000000" w:themeColor="text1"/>
          <w:lang w:val="it-IT"/>
        </w:rPr>
        <w:t>Dicembre 2011 –</w:t>
      </w:r>
      <w:r w:rsidRPr="00055915">
        <w:rPr>
          <w:rFonts w:cs="Arial"/>
          <w:color w:val="000000" w:themeColor="text1"/>
          <w:lang w:val="it-IT"/>
        </w:rPr>
        <w:t xml:space="preserve"> Insediamento del governo tecnico di Mario Monti, che de facto fermò le trattative. </w:t>
      </w:r>
      <w:r w:rsidRPr="00055915">
        <w:rPr>
          <w:rFonts w:cs="Arial"/>
          <w:color w:val="000000" w:themeColor="text1"/>
        </w:rPr>
        <w:t xml:space="preserve">Dal 2015, si sono succeduti </w:t>
      </w:r>
      <w:r>
        <w:rPr>
          <w:rFonts w:cs="Arial"/>
          <w:color w:val="000000" w:themeColor="text1"/>
        </w:rPr>
        <w:t>quattro</w:t>
      </w:r>
      <w:r w:rsidRPr="00055915">
        <w:rPr>
          <w:rFonts w:cs="Arial"/>
          <w:color w:val="000000" w:themeColor="text1"/>
        </w:rPr>
        <w:t xml:space="preserve"> Governi: </w:t>
      </w:r>
      <w:r w:rsidRPr="00055915">
        <w:rPr>
          <w:rStyle w:val="Enfasigrassetto"/>
          <w:rFonts w:cs="Arial"/>
          <w:color w:val="000000" w:themeColor="text1"/>
        </w:rPr>
        <w:t>Letta</w:t>
      </w:r>
      <w:r w:rsidRPr="00055915">
        <w:rPr>
          <w:rFonts w:cs="Arial"/>
          <w:color w:val="000000" w:themeColor="text1"/>
        </w:rPr>
        <w:t>,</w:t>
      </w:r>
      <w:r w:rsidRPr="00055915">
        <w:rPr>
          <w:rStyle w:val="Enfasigrassetto"/>
          <w:rFonts w:cs="Arial"/>
          <w:color w:val="000000" w:themeColor="text1"/>
        </w:rPr>
        <w:t> Renzi</w:t>
      </w:r>
      <w:r w:rsidRPr="00055915">
        <w:rPr>
          <w:rFonts w:cs="Arial"/>
          <w:color w:val="000000" w:themeColor="text1"/>
        </w:rPr>
        <w:t>, </w:t>
      </w:r>
      <w:proofErr w:type="spellStart"/>
      <w:r w:rsidRPr="00055915">
        <w:rPr>
          <w:rStyle w:val="Enfasigrassetto"/>
          <w:rFonts w:cs="Arial"/>
          <w:color w:val="000000" w:themeColor="text1"/>
        </w:rPr>
        <w:t>Gentiloni</w:t>
      </w:r>
      <w:proofErr w:type="spellEnd"/>
      <w:r w:rsidRPr="00055915">
        <w:rPr>
          <w:rFonts w:cs="Arial"/>
          <w:color w:val="000000" w:themeColor="text1"/>
        </w:rPr>
        <w:t>, </w:t>
      </w:r>
      <w:r w:rsidRPr="00055915">
        <w:rPr>
          <w:rStyle w:val="Enfasigrassetto"/>
          <w:rFonts w:cs="Arial"/>
          <w:color w:val="000000" w:themeColor="text1"/>
        </w:rPr>
        <w:t>Conte</w:t>
      </w:r>
      <w:r w:rsidRPr="00055915">
        <w:rPr>
          <w:rFonts w:cs="Arial"/>
          <w:color w:val="000000" w:themeColor="text1"/>
        </w:rPr>
        <w:t>.</w:t>
      </w:r>
    </w:p>
    <w:p w:rsidR="0002259C" w:rsidRPr="006E7F57" w:rsidRDefault="0002259C" w:rsidP="0002259C">
      <w:pPr>
        <w:rPr>
          <w:rFonts w:cs="Arial"/>
          <w:color w:val="000000" w:themeColor="text1"/>
          <w:sz w:val="20"/>
          <w:szCs w:val="20"/>
          <w:lang w:val="it-IT"/>
        </w:rPr>
      </w:pPr>
    </w:p>
    <w:p w:rsidR="0002259C" w:rsidRPr="00055915" w:rsidRDefault="0002259C" w:rsidP="0002259C">
      <w:pPr>
        <w:rPr>
          <w:rFonts w:cs="Arial"/>
          <w:i/>
          <w:iCs/>
          <w:color w:val="000000" w:themeColor="text1"/>
          <w:lang w:val="it-IT"/>
        </w:rPr>
      </w:pPr>
      <w:r w:rsidRPr="00055915">
        <w:rPr>
          <w:rFonts w:cs="Arial"/>
          <w:b/>
          <w:bCs/>
          <w:i/>
          <w:iCs/>
          <w:color w:val="000000" w:themeColor="text1"/>
          <w:lang w:val="it-IT"/>
        </w:rPr>
        <w:t>4 giugno 2012 –</w:t>
      </w:r>
      <w:r w:rsidRPr="00055915">
        <w:rPr>
          <w:rFonts w:cs="Arial"/>
          <w:i/>
          <w:iCs/>
          <w:color w:val="000000" w:themeColor="text1"/>
          <w:lang w:val="it-IT"/>
        </w:rPr>
        <w:t xml:space="preserve"> Mozione 897 di Morisoli</w:t>
      </w:r>
    </w:p>
    <w:p w:rsidR="0002259C" w:rsidRPr="006E7F57" w:rsidRDefault="0002259C" w:rsidP="0002259C">
      <w:pPr>
        <w:rPr>
          <w:rFonts w:cs="Arial"/>
          <w:color w:val="000000" w:themeColor="text1"/>
          <w:sz w:val="20"/>
          <w:szCs w:val="20"/>
          <w:lang w:val="it-IT"/>
        </w:rPr>
      </w:pPr>
    </w:p>
    <w:p w:rsidR="0002259C" w:rsidRPr="00055915" w:rsidRDefault="0002259C" w:rsidP="0002259C">
      <w:pPr>
        <w:rPr>
          <w:rFonts w:cs="Arial"/>
          <w:color w:val="000000" w:themeColor="text1"/>
        </w:rPr>
      </w:pPr>
      <w:r w:rsidRPr="00055915">
        <w:rPr>
          <w:rFonts w:cs="Arial"/>
          <w:b/>
          <w:bCs/>
          <w:color w:val="000000" w:themeColor="text1"/>
          <w:lang w:val="it-IT"/>
        </w:rPr>
        <w:t xml:space="preserve">23 </w:t>
      </w:r>
      <w:proofErr w:type="gramStart"/>
      <w:r w:rsidRPr="00055915">
        <w:rPr>
          <w:rFonts w:cs="Arial"/>
          <w:b/>
          <w:bCs/>
          <w:color w:val="000000" w:themeColor="text1"/>
          <w:lang w:val="it-IT"/>
        </w:rPr>
        <w:t>Febbraio</w:t>
      </w:r>
      <w:proofErr w:type="gramEnd"/>
      <w:r w:rsidRPr="00055915">
        <w:rPr>
          <w:rFonts w:cs="Arial"/>
          <w:b/>
          <w:bCs/>
          <w:color w:val="000000" w:themeColor="text1"/>
          <w:lang w:val="it-IT"/>
        </w:rPr>
        <w:t xml:space="preserve"> 2015 –</w:t>
      </w:r>
      <w:r w:rsidRPr="00055915">
        <w:rPr>
          <w:rFonts w:cs="Arial"/>
          <w:color w:val="000000" w:themeColor="text1"/>
          <w:lang w:val="it-IT"/>
        </w:rPr>
        <w:t xml:space="preserve"> Parafatura dell</w:t>
      </w:r>
      <w:r>
        <w:rPr>
          <w:rFonts w:cs="Arial"/>
          <w:color w:val="000000" w:themeColor="text1"/>
          <w:lang w:val="it-IT"/>
        </w:rPr>
        <w:t>'</w:t>
      </w:r>
      <w:r w:rsidRPr="00055915">
        <w:rPr>
          <w:rFonts w:cs="Arial"/>
          <w:color w:val="000000" w:themeColor="text1"/>
          <w:lang w:val="it-IT"/>
        </w:rPr>
        <w:t xml:space="preserve">accordo dove </w:t>
      </w:r>
      <w:r>
        <w:rPr>
          <w:rFonts w:cs="Arial"/>
          <w:color w:val="000000" w:themeColor="text1"/>
        </w:rPr>
        <w:t>la</w:t>
      </w:r>
      <w:r w:rsidRPr="00055915">
        <w:rPr>
          <w:rFonts w:cs="Arial"/>
          <w:color w:val="000000" w:themeColor="text1"/>
        </w:rPr>
        <w:t xml:space="preserve"> Svizzera si impegna a garantire lo scambio di informazioni bancarie, in cambio l’Italia toglierà la Confederazione dalla </w:t>
      </w:r>
      <w:proofErr w:type="spellStart"/>
      <w:r w:rsidRPr="00055915">
        <w:rPr>
          <w:rFonts w:cs="Arial"/>
          <w:color w:val="000000" w:themeColor="text1"/>
        </w:rPr>
        <w:t>black</w:t>
      </w:r>
      <w:proofErr w:type="spellEnd"/>
      <w:r w:rsidRPr="00055915">
        <w:rPr>
          <w:rFonts w:cs="Arial"/>
          <w:color w:val="000000" w:themeColor="text1"/>
        </w:rPr>
        <w:t xml:space="preserve"> list dei paradisi fiscali. Venne inoltre introdotto il sistema di </w:t>
      </w:r>
      <w:proofErr w:type="spellStart"/>
      <w:r w:rsidRPr="00055915">
        <w:rPr>
          <w:rFonts w:cs="Arial"/>
          <w:color w:val="000000" w:themeColor="text1"/>
        </w:rPr>
        <w:t>splitting</w:t>
      </w:r>
      <w:proofErr w:type="spellEnd"/>
      <w:r w:rsidRPr="00055915">
        <w:rPr>
          <w:rFonts w:cs="Arial"/>
          <w:color w:val="000000" w:themeColor="text1"/>
        </w:rPr>
        <w:t xml:space="preserve"> fiscale: "i guadagni dei frontalieri, cioè coloro che vivono entro 20 chilometri dal confine", si aggiunse, "verranno tassati per il 70%, in Svizzera con aliquota Svizzera. Il restante 30 lo tasserà l’Italia con i propri parametri". L’accordo non è mai stato ratificato e quindi non è mai entrato in vigore</w:t>
      </w:r>
      <w:r>
        <w:rPr>
          <w:rStyle w:val="Rimandonotaapidipagina"/>
          <w:rFonts w:cs="Arial"/>
          <w:color w:val="000000" w:themeColor="text1"/>
        </w:rPr>
        <w:footnoteReference w:id="1"/>
      </w:r>
      <w:r w:rsidRPr="00055915">
        <w:rPr>
          <w:rFonts w:cs="Arial"/>
          <w:color w:val="000000" w:themeColor="text1"/>
        </w:rPr>
        <w:t>.</w:t>
      </w:r>
    </w:p>
    <w:p w:rsidR="0002259C" w:rsidRPr="006E7F57" w:rsidRDefault="0002259C" w:rsidP="0002259C">
      <w:pPr>
        <w:rPr>
          <w:rFonts w:cs="Arial"/>
          <w:color w:val="000000" w:themeColor="text1"/>
          <w:sz w:val="20"/>
          <w:szCs w:val="20"/>
          <w:lang w:val="it-IT"/>
        </w:rPr>
      </w:pPr>
    </w:p>
    <w:p w:rsidR="0002259C" w:rsidRPr="00055915" w:rsidRDefault="0002259C" w:rsidP="0002259C">
      <w:pPr>
        <w:rPr>
          <w:rFonts w:cs="Arial"/>
          <w:color w:val="000000" w:themeColor="text1"/>
        </w:rPr>
      </w:pPr>
      <w:r w:rsidRPr="00055915">
        <w:rPr>
          <w:rFonts w:cs="Arial"/>
          <w:b/>
          <w:bCs/>
          <w:color w:val="000000" w:themeColor="text1"/>
        </w:rPr>
        <w:t>Giugno 2017 –</w:t>
      </w:r>
      <w:r w:rsidRPr="00055915">
        <w:rPr>
          <w:rFonts w:cs="Arial"/>
          <w:color w:val="000000" w:themeColor="text1"/>
        </w:rPr>
        <w:t xml:space="preserve"> Ritiro della misura del casellario giudiziale per i permessi B e G, che aveva suscitato animate discussioni a livello nazionale ed internazionale.</w:t>
      </w:r>
    </w:p>
    <w:p w:rsidR="0002259C" w:rsidRPr="006E7F57" w:rsidRDefault="0002259C" w:rsidP="0002259C">
      <w:pPr>
        <w:rPr>
          <w:rFonts w:cs="Arial"/>
          <w:color w:val="000000" w:themeColor="text1"/>
          <w:sz w:val="20"/>
          <w:szCs w:val="20"/>
        </w:rPr>
      </w:pPr>
    </w:p>
    <w:p w:rsidR="0002259C" w:rsidRPr="00055915" w:rsidRDefault="0002259C" w:rsidP="0002259C">
      <w:pPr>
        <w:rPr>
          <w:rFonts w:cs="Arial"/>
          <w:i/>
          <w:iCs/>
          <w:color w:val="000000" w:themeColor="text1"/>
        </w:rPr>
      </w:pPr>
      <w:r w:rsidRPr="00055915">
        <w:rPr>
          <w:rFonts w:cs="Arial"/>
          <w:b/>
          <w:bCs/>
          <w:i/>
          <w:iCs/>
          <w:color w:val="000000" w:themeColor="text1"/>
        </w:rPr>
        <w:t>Dicembre 2017 –</w:t>
      </w:r>
      <w:r w:rsidRPr="00055915">
        <w:rPr>
          <w:rFonts w:cs="Arial"/>
          <w:i/>
          <w:iCs/>
          <w:color w:val="000000" w:themeColor="text1"/>
        </w:rPr>
        <w:t xml:space="preserve"> Messaggio </w:t>
      </w:r>
      <w:r w:rsidR="006E7F57">
        <w:rPr>
          <w:rFonts w:cs="Arial"/>
          <w:i/>
          <w:iCs/>
          <w:color w:val="000000" w:themeColor="text1"/>
        </w:rPr>
        <w:t xml:space="preserve">n. </w:t>
      </w:r>
      <w:r w:rsidRPr="00055915">
        <w:rPr>
          <w:rFonts w:cs="Arial"/>
          <w:i/>
          <w:iCs/>
          <w:color w:val="000000" w:themeColor="text1"/>
        </w:rPr>
        <w:t>7467 del Governo riguardo alla mozione Morisoli</w:t>
      </w:r>
    </w:p>
    <w:p w:rsidR="0002259C" w:rsidRDefault="0002259C" w:rsidP="0002259C">
      <w:pPr>
        <w:rPr>
          <w:rFonts w:cs="Arial"/>
          <w:i/>
          <w:iCs/>
          <w:color w:val="000000" w:themeColor="text1"/>
        </w:rPr>
      </w:pPr>
    </w:p>
    <w:p w:rsidR="0002259C" w:rsidRPr="00055915" w:rsidRDefault="0002259C" w:rsidP="0002259C">
      <w:pPr>
        <w:rPr>
          <w:rFonts w:cs="Arial"/>
          <w:i/>
          <w:iCs/>
          <w:color w:val="000000" w:themeColor="text1"/>
        </w:rPr>
      </w:pPr>
    </w:p>
    <w:p w:rsidR="0002259C" w:rsidRPr="00055915" w:rsidRDefault="0002259C" w:rsidP="00A90305">
      <w:pPr>
        <w:pStyle w:val="Titolo1"/>
      </w:pPr>
      <w:r w:rsidRPr="00055915">
        <w:lastRenderedPageBreak/>
        <w:t>Stato attuale della situazione</w:t>
      </w:r>
    </w:p>
    <w:p w:rsidR="0002259C" w:rsidRPr="00055915" w:rsidRDefault="0002259C" w:rsidP="0002259C">
      <w:pPr>
        <w:rPr>
          <w:rFonts w:cs="Arial"/>
          <w:color w:val="000000" w:themeColor="text1"/>
        </w:rPr>
      </w:pPr>
      <w:r w:rsidRPr="00055915">
        <w:rPr>
          <w:rFonts w:cs="Arial"/>
          <w:color w:val="000000" w:themeColor="text1"/>
        </w:rPr>
        <w:t xml:space="preserve">Punto cardine delle trattative Svizzera-Italia è rappresentato dalla Road </w:t>
      </w:r>
      <w:proofErr w:type="spellStart"/>
      <w:r w:rsidRPr="00055915">
        <w:rPr>
          <w:rFonts w:cs="Arial"/>
          <w:color w:val="000000" w:themeColor="text1"/>
        </w:rPr>
        <w:t>Map</w:t>
      </w:r>
      <w:proofErr w:type="spellEnd"/>
      <w:r w:rsidRPr="00055915">
        <w:rPr>
          <w:rFonts w:cs="Arial"/>
          <w:color w:val="000000" w:themeColor="text1"/>
        </w:rPr>
        <w:t>. I temi di questa trattativa concern</w:t>
      </w:r>
      <w:r>
        <w:rPr>
          <w:rFonts w:cs="Arial"/>
          <w:color w:val="000000" w:themeColor="text1"/>
        </w:rPr>
        <w:t>e</w:t>
      </w:r>
      <w:r w:rsidRPr="00055915">
        <w:rPr>
          <w:rFonts w:cs="Arial"/>
          <w:color w:val="000000" w:themeColor="text1"/>
        </w:rPr>
        <w:t xml:space="preserve"> da vicino il Ticino dal punto di vista economico e fiscale. </w:t>
      </w:r>
    </w:p>
    <w:p w:rsidR="0002259C" w:rsidRPr="00055915" w:rsidRDefault="0002259C" w:rsidP="0002259C">
      <w:pPr>
        <w:rPr>
          <w:rFonts w:cs="Arial"/>
          <w:color w:val="000000" w:themeColor="text1"/>
        </w:rPr>
      </w:pPr>
    </w:p>
    <w:p w:rsidR="0002259C" w:rsidRPr="00055915" w:rsidRDefault="0002259C" w:rsidP="0002259C">
      <w:pPr>
        <w:pStyle w:val="Paragrafoelenco"/>
        <w:numPr>
          <w:ilvl w:val="0"/>
          <w:numId w:val="13"/>
        </w:numPr>
        <w:ind w:left="284" w:hanging="284"/>
        <w:contextualSpacing/>
        <w:rPr>
          <w:rFonts w:cs="Arial"/>
          <w:color w:val="000000" w:themeColor="text1"/>
          <w:szCs w:val="24"/>
        </w:rPr>
      </w:pPr>
      <w:r w:rsidRPr="00055915">
        <w:rPr>
          <w:rFonts w:cs="Arial"/>
          <w:color w:val="000000" w:themeColor="text1"/>
          <w:szCs w:val="24"/>
        </w:rPr>
        <w:t xml:space="preserve">Scambio automatico di informazioni </w:t>
      </w:r>
      <w:r w:rsidRPr="00055915">
        <w:rPr>
          <w:rFonts w:cs="Arial"/>
          <w:i/>
          <w:iCs/>
          <w:color w:val="000000" w:themeColor="text1"/>
          <w:szCs w:val="24"/>
        </w:rPr>
        <w:t>(</w:t>
      </w:r>
      <w:proofErr w:type="spellStart"/>
      <w:r w:rsidRPr="00055915">
        <w:rPr>
          <w:rFonts w:cs="Arial"/>
          <w:bCs/>
          <w:i/>
          <w:iCs/>
          <w:color w:val="000000" w:themeColor="text1"/>
          <w:szCs w:val="24"/>
        </w:rPr>
        <w:t>Automatic</w:t>
      </w:r>
      <w:proofErr w:type="spellEnd"/>
      <w:r w:rsidRPr="00055915">
        <w:rPr>
          <w:rFonts w:cs="Arial"/>
          <w:bCs/>
          <w:i/>
          <w:iCs/>
          <w:color w:val="000000" w:themeColor="text1"/>
          <w:szCs w:val="24"/>
        </w:rPr>
        <w:t xml:space="preserve"> </w:t>
      </w:r>
      <w:proofErr w:type="spellStart"/>
      <w:r w:rsidRPr="00055915">
        <w:rPr>
          <w:rFonts w:cs="Arial"/>
          <w:bCs/>
          <w:i/>
          <w:iCs/>
          <w:color w:val="000000" w:themeColor="text1"/>
          <w:szCs w:val="24"/>
        </w:rPr>
        <w:t>exchange</w:t>
      </w:r>
      <w:proofErr w:type="spellEnd"/>
      <w:r w:rsidRPr="00055915">
        <w:rPr>
          <w:rFonts w:cs="Arial"/>
          <w:bCs/>
          <w:i/>
          <w:iCs/>
          <w:color w:val="000000" w:themeColor="text1"/>
          <w:szCs w:val="24"/>
        </w:rPr>
        <w:t xml:space="preserve"> of information)</w:t>
      </w:r>
    </w:p>
    <w:p w:rsidR="0002259C" w:rsidRPr="00055915"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r w:rsidRPr="00055915">
        <w:rPr>
          <w:rFonts w:ascii="Arial" w:hAnsi="Arial" w:cs="Arial"/>
          <w:color w:val="000000" w:themeColor="text1"/>
        </w:rPr>
        <w:t>La Svizzera segue oramai gli standard OCSE in materia di scambio d’informazione e quindi il capitolo è formalmente chiuso.</w:t>
      </w:r>
    </w:p>
    <w:p w:rsidR="0002259C" w:rsidRPr="00055915"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p>
    <w:p w:rsidR="0002259C" w:rsidRPr="00055915" w:rsidRDefault="0002259C" w:rsidP="0002259C">
      <w:pPr>
        <w:pStyle w:val="m2157498499007311672msolistparagraph"/>
        <w:numPr>
          <w:ilvl w:val="0"/>
          <w:numId w:val="13"/>
        </w:numPr>
        <w:shd w:val="clear" w:color="auto" w:fill="FFFFFF"/>
        <w:spacing w:before="0" w:beforeAutospacing="0" w:after="0" w:afterAutospacing="0"/>
        <w:ind w:left="284" w:hanging="284"/>
        <w:jc w:val="both"/>
        <w:rPr>
          <w:rFonts w:ascii="Arial" w:hAnsi="Arial" w:cs="Arial"/>
          <w:color w:val="000000" w:themeColor="text1"/>
        </w:rPr>
      </w:pPr>
      <w:r>
        <w:rPr>
          <w:rFonts w:ascii="Arial" w:hAnsi="Arial" w:cs="Arial"/>
          <w:bCs/>
          <w:color w:val="000000" w:themeColor="text1"/>
        </w:rPr>
        <w:t>Trattato di doppia imposizione -</w:t>
      </w:r>
      <w:r w:rsidRPr="00055915">
        <w:rPr>
          <w:rFonts w:ascii="Arial" w:hAnsi="Arial" w:cs="Arial"/>
          <w:bCs/>
          <w:color w:val="000000" w:themeColor="text1"/>
        </w:rPr>
        <w:t xml:space="preserve"> (Double </w:t>
      </w:r>
      <w:proofErr w:type="spellStart"/>
      <w:r w:rsidRPr="00055915">
        <w:rPr>
          <w:rFonts w:ascii="Arial" w:hAnsi="Arial" w:cs="Arial"/>
          <w:bCs/>
          <w:color w:val="000000" w:themeColor="text1"/>
        </w:rPr>
        <w:t>Taxation</w:t>
      </w:r>
      <w:proofErr w:type="spellEnd"/>
      <w:r w:rsidRPr="00055915">
        <w:rPr>
          <w:rFonts w:ascii="Arial" w:hAnsi="Arial" w:cs="Arial"/>
          <w:bCs/>
          <w:color w:val="000000" w:themeColor="text1"/>
        </w:rPr>
        <w:t xml:space="preserve"> </w:t>
      </w:r>
      <w:proofErr w:type="spellStart"/>
      <w:r w:rsidRPr="00055915">
        <w:rPr>
          <w:rFonts w:ascii="Arial" w:hAnsi="Arial" w:cs="Arial"/>
          <w:bCs/>
          <w:color w:val="000000" w:themeColor="text1"/>
        </w:rPr>
        <w:t>Treaty</w:t>
      </w:r>
      <w:proofErr w:type="spellEnd"/>
      <w:r w:rsidRPr="00055915">
        <w:rPr>
          <w:rFonts w:ascii="Arial" w:hAnsi="Arial" w:cs="Arial"/>
          <w:bCs/>
          <w:color w:val="000000" w:themeColor="text1"/>
        </w:rPr>
        <w:t>)</w:t>
      </w:r>
    </w:p>
    <w:p w:rsidR="0002259C" w:rsidRPr="00055915" w:rsidRDefault="0002259C" w:rsidP="0002259C">
      <w:pPr>
        <w:shd w:val="clear" w:color="auto" w:fill="FFFFFF"/>
        <w:rPr>
          <w:rFonts w:cs="Arial"/>
          <w:color w:val="000000" w:themeColor="text1"/>
        </w:rPr>
      </w:pPr>
      <w:r w:rsidRPr="00055915">
        <w:rPr>
          <w:rFonts w:cs="Arial"/>
          <w:color w:val="000000" w:themeColor="text1"/>
        </w:rPr>
        <w:t xml:space="preserve">CH e ITA si erano ripromesse di aggiornare </w:t>
      </w:r>
      <w:r>
        <w:rPr>
          <w:rFonts w:cs="Arial"/>
          <w:color w:val="000000" w:themeColor="text1"/>
        </w:rPr>
        <w:t>l'</w:t>
      </w:r>
      <w:r w:rsidRPr="00055915">
        <w:rPr>
          <w:rFonts w:cs="Arial"/>
          <w:color w:val="000000" w:themeColor="text1"/>
        </w:rPr>
        <w:t xml:space="preserve">accordo doppia imposizione ma solo quando gli altri punti in sospeso della </w:t>
      </w:r>
      <w:proofErr w:type="spellStart"/>
      <w:r w:rsidRPr="00055915">
        <w:rPr>
          <w:rFonts w:cs="Arial"/>
          <w:color w:val="000000" w:themeColor="text1"/>
        </w:rPr>
        <w:t>Roadmap</w:t>
      </w:r>
      <w:proofErr w:type="spellEnd"/>
      <w:r w:rsidRPr="00055915">
        <w:rPr>
          <w:rFonts w:cs="Arial"/>
          <w:color w:val="000000" w:themeColor="text1"/>
        </w:rPr>
        <w:t xml:space="preserve"> avessero trovato soluzione. Questo punto è ancora in sospeso dunque.</w:t>
      </w:r>
    </w:p>
    <w:p w:rsidR="0002259C" w:rsidRPr="00055915" w:rsidRDefault="0002259C" w:rsidP="0002259C">
      <w:pPr>
        <w:shd w:val="clear" w:color="auto" w:fill="FFFFFF"/>
        <w:rPr>
          <w:rFonts w:cs="Arial"/>
          <w:color w:val="000000" w:themeColor="text1"/>
        </w:rPr>
      </w:pPr>
    </w:p>
    <w:p w:rsidR="0002259C" w:rsidRPr="00055915" w:rsidRDefault="0002259C" w:rsidP="0002259C">
      <w:pPr>
        <w:pStyle w:val="m2157498499007311672msolistparagraph"/>
        <w:numPr>
          <w:ilvl w:val="0"/>
          <w:numId w:val="13"/>
        </w:numPr>
        <w:shd w:val="clear" w:color="auto" w:fill="FFFFFF"/>
        <w:spacing w:before="0" w:beforeAutospacing="0" w:after="0" w:afterAutospacing="0"/>
        <w:ind w:left="284" w:hanging="284"/>
        <w:jc w:val="both"/>
        <w:rPr>
          <w:rFonts w:ascii="Arial" w:hAnsi="Arial" w:cs="Arial"/>
          <w:color w:val="000000" w:themeColor="text1"/>
        </w:rPr>
      </w:pPr>
      <w:r w:rsidRPr="00055915">
        <w:rPr>
          <w:rFonts w:ascii="Arial" w:hAnsi="Arial" w:cs="Arial"/>
          <w:bCs/>
          <w:color w:val="000000" w:themeColor="text1"/>
        </w:rPr>
        <w:t>Imposi</w:t>
      </w:r>
      <w:r w:rsidR="006E7F57">
        <w:rPr>
          <w:rFonts w:ascii="Arial" w:hAnsi="Arial" w:cs="Arial"/>
          <w:bCs/>
          <w:color w:val="000000" w:themeColor="text1"/>
        </w:rPr>
        <w:t xml:space="preserve">zione fiscale dei frontalieri - </w:t>
      </w:r>
      <w:r w:rsidRPr="00055915">
        <w:rPr>
          <w:rFonts w:ascii="Arial" w:hAnsi="Arial" w:cs="Arial"/>
          <w:bCs/>
          <w:color w:val="000000" w:themeColor="text1"/>
        </w:rPr>
        <w:t>(</w:t>
      </w:r>
      <w:proofErr w:type="spellStart"/>
      <w:r w:rsidRPr="00055915">
        <w:rPr>
          <w:rFonts w:ascii="Arial" w:hAnsi="Arial" w:cs="Arial"/>
          <w:bCs/>
          <w:color w:val="000000" w:themeColor="text1"/>
        </w:rPr>
        <w:t>Taxation</w:t>
      </w:r>
      <w:proofErr w:type="spellEnd"/>
      <w:r w:rsidRPr="00055915">
        <w:rPr>
          <w:rFonts w:ascii="Arial" w:hAnsi="Arial" w:cs="Arial"/>
          <w:bCs/>
          <w:color w:val="000000" w:themeColor="text1"/>
        </w:rPr>
        <w:t xml:space="preserve"> of </w:t>
      </w:r>
      <w:proofErr w:type="spellStart"/>
      <w:r w:rsidRPr="00055915">
        <w:rPr>
          <w:rFonts w:ascii="Arial" w:hAnsi="Arial" w:cs="Arial"/>
          <w:bCs/>
          <w:color w:val="000000" w:themeColor="text1"/>
        </w:rPr>
        <w:t>frontier</w:t>
      </w:r>
      <w:proofErr w:type="spellEnd"/>
      <w:r w:rsidRPr="00055915">
        <w:rPr>
          <w:rFonts w:ascii="Arial" w:hAnsi="Arial" w:cs="Arial"/>
          <w:bCs/>
          <w:color w:val="000000" w:themeColor="text1"/>
        </w:rPr>
        <w:t xml:space="preserve"> </w:t>
      </w:r>
      <w:proofErr w:type="spellStart"/>
      <w:r w:rsidRPr="00055915">
        <w:rPr>
          <w:rFonts w:ascii="Arial" w:hAnsi="Arial" w:cs="Arial"/>
          <w:bCs/>
          <w:color w:val="000000" w:themeColor="text1"/>
        </w:rPr>
        <w:t>workers</w:t>
      </w:r>
      <w:proofErr w:type="spellEnd"/>
      <w:r w:rsidRPr="00055915">
        <w:rPr>
          <w:rFonts w:ascii="Arial" w:hAnsi="Arial" w:cs="Arial"/>
          <w:bCs/>
          <w:color w:val="000000" w:themeColor="text1"/>
        </w:rPr>
        <w:t>)</w:t>
      </w:r>
    </w:p>
    <w:p w:rsidR="0002259C" w:rsidRPr="00055915"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r w:rsidRPr="00055915">
        <w:rPr>
          <w:rFonts w:ascii="Arial" w:hAnsi="Arial" w:cs="Arial"/>
          <w:color w:val="000000" w:themeColor="text1"/>
        </w:rPr>
        <w:t>Trattasi del celebre accordo sulla fiscalità dei frontalieri parafato nel dicembre 2015 e mai firmato dall</w:t>
      </w:r>
      <w:r>
        <w:rPr>
          <w:rFonts w:ascii="Arial" w:hAnsi="Arial" w:cs="Arial"/>
          <w:color w:val="000000" w:themeColor="text1"/>
        </w:rPr>
        <w:t>'</w:t>
      </w:r>
      <w:r w:rsidRPr="00055915">
        <w:rPr>
          <w:rFonts w:ascii="Arial" w:hAnsi="Arial" w:cs="Arial"/>
          <w:color w:val="000000" w:themeColor="text1"/>
        </w:rPr>
        <w:t xml:space="preserve">Italia, che il Cantone cerca di riattivare anche attraverso il dialogo lanciato nel febbraio 2019 con la regione Lombardia, frutto della </w:t>
      </w:r>
      <w:proofErr w:type="spellStart"/>
      <w:r w:rsidRPr="00055915">
        <w:rPr>
          <w:rFonts w:ascii="Arial" w:hAnsi="Arial" w:cs="Arial"/>
          <w:color w:val="000000" w:themeColor="text1"/>
        </w:rPr>
        <w:t>Roadmap</w:t>
      </w:r>
      <w:proofErr w:type="spellEnd"/>
      <w:r w:rsidRPr="00055915">
        <w:rPr>
          <w:rFonts w:ascii="Arial" w:hAnsi="Arial" w:cs="Arial"/>
          <w:color w:val="000000" w:themeColor="text1"/>
        </w:rPr>
        <w:t xml:space="preserve"> firmata il 22 dicembre 2018 tra Ticino e Lombardia sulle questioni transfrontaliere di interesse reciproco.</w:t>
      </w:r>
      <w:r>
        <w:rPr>
          <w:rFonts w:ascii="Arial" w:hAnsi="Arial" w:cs="Arial"/>
          <w:color w:val="000000" w:themeColor="text1"/>
        </w:rPr>
        <w:t xml:space="preserve"> </w:t>
      </w:r>
    </w:p>
    <w:p w:rsidR="0002259C" w:rsidRPr="00055915"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p>
    <w:p w:rsidR="0002259C" w:rsidRPr="00055915"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r w:rsidRPr="00055915">
        <w:rPr>
          <w:rFonts w:ascii="Arial" w:hAnsi="Arial" w:cs="Arial"/>
          <w:bCs/>
          <w:color w:val="000000" w:themeColor="text1"/>
        </w:rPr>
        <w:t>4. Black list</w:t>
      </w:r>
    </w:p>
    <w:p w:rsidR="0002259C" w:rsidRPr="00055915"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r w:rsidRPr="00055915">
        <w:rPr>
          <w:rFonts w:ascii="Arial" w:hAnsi="Arial" w:cs="Arial"/>
          <w:color w:val="000000" w:themeColor="text1"/>
        </w:rPr>
        <w:t>Purtroppo, malgrado la Svizzera ottemperi le norme OCSE dal 2016 (vedi punto 1), l</w:t>
      </w:r>
      <w:r>
        <w:rPr>
          <w:rFonts w:ascii="Arial" w:hAnsi="Arial" w:cs="Arial"/>
          <w:color w:val="000000" w:themeColor="text1"/>
        </w:rPr>
        <w:t>'</w:t>
      </w:r>
      <w:r w:rsidRPr="00055915">
        <w:rPr>
          <w:rFonts w:ascii="Arial" w:hAnsi="Arial" w:cs="Arial"/>
          <w:color w:val="000000" w:themeColor="text1"/>
        </w:rPr>
        <w:t>Italia ha mantenuto la CH su una ultima lista nera in modo ingiustificato, trattasi della lista sulle persone fisiche che chiede l</w:t>
      </w:r>
      <w:r>
        <w:rPr>
          <w:rFonts w:ascii="Arial" w:hAnsi="Arial" w:cs="Arial"/>
          <w:color w:val="000000" w:themeColor="text1"/>
        </w:rPr>
        <w:t>'</w:t>
      </w:r>
      <w:r w:rsidRPr="00055915">
        <w:rPr>
          <w:rFonts w:ascii="Arial" w:hAnsi="Arial" w:cs="Arial"/>
          <w:color w:val="000000" w:themeColor="text1"/>
        </w:rPr>
        <w:t>inversione dell</w:t>
      </w:r>
      <w:r>
        <w:rPr>
          <w:rFonts w:ascii="Arial" w:hAnsi="Arial" w:cs="Arial"/>
          <w:color w:val="000000" w:themeColor="text1"/>
        </w:rPr>
        <w:t>'</w:t>
      </w:r>
      <w:r w:rsidRPr="00055915">
        <w:rPr>
          <w:rFonts w:ascii="Arial" w:hAnsi="Arial" w:cs="Arial"/>
          <w:color w:val="000000" w:themeColor="text1"/>
        </w:rPr>
        <w:t>onere della prova per i cittadini italiani residenti in CH che devono dimostrare e giustificare la veridicità del loro domicilio in CH.</w:t>
      </w:r>
    </w:p>
    <w:p w:rsidR="0002259C" w:rsidRPr="00055915"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p>
    <w:p w:rsidR="0002259C" w:rsidRPr="00055915"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r w:rsidRPr="00055915">
        <w:rPr>
          <w:rFonts w:ascii="Arial" w:hAnsi="Arial" w:cs="Arial"/>
          <w:bCs/>
          <w:color w:val="000000" w:themeColor="text1"/>
        </w:rPr>
        <w:t>5. Campione d</w:t>
      </w:r>
      <w:r>
        <w:rPr>
          <w:rFonts w:ascii="Arial" w:hAnsi="Arial" w:cs="Arial"/>
          <w:bCs/>
          <w:color w:val="000000" w:themeColor="text1"/>
        </w:rPr>
        <w:t>'</w:t>
      </w:r>
      <w:r w:rsidRPr="00055915">
        <w:rPr>
          <w:rFonts w:ascii="Arial" w:hAnsi="Arial" w:cs="Arial"/>
          <w:bCs/>
          <w:color w:val="000000" w:themeColor="text1"/>
        </w:rPr>
        <w:t>Italia</w:t>
      </w:r>
    </w:p>
    <w:p w:rsidR="0002259C" w:rsidRPr="00055915"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r w:rsidRPr="00055915">
        <w:rPr>
          <w:rFonts w:ascii="Arial" w:hAnsi="Arial" w:cs="Arial"/>
          <w:color w:val="000000" w:themeColor="text1"/>
        </w:rPr>
        <w:t>Con l</w:t>
      </w:r>
      <w:r>
        <w:rPr>
          <w:rFonts w:ascii="Arial" w:hAnsi="Arial" w:cs="Arial"/>
          <w:color w:val="000000" w:themeColor="text1"/>
        </w:rPr>
        <w:t>'</w:t>
      </w:r>
      <w:r w:rsidRPr="00055915">
        <w:rPr>
          <w:rFonts w:ascii="Arial" w:hAnsi="Arial" w:cs="Arial"/>
          <w:color w:val="000000" w:themeColor="text1"/>
        </w:rPr>
        <w:t>entrata di Campione nello spazio doganale europeo il 1</w:t>
      </w:r>
      <w:r>
        <w:rPr>
          <w:rFonts w:ascii="Arial" w:hAnsi="Arial" w:cs="Arial"/>
          <w:color w:val="000000" w:themeColor="text1"/>
        </w:rPr>
        <w:t>°</w:t>
      </w:r>
      <w:r w:rsidRPr="00055915">
        <w:rPr>
          <w:rFonts w:ascii="Arial" w:hAnsi="Arial" w:cs="Arial"/>
          <w:color w:val="000000" w:themeColor="text1"/>
        </w:rPr>
        <w:t xml:space="preserve"> gennaio 2020 e lo scambio di note effettuato il 20 dicembre 2019 tra CH e ITA possiamo considerare la questione risolta dal punto di vista diplomatico.</w:t>
      </w:r>
    </w:p>
    <w:p w:rsidR="0002259C" w:rsidRDefault="0002259C" w:rsidP="0002259C">
      <w:pPr>
        <w:pStyle w:val="m2157498499007311672msolistparagraph"/>
        <w:shd w:val="clear" w:color="auto" w:fill="FFFFFF"/>
        <w:spacing w:before="0" w:beforeAutospacing="0" w:after="0" w:afterAutospacing="0"/>
        <w:jc w:val="both"/>
        <w:rPr>
          <w:rFonts w:ascii="Arial" w:hAnsi="Arial" w:cs="Arial"/>
          <w:color w:val="000000" w:themeColor="text1"/>
        </w:rPr>
      </w:pPr>
    </w:p>
    <w:p w:rsidR="0002259C" w:rsidRPr="00055915" w:rsidRDefault="0002259C" w:rsidP="0002259C">
      <w:pPr>
        <w:shd w:val="clear" w:color="auto" w:fill="FFFFFF"/>
        <w:rPr>
          <w:rFonts w:cs="Arial"/>
          <w:color w:val="000000" w:themeColor="text1"/>
        </w:rPr>
      </w:pPr>
      <w:r w:rsidRPr="00055915">
        <w:rPr>
          <w:rFonts w:cs="Arial"/>
          <w:bCs/>
          <w:color w:val="000000" w:themeColor="text1"/>
        </w:rPr>
        <w:t>6. Cross-</w:t>
      </w:r>
      <w:proofErr w:type="spellStart"/>
      <w:r w:rsidRPr="00055915">
        <w:rPr>
          <w:rFonts w:cs="Arial"/>
          <w:bCs/>
          <w:color w:val="000000" w:themeColor="text1"/>
        </w:rPr>
        <w:t>border</w:t>
      </w:r>
      <w:proofErr w:type="spellEnd"/>
      <w:r w:rsidRPr="00055915">
        <w:rPr>
          <w:rFonts w:cs="Arial"/>
          <w:bCs/>
          <w:color w:val="000000" w:themeColor="text1"/>
        </w:rPr>
        <w:t xml:space="preserve"> </w:t>
      </w:r>
      <w:proofErr w:type="spellStart"/>
      <w:r w:rsidRPr="00055915">
        <w:rPr>
          <w:rFonts w:cs="Arial"/>
          <w:bCs/>
          <w:color w:val="000000" w:themeColor="text1"/>
        </w:rPr>
        <w:t>financial</w:t>
      </w:r>
      <w:proofErr w:type="spellEnd"/>
      <w:r w:rsidRPr="00055915">
        <w:rPr>
          <w:rFonts w:cs="Arial"/>
          <w:bCs/>
          <w:color w:val="000000" w:themeColor="text1"/>
        </w:rPr>
        <w:t xml:space="preserve"> </w:t>
      </w:r>
      <w:proofErr w:type="spellStart"/>
      <w:r w:rsidRPr="00055915">
        <w:rPr>
          <w:rFonts w:cs="Arial"/>
          <w:bCs/>
          <w:color w:val="000000" w:themeColor="text1"/>
        </w:rPr>
        <w:t>services</w:t>
      </w:r>
      <w:proofErr w:type="spellEnd"/>
    </w:p>
    <w:p w:rsidR="0002259C" w:rsidRPr="00055915" w:rsidRDefault="0002259C" w:rsidP="0002259C">
      <w:pPr>
        <w:shd w:val="clear" w:color="auto" w:fill="FFFFFF"/>
        <w:rPr>
          <w:rFonts w:cs="Arial"/>
          <w:color w:val="000000" w:themeColor="text1"/>
        </w:rPr>
      </w:pPr>
      <w:r w:rsidRPr="00055915">
        <w:rPr>
          <w:rFonts w:cs="Arial"/>
          <w:color w:val="000000" w:themeColor="text1"/>
        </w:rPr>
        <w:t xml:space="preserve">Questo punto è inserito al seguito della </w:t>
      </w:r>
      <w:proofErr w:type="spellStart"/>
      <w:r w:rsidRPr="00055915">
        <w:rPr>
          <w:rFonts w:cs="Arial"/>
          <w:color w:val="000000" w:themeColor="text1"/>
        </w:rPr>
        <w:t>Roadmap</w:t>
      </w:r>
      <w:proofErr w:type="spellEnd"/>
      <w:r w:rsidRPr="00055915">
        <w:rPr>
          <w:rFonts w:cs="Arial"/>
          <w:color w:val="000000" w:themeColor="text1"/>
        </w:rPr>
        <w:t xml:space="preserve"> nella parte “</w:t>
      </w:r>
      <w:proofErr w:type="spellStart"/>
      <w:r w:rsidRPr="00055915">
        <w:rPr>
          <w:rFonts w:cs="Arial"/>
          <w:color w:val="000000" w:themeColor="text1"/>
        </w:rPr>
        <w:t>Ongoing</w:t>
      </w:r>
      <w:proofErr w:type="spellEnd"/>
      <w:r w:rsidRPr="00055915">
        <w:rPr>
          <w:rFonts w:cs="Arial"/>
          <w:color w:val="000000" w:themeColor="text1"/>
        </w:rPr>
        <w:t xml:space="preserve"> </w:t>
      </w:r>
      <w:proofErr w:type="spellStart"/>
      <w:r w:rsidRPr="00055915">
        <w:rPr>
          <w:rFonts w:cs="Arial"/>
          <w:color w:val="000000" w:themeColor="text1"/>
        </w:rPr>
        <w:t>dialogue</w:t>
      </w:r>
      <w:proofErr w:type="spellEnd"/>
      <w:r w:rsidRPr="00055915">
        <w:rPr>
          <w:rFonts w:cs="Arial"/>
          <w:color w:val="000000" w:themeColor="text1"/>
        </w:rPr>
        <w:t>”. Per l</w:t>
      </w:r>
      <w:r>
        <w:rPr>
          <w:rFonts w:cs="Arial"/>
          <w:color w:val="000000" w:themeColor="text1"/>
        </w:rPr>
        <w:t>'</w:t>
      </w:r>
      <w:r w:rsidRPr="00055915">
        <w:rPr>
          <w:rFonts w:cs="Arial"/>
          <w:color w:val="000000" w:themeColor="text1"/>
        </w:rPr>
        <w:t xml:space="preserve">Italia quindi non è parte integrante della </w:t>
      </w:r>
      <w:proofErr w:type="spellStart"/>
      <w:r w:rsidRPr="00055915">
        <w:rPr>
          <w:rFonts w:cs="Arial"/>
          <w:color w:val="000000" w:themeColor="text1"/>
        </w:rPr>
        <w:t>Roadmap</w:t>
      </w:r>
      <w:proofErr w:type="spellEnd"/>
      <w:r w:rsidRPr="00055915">
        <w:rPr>
          <w:rFonts w:cs="Arial"/>
          <w:color w:val="000000" w:themeColor="text1"/>
        </w:rPr>
        <w:t xml:space="preserve"> e non si tiene legata da impegni particolari. La stessa Italia ritiene di avere fat</w:t>
      </w:r>
      <w:r>
        <w:rPr>
          <w:rFonts w:cs="Arial"/>
          <w:color w:val="000000" w:themeColor="text1"/>
        </w:rPr>
        <w:t>to il necessario approvando in P</w:t>
      </w:r>
      <w:r w:rsidRPr="00055915">
        <w:rPr>
          <w:rFonts w:cs="Arial"/>
          <w:color w:val="000000" w:themeColor="text1"/>
        </w:rPr>
        <w:t>arlamento la definizione della stabile residenza tramite la “brunch” per quegli istituti finanziari elvetici che vogliono operare in Italia. Questo a scapito della maggioranza delle banche ticinesi che non hanno filiali italiane.</w:t>
      </w:r>
    </w:p>
    <w:p w:rsidR="0002259C" w:rsidRDefault="0002259C" w:rsidP="0002259C">
      <w:pPr>
        <w:rPr>
          <w:rFonts w:cs="Arial"/>
          <w:color w:val="000000" w:themeColor="text1"/>
          <w:lang w:val="it-IT"/>
        </w:rPr>
      </w:pPr>
    </w:p>
    <w:p w:rsidR="008B5FBC" w:rsidRPr="00055915" w:rsidRDefault="008B5FBC" w:rsidP="0002259C">
      <w:pPr>
        <w:rPr>
          <w:rFonts w:cs="Arial"/>
          <w:color w:val="000000" w:themeColor="text1"/>
          <w:lang w:val="it-IT"/>
        </w:rPr>
      </w:pPr>
    </w:p>
    <w:p w:rsidR="0002259C" w:rsidRPr="00055915" w:rsidRDefault="0002259C" w:rsidP="0002259C">
      <w:pPr>
        <w:rPr>
          <w:rFonts w:cs="Arial"/>
          <w:color w:val="000000" w:themeColor="text1"/>
        </w:rPr>
      </w:pPr>
    </w:p>
    <w:p w:rsidR="0002259C" w:rsidRPr="00055915" w:rsidRDefault="0002259C" w:rsidP="00A90305">
      <w:pPr>
        <w:pStyle w:val="Titolo1"/>
      </w:pPr>
      <w:r w:rsidRPr="00055915">
        <w:t>Definizioni, statistiche e considerazioni tecniche a vantaggio della discu</w:t>
      </w:r>
      <w:r w:rsidR="00A90305">
        <w:t>S</w:t>
      </w:r>
      <w:r w:rsidRPr="00055915">
        <w:t>sione</w:t>
      </w:r>
    </w:p>
    <w:p w:rsidR="0002259C" w:rsidRPr="00055915" w:rsidRDefault="0002259C" w:rsidP="0002259C">
      <w:pPr>
        <w:rPr>
          <w:rFonts w:cs="Arial"/>
          <w:color w:val="000000" w:themeColor="text1"/>
        </w:rPr>
      </w:pPr>
      <w:r w:rsidRPr="00055915">
        <w:rPr>
          <w:rFonts w:cs="Arial"/>
          <w:color w:val="000000" w:themeColor="text1"/>
        </w:rPr>
        <w:t xml:space="preserve">In un campo complesso e molto fluido come quello di cui ci occupiamo, dove vengono messe in campo questioni di ambito giuridico, politico, economico e diplomatico riteniamo necessario esplicitare alcune definizioni tecniche e alcune considerazioni condivise così da </w:t>
      </w:r>
      <w:r w:rsidR="00A90305" w:rsidRPr="00055915">
        <w:rPr>
          <w:rFonts w:cs="Arial"/>
          <w:color w:val="000000" w:themeColor="text1"/>
        </w:rPr>
        <w:t>facilitare</w:t>
      </w:r>
      <w:r w:rsidRPr="00055915">
        <w:rPr>
          <w:rFonts w:cs="Arial"/>
          <w:color w:val="000000" w:themeColor="text1"/>
        </w:rPr>
        <w:t xml:space="preserve"> la discussione.</w:t>
      </w:r>
      <w:r>
        <w:rPr>
          <w:rFonts w:cs="Arial"/>
          <w:color w:val="000000" w:themeColor="text1"/>
        </w:rPr>
        <w:t xml:space="preserve"> </w:t>
      </w:r>
    </w:p>
    <w:p w:rsidR="0002259C" w:rsidRPr="00A90305" w:rsidRDefault="0002259C" w:rsidP="0002259C">
      <w:pPr>
        <w:rPr>
          <w:rFonts w:cs="Arial"/>
          <w:bCs/>
          <w:color w:val="000000" w:themeColor="text1"/>
        </w:rPr>
      </w:pPr>
    </w:p>
    <w:p w:rsidR="0002259C" w:rsidRPr="00A90305" w:rsidRDefault="0002259C" w:rsidP="0002259C">
      <w:pPr>
        <w:rPr>
          <w:rFonts w:cs="Arial"/>
          <w:bCs/>
          <w:color w:val="000000" w:themeColor="text1"/>
        </w:rPr>
      </w:pPr>
    </w:p>
    <w:p w:rsidR="0002259C" w:rsidRPr="00055915" w:rsidRDefault="0002259C" w:rsidP="00A90305">
      <w:pPr>
        <w:pStyle w:val="Titolo2"/>
      </w:pPr>
      <w:r w:rsidRPr="00055915">
        <w:lastRenderedPageBreak/>
        <w:t>5.</w:t>
      </w:r>
      <w:r>
        <w:t>1</w:t>
      </w:r>
      <w:r>
        <w:tab/>
      </w:r>
      <w:r w:rsidRPr="00055915">
        <w:t xml:space="preserve">Il modello </w:t>
      </w:r>
      <w:proofErr w:type="spellStart"/>
      <w:r w:rsidRPr="00055915">
        <w:t>Rubik</w:t>
      </w:r>
      <w:proofErr w:type="spellEnd"/>
    </w:p>
    <w:p w:rsidR="0002259C" w:rsidRPr="00055915" w:rsidRDefault="0002259C" w:rsidP="0002259C">
      <w:pPr>
        <w:rPr>
          <w:rFonts w:cs="Arial"/>
          <w:color w:val="000000" w:themeColor="text1"/>
        </w:rPr>
      </w:pPr>
      <w:r w:rsidRPr="00055915">
        <w:rPr>
          <w:rFonts w:cs="Arial"/>
          <w:color w:val="000000" w:themeColor="text1"/>
        </w:rPr>
        <w:t xml:space="preserve">Il modello </w:t>
      </w:r>
      <w:proofErr w:type="spellStart"/>
      <w:r w:rsidRPr="00055915">
        <w:rPr>
          <w:rFonts w:cs="Arial"/>
          <w:color w:val="000000" w:themeColor="text1"/>
        </w:rPr>
        <w:t>Rubik</w:t>
      </w:r>
      <w:proofErr w:type="spellEnd"/>
      <w:r w:rsidRPr="00055915">
        <w:rPr>
          <w:rFonts w:cs="Arial"/>
          <w:color w:val="000000" w:themeColor="text1"/>
        </w:rPr>
        <w:t xml:space="preserve"> era un sistema di imposizione alla fonte di elementi reddituali e/o patrimoniali bancari. Era stato sviluppato in un progetto proposto dall</w:t>
      </w:r>
      <w:r>
        <w:rPr>
          <w:rFonts w:cs="Arial"/>
          <w:color w:val="000000" w:themeColor="text1"/>
        </w:rPr>
        <w:t>'</w:t>
      </w:r>
      <w:r w:rsidRPr="00055915">
        <w:rPr>
          <w:rFonts w:cs="Arial"/>
          <w:color w:val="000000" w:themeColor="text1"/>
        </w:rPr>
        <w:t>Associazione Svizzera dei Banchieri il 10 dicembre 2009, e precedentemente promosso in particolare dall</w:t>
      </w:r>
      <w:r>
        <w:rPr>
          <w:rFonts w:cs="Arial"/>
          <w:color w:val="000000" w:themeColor="text1"/>
        </w:rPr>
        <w:t>'</w:t>
      </w:r>
      <w:r w:rsidRPr="00055915">
        <w:rPr>
          <w:rFonts w:cs="Arial"/>
          <w:color w:val="000000" w:themeColor="text1"/>
        </w:rPr>
        <w:t>Associazione delle banche estere in Svizzera (con il contributo determinante di esponenti della ex BSI). La mozione</w:t>
      </w:r>
      <w:r>
        <w:rPr>
          <w:rFonts w:cs="Arial"/>
          <w:color w:val="000000" w:themeColor="text1"/>
        </w:rPr>
        <w:t xml:space="preserve"> del deputato</w:t>
      </w:r>
      <w:r w:rsidRPr="00055915">
        <w:rPr>
          <w:rFonts w:cs="Arial"/>
          <w:color w:val="000000" w:themeColor="text1"/>
        </w:rPr>
        <w:t xml:space="preserve"> Morisoli del 2012 faceva riferimento al modello </w:t>
      </w:r>
      <w:proofErr w:type="spellStart"/>
      <w:r w:rsidRPr="00055915">
        <w:rPr>
          <w:rFonts w:cs="Arial"/>
          <w:color w:val="000000" w:themeColor="text1"/>
        </w:rPr>
        <w:t>Rubik</w:t>
      </w:r>
      <w:proofErr w:type="spellEnd"/>
      <w:r>
        <w:rPr>
          <w:rFonts w:cs="Arial"/>
          <w:color w:val="000000" w:themeColor="text1"/>
        </w:rPr>
        <w:t>,</w:t>
      </w:r>
      <w:r w:rsidRPr="00055915">
        <w:rPr>
          <w:rFonts w:cs="Arial"/>
          <w:color w:val="000000" w:themeColor="text1"/>
        </w:rPr>
        <w:t xml:space="preserve"> nel frattempo caduto a favore dell</w:t>
      </w:r>
      <w:r>
        <w:rPr>
          <w:rFonts w:cs="Arial"/>
          <w:color w:val="000000" w:themeColor="text1"/>
        </w:rPr>
        <w:t>'</w:t>
      </w:r>
      <w:r w:rsidRPr="00055915">
        <w:rPr>
          <w:rFonts w:cs="Arial"/>
          <w:color w:val="000000" w:themeColor="text1"/>
        </w:rPr>
        <w:t>adozione da parte della Svizzera degli standard internazionali in materia di scambio su richiesta e automatico d</w:t>
      </w:r>
      <w:r>
        <w:rPr>
          <w:rFonts w:cs="Arial"/>
          <w:color w:val="000000" w:themeColor="text1"/>
        </w:rPr>
        <w:t>'</w:t>
      </w:r>
      <w:r w:rsidRPr="00055915">
        <w:rPr>
          <w:rFonts w:cs="Arial"/>
          <w:color w:val="000000" w:themeColor="text1"/>
        </w:rPr>
        <w:t>informazioni. Questo vale anche per le relazioni con l</w:t>
      </w:r>
      <w:r>
        <w:rPr>
          <w:rFonts w:cs="Arial"/>
          <w:color w:val="000000" w:themeColor="text1"/>
        </w:rPr>
        <w:t>'</w:t>
      </w:r>
      <w:r w:rsidRPr="00055915">
        <w:rPr>
          <w:rFonts w:cs="Arial"/>
          <w:color w:val="000000" w:themeColor="text1"/>
        </w:rPr>
        <w:t>Italia, Paese con il quale lo scambio d</w:t>
      </w:r>
      <w:r>
        <w:rPr>
          <w:rFonts w:cs="Arial"/>
          <w:color w:val="000000" w:themeColor="text1"/>
        </w:rPr>
        <w:t>'</w:t>
      </w:r>
      <w:r w:rsidRPr="00055915">
        <w:rPr>
          <w:rFonts w:cs="Arial"/>
          <w:color w:val="000000" w:themeColor="text1"/>
        </w:rPr>
        <w:t>informazioni su richiesta è operativo da marzo 2015 e quello automatico dal 1° gennaio 2017</w:t>
      </w:r>
      <w:r>
        <w:rPr>
          <w:rStyle w:val="Rimandonotaapidipagina"/>
          <w:rFonts w:cs="Arial"/>
          <w:color w:val="000000" w:themeColor="text1"/>
        </w:rPr>
        <w:footnoteReference w:id="2"/>
      </w:r>
      <w:r w:rsidRPr="00055915">
        <w:rPr>
          <w:rFonts w:cs="Arial"/>
          <w:color w:val="000000" w:themeColor="text1"/>
        </w:rPr>
        <w:t>.</w:t>
      </w:r>
    </w:p>
    <w:p w:rsidR="0002259C" w:rsidRDefault="0002259C" w:rsidP="0002259C">
      <w:pPr>
        <w:rPr>
          <w:rFonts w:cs="Arial"/>
          <w:color w:val="000000" w:themeColor="text1"/>
        </w:rPr>
      </w:pPr>
    </w:p>
    <w:p w:rsidR="0002259C" w:rsidRPr="00055915" w:rsidRDefault="0002259C" w:rsidP="0002259C">
      <w:pPr>
        <w:rPr>
          <w:rFonts w:cs="Arial"/>
          <w:color w:val="000000" w:themeColor="text1"/>
        </w:rPr>
      </w:pPr>
    </w:p>
    <w:p w:rsidR="0002259C" w:rsidRDefault="0002259C" w:rsidP="00A90305">
      <w:pPr>
        <w:pStyle w:val="Titolo2"/>
      </w:pPr>
      <w:r w:rsidRPr="00055915">
        <w:t>5.2</w:t>
      </w:r>
      <w:r>
        <w:tab/>
      </w:r>
      <w:r w:rsidRPr="00055915">
        <w:t>Globalisti</w:t>
      </w:r>
    </w:p>
    <w:p w:rsidR="0002259C" w:rsidRPr="00055915" w:rsidRDefault="0002259C" w:rsidP="0002259C">
      <w:pPr>
        <w:rPr>
          <w:rFonts w:cs="Arial"/>
          <w:color w:val="000000" w:themeColor="text1"/>
        </w:rPr>
      </w:pPr>
      <w:r w:rsidRPr="00055915">
        <w:rPr>
          <w:rFonts w:cs="Arial"/>
          <w:color w:val="000000" w:themeColor="text1"/>
        </w:rPr>
        <w:t xml:space="preserve">Per globalista si intendono le persone che sottostanno a un regime fiscale di </w:t>
      </w:r>
      <w:r>
        <w:rPr>
          <w:rFonts w:cs="Arial"/>
          <w:color w:val="000000" w:themeColor="text1"/>
        </w:rPr>
        <w:t>i</w:t>
      </w:r>
      <w:r w:rsidRPr="00055915">
        <w:rPr>
          <w:rFonts w:cs="Arial"/>
          <w:color w:val="000000" w:themeColor="text1"/>
        </w:rPr>
        <w:t xml:space="preserve">mposizione secondo il dispendio. </w:t>
      </w:r>
    </w:p>
    <w:p w:rsidR="0002259C" w:rsidRPr="00055915" w:rsidRDefault="0002259C" w:rsidP="0002259C">
      <w:pPr>
        <w:rPr>
          <w:rFonts w:cs="Arial"/>
          <w:color w:val="000000" w:themeColor="text1"/>
        </w:rPr>
      </w:pPr>
    </w:p>
    <w:p w:rsidR="0002259C" w:rsidRPr="00055915" w:rsidRDefault="0002259C" w:rsidP="0002259C">
      <w:pPr>
        <w:rPr>
          <w:rFonts w:cs="Arial"/>
          <w:color w:val="000000" w:themeColor="text1"/>
          <w:vertAlign w:val="superscript"/>
        </w:rPr>
      </w:pPr>
      <w:r w:rsidRPr="00055915">
        <w:rPr>
          <w:rFonts w:cs="Arial"/>
          <w:color w:val="000000" w:themeColor="text1"/>
        </w:rPr>
        <w:t>I cittadini stranieri domiciliati in Svizzera essere tassati secondo il dispendio se non esercitano un</w:t>
      </w:r>
      <w:r>
        <w:rPr>
          <w:rFonts w:cs="Arial"/>
          <w:color w:val="000000" w:themeColor="text1"/>
        </w:rPr>
        <w:t>'</w:t>
      </w:r>
      <w:r w:rsidRPr="00055915">
        <w:rPr>
          <w:rFonts w:cs="Arial"/>
          <w:color w:val="000000" w:themeColor="text1"/>
        </w:rPr>
        <w:t>attività lucrativa nel nostro Paese. Il calcolo dell’imposta avviene non sulla base del reddito effettivo e della sostanza, bensì secondo le spese annuali corrispondenti al tenore di vita del contribuente. Per queste spese esiste un limite minimo. In Svizzera il numero di contribuenti assoggettati a tale imposizione è inferiore all’1 per mille</w:t>
      </w:r>
      <w:r>
        <w:rPr>
          <w:rStyle w:val="Rimandonotaapidipagina"/>
          <w:rFonts w:cs="Arial"/>
          <w:color w:val="000000" w:themeColor="text1"/>
        </w:rPr>
        <w:footnoteReference w:id="3"/>
      </w:r>
      <w:r w:rsidRPr="00055915">
        <w:rPr>
          <w:rFonts w:cs="Arial"/>
          <w:color w:val="000000" w:themeColor="text1"/>
        </w:rPr>
        <w:t>.</w:t>
      </w:r>
    </w:p>
    <w:p w:rsidR="0002259C" w:rsidRDefault="0002259C" w:rsidP="0002259C">
      <w:pPr>
        <w:rPr>
          <w:rFonts w:cs="Arial"/>
          <w:color w:val="000000" w:themeColor="text1"/>
        </w:rPr>
      </w:pPr>
    </w:p>
    <w:p w:rsidR="006E7F57" w:rsidRPr="00055915" w:rsidRDefault="006E7F57" w:rsidP="0002259C">
      <w:pPr>
        <w:rPr>
          <w:rFonts w:cs="Arial"/>
          <w:color w:val="000000" w:themeColor="text1"/>
        </w:rPr>
      </w:pPr>
    </w:p>
    <w:p w:rsidR="0002259C" w:rsidRDefault="0002259C" w:rsidP="00A90305">
      <w:pPr>
        <w:pStyle w:val="Titolo2"/>
      </w:pPr>
      <w:r w:rsidRPr="00055915">
        <w:t>5.3</w:t>
      </w:r>
      <w:r>
        <w:tab/>
      </w:r>
      <w:r w:rsidRPr="00055915">
        <w:t>Doppia imposizione</w:t>
      </w:r>
    </w:p>
    <w:p w:rsidR="0002259C" w:rsidRPr="00055915" w:rsidRDefault="0002259C" w:rsidP="0002259C">
      <w:pPr>
        <w:rPr>
          <w:rFonts w:cs="Arial"/>
          <w:color w:val="000000" w:themeColor="text1"/>
          <w:vertAlign w:val="superscript"/>
        </w:rPr>
      </w:pPr>
      <w:r w:rsidRPr="00055915">
        <w:rPr>
          <w:rFonts w:cs="Arial"/>
          <w:color w:val="000000" w:themeColor="text1"/>
          <w:shd w:val="clear" w:color="auto" w:fill="FFFFFF"/>
        </w:rPr>
        <w:t>Si parla di doppia imposizione quando la stessa fattispecie fiscale è imposta contemporaneamente da due Paesi. Questa situazione può verificarsi ad esempio se un'impresa possiede succursali in più Stati o una persona fisica risiede in diversi Paesi oppure se esse conseguono redditi provenienti da un altro Stato. Le convenzioni per evitare le doppie imposizioni (CDI) mirano a impedire la doppia imposizione e quindi a eliminare gli ostacoli nel traffico economico transfrontaliero. Nelle CDI è disciplinata anche l'assistenza amministrativa in questioni fiscali</w:t>
      </w:r>
      <w:r>
        <w:rPr>
          <w:rStyle w:val="Rimandonotaapidipagina"/>
          <w:rFonts w:cs="Arial"/>
          <w:color w:val="000000" w:themeColor="text1"/>
          <w:shd w:val="clear" w:color="auto" w:fill="FFFFFF"/>
        </w:rPr>
        <w:footnoteReference w:id="4"/>
      </w:r>
      <w:r w:rsidRPr="00055915">
        <w:rPr>
          <w:rFonts w:cs="Arial"/>
          <w:color w:val="000000" w:themeColor="text1"/>
          <w:shd w:val="clear" w:color="auto" w:fill="FFFFFF"/>
        </w:rPr>
        <w:t>.</w:t>
      </w:r>
    </w:p>
    <w:p w:rsidR="0002259C" w:rsidRDefault="0002259C" w:rsidP="0002259C">
      <w:pPr>
        <w:rPr>
          <w:rFonts w:cs="Arial"/>
          <w:color w:val="000000" w:themeColor="text1"/>
        </w:rPr>
      </w:pPr>
    </w:p>
    <w:p w:rsidR="00A90305" w:rsidRDefault="00A90305" w:rsidP="0002259C">
      <w:pPr>
        <w:rPr>
          <w:rFonts w:cs="Arial"/>
          <w:color w:val="000000" w:themeColor="text1"/>
        </w:rPr>
      </w:pPr>
    </w:p>
    <w:p w:rsidR="0002259C" w:rsidRDefault="0002259C" w:rsidP="0002259C">
      <w:pPr>
        <w:rPr>
          <w:rFonts w:cs="Arial"/>
          <w:b/>
          <w:bCs/>
          <w:color w:val="000000" w:themeColor="text1"/>
        </w:rPr>
      </w:pPr>
    </w:p>
    <w:p w:rsidR="0002259C" w:rsidRPr="00055915" w:rsidRDefault="0002259C" w:rsidP="00A90305">
      <w:pPr>
        <w:pStyle w:val="Titolo1"/>
      </w:pPr>
      <w:r w:rsidRPr="00055915">
        <w:t>Conclusioni</w:t>
      </w:r>
    </w:p>
    <w:p w:rsidR="0002259C" w:rsidRPr="00055915" w:rsidRDefault="0002259C" w:rsidP="0002259C">
      <w:pPr>
        <w:rPr>
          <w:rFonts w:cs="Arial"/>
          <w:color w:val="000000" w:themeColor="text1"/>
        </w:rPr>
      </w:pPr>
      <w:r w:rsidRPr="00055915">
        <w:rPr>
          <w:rFonts w:cs="Arial"/>
          <w:color w:val="000000" w:themeColor="text1"/>
        </w:rPr>
        <w:t>Tenuto conto del tempo trascorso dalle proposte del deputato Morisoli e considerato quanto sia avvenuto nel panorama politico ed economico in Svizzera e in Italia, la Commissione ritiene evasa la mozione. Si fa notare inoltre come il Governo</w:t>
      </w:r>
      <w:r>
        <w:rPr>
          <w:rFonts w:cs="Arial"/>
          <w:color w:val="000000" w:themeColor="text1"/>
        </w:rPr>
        <w:t xml:space="preserve">, </w:t>
      </w:r>
      <w:r w:rsidRPr="00055915">
        <w:rPr>
          <w:rFonts w:cs="Arial"/>
          <w:color w:val="000000" w:themeColor="text1"/>
        </w:rPr>
        <w:t>seppur con una risposta molto tardiva</w:t>
      </w:r>
      <w:r>
        <w:rPr>
          <w:rFonts w:cs="Arial"/>
          <w:color w:val="000000" w:themeColor="text1"/>
        </w:rPr>
        <w:t xml:space="preserve">, </w:t>
      </w:r>
      <w:r w:rsidRPr="00055915">
        <w:rPr>
          <w:rFonts w:cs="Arial"/>
          <w:color w:val="000000" w:themeColor="text1"/>
        </w:rPr>
        <w:t>abbia dato seguito alle proposte di Morisoli nel senso di aver agito in almeno tre casi su quattro in direzioni simili a quelle indicate dal deputato</w:t>
      </w:r>
      <w:r>
        <w:rPr>
          <w:rFonts w:cs="Arial"/>
          <w:color w:val="000000" w:themeColor="text1"/>
        </w:rPr>
        <w:t xml:space="preserve"> Morisoli</w:t>
      </w:r>
      <w:r w:rsidRPr="00055915">
        <w:rPr>
          <w:rFonts w:cs="Arial"/>
          <w:color w:val="000000" w:themeColor="text1"/>
        </w:rPr>
        <w:t xml:space="preserve">. </w:t>
      </w:r>
    </w:p>
    <w:p w:rsidR="0002259C" w:rsidRDefault="0002259C" w:rsidP="0002259C">
      <w:pPr>
        <w:rPr>
          <w:rFonts w:cs="Arial"/>
          <w:color w:val="000000" w:themeColor="text1"/>
        </w:rPr>
      </w:pPr>
    </w:p>
    <w:p w:rsidR="008B5FBC" w:rsidRDefault="008B5FBC" w:rsidP="008B5FBC">
      <w:pPr>
        <w:rPr>
          <w:rFonts w:cs="Arial"/>
          <w:szCs w:val="24"/>
        </w:rPr>
      </w:pPr>
    </w:p>
    <w:p w:rsidR="008B5FBC" w:rsidRPr="00B860C2" w:rsidRDefault="008B5FBC" w:rsidP="008B5FBC">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8B5FBC" w:rsidRDefault="008B5FBC" w:rsidP="008B5FBC">
      <w:pPr>
        <w:rPr>
          <w:rFonts w:cs="Arial"/>
          <w:szCs w:val="24"/>
        </w:rPr>
      </w:pPr>
    </w:p>
    <w:p w:rsidR="008B5FBC" w:rsidRPr="00055915" w:rsidRDefault="008B5FBC" w:rsidP="0002259C">
      <w:pPr>
        <w:rPr>
          <w:rFonts w:cs="Arial"/>
          <w:color w:val="000000" w:themeColor="text1"/>
        </w:rPr>
      </w:pPr>
    </w:p>
    <w:p w:rsidR="0002259C" w:rsidRPr="00055915" w:rsidRDefault="0002259C" w:rsidP="0002259C">
      <w:pPr>
        <w:rPr>
          <w:rFonts w:cs="Arial"/>
          <w:color w:val="000000" w:themeColor="text1"/>
        </w:rPr>
      </w:pPr>
      <w:r w:rsidRPr="00055915">
        <w:rPr>
          <w:rFonts w:cs="Arial"/>
          <w:color w:val="000000" w:themeColor="text1"/>
        </w:rPr>
        <w:lastRenderedPageBreak/>
        <w:t xml:space="preserve">Alla luce di quanto sopra, si invita il Gran Consiglio a considerare evasa la mozione in oggetto. Inoltre si invita il Governo ad agire in misura concreta presso le </w:t>
      </w:r>
      <w:r>
        <w:rPr>
          <w:rFonts w:cs="Arial"/>
          <w:color w:val="000000" w:themeColor="text1"/>
        </w:rPr>
        <w:t>A</w:t>
      </w:r>
      <w:r w:rsidRPr="00055915">
        <w:rPr>
          <w:rFonts w:cs="Arial"/>
          <w:color w:val="000000" w:themeColor="text1"/>
        </w:rPr>
        <w:t>utorità federali, alfine di far presente quanto i ritardi nella conclusione di questa importante trattativa pongano il Ticino in una situazione di stallo che non giova affatto alla nostra economia.</w:t>
      </w:r>
    </w:p>
    <w:p w:rsidR="0002259C" w:rsidRDefault="0002259C" w:rsidP="0002259C">
      <w:pPr>
        <w:rPr>
          <w:rFonts w:cs="Arial"/>
          <w:color w:val="000000" w:themeColor="text1"/>
        </w:rPr>
      </w:pPr>
    </w:p>
    <w:p w:rsidR="006E7F57" w:rsidRDefault="006E7F57" w:rsidP="0002259C">
      <w:pPr>
        <w:rPr>
          <w:rFonts w:cs="Arial"/>
          <w:color w:val="000000" w:themeColor="text1"/>
        </w:rPr>
      </w:pPr>
    </w:p>
    <w:p w:rsidR="006E7F57" w:rsidRDefault="006E7F57" w:rsidP="0002259C">
      <w:pPr>
        <w:rPr>
          <w:rFonts w:cs="Arial"/>
          <w:color w:val="000000" w:themeColor="text1"/>
        </w:rPr>
      </w:pPr>
    </w:p>
    <w:p w:rsidR="008B5FBC" w:rsidRDefault="008B5FBC" w:rsidP="008B5FBC">
      <w:pPr>
        <w:spacing w:after="120"/>
        <w:rPr>
          <w:rFonts w:cs="Arial"/>
          <w:color w:val="000000" w:themeColor="text1"/>
        </w:rPr>
      </w:pPr>
      <w:r>
        <w:rPr>
          <w:rFonts w:cs="Arial"/>
          <w:color w:val="000000" w:themeColor="text1"/>
        </w:rPr>
        <w:t>Per la Commissione economia e lavoro:</w:t>
      </w:r>
    </w:p>
    <w:p w:rsidR="008B5FBC" w:rsidRDefault="008B5FBC" w:rsidP="0002259C">
      <w:pPr>
        <w:rPr>
          <w:rFonts w:cs="Arial"/>
          <w:color w:val="000000" w:themeColor="text1"/>
        </w:rPr>
      </w:pPr>
      <w:r>
        <w:rPr>
          <w:rFonts w:cs="Arial"/>
          <w:color w:val="000000" w:themeColor="text1"/>
        </w:rPr>
        <w:t>Boris Bignasca, relatore</w:t>
      </w:r>
    </w:p>
    <w:p w:rsidR="0002259C" w:rsidRPr="00D22C8C" w:rsidRDefault="008B5FBC" w:rsidP="0002259C">
      <w:pPr>
        <w:rPr>
          <w:rFonts w:cs="Arial"/>
          <w:color w:val="000000" w:themeColor="text1"/>
          <w:lang w:val="it-IT"/>
        </w:rPr>
      </w:pPr>
      <w:r>
        <w:rPr>
          <w:rFonts w:cs="Arial"/>
          <w:color w:val="000000" w:themeColor="text1"/>
          <w:lang w:val="it-IT"/>
        </w:rPr>
        <w:t xml:space="preserve">Balli - Censi - Dadò - Durisch - Gianella Alessandra - </w:t>
      </w:r>
      <w:r w:rsidR="0002259C" w:rsidRPr="00D22C8C">
        <w:rPr>
          <w:rFonts w:cs="Arial"/>
          <w:color w:val="000000" w:themeColor="text1"/>
          <w:lang w:val="it-IT"/>
        </w:rPr>
        <w:tab/>
      </w:r>
    </w:p>
    <w:p w:rsidR="0002259C" w:rsidRDefault="008B5FBC" w:rsidP="0002259C">
      <w:pPr>
        <w:rPr>
          <w:rFonts w:cs="Arial"/>
          <w:color w:val="000000" w:themeColor="text1"/>
          <w:lang w:val="it-IT"/>
        </w:rPr>
      </w:pPr>
      <w:r>
        <w:rPr>
          <w:rFonts w:cs="Arial"/>
          <w:color w:val="000000" w:themeColor="text1"/>
          <w:lang w:val="it-IT"/>
        </w:rPr>
        <w:t xml:space="preserve">Jelmini - Lurati Grassi - Maderni - Minotti - Noi - </w:t>
      </w:r>
    </w:p>
    <w:p w:rsidR="0002259C" w:rsidRPr="00D22C8C" w:rsidRDefault="0002259C" w:rsidP="0002259C">
      <w:pPr>
        <w:rPr>
          <w:rFonts w:cs="Arial"/>
          <w:color w:val="000000" w:themeColor="text1"/>
          <w:lang w:val="it-IT"/>
        </w:rPr>
      </w:pPr>
      <w:r w:rsidRPr="00D22C8C">
        <w:rPr>
          <w:rFonts w:cs="Arial"/>
          <w:color w:val="000000" w:themeColor="text1"/>
        </w:rPr>
        <w:t>Passalia</w:t>
      </w:r>
      <w:r w:rsidRPr="00EC3511">
        <w:rPr>
          <w:rFonts w:cs="Arial"/>
          <w:color w:val="000000" w:themeColor="text1"/>
        </w:rPr>
        <w:t xml:space="preserve"> </w:t>
      </w:r>
      <w:r w:rsidR="008B5FBC">
        <w:rPr>
          <w:rFonts w:cs="Arial"/>
          <w:color w:val="000000" w:themeColor="text1"/>
        </w:rPr>
        <w:t xml:space="preserve">- </w:t>
      </w:r>
      <w:r w:rsidR="008B5FBC">
        <w:rPr>
          <w:rFonts w:cs="Arial"/>
          <w:color w:val="000000" w:themeColor="text1"/>
          <w:lang w:val="it-IT"/>
        </w:rPr>
        <w:t>Passardi - Pellegrini - Pini - Sirica - Speziali</w:t>
      </w:r>
    </w:p>
    <w:p w:rsidR="0002259C" w:rsidRPr="00D22C8C" w:rsidRDefault="0002259C" w:rsidP="0002259C">
      <w:pPr>
        <w:rPr>
          <w:rFonts w:cs="Arial"/>
          <w:color w:val="000000" w:themeColor="text1"/>
          <w:lang w:val="it-IT"/>
        </w:rPr>
      </w:pPr>
    </w:p>
    <w:bookmarkEnd w:id="1"/>
    <w:sectPr w:rsidR="0002259C" w:rsidRPr="00D22C8C"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30A5F" w:rsidRPr="00230A5F">
          <w:rPr>
            <w:noProof/>
            <w:sz w:val="20"/>
            <w:szCs w:val="20"/>
            <w:lang w:val="it-IT"/>
          </w:rPr>
          <w:t>6</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02259C" w:rsidRPr="0056459E" w:rsidRDefault="0002259C" w:rsidP="0002259C">
      <w:pPr>
        <w:pStyle w:val="Testonotaapidipagina"/>
        <w:rPr>
          <w:lang w:val="it-CH"/>
        </w:rPr>
      </w:pPr>
      <w:r>
        <w:rPr>
          <w:rStyle w:val="Rimandonotaapidipagina"/>
        </w:rPr>
        <w:footnoteRef/>
      </w:r>
      <w:r>
        <w:t xml:space="preserve"> </w:t>
      </w:r>
      <w:r>
        <w:rPr>
          <w:lang w:val="it-CH"/>
        </w:rPr>
        <w:t xml:space="preserve">Fonti giornalistiche varie, tra le quali ticinonews.ch. </w:t>
      </w:r>
    </w:p>
  </w:footnote>
  <w:footnote w:id="2">
    <w:p w:rsidR="0002259C" w:rsidRPr="00224094" w:rsidRDefault="0002259C" w:rsidP="0002259C">
      <w:pPr>
        <w:pStyle w:val="Testonotaapidipagina"/>
        <w:rPr>
          <w:lang w:val="it-CH"/>
        </w:rPr>
      </w:pPr>
      <w:r>
        <w:rPr>
          <w:rStyle w:val="Rimandonotaapidipagina"/>
        </w:rPr>
        <w:footnoteRef/>
      </w:r>
      <w:r>
        <w:t xml:space="preserve"> </w:t>
      </w:r>
      <w:r>
        <w:rPr>
          <w:lang w:val="it-CH"/>
        </w:rPr>
        <w:t xml:space="preserve">Studio SUPSI – S. </w:t>
      </w:r>
      <w:proofErr w:type="spellStart"/>
      <w:r>
        <w:rPr>
          <w:lang w:val="it-CH"/>
        </w:rPr>
        <w:t>Vorpe</w:t>
      </w:r>
      <w:proofErr w:type="spellEnd"/>
      <w:r>
        <w:rPr>
          <w:lang w:val="it-CH"/>
        </w:rPr>
        <w:t xml:space="preserve"> – settembre 2010. </w:t>
      </w:r>
    </w:p>
  </w:footnote>
  <w:footnote w:id="3">
    <w:p w:rsidR="0002259C" w:rsidRPr="00224094" w:rsidRDefault="0002259C" w:rsidP="0002259C">
      <w:pPr>
        <w:pStyle w:val="Testonotaapidipagina"/>
        <w:rPr>
          <w:lang w:val="it-CH"/>
        </w:rPr>
      </w:pPr>
      <w:r>
        <w:rPr>
          <w:rStyle w:val="Rimandonotaapidipagina"/>
        </w:rPr>
        <w:footnoteRef/>
      </w:r>
      <w:r>
        <w:t xml:space="preserve"> </w:t>
      </w:r>
      <w:r>
        <w:rPr>
          <w:lang w:val="it-CH"/>
        </w:rPr>
        <w:t xml:space="preserve">Admin.ch – Imposizione secondo il dispendio. </w:t>
      </w:r>
    </w:p>
  </w:footnote>
  <w:footnote w:id="4">
    <w:p w:rsidR="0002259C" w:rsidRPr="00224094" w:rsidRDefault="0002259C" w:rsidP="0002259C">
      <w:pPr>
        <w:pStyle w:val="Testonotaapidipagina"/>
        <w:rPr>
          <w:lang w:val="it-CH"/>
        </w:rPr>
      </w:pPr>
      <w:r>
        <w:rPr>
          <w:rStyle w:val="Rimandonotaapidipagina"/>
        </w:rPr>
        <w:footnoteRef/>
      </w:r>
      <w:r>
        <w:t xml:space="preserve"> </w:t>
      </w:r>
      <w:r>
        <w:rPr>
          <w:lang w:val="it-CH"/>
        </w:rPr>
        <w:t xml:space="preserve">Admin.ch – Eliminazione della doppia imposizione internazionale.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35AE16B8"/>
    <w:multiLevelType w:val="hybridMultilevel"/>
    <w:tmpl w:val="8AA69CF8"/>
    <w:lvl w:ilvl="0" w:tplc="70C0F5C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BD54AA"/>
    <w:multiLevelType w:val="hybridMultilevel"/>
    <w:tmpl w:val="0C78C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5"/>
  </w:num>
  <w:num w:numId="6">
    <w:abstractNumId w:val="0"/>
  </w:num>
  <w:num w:numId="7">
    <w:abstractNumId w:val="10"/>
  </w:num>
  <w:num w:numId="8">
    <w:abstractNumId w:val="2"/>
  </w:num>
  <w:num w:numId="9">
    <w:abstractNumId w:val="8"/>
  </w:num>
  <w:num w:numId="10">
    <w:abstractNumId w:val="6"/>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2259C"/>
    <w:rsid w:val="00076E70"/>
    <w:rsid w:val="001574D7"/>
    <w:rsid w:val="00230A5F"/>
    <w:rsid w:val="00260C8C"/>
    <w:rsid w:val="002677DC"/>
    <w:rsid w:val="002E5E40"/>
    <w:rsid w:val="0052425A"/>
    <w:rsid w:val="00586A8D"/>
    <w:rsid w:val="00647007"/>
    <w:rsid w:val="006C17AA"/>
    <w:rsid w:val="006D7A3B"/>
    <w:rsid w:val="006E4AE2"/>
    <w:rsid w:val="006E7F57"/>
    <w:rsid w:val="007352D3"/>
    <w:rsid w:val="007B5462"/>
    <w:rsid w:val="008034BD"/>
    <w:rsid w:val="00876352"/>
    <w:rsid w:val="008B2655"/>
    <w:rsid w:val="008B4137"/>
    <w:rsid w:val="008B5FBC"/>
    <w:rsid w:val="008C767A"/>
    <w:rsid w:val="008E77C6"/>
    <w:rsid w:val="009770BB"/>
    <w:rsid w:val="009E008D"/>
    <w:rsid w:val="00A5465F"/>
    <w:rsid w:val="00A77678"/>
    <w:rsid w:val="00A90305"/>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0D7E9-99CD-4F59-AAAC-46B18ED5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rsid w:val="0002259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02259C"/>
    <w:rPr>
      <w:rFonts w:ascii="Arial" w:eastAsia="Times New Roman" w:hAnsi="Arial" w:cs="Times New Roman"/>
      <w:sz w:val="20"/>
      <w:szCs w:val="20"/>
      <w:lang w:val="it-IT" w:eastAsia="it-IT"/>
    </w:rPr>
  </w:style>
  <w:style w:type="character" w:styleId="Rimandonotaapidipagina">
    <w:name w:val="footnote reference"/>
    <w:rsid w:val="0002259C"/>
    <w:rPr>
      <w:vertAlign w:val="superscript"/>
    </w:rPr>
  </w:style>
  <w:style w:type="character" w:styleId="Enfasigrassetto">
    <w:name w:val="Strong"/>
    <w:basedOn w:val="Carpredefinitoparagrafo"/>
    <w:uiPriority w:val="22"/>
    <w:qFormat/>
    <w:rsid w:val="0002259C"/>
    <w:rPr>
      <w:b/>
      <w:bCs/>
    </w:rPr>
  </w:style>
  <w:style w:type="paragraph" w:customStyle="1" w:styleId="m2157498499007311672msolistparagraph">
    <w:name w:val="m_2157498499007311672msolistparagraph"/>
    <w:basedOn w:val="Normale"/>
    <w:rsid w:val="0002259C"/>
    <w:pPr>
      <w:spacing w:before="100" w:beforeAutospacing="1" w:after="100" w:afterAutospacing="1"/>
      <w:jc w:val="left"/>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1FD5-9546-4722-AA2B-8EC6C025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2061</Words>
  <Characters>12062</Characters>
  <Application>Microsoft Office Word</Application>
  <DocSecurity>0</DocSecurity>
  <Lines>219</Lines>
  <Paragraphs>69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6</cp:revision>
  <cp:lastPrinted>2020-05-07T12:19:00Z</cp:lastPrinted>
  <dcterms:created xsi:type="dcterms:W3CDTF">2020-05-06T13:55:00Z</dcterms:created>
  <dcterms:modified xsi:type="dcterms:W3CDTF">2020-05-13T10:12:00Z</dcterms:modified>
</cp:coreProperties>
</file>