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F40055" w:rsidP="00B860C2">
      <w:pPr>
        <w:rPr>
          <w:rFonts w:cs="Arial"/>
          <w:sz w:val="20"/>
          <w:szCs w:val="20"/>
        </w:rPr>
      </w:pPr>
      <w:bookmarkStart w:id="0" w:name="_GoBack"/>
      <w:bookmarkEnd w:id="0"/>
      <w:r w:rsidRPr="0011675E">
        <w:rPr>
          <w:rFonts w:ascii="Gill Sans MT" w:hAnsi="Gill Sans MT" w:cs="Arial"/>
          <w:b/>
          <w:sz w:val="56"/>
          <w:szCs w:val="56"/>
        </w:rPr>
        <w:t>Rapporto</w:t>
      </w:r>
    </w:p>
    <w:p w:rsidR="00B860C2" w:rsidRPr="00F40055" w:rsidRDefault="00B860C2" w:rsidP="00B860C2">
      <w:pPr>
        <w:rPr>
          <w:sz w:val="20"/>
          <w:szCs w:val="20"/>
        </w:rPr>
      </w:pPr>
    </w:p>
    <w:p w:rsidR="00B860C2" w:rsidRPr="00F40055" w:rsidRDefault="00B860C2" w:rsidP="00B860C2">
      <w:pPr>
        <w:rPr>
          <w:rFonts w:cs="Arial"/>
          <w:sz w:val="20"/>
          <w:szCs w:val="20"/>
        </w:rPr>
      </w:pPr>
    </w:p>
    <w:p w:rsidR="004942C1" w:rsidRPr="00F40055" w:rsidRDefault="004942C1" w:rsidP="004942C1">
      <w:pPr>
        <w:rPr>
          <w:rFonts w:cs="Arial"/>
          <w:sz w:val="20"/>
          <w:szCs w:val="20"/>
        </w:rPr>
      </w:pPr>
    </w:p>
    <w:p w:rsidR="004942C1" w:rsidRDefault="004942C1" w:rsidP="004942C1">
      <w:pPr>
        <w:tabs>
          <w:tab w:val="left" w:pos="2098"/>
          <w:tab w:val="left" w:pos="4933"/>
        </w:tabs>
        <w:rPr>
          <w:rFonts w:cs="Arial"/>
          <w:szCs w:val="24"/>
        </w:rPr>
      </w:pPr>
      <w:r>
        <w:rPr>
          <w:rFonts w:cs="Arial"/>
          <w:b/>
          <w:sz w:val="32"/>
          <w:szCs w:val="32"/>
        </w:rPr>
        <w:t>7731</w:t>
      </w:r>
      <w:r w:rsidRPr="008B4137">
        <w:rPr>
          <w:rFonts w:cs="Arial"/>
          <w:b/>
          <w:sz w:val="32"/>
          <w:szCs w:val="32"/>
        </w:rPr>
        <w:t xml:space="preserve"> R</w:t>
      </w:r>
      <w:r w:rsidRPr="008B4137">
        <w:rPr>
          <w:rFonts w:cs="Arial"/>
          <w:sz w:val="28"/>
          <w:szCs w:val="28"/>
        </w:rPr>
        <w:tab/>
      </w:r>
      <w:r>
        <w:rPr>
          <w:rFonts w:cs="Arial"/>
          <w:sz w:val="28"/>
          <w:szCs w:val="28"/>
        </w:rPr>
        <w:t>30 giugno 2020</w:t>
      </w:r>
      <w:r w:rsidRPr="008B4137">
        <w:rPr>
          <w:rFonts w:cs="Arial"/>
          <w:sz w:val="28"/>
          <w:szCs w:val="28"/>
        </w:rPr>
        <w:tab/>
      </w:r>
      <w:r>
        <w:rPr>
          <w:sz w:val="28"/>
        </w:rPr>
        <w:t>ISTITUZIONI</w:t>
      </w:r>
    </w:p>
    <w:p w:rsidR="004942C1" w:rsidRPr="00F40055" w:rsidRDefault="004942C1" w:rsidP="004942C1">
      <w:pPr>
        <w:rPr>
          <w:rFonts w:cs="Arial"/>
          <w:sz w:val="20"/>
          <w:szCs w:val="20"/>
        </w:rPr>
      </w:pPr>
    </w:p>
    <w:p w:rsidR="004942C1" w:rsidRPr="00F40055" w:rsidRDefault="004942C1" w:rsidP="004942C1">
      <w:pPr>
        <w:rPr>
          <w:rFonts w:cs="Arial"/>
          <w:sz w:val="20"/>
          <w:szCs w:val="20"/>
        </w:rPr>
      </w:pPr>
    </w:p>
    <w:p w:rsidR="00B860C2" w:rsidRPr="00F40055" w:rsidRDefault="00B860C2" w:rsidP="00B860C2">
      <w:pPr>
        <w:rPr>
          <w:rFonts w:cs="Arial"/>
          <w:sz w:val="20"/>
          <w:szCs w:val="20"/>
        </w:rPr>
      </w:pPr>
    </w:p>
    <w:p w:rsidR="009807F8" w:rsidRPr="006A3D63" w:rsidRDefault="009807F8" w:rsidP="009807F8">
      <w:pPr>
        <w:rPr>
          <w:rFonts w:cs="Arial"/>
          <w:b/>
          <w:sz w:val="28"/>
        </w:rPr>
      </w:pPr>
      <w:bookmarkStart w:id="1" w:name="_Toc532286235"/>
      <w:r w:rsidRPr="006A3D63">
        <w:rPr>
          <w:rFonts w:cs="Arial"/>
          <w:b/>
          <w:sz w:val="28"/>
        </w:rPr>
        <w:t>della Commissione Costituzione e leggi</w:t>
      </w:r>
    </w:p>
    <w:p w:rsidR="009807F8" w:rsidRDefault="009807F8" w:rsidP="009807F8">
      <w:pPr>
        <w:rPr>
          <w:rFonts w:cs="Arial"/>
          <w:b/>
          <w:sz w:val="28"/>
        </w:rPr>
      </w:pPr>
      <w:r>
        <w:rPr>
          <w:rFonts w:cs="Arial"/>
          <w:b/>
          <w:sz w:val="28"/>
        </w:rPr>
        <w:t>sull'i</w:t>
      </w:r>
      <w:r w:rsidRPr="00297579">
        <w:rPr>
          <w:rFonts w:cs="Arial"/>
          <w:b/>
          <w:sz w:val="28"/>
        </w:rPr>
        <w:t xml:space="preserve">niziativa parlamentare </w:t>
      </w:r>
      <w:r>
        <w:rPr>
          <w:rFonts w:cs="Arial"/>
          <w:b/>
          <w:sz w:val="28"/>
        </w:rPr>
        <w:t>3</w:t>
      </w:r>
      <w:r w:rsidRPr="00297579">
        <w:rPr>
          <w:rFonts w:cs="Arial"/>
          <w:b/>
          <w:sz w:val="28"/>
        </w:rPr>
        <w:t xml:space="preserve"> giugno 2019 </w:t>
      </w:r>
      <w:r>
        <w:rPr>
          <w:rFonts w:cs="Arial"/>
          <w:b/>
          <w:sz w:val="28"/>
        </w:rPr>
        <w:t xml:space="preserve">presentata nella forma elaborata da </w:t>
      </w:r>
      <w:r w:rsidRPr="00297579">
        <w:rPr>
          <w:rFonts w:cs="Arial"/>
          <w:b/>
          <w:sz w:val="28"/>
        </w:rPr>
        <w:t>Piero Marchesi per il gruppo UDC "Modifica degli art</w:t>
      </w:r>
      <w:r>
        <w:rPr>
          <w:rFonts w:cs="Arial"/>
          <w:b/>
          <w:sz w:val="28"/>
        </w:rPr>
        <w:t>t</w:t>
      </w:r>
      <w:r w:rsidRPr="00297579">
        <w:rPr>
          <w:rFonts w:cs="Arial"/>
          <w:b/>
          <w:sz w:val="28"/>
        </w:rPr>
        <w:t>. 75 e 76 della Legge organica comunale (LOC): più potere al popolo con la modifica della LOC nel solco della recente modifica della</w:t>
      </w:r>
      <w:r>
        <w:rPr>
          <w:rFonts w:cs="Arial"/>
          <w:b/>
          <w:sz w:val="28"/>
        </w:rPr>
        <w:t xml:space="preserve"> </w:t>
      </w:r>
      <w:r w:rsidRPr="006F4224">
        <w:rPr>
          <w:rFonts w:cs="Arial"/>
          <w:b/>
          <w:sz w:val="28"/>
        </w:rPr>
        <w:t>Legge sull'esercizio dei diritti politici</w:t>
      </w:r>
      <w:r>
        <w:rPr>
          <w:rFonts w:cs="Arial"/>
          <w:b/>
          <w:sz w:val="28"/>
        </w:rPr>
        <w:t xml:space="preserve"> (</w:t>
      </w:r>
      <w:r w:rsidRPr="00297579">
        <w:rPr>
          <w:rFonts w:cs="Arial"/>
          <w:b/>
          <w:sz w:val="28"/>
        </w:rPr>
        <w:t>LEDP</w:t>
      </w:r>
      <w:r>
        <w:rPr>
          <w:rFonts w:cs="Arial"/>
          <w:b/>
          <w:sz w:val="28"/>
        </w:rPr>
        <w:t>)</w:t>
      </w:r>
      <w:r w:rsidRPr="00297579">
        <w:rPr>
          <w:rFonts w:cs="Arial"/>
          <w:b/>
          <w:sz w:val="28"/>
        </w:rPr>
        <w:t>"</w:t>
      </w:r>
    </w:p>
    <w:p w:rsidR="009807F8" w:rsidRPr="00297579" w:rsidRDefault="009807F8" w:rsidP="004942C1">
      <w:pPr>
        <w:spacing w:before="100"/>
        <w:rPr>
          <w:rFonts w:cs="Arial"/>
          <w:b/>
          <w:sz w:val="26"/>
          <w:szCs w:val="26"/>
        </w:rPr>
      </w:pPr>
      <w:r>
        <w:rPr>
          <w:rFonts w:cs="Arial"/>
          <w:b/>
          <w:sz w:val="26"/>
          <w:szCs w:val="26"/>
        </w:rPr>
        <w:t>(</w:t>
      </w:r>
      <w:r w:rsidRPr="00297579">
        <w:rPr>
          <w:rFonts w:cs="Arial"/>
          <w:b/>
          <w:sz w:val="26"/>
          <w:szCs w:val="26"/>
        </w:rPr>
        <w:t>v. messaggio 16 ottobre 2019 n. 7731)</w:t>
      </w:r>
    </w:p>
    <w:p w:rsidR="009807F8" w:rsidRPr="006A3D63" w:rsidRDefault="009807F8" w:rsidP="009807F8">
      <w:pPr>
        <w:rPr>
          <w:rFonts w:cs="Arial"/>
        </w:rPr>
      </w:pPr>
    </w:p>
    <w:p w:rsidR="009807F8" w:rsidRPr="006A3D63" w:rsidRDefault="009807F8" w:rsidP="009807F8">
      <w:pPr>
        <w:rPr>
          <w:rFonts w:cs="Arial"/>
        </w:rPr>
      </w:pPr>
    </w:p>
    <w:p w:rsidR="009807F8" w:rsidRPr="006A3D63" w:rsidRDefault="009807F8" w:rsidP="009807F8">
      <w:pPr>
        <w:rPr>
          <w:rFonts w:cs="Arial"/>
        </w:rPr>
      </w:pPr>
    </w:p>
    <w:p w:rsidR="009807F8" w:rsidRPr="006A3D63" w:rsidRDefault="009807F8" w:rsidP="009807F8">
      <w:pPr>
        <w:pStyle w:val="Titolo1"/>
      </w:pPr>
      <w:r w:rsidRPr="006A3D63">
        <w:t>INTRODUZIONE</w:t>
      </w:r>
    </w:p>
    <w:p w:rsidR="009807F8" w:rsidRPr="006A3D63" w:rsidRDefault="009807F8" w:rsidP="004942C1">
      <w:r w:rsidRPr="006A3D63">
        <w:t>Nella passata legislatura,</w:t>
      </w:r>
      <w:r>
        <w:t xml:space="preserve"> più precisamente</w:t>
      </w:r>
      <w:r w:rsidRPr="006A3D63">
        <w:t xml:space="preserve"> il 6 novembre 2018, il plenum del Gran Consiglio </w:t>
      </w:r>
      <w:r>
        <w:t xml:space="preserve">ha evaso, </w:t>
      </w:r>
      <w:r w:rsidRPr="006A3D63">
        <w:t>nell</w:t>
      </w:r>
      <w:r>
        <w:t>'</w:t>
      </w:r>
      <w:r w:rsidRPr="006A3D63">
        <w:t xml:space="preserve">ambito della revisione totale </w:t>
      </w:r>
      <w:r>
        <w:t>del</w:t>
      </w:r>
      <w:r w:rsidRPr="006A3D63">
        <w:t xml:space="preserve">la </w:t>
      </w:r>
      <w:r>
        <w:t>Legge sull'esercizio dei diritti politici (</w:t>
      </w:r>
      <w:r w:rsidRPr="006A3D63">
        <w:t>LEDP</w:t>
      </w:r>
      <w:r>
        <w:t>)</w:t>
      </w:r>
      <w:r>
        <w:rPr>
          <w:rStyle w:val="Rimandonotaapidipagina"/>
          <w:rFonts w:cs="Arial"/>
        </w:rPr>
        <w:footnoteReference w:id="1"/>
      </w:r>
      <w:r w:rsidRPr="006A3D63">
        <w:t>, anche l</w:t>
      </w:r>
      <w:r>
        <w:t>'</w:t>
      </w:r>
      <w:r w:rsidRPr="006A3D63">
        <w:t>iniziativa parlamentare generica di Sergio Morisoli</w:t>
      </w:r>
      <w:r>
        <w:t xml:space="preserve"> "</w:t>
      </w:r>
      <w:r w:rsidRPr="00266EC4">
        <w:t>Modifica degli artt. 37, 42 e</w:t>
      </w:r>
      <w:r>
        <w:t xml:space="preserve"> </w:t>
      </w:r>
      <w:r w:rsidRPr="00266EC4">
        <w:t>85 della Costituzione cantonale (iniziativa popolare legislativa, referendum facoltativo e revisione</w:t>
      </w:r>
      <w:r>
        <w:t xml:space="preserve"> </w:t>
      </w:r>
      <w:r w:rsidRPr="00266EC4">
        <w:t>parziale della Costituzione): più voce al popolo"</w:t>
      </w:r>
      <w:r w:rsidRPr="006A3D63">
        <w:t>, la quale aveva come obiettivo l</w:t>
      </w:r>
      <w:r>
        <w:t>'</w:t>
      </w:r>
      <w:r w:rsidRPr="006A3D63">
        <w:t xml:space="preserve">estensione dei giorni di raccolta </w:t>
      </w:r>
      <w:r>
        <w:t xml:space="preserve">delle firme </w:t>
      </w:r>
      <w:r w:rsidRPr="006A3D63">
        <w:t>e la riduzione del numero di sottoscrizioni necessarie per il deposito delle domande d</w:t>
      </w:r>
      <w:r>
        <w:t>'iniziativa costituzionale/</w:t>
      </w:r>
      <w:r w:rsidRPr="006A3D63">
        <w:t>legislativa e delle domande di referendum a livello cantonale.</w:t>
      </w:r>
    </w:p>
    <w:p w:rsidR="004942C1" w:rsidRDefault="004942C1" w:rsidP="004942C1"/>
    <w:p w:rsidR="009807F8" w:rsidRPr="006A3D63" w:rsidRDefault="009807F8" w:rsidP="004942C1">
      <w:r w:rsidRPr="006A3D63">
        <w:t>Durante i lavori parlamentari</w:t>
      </w:r>
      <w:r>
        <w:t xml:space="preserve"> dell'allora Commissione speciale Costituzione e diritti politici</w:t>
      </w:r>
      <w:r w:rsidRPr="006A3D63">
        <w:t xml:space="preserve">, </w:t>
      </w:r>
      <w:r>
        <w:t xml:space="preserve">era </w:t>
      </w:r>
      <w:r w:rsidRPr="006A3D63">
        <w:t>emers</w:t>
      </w:r>
      <w:r>
        <w:t>a</w:t>
      </w:r>
      <w:r w:rsidRPr="006A3D63">
        <w:t xml:space="preserve"> </w:t>
      </w:r>
      <w:r>
        <w:t>una certa</w:t>
      </w:r>
      <w:r w:rsidRPr="006A3D63">
        <w:t xml:space="preserve"> volontà da parte di tutte le forze politiche di agevolare i diritti popolari cantonali ma, non essendoci una convergenza tale da</w:t>
      </w:r>
      <w:r>
        <w:t xml:space="preserve"> consentire</w:t>
      </w:r>
      <w:r w:rsidRPr="006A3D63">
        <w:t xml:space="preserve"> </w:t>
      </w:r>
      <w:r>
        <w:t>l'</w:t>
      </w:r>
      <w:r w:rsidRPr="006A3D63">
        <w:t>approva</w:t>
      </w:r>
      <w:r>
        <w:t>zione</w:t>
      </w:r>
      <w:r w:rsidRPr="006A3D63">
        <w:t xml:space="preserve"> in toto </w:t>
      </w:r>
      <w:r>
        <w:t>del</w:t>
      </w:r>
      <w:r w:rsidRPr="006A3D63">
        <w:t>l</w:t>
      </w:r>
      <w:r>
        <w:t>'</w:t>
      </w:r>
      <w:r w:rsidRPr="006A3D63">
        <w:t>atto parlamentare, si è giunti al punto d</w:t>
      </w:r>
      <w:r>
        <w:t>'</w:t>
      </w:r>
      <w:r w:rsidRPr="006A3D63">
        <w:t xml:space="preserve">incontro di </w:t>
      </w:r>
      <w:r>
        <w:t>accogliere</w:t>
      </w:r>
      <w:r w:rsidRPr="006A3D63">
        <w:t xml:space="preserve"> unicamente l</w:t>
      </w:r>
      <w:r>
        <w:t>'</w:t>
      </w:r>
      <w:r w:rsidRPr="006A3D63">
        <w:t>estensione dei giorni di raccolta.</w:t>
      </w:r>
      <w:r>
        <w:t xml:space="preserve"> S</w:t>
      </w:r>
      <w:r w:rsidRPr="006A3D63">
        <w:t>i è dunque passati da 60 a 100 giorni con 7</w:t>
      </w:r>
      <w:r>
        <w:t>'</w:t>
      </w:r>
      <w:r w:rsidRPr="006A3D63">
        <w:t>000 firme per l</w:t>
      </w:r>
      <w:r>
        <w:t>'</w:t>
      </w:r>
      <w:r w:rsidRPr="006A3D63">
        <w:t>iniziativa legislativa e da 60 a 100 giorni con 10</w:t>
      </w:r>
      <w:r>
        <w:t>'</w:t>
      </w:r>
      <w:r w:rsidRPr="006A3D63">
        <w:t>000 firme per l</w:t>
      </w:r>
      <w:r>
        <w:t>'</w:t>
      </w:r>
      <w:r w:rsidRPr="006A3D63">
        <w:t>iniziativa costituzionale (</w:t>
      </w:r>
      <w:r>
        <w:t>parziale); pe</w:t>
      </w:r>
      <w:r w:rsidRPr="006A3D63">
        <w:t xml:space="preserve">r il referendum si è </w:t>
      </w:r>
      <w:r>
        <w:t xml:space="preserve">invece </w:t>
      </w:r>
      <w:r w:rsidRPr="006A3D63">
        <w:t>passati da 45 a 60 giorni con 7'000 firme.</w:t>
      </w:r>
    </w:p>
    <w:p w:rsidR="004942C1" w:rsidRDefault="004942C1" w:rsidP="004942C1"/>
    <w:p w:rsidR="009807F8" w:rsidRPr="006A3D63" w:rsidRDefault="009807F8" w:rsidP="004942C1">
      <w:r w:rsidRPr="006A3D63">
        <w:t xml:space="preserve">Piero Marchesi, ritenendo che la logica conseguenza fosse quella di </w:t>
      </w:r>
      <w:r>
        <w:t>attribuire</w:t>
      </w:r>
      <w:r w:rsidRPr="006A3D63">
        <w:t xml:space="preserve"> i medesimi diritti e le </w:t>
      </w:r>
      <w:r>
        <w:t>stesse</w:t>
      </w:r>
      <w:r w:rsidRPr="006A3D63">
        <w:t xml:space="preserve"> opportunità ai cittadini anche in materia comunale, ha inoltrato a nome del gruppo UDC</w:t>
      </w:r>
      <w:r>
        <w:t xml:space="preserve"> un'</w:t>
      </w:r>
      <w:r w:rsidRPr="006A3D63">
        <w:t xml:space="preserve">iniziativa parlamentare elaborata </w:t>
      </w:r>
      <w:r>
        <w:t xml:space="preserve">tesa a </w:t>
      </w:r>
      <w:r w:rsidRPr="006A3D63">
        <w:t>modifica</w:t>
      </w:r>
      <w:r>
        <w:t>re</w:t>
      </w:r>
      <w:r w:rsidRPr="006A3D63">
        <w:t xml:space="preserve"> gli art</w:t>
      </w:r>
      <w:r>
        <w:t>t</w:t>
      </w:r>
      <w:r w:rsidRPr="006A3D63">
        <w:t>.</w:t>
      </w:r>
      <w:r>
        <w:t xml:space="preserve"> </w:t>
      </w:r>
      <w:r w:rsidRPr="006A3D63">
        <w:t xml:space="preserve">75 e 76 della Legge </w:t>
      </w:r>
      <w:r>
        <w:t xml:space="preserve">organica comunale (LOC), nel senso di aumentare i </w:t>
      </w:r>
      <w:r w:rsidRPr="00865534">
        <w:t>termini per la raccolta delle firme</w:t>
      </w:r>
      <w:r>
        <w:t xml:space="preserve"> da 45 a 60 giorni per l'</w:t>
      </w:r>
      <w:r w:rsidRPr="00865534">
        <w:t>esercizio del diritto di</w:t>
      </w:r>
      <w:r>
        <w:t xml:space="preserve"> </w:t>
      </w:r>
      <w:r w:rsidRPr="00865534">
        <w:t>referendum e</w:t>
      </w:r>
      <w:r>
        <w:t xml:space="preserve"> da 90 a 100 giorni per quello di iniziativa.</w:t>
      </w:r>
    </w:p>
    <w:p w:rsidR="004942C1" w:rsidRDefault="004942C1" w:rsidP="004942C1"/>
    <w:p w:rsidR="009807F8" w:rsidRDefault="009807F8" w:rsidP="009807F8">
      <w:pPr>
        <w:rPr>
          <w:rFonts w:cs="Arial"/>
        </w:rPr>
      </w:pPr>
      <w:r>
        <w:t xml:space="preserve">L'iniziativa di Piero Marchesi </w:t>
      </w:r>
      <w:r w:rsidRPr="006A3D63">
        <w:t xml:space="preserve">si prefigge </w:t>
      </w:r>
      <w:r>
        <w:t>l'</w:t>
      </w:r>
      <w:r w:rsidRPr="006A3D63">
        <w:t xml:space="preserve">obiettivo </w:t>
      </w:r>
      <w:r>
        <w:t>di</w:t>
      </w:r>
      <w:r w:rsidRPr="006A3D63">
        <w:t xml:space="preserve"> rafforza</w:t>
      </w:r>
      <w:r>
        <w:t>re</w:t>
      </w:r>
      <w:r w:rsidRPr="006A3D63">
        <w:t xml:space="preserve"> la valenza democratica dei cittadini verso le decisioni delle istituzioni comunali o, per meglio dire, di dare più voce alla popolazione comunale anche in quelle che sono le decisioni dei governi locali nella gestione della cosa pubblica.</w:t>
      </w:r>
      <w:r>
        <w:rPr>
          <w:rFonts w:cs="Arial"/>
        </w:rPr>
        <w:br w:type="page"/>
      </w:r>
    </w:p>
    <w:p w:rsidR="009807F8" w:rsidRPr="00A133F6" w:rsidRDefault="009807F8" w:rsidP="009807F8">
      <w:pPr>
        <w:pStyle w:val="Titolo1"/>
      </w:pPr>
      <w:r w:rsidRPr="00A133F6">
        <w:lastRenderedPageBreak/>
        <w:t>MESSAGGIO DEL GOVERNO</w:t>
      </w:r>
    </w:p>
    <w:p w:rsidR="009807F8" w:rsidRPr="006A3D63" w:rsidRDefault="009807F8" w:rsidP="009807F8">
      <w:pPr>
        <w:spacing w:before="120"/>
        <w:rPr>
          <w:rFonts w:cs="Arial"/>
        </w:rPr>
      </w:pPr>
      <w:r w:rsidRPr="006A3D63">
        <w:rPr>
          <w:rFonts w:cs="Arial"/>
        </w:rPr>
        <w:t>Il Consiglio di Stato,</w:t>
      </w:r>
      <w:r>
        <w:rPr>
          <w:rFonts w:cs="Arial"/>
        </w:rPr>
        <w:t xml:space="preserve"> tramite il m</w:t>
      </w:r>
      <w:r w:rsidRPr="006A3D63">
        <w:rPr>
          <w:rFonts w:cs="Arial"/>
        </w:rPr>
        <w:t xml:space="preserve">essaggio </w:t>
      </w:r>
      <w:r>
        <w:rPr>
          <w:rFonts w:cs="Arial"/>
        </w:rPr>
        <w:t xml:space="preserve">n. </w:t>
      </w:r>
      <w:r w:rsidRPr="006A3D63">
        <w:rPr>
          <w:rFonts w:cs="Arial"/>
        </w:rPr>
        <w:t>7731</w:t>
      </w:r>
      <w:r>
        <w:rPr>
          <w:rFonts w:cs="Arial"/>
        </w:rPr>
        <w:t xml:space="preserve"> del 16 ottobre 2019</w:t>
      </w:r>
      <w:r w:rsidRPr="006A3D63">
        <w:rPr>
          <w:rFonts w:cs="Arial"/>
        </w:rPr>
        <w:t>, ritiene che non vi siano ragioni di carattere tecnico per opporsi a questo allineamento</w:t>
      </w:r>
      <w:r>
        <w:rPr>
          <w:rFonts w:cs="Arial"/>
        </w:rPr>
        <w:t xml:space="preserve"> dei termini comunali</w:t>
      </w:r>
      <w:r w:rsidRPr="006A3D63">
        <w:rPr>
          <w:rFonts w:cs="Arial"/>
        </w:rPr>
        <w:t xml:space="preserve"> </w:t>
      </w:r>
      <w:r>
        <w:rPr>
          <w:rFonts w:cs="Arial"/>
        </w:rPr>
        <w:t>al</w:t>
      </w:r>
      <w:r w:rsidRPr="006A3D63">
        <w:rPr>
          <w:rFonts w:cs="Arial"/>
        </w:rPr>
        <w:t>la LEDP cantonale.</w:t>
      </w:r>
      <w:r>
        <w:rPr>
          <w:rFonts w:cs="Arial"/>
        </w:rPr>
        <w:t xml:space="preserve"> Esso i</w:t>
      </w:r>
      <w:r w:rsidRPr="006A3D63">
        <w:rPr>
          <w:rFonts w:cs="Arial"/>
        </w:rPr>
        <w:t>nvita però a prendere in considerazione alcuni aspetti:</w:t>
      </w:r>
    </w:p>
    <w:p w:rsidR="009807F8" w:rsidRPr="004942C1" w:rsidRDefault="009807F8" w:rsidP="004942C1">
      <w:pPr>
        <w:tabs>
          <w:tab w:val="left" w:pos="284"/>
        </w:tabs>
        <w:spacing w:before="60"/>
        <w:ind w:left="284" w:hanging="284"/>
        <w:rPr>
          <w:rFonts w:cs="Arial"/>
          <w:iCs/>
          <w:sz w:val="23"/>
          <w:szCs w:val="23"/>
        </w:rPr>
      </w:pPr>
      <w:r w:rsidRPr="004942C1">
        <w:rPr>
          <w:rFonts w:cs="Arial"/>
          <w:iCs/>
          <w:sz w:val="23"/>
          <w:szCs w:val="23"/>
        </w:rPr>
        <w:t>-</w:t>
      </w:r>
      <w:r w:rsidRPr="004942C1">
        <w:rPr>
          <w:rFonts w:cs="Arial"/>
          <w:iCs/>
          <w:sz w:val="23"/>
          <w:szCs w:val="23"/>
        </w:rPr>
        <w:tab/>
        <w:t>«</w:t>
      </w:r>
      <w:r w:rsidRPr="004942C1">
        <w:rPr>
          <w:rFonts w:cs="Arial"/>
          <w:i/>
          <w:iCs/>
          <w:sz w:val="23"/>
          <w:szCs w:val="23"/>
        </w:rPr>
        <w:t>il termine dell'art. 75 cpv. 3 LOC è già stato ampliato nel 2009; esso è stato portato da un mese a 45 giorni</w:t>
      </w:r>
      <w:r w:rsidRPr="004942C1">
        <w:rPr>
          <w:rFonts w:cs="Arial"/>
          <w:iCs/>
          <w:sz w:val="23"/>
          <w:szCs w:val="23"/>
        </w:rPr>
        <w:t>»;</w:t>
      </w:r>
    </w:p>
    <w:p w:rsidR="009807F8" w:rsidRPr="004942C1" w:rsidRDefault="009807F8" w:rsidP="004942C1">
      <w:pPr>
        <w:tabs>
          <w:tab w:val="left" w:pos="284"/>
        </w:tabs>
        <w:spacing w:before="60"/>
        <w:ind w:left="284" w:hanging="284"/>
        <w:rPr>
          <w:rFonts w:cs="Arial"/>
          <w:i/>
          <w:iCs/>
          <w:sz w:val="23"/>
          <w:szCs w:val="23"/>
        </w:rPr>
      </w:pPr>
      <w:r w:rsidRPr="004942C1">
        <w:rPr>
          <w:rFonts w:cs="Arial"/>
          <w:iCs/>
          <w:sz w:val="23"/>
          <w:szCs w:val="23"/>
        </w:rPr>
        <w:t>-</w:t>
      </w:r>
      <w:r w:rsidRPr="004942C1">
        <w:rPr>
          <w:rFonts w:cs="Arial"/>
          <w:iCs/>
          <w:sz w:val="23"/>
          <w:szCs w:val="23"/>
        </w:rPr>
        <w:tab/>
        <w:t>«</w:t>
      </w:r>
      <w:r w:rsidRPr="004942C1">
        <w:rPr>
          <w:rFonts w:cs="Arial"/>
          <w:i/>
          <w:iCs/>
          <w:sz w:val="23"/>
          <w:szCs w:val="23"/>
        </w:rPr>
        <w:t>l'allungamento del termine di referendum avrà quale conseguenza il procrastinare le procedure di messa in atto di una nutrita serie di risoluzioni dei Consigli comunali (vedi quelle sugli oggetti dell'art. 13 cpv. 1 lett. a, d, e, g, h, i, m, 192a e 193f LOC). Fra le più ricorrenti: le decisioni sui regolamenti comunali e le convenzioni, quelle sugli investimenti, quelle sulle opere pubbliche e sul Piano regolatore.</w:t>
      </w:r>
    </w:p>
    <w:p w:rsidR="009807F8" w:rsidRPr="004942C1" w:rsidRDefault="009807F8" w:rsidP="004942C1">
      <w:pPr>
        <w:tabs>
          <w:tab w:val="left" w:pos="284"/>
        </w:tabs>
        <w:spacing w:before="60"/>
        <w:ind w:left="284" w:hanging="284"/>
        <w:rPr>
          <w:rFonts w:cs="Arial"/>
          <w:iCs/>
          <w:sz w:val="23"/>
          <w:szCs w:val="23"/>
        </w:rPr>
      </w:pPr>
      <w:r w:rsidRPr="004942C1">
        <w:rPr>
          <w:rFonts w:cs="Arial"/>
          <w:i/>
          <w:iCs/>
          <w:sz w:val="23"/>
          <w:szCs w:val="23"/>
        </w:rPr>
        <w:tab/>
        <w:t>Ad un'agevolazione nell'esercizio dei diritti popolari si contrappone quindi un certo rallentamento nell'iter d'attuazione di svariate decisioni dei Legislativi locali, iter talvolta già percepito come lungo e articolato</w:t>
      </w:r>
      <w:r w:rsidRPr="004942C1">
        <w:rPr>
          <w:rFonts w:cs="Arial"/>
          <w:iCs/>
          <w:sz w:val="23"/>
          <w:szCs w:val="23"/>
        </w:rPr>
        <w:t>».</w:t>
      </w:r>
    </w:p>
    <w:p w:rsidR="009807F8" w:rsidRPr="006A3D63" w:rsidRDefault="009807F8" w:rsidP="009807F8">
      <w:pPr>
        <w:spacing w:before="120"/>
        <w:rPr>
          <w:rFonts w:cs="Arial"/>
        </w:rPr>
      </w:pPr>
      <w:r>
        <w:rPr>
          <w:rFonts w:cs="Arial"/>
        </w:rPr>
        <w:t xml:space="preserve">Il Consiglio di Stato </w:t>
      </w:r>
      <w:r w:rsidRPr="006A3D63">
        <w:rPr>
          <w:rFonts w:cs="Arial"/>
        </w:rPr>
        <w:t>lascia dunque al Gran Consiglio la decisione di ponderare gli interessi.</w:t>
      </w:r>
    </w:p>
    <w:p w:rsidR="009807F8" w:rsidRPr="006A3D63" w:rsidRDefault="009807F8" w:rsidP="009807F8">
      <w:pPr>
        <w:rPr>
          <w:rFonts w:cs="Arial"/>
        </w:rPr>
      </w:pPr>
    </w:p>
    <w:p w:rsidR="009807F8" w:rsidRPr="006A3D63" w:rsidRDefault="009807F8" w:rsidP="009807F8">
      <w:pPr>
        <w:rPr>
          <w:rFonts w:cs="Arial"/>
        </w:rPr>
      </w:pPr>
    </w:p>
    <w:p w:rsidR="009807F8" w:rsidRPr="006A3D63" w:rsidRDefault="009807F8" w:rsidP="009807F8">
      <w:pPr>
        <w:rPr>
          <w:rFonts w:cs="Arial"/>
        </w:rPr>
      </w:pPr>
    </w:p>
    <w:p w:rsidR="009807F8" w:rsidRPr="00297579" w:rsidRDefault="009807F8" w:rsidP="009807F8">
      <w:pPr>
        <w:pStyle w:val="Titolo1"/>
      </w:pPr>
      <w:r w:rsidRPr="00297579">
        <w:t>LAVORI COMMISSIONALI</w:t>
      </w:r>
    </w:p>
    <w:p w:rsidR="009807F8" w:rsidRPr="006A3D63" w:rsidRDefault="009807F8" w:rsidP="004942C1">
      <w:r w:rsidRPr="006A3D63">
        <w:t>Andando a modificare in maniera sostanziale gli art</w:t>
      </w:r>
      <w:r>
        <w:t>t</w:t>
      </w:r>
      <w:r w:rsidRPr="006A3D63">
        <w:t>.</w:t>
      </w:r>
      <w:r>
        <w:t xml:space="preserve"> </w:t>
      </w:r>
      <w:r w:rsidRPr="006A3D63">
        <w:t xml:space="preserve">75 e 76 </w:t>
      </w:r>
      <w:r>
        <w:t>LOC e</w:t>
      </w:r>
      <w:r w:rsidRPr="006A3D63">
        <w:t xml:space="preserve"> consapevoli della delicatezza del tema e di quanto esposto dal Consiglio di Stato, </w:t>
      </w:r>
      <w:r>
        <w:t>la Commissione ha reputato</w:t>
      </w:r>
      <w:r w:rsidRPr="006A3D63">
        <w:t xml:space="preserve"> opportuno chiedere ai vari esecutivi comunali cosa ne pens</w:t>
      </w:r>
      <w:r>
        <w:t>assero</w:t>
      </w:r>
      <w:r w:rsidRPr="006A3D63">
        <w:t xml:space="preserve"> – se </w:t>
      </w:r>
      <w:r>
        <w:t>fosser</w:t>
      </w:r>
      <w:r w:rsidRPr="006A3D63">
        <w:t xml:space="preserve">o favorevoli o contrari – </w:t>
      </w:r>
      <w:r>
        <w:t>di</w:t>
      </w:r>
      <w:r w:rsidRPr="006A3D63">
        <w:t xml:space="preserve"> tale modifica legislativa.</w:t>
      </w:r>
    </w:p>
    <w:p w:rsidR="009807F8" w:rsidRPr="006A3D63" w:rsidRDefault="009807F8" w:rsidP="004942C1"/>
    <w:p w:rsidR="009807F8" w:rsidRPr="006A3D63" w:rsidRDefault="009807F8" w:rsidP="004942C1">
      <w:r w:rsidRPr="006A3D63">
        <w:t xml:space="preserve">Dei 114 </w:t>
      </w:r>
      <w:r>
        <w:t>C</w:t>
      </w:r>
      <w:r w:rsidRPr="006A3D63">
        <w:t>omuni ai quali si è posta la domanda, hanno risposto in 70</w:t>
      </w:r>
      <w:r>
        <w:t>.</w:t>
      </w:r>
    </w:p>
    <w:p w:rsidR="004942C1" w:rsidRDefault="004942C1" w:rsidP="004942C1"/>
    <w:p w:rsidR="009807F8" w:rsidRPr="006A3D63" w:rsidRDefault="009807F8" w:rsidP="004942C1">
      <w:r w:rsidRPr="006A3D63">
        <w:t>Ne è emerso un quadro di posizioni assai frastagliato</w:t>
      </w:r>
      <w:r>
        <w:t>.</w:t>
      </w:r>
      <w:r w:rsidRPr="006A3D63">
        <w:t xml:space="preserve"> </w:t>
      </w:r>
      <w:r>
        <w:t>V</w:t>
      </w:r>
      <w:r w:rsidRPr="006A3D63">
        <w:t xml:space="preserve">i sono </w:t>
      </w:r>
      <w:r>
        <w:t>C</w:t>
      </w:r>
      <w:r w:rsidRPr="006A3D63">
        <w:t xml:space="preserve">omuni – la maggioranza – che approvano questa modifica nella sua totalità, affinché anche la popolazione comunale </w:t>
      </w:r>
      <w:r>
        <w:t>possa avere</w:t>
      </w:r>
      <w:r w:rsidRPr="006A3D63">
        <w:t xml:space="preserve"> maggiore voce in capitolo su determinat</w:t>
      </w:r>
      <w:r>
        <w:t>e decisioni;</w:t>
      </w:r>
      <w:r w:rsidRPr="006A3D63">
        <w:t xml:space="preserve"> altri</w:t>
      </w:r>
      <w:r>
        <w:t xml:space="preserve"> invece</w:t>
      </w:r>
      <w:r w:rsidRPr="006A3D63">
        <w:t xml:space="preserve"> approvano l</w:t>
      </w:r>
      <w:r>
        <w:t>'</w:t>
      </w:r>
      <w:r w:rsidRPr="006A3D63">
        <w:t>estensione per l</w:t>
      </w:r>
      <w:r>
        <w:t>'iniziativa</w:t>
      </w:r>
      <w:r w:rsidRPr="006A3D63">
        <w:t xml:space="preserve"> ma non per il referendum</w:t>
      </w:r>
      <w:r>
        <w:t>,</w:t>
      </w:r>
      <w:r w:rsidRPr="006A3D63">
        <w:t xml:space="preserve"> e altri ancora </w:t>
      </w:r>
      <w:r>
        <w:t xml:space="preserve">si oppongono a </w:t>
      </w:r>
      <w:r w:rsidRPr="006A3D63">
        <w:t>entrambe le modifiche.</w:t>
      </w:r>
    </w:p>
    <w:p w:rsidR="004942C1" w:rsidRDefault="004942C1" w:rsidP="004942C1"/>
    <w:p w:rsidR="009807F8" w:rsidRDefault="009807F8" w:rsidP="004942C1">
      <w:r w:rsidRPr="006A3D63">
        <w:t>Vol</w:t>
      </w:r>
      <w:r>
        <w:t>endo riassumere in numeri</w:t>
      </w:r>
      <w:r>
        <w:rPr>
          <w:rStyle w:val="Rimandonotaapidipagina"/>
          <w:rFonts w:cs="Arial"/>
        </w:rPr>
        <w:footnoteReference w:id="2"/>
      </w:r>
      <w:r w:rsidRPr="006A3D63">
        <w:t>:</w:t>
      </w:r>
    </w:p>
    <w:p w:rsidR="009807F8" w:rsidRPr="006A3D63" w:rsidRDefault="009807F8" w:rsidP="004942C1">
      <w:pPr>
        <w:tabs>
          <w:tab w:val="left" w:pos="284"/>
        </w:tabs>
        <w:spacing w:before="60"/>
        <w:rPr>
          <w:rFonts w:cs="Arial"/>
        </w:rPr>
      </w:pPr>
      <w:r>
        <w:rPr>
          <w:rFonts w:cs="Arial"/>
          <w:bCs/>
        </w:rPr>
        <w:t>-</w:t>
      </w:r>
      <w:r>
        <w:rPr>
          <w:rFonts w:cs="Arial"/>
          <w:bCs/>
        </w:rPr>
        <w:tab/>
      </w:r>
      <w:r>
        <w:rPr>
          <w:rFonts w:cs="Arial"/>
          <w:bCs/>
          <w:u w:val="single"/>
        </w:rPr>
        <w:t>SÌ</w:t>
      </w:r>
      <w:r w:rsidRPr="00844D0B">
        <w:rPr>
          <w:rFonts w:cs="Arial"/>
          <w:bCs/>
          <w:u w:val="single"/>
        </w:rPr>
        <w:t xml:space="preserve"> a entrambi gli oggetti</w:t>
      </w:r>
      <w:r w:rsidRPr="006A3D63">
        <w:rPr>
          <w:rFonts w:cs="Arial"/>
        </w:rPr>
        <w:t>: 45</w:t>
      </w:r>
      <w:r>
        <w:rPr>
          <w:rFonts w:cs="Arial"/>
        </w:rPr>
        <w:t xml:space="preserve"> Comuni;</w:t>
      </w:r>
    </w:p>
    <w:p w:rsidR="009807F8" w:rsidRPr="006A3D63" w:rsidRDefault="009807F8" w:rsidP="004942C1">
      <w:pPr>
        <w:tabs>
          <w:tab w:val="left" w:pos="284"/>
        </w:tabs>
        <w:spacing w:before="60"/>
        <w:rPr>
          <w:rFonts w:cs="Arial"/>
        </w:rPr>
      </w:pPr>
      <w:r>
        <w:rPr>
          <w:rFonts w:cs="Arial"/>
          <w:bCs/>
        </w:rPr>
        <w:t>-</w:t>
      </w:r>
      <w:r>
        <w:rPr>
          <w:rFonts w:cs="Arial"/>
          <w:bCs/>
        </w:rPr>
        <w:tab/>
      </w:r>
      <w:r w:rsidRPr="00844D0B">
        <w:rPr>
          <w:rFonts w:cs="Arial"/>
          <w:bCs/>
          <w:u w:val="single"/>
        </w:rPr>
        <w:t>SI</w:t>
      </w:r>
      <w:r w:rsidRPr="00844D0B">
        <w:rPr>
          <w:rFonts w:cs="Arial"/>
          <w:u w:val="single"/>
        </w:rPr>
        <w:t xml:space="preserve"> all'</w:t>
      </w:r>
      <w:r w:rsidRPr="00844D0B">
        <w:rPr>
          <w:rFonts w:cs="Arial"/>
          <w:bCs/>
          <w:u w:val="single"/>
        </w:rPr>
        <w:t>iniziativa</w:t>
      </w:r>
      <w:r w:rsidRPr="00844D0B">
        <w:rPr>
          <w:rFonts w:cs="Arial"/>
          <w:u w:val="single"/>
        </w:rPr>
        <w:t xml:space="preserve">, </w:t>
      </w:r>
      <w:r w:rsidRPr="00844D0B">
        <w:rPr>
          <w:rFonts w:cs="Arial"/>
          <w:bCs/>
          <w:u w:val="single"/>
        </w:rPr>
        <w:t>NO</w:t>
      </w:r>
      <w:r w:rsidRPr="00844D0B">
        <w:rPr>
          <w:rFonts w:cs="Arial"/>
          <w:u w:val="single"/>
        </w:rPr>
        <w:t xml:space="preserve"> al </w:t>
      </w:r>
      <w:r w:rsidRPr="00844D0B">
        <w:rPr>
          <w:rFonts w:cs="Arial"/>
          <w:bCs/>
          <w:u w:val="single"/>
        </w:rPr>
        <w:t>referendum</w:t>
      </w:r>
      <w:r w:rsidRPr="006A3D63">
        <w:rPr>
          <w:rFonts w:cs="Arial"/>
        </w:rPr>
        <w:t>: 7</w:t>
      </w:r>
      <w:r>
        <w:rPr>
          <w:rFonts w:cs="Arial"/>
        </w:rPr>
        <w:t xml:space="preserve"> Comuni;</w:t>
      </w:r>
    </w:p>
    <w:p w:rsidR="009807F8" w:rsidRPr="006A3D63" w:rsidRDefault="009807F8" w:rsidP="004942C1">
      <w:pPr>
        <w:tabs>
          <w:tab w:val="left" w:pos="284"/>
        </w:tabs>
        <w:spacing w:before="60"/>
        <w:rPr>
          <w:rFonts w:cs="Arial"/>
        </w:rPr>
      </w:pPr>
      <w:r>
        <w:rPr>
          <w:rFonts w:cs="Arial"/>
          <w:bCs/>
        </w:rPr>
        <w:t>-</w:t>
      </w:r>
      <w:r>
        <w:rPr>
          <w:rFonts w:cs="Arial"/>
          <w:bCs/>
        </w:rPr>
        <w:tab/>
      </w:r>
      <w:r w:rsidRPr="00844D0B">
        <w:rPr>
          <w:rFonts w:cs="Arial"/>
          <w:bCs/>
          <w:u w:val="single"/>
        </w:rPr>
        <w:t>NO a entrambi gli oggetti</w:t>
      </w:r>
      <w:r w:rsidRPr="006A3D63">
        <w:rPr>
          <w:rFonts w:cs="Arial"/>
        </w:rPr>
        <w:t>: 18</w:t>
      </w:r>
      <w:r>
        <w:rPr>
          <w:rFonts w:cs="Arial"/>
        </w:rPr>
        <w:t xml:space="preserve"> Comuni.</w:t>
      </w:r>
    </w:p>
    <w:p w:rsidR="004942C1" w:rsidRDefault="004942C1" w:rsidP="004942C1"/>
    <w:p w:rsidR="009807F8" w:rsidRPr="006A3D63" w:rsidRDefault="009807F8" w:rsidP="004942C1">
      <w:r w:rsidRPr="006A3D63">
        <w:t>Si può dunque tranquillamente desumere che tale modifica sia a</w:t>
      </w:r>
      <w:r>
        <w:t>ccettata dalla maggioranza dei C</w:t>
      </w:r>
      <w:r w:rsidRPr="006A3D63">
        <w:t>omuni</w:t>
      </w:r>
      <w:r>
        <w:t xml:space="preserve"> che si sono qui espressi.</w:t>
      </w:r>
      <w:r w:rsidRPr="006A3D63">
        <w:t xml:space="preserve"> </w:t>
      </w:r>
      <w:r>
        <w:t>V</w:t>
      </w:r>
      <w:r w:rsidRPr="006A3D63">
        <w:t>e ne sono</w:t>
      </w:r>
      <w:r>
        <w:t xml:space="preserve"> invece</w:t>
      </w:r>
      <w:r w:rsidRPr="006A3D63">
        <w:t xml:space="preserve"> alcuni </w:t>
      </w:r>
      <w:r>
        <w:t>(</w:t>
      </w:r>
      <w:r w:rsidRPr="006A3D63">
        <w:t>un</w:t>
      </w:r>
      <w:r>
        <w:t>'</w:t>
      </w:r>
      <w:r w:rsidRPr="006A3D63">
        <w:t>esigua minoranza</w:t>
      </w:r>
      <w:r>
        <w:t>)</w:t>
      </w:r>
      <w:r w:rsidRPr="006A3D63">
        <w:t xml:space="preserve"> per i quali </w:t>
      </w:r>
      <w:r>
        <w:t>essa</w:t>
      </w:r>
      <w:r w:rsidRPr="006A3D63">
        <w:t xml:space="preserve"> è tollerata nella misura in cui ci si fermi </w:t>
      </w:r>
      <w:r>
        <w:t>al</w:t>
      </w:r>
      <w:r w:rsidRPr="006A3D63">
        <w:t>l</w:t>
      </w:r>
      <w:r>
        <w:t>'</w:t>
      </w:r>
      <w:r w:rsidRPr="006A3D63">
        <w:t>iniziativa – che, per sua natura,</w:t>
      </w:r>
      <w:r>
        <w:t xml:space="preserve"> riguarda qualcosa di "nuovo"</w:t>
      </w:r>
      <w:r w:rsidRPr="006A3D63">
        <w:t xml:space="preserve"> </w:t>
      </w:r>
      <w:r>
        <w:t>–, ciò che dimostra l'esistenza di un certo "ostruzionismo"</w:t>
      </w:r>
      <w:r w:rsidRPr="006A3D63">
        <w:t xml:space="preserve"> </w:t>
      </w:r>
      <w:r>
        <w:t xml:space="preserve">verso </w:t>
      </w:r>
      <w:r w:rsidRPr="006A3D63">
        <w:t xml:space="preserve">il referendum che, spesso e volentieri, riguarda perlopiù </w:t>
      </w:r>
      <w:r>
        <w:t>crediti o modifiche legislative</w:t>
      </w:r>
      <w:r w:rsidRPr="006A3D63">
        <w:t xml:space="preserve"> promossi dall</w:t>
      </w:r>
      <w:r>
        <w:t>'</w:t>
      </w:r>
      <w:r w:rsidRPr="006A3D63">
        <w:t>esecutivo e avallati (in maggioranza o all</w:t>
      </w:r>
      <w:r>
        <w:t>'</w:t>
      </w:r>
      <w:r w:rsidRPr="006A3D63">
        <w:t xml:space="preserve">unanimità) dal legislativo, </w:t>
      </w:r>
      <w:r>
        <w:t xml:space="preserve">a </w:t>
      </w:r>
      <w:r w:rsidRPr="006A3D63">
        <w:t>cui</w:t>
      </w:r>
      <w:r>
        <w:t xml:space="preserve"> in seguito</w:t>
      </w:r>
      <w:r w:rsidRPr="006A3D63">
        <w:t xml:space="preserve"> </w:t>
      </w:r>
      <w:r>
        <w:t>forze politiche</w:t>
      </w:r>
      <w:r w:rsidRPr="006A3D63">
        <w:t xml:space="preserve"> o gruppi di cittadini </w:t>
      </w:r>
      <w:r>
        <w:t>posson</w:t>
      </w:r>
      <w:r w:rsidRPr="006A3D63">
        <w:t>o opporsi con l</w:t>
      </w:r>
      <w:r>
        <w:t>'</w:t>
      </w:r>
      <w:r w:rsidRPr="006A3D63">
        <w:t>ausilio</w:t>
      </w:r>
      <w:r>
        <w:t xml:space="preserve"> appunto</w:t>
      </w:r>
      <w:r w:rsidRPr="006A3D63">
        <w:t xml:space="preserve"> di tale strumento.</w:t>
      </w:r>
    </w:p>
    <w:p w:rsidR="004942C1" w:rsidRDefault="004942C1" w:rsidP="004942C1"/>
    <w:p w:rsidR="009807F8" w:rsidRPr="00A4215C" w:rsidRDefault="009807F8" w:rsidP="004942C1">
      <w:pPr>
        <w:rPr>
          <w:iCs/>
        </w:rPr>
      </w:pPr>
      <w:r w:rsidRPr="006A3D63">
        <w:lastRenderedPageBreak/>
        <w:t xml:space="preserve">Verrebbe quasi da pensare che i </w:t>
      </w:r>
      <w:r>
        <w:t>C</w:t>
      </w:r>
      <w:r w:rsidRPr="006A3D63">
        <w:t xml:space="preserve">omuni che hanno detto </w:t>
      </w:r>
      <w:r>
        <w:t>NO</w:t>
      </w:r>
      <w:r w:rsidRPr="006A3D63">
        <w:t xml:space="preserve"> al referendum e </w:t>
      </w:r>
      <w:r>
        <w:t xml:space="preserve">SÌ </w:t>
      </w:r>
      <w:r w:rsidRPr="006A3D63">
        <w:t>all</w:t>
      </w:r>
      <w:r>
        <w:t>'</w:t>
      </w:r>
      <w:r w:rsidRPr="006A3D63">
        <w:t xml:space="preserve">iniziativa o </w:t>
      </w:r>
      <w:r>
        <w:t>NO</w:t>
      </w:r>
      <w:r w:rsidRPr="006A3D63">
        <w:t xml:space="preserve"> a entrambi gli oggetti abbiano avuto a che fare</w:t>
      </w:r>
      <w:r>
        <w:t xml:space="preserve"> in passato</w:t>
      </w:r>
      <w:r w:rsidRPr="006A3D63">
        <w:t xml:space="preserve"> con diversi referendum o iniziative che, come riportato nel messaggio </w:t>
      </w:r>
      <w:r>
        <w:t>governativo</w:t>
      </w:r>
      <w:r w:rsidRPr="006A3D63">
        <w:t xml:space="preserve">, potrebbero avere causato </w:t>
      </w:r>
      <w:r>
        <w:t>«</w:t>
      </w:r>
      <w:r w:rsidRPr="00237218">
        <w:rPr>
          <w:i/>
          <w:iCs/>
        </w:rPr>
        <w:t>un certo rallentamento nell</w:t>
      </w:r>
      <w:r>
        <w:rPr>
          <w:i/>
          <w:iCs/>
        </w:rPr>
        <w:t>'</w:t>
      </w:r>
      <w:r w:rsidRPr="00237218">
        <w:rPr>
          <w:i/>
          <w:iCs/>
        </w:rPr>
        <w:t>iter d</w:t>
      </w:r>
      <w:r>
        <w:rPr>
          <w:i/>
          <w:iCs/>
        </w:rPr>
        <w:t>'</w:t>
      </w:r>
      <w:r w:rsidRPr="00237218">
        <w:rPr>
          <w:i/>
          <w:iCs/>
        </w:rPr>
        <w:t>attuazione di svariate decisioni dei Legislativi locali, iter talvolta già per</w:t>
      </w:r>
      <w:r>
        <w:rPr>
          <w:i/>
          <w:iCs/>
        </w:rPr>
        <w:t>cepito come lungo e articolato</w:t>
      </w:r>
      <w:r>
        <w:rPr>
          <w:iCs/>
        </w:rPr>
        <w:t>».</w:t>
      </w:r>
    </w:p>
    <w:p w:rsidR="004942C1" w:rsidRDefault="004942C1" w:rsidP="004942C1"/>
    <w:p w:rsidR="009807F8" w:rsidRDefault="009807F8" w:rsidP="004942C1">
      <w:r w:rsidRPr="006A3D63">
        <w:t xml:space="preserve">Per constatare dunque se vi fosse effettivamente un uso </w:t>
      </w:r>
      <w:r>
        <w:t>"improprio"</w:t>
      </w:r>
      <w:r w:rsidRPr="006A3D63">
        <w:t xml:space="preserve"> di questi strumenti democratici, </w:t>
      </w:r>
      <w:r>
        <w:t xml:space="preserve">in modo </w:t>
      </w:r>
      <w:r w:rsidRPr="006A3D63">
        <w:t xml:space="preserve">tale da rallentare concretamente i lavori di esecutivi e legislativi, si è proceduto ad analizzare </w:t>
      </w:r>
      <w:r>
        <w:t>–</w:t>
      </w:r>
      <w:r w:rsidRPr="006A3D63">
        <w:t xml:space="preserve"> sull</w:t>
      </w:r>
      <w:r>
        <w:t>'</w:t>
      </w:r>
      <w:r w:rsidRPr="006A3D63">
        <w:t xml:space="preserve">arco di 10 anni </w:t>
      </w:r>
      <w:r>
        <w:t>–</w:t>
      </w:r>
      <w:r w:rsidRPr="006A3D63">
        <w:t xml:space="preserve"> i dati riguardanti il numero di iniziative e </w:t>
      </w:r>
      <w:r>
        <w:t xml:space="preserve">di </w:t>
      </w:r>
      <w:r w:rsidRPr="006A3D63">
        <w:t>referendum</w:t>
      </w:r>
      <w:r>
        <w:t>,</w:t>
      </w:r>
      <w:r w:rsidRPr="006A3D63">
        <w:t xml:space="preserve"> con partico</w:t>
      </w:r>
      <w:r>
        <w:t>lare attenzione proprio a quei C</w:t>
      </w:r>
      <w:r w:rsidRPr="006A3D63">
        <w:t xml:space="preserve">omuni che hanno detto </w:t>
      </w:r>
      <w:r>
        <w:t>NO</w:t>
      </w:r>
      <w:r w:rsidRPr="006A3D63">
        <w:t xml:space="preserve"> all</w:t>
      </w:r>
      <w:r>
        <w:t>'</w:t>
      </w:r>
      <w:r w:rsidRPr="006A3D63">
        <w:t>estensione dei giorni di raccolta per il referendum e SI all</w:t>
      </w:r>
      <w:r>
        <w:t>'</w:t>
      </w:r>
      <w:r w:rsidRPr="006A3D63">
        <w:t xml:space="preserve">iniziativa, oppure NO </w:t>
      </w:r>
      <w:r>
        <w:t>a</w:t>
      </w:r>
      <w:r w:rsidRPr="006A3D63">
        <w:t xml:space="preserve"> entrambi gli oggetti.</w:t>
      </w:r>
      <w:r>
        <w:t xml:space="preserve"> </w:t>
      </w:r>
      <w:r w:rsidRPr="006A3D63">
        <w:t>Per questioni di praticità e soprattutto perché,</w:t>
      </w:r>
      <w:r>
        <w:t xml:space="preserve"> come sopra</w:t>
      </w:r>
      <w:r w:rsidRPr="006A3D63">
        <w:t>esposto, l</w:t>
      </w:r>
      <w:r>
        <w:t>'</w:t>
      </w:r>
      <w:r w:rsidRPr="006A3D63">
        <w:t>iniziativa appare lo strumento che meno pone problemi, ci si è concentrati esclusivamente sui dati dei referendum.</w:t>
      </w:r>
    </w:p>
    <w:p w:rsidR="009807F8" w:rsidRPr="006A3D63" w:rsidRDefault="009807F8" w:rsidP="009807F8">
      <w:pPr>
        <w:rPr>
          <w:rFonts w:cs="Arial"/>
        </w:rPr>
      </w:pPr>
    </w:p>
    <w:p w:rsidR="009807F8" w:rsidRPr="006A3D63" w:rsidRDefault="009807F8" w:rsidP="009807F8">
      <w:pPr>
        <w:rPr>
          <w:rFonts w:cs="Arial"/>
        </w:rPr>
      </w:pPr>
      <w:r w:rsidRPr="006A3D63">
        <w:rPr>
          <w:rFonts w:cs="Arial"/>
        </w:rPr>
        <w:t>In entrata, va sottolineato che s</w:t>
      </w:r>
      <w:r>
        <w:rPr>
          <w:rFonts w:cs="Arial"/>
        </w:rPr>
        <w:t>olo nei seguenti C</w:t>
      </w:r>
      <w:r w:rsidRPr="006A3D63">
        <w:rPr>
          <w:rFonts w:cs="Arial"/>
        </w:rPr>
        <w:t xml:space="preserve">omuni </w:t>
      </w:r>
      <w:r>
        <w:rPr>
          <w:rFonts w:cs="Arial"/>
        </w:rPr>
        <w:t>–</w:t>
      </w:r>
      <w:r w:rsidRPr="006A3D63">
        <w:rPr>
          <w:rFonts w:cs="Arial"/>
        </w:rPr>
        <w:t xml:space="preserve"> alcuni dei quali hanno comunque risposto positivamente a entrambi gli oggetti – si è avuto più di un referendum:</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A</w:t>
      </w:r>
      <w:r>
        <w:rPr>
          <w:rFonts w:cs="Arial"/>
          <w:bCs/>
          <w:u w:val="single"/>
        </w:rPr>
        <w:t>rogno</w:t>
      </w:r>
      <w:r>
        <w:rPr>
          <w:rFonts w:cs="Arial"/>
          <w:bCs/>
        </w:rPr>
        <w:t xml:space="preserve"> </w:t>
      </w:r>
      <w:r w:rsidRPr="006A3D63">
        <w:rPr>
          <w:rFonts w:cs="Arial"/>
        </w:rPr>
        <w:t xml:space="preserve">(non ha risposto): </w:t>
      </w:r>
      <w:r w:rsidRPr="00670D1D">
        <w:rPr>
          <w:rFonts w:cs="Arial"/>
          <w:bCs/>
          <w:u w:val="single"/>
        </w:rPr>
        <w:t>3 referendum</w:t>
      </w:r>
      <w:r>
        <w:rPr>
          <w:rFonts w:cs="Arial"/>
        </w:rPr>
        <w:t xml:space="preserve"> (2</w:t>
      </w:r>
      <w:r w:rsidRPr="006A3D63">
        <w:rPr>
          <w:rFonts w:cs="Arial"/>
        </w:rPr>
        <w:t xml:space="preserve"> riusciti, </w:t>
      </w:r>
      <w:r>
        <w:rPr>
          <w:rFonts w:cs="Arial"/>
        </w:rPr>
        <w:t>1</w:t>
      </w:r>
      <w:r w:rsidRPr="006A3D63">
        <w:rPr>
          <w:rFonts w:cs="Arial"/>
        </w:rPr>
        <w:t xml:space="preserve"> fallito)</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Arbedo-Castione</w:t>
      </w:r>
      <w:r w:rsidRPr="006A3D63">
        <w:rPr>
          <w:rFonts w:cs="Arial"/>
        </w:rPr>
        <w:t xml:space="preserve"> (sì a entrambi gli oggetti): </w:t>
      </w:r>
      <w:r w:rsidRPr="00670D1D">
        <w:rPr>
          <w:rFonts w:cs="Arial"/>
          <w:bCs/>
          <w:u w:val="single"/>
        </w:rPr>
        <w:t>2 referendum</w:t>
      </w:r>
      <w:r w:rsidRPr="006A3D63">
        <w:rPr>
          <w:rFonts w:cs="Arial"/>
        </w:rPr>
        <w:t xml:space="preserve"> (</w:t>
      </w:r>
      <w:r>
        <w:rPr>
          <w:rFonts w:cs="Arial"/>
        </w:rPr>
        <w:t>1</w:t>
      </w:r>
      <w:r w:rsidRPr="006A3D63">
        <w:rPr>
          <w:rFonts w:cs="Arial"/>
        </w:rPr>
        <w:t xml:space="preserve"> riuscito, </w:t>
      </w:r>
      <w:r>
        <w:rPr>
          <w:rFonts w:cs="Arial"/>
        </w:rPr>
        <w:t>1</w:t>
      </w:r>
      <w:r w:rsidRPr="006A3D63">
        <w:rPr>
          <w:rFonts w:cs="Arial"/>
        </w:rPr>
        <w:t xml:space="preserve"> fallito)</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B</w:t>
      </w:r>
      <w:r>
        <w:rPr>
          <w:rFonts w:cs="Arial"/>
          <w:bCs/>
          <w:u w:val="single"/>
        </w:rPr>
        <w:t>ellinzona</w:t>
      </w:r>
      <w:r w:rsidRPr="006A3D63">
        <w:rPr>
          <w:rFonts w:cs="Arial"/>
        </w:rPr>
        <w:t xml:space="preserve"> (sì a entrambi gli oggetti): </w:t>
      </w:r>
      <w:r w:rsidRPr="00670D1D">
        <w:rPr>
          <w:rFonts w:cs="Arial"/>
          <w:bCs/>
          <w:u w:val="single"/>
        </w:rPr>
        <w:t>6 referendum</w:t>
      </w:r>
      <w:r>
        <w:rPr>
          <w:rFonts w:cs="Arial"/>
        </w:rPr>
        <w:t xml:space="preserve"> (4 riusciti, 2</w:t>
      </w:r>
      <w:r w:rsidRPr="006A3D63">
        <w:rPr>
          <w:rFonts w:cs="Arial"/>
        </w:rPr>
        <w:t xml:space="preserve"> falliti)</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Chiasso</w:t>
      </w:r>
      <w:r w:rsidRPr="006A3D63">
        <w:rPr>
          <w:rFonts w:cs="Arial"/>
        </w:rPr>
        <w:t xml:space="preserve"> (no a entrambi gli oggetti): </w:t>
      </w:r>
      <w:r w:rsidRPr="00670D1D">
        <w:rPr>
          <w:rFonts w:cs="Arial"/>
          <w:bCs/>
          <w:u w:val="single"/>
        </w:rPr>
        <w:t>3 referendum</w:t>
      </w:r>
      <w:r w:rsidRPr="006A3D63">
        <w:rPr>
          <w:rFonts w:cs="Arial"/>
        </w:rPr>
        <w:t xml:space="preserve"> (tutti riusciti)</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C</w:t>
      </w:r>
      <w:r>
        <w:rPr>
          <w:rFonts w:cs="Arial"/>
          <w:bCs/>
          <w:u w:val="single"/>
        </w:rPr>
        <w:t>ugnasco</w:t>
      </w:r>
      <w:r w:rsidRPr="00670D1D">
        <w:rPr>
          <w:rFonts w:cs="Arial"/>
          <w:bCs/>
          <w:u w:val="single"/>
        </w:rPr>
        <w:t>-G</w:t>
      </w:r>
      <w:r>
        <w:rPr>
          <w:rFonts w:cs="Arial"/>
          <w:bCs/>
          <w:u w:val="single"/>
        </w:rPr>
        <w:t>erra</w:t>
      </w:r>
      <w:r w:rsidRPr="006A3D63">
        <w:rPr>
          <w:rFonts w:cs="Arial"/>
        </w:rPr>
        <w:t xml:space="preserve"> (non ha risposto): </w:t>
      </w:r>
      <w:r w:rsidRPr="00670D1D">
        <w:rPr>
          <w:rFonts w:cs="Arial"/>
          <w:bCs/>
          <w:u w:val="single"/>
        </w:rPr>
        <w:t>2 referendum</w:t>
      </w:r>
      <w:r w:rsidRPr="006A3D63">
        <w:rPr>
          <w:rFonts w:cs="Arial"/>
        </w:rPr>
        <w:t xml:space="preserve"> (</w:t>
      </w:r>
      <w:r>
        <w:rPr>
          <w:rFonts w:cs="Arial"/>
        </w:rPr>
        <w:t>1</w:t>
      </w:r>
      <w:r w:rsidRPr="006A3D63">
        <w:rPr>
          <w:rFonts w:cs="Arial"/>
        </w:rPr>
        <w:t xml:space="preserve"> riuscito, </w:t>
      </w:r>
      <w:r>
        <w:rPr>
          <w:rFonts w:cs="Arial"/>
        </w:rPr>
        <w:t>1</w:t>
      </w:r>
      <w:r w:rsidRPr="006A3D63">
        <w:rPr>
          <w:rFonts w:cs="Arial"/>
        </w:rPr>
        <w:t xml:space="preserve"> fallito)</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G</w:t>
      </w:r>
      <w:r>
        <w:rPr>
          <w:rFonts w:cs="Arial"/>
          <w:bCs/>
          <w:u w:val="single"/>
        </w:rPr>
        <w:t>ambarogno</w:t>
      </w:r>
      <w:r w:rsidRPr="006A3D63">
        <w:rPr>
          <w:rFonts w:cs="Arial"/>
        </w:rPr>
        <w:t xml:space="preserve"> (</w:t>
      </w:r>
      <w:r w:rsidR="00F153FF" w:rsidRPr="008578FA">
        <w:rPr>
          <w:rFonts w:cs="Arial"/>
        </w:rPr>
        <w:t>no a entrambi gli oggetti</w:t>
      </w:r>
      <w:r w:rsidRPr="006A3D63">
        <w:rPr>
          <w:rFonts w:cs="Arial"/>
        </w:rPr>
        <w:t xml:space="preserve">): </w:t>
      </w:r>
      <w:r w:rsidRPr="00670D1D">
        <w:rPr>
          <w:rFonts w:cs="Arial"/>
          <w:bCs/>
          <w:u w:val="single"/>
        </w:rPr>
        <w:t>4 referendum</w:t>
      </w:r>
      <w:r w:rsidRPr="00670D1D">
        <w:rPr>
          <w:rFonts w:cs="Arial"/>
          <w:u w:val="single"/>
        </w:rPr>
        <w:t xml:space="preserve"> </w:t>
      </w:r>
      <w:r>
        <w:rPr>
          <w:rFonts w:cs="Arial"/>
        </w:rPr>
        <w:t>(1 riuscito, 3</w:t>
      </w:r>
      <w:r w:rsidRPr="006A3D63">
        <w:rPr>
          <w:rFonts w:cs="Arial"/>
        </w:rPr>
        <w:t xml:space="preserve"> falliti)</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L</w:t>
      </w:r>
      <w:r>
        <w:rPr>
          <w:rFonts w:cs="Arial"/>
          <w:bCs/>
          <w:u w:val="single"/>
        </w:rPr>
        <w:t>osone</w:t>
      </w:r>
      <w:r w:rsidRPr="006A3D63">
        <w:rPr>
          <w:rFonts w:cs="Arial"/>
        </w:rPr>
        <w:t xml:space="preserve"> (no </w:t>
      </w:r>
      <w:r>
        <w:rPr>
          <w:rFonts w:cs="Arial"/>
        </w:rPr>
        <w:t xml:space="preserve">al </w:t>
      </w:r>
      <w:r w:rsidRPr="006A3D63">
        <w:rPr>
          <w:rFonts w:cs="Arial"/>
        </w:rPr>
        <w:t>ref</w:t>
      </w:r>
      <w:r>
        <w:rPr>
          <w:rFonts w:cs="Arial"/>
        </w:rPr>
        <w:t>erendum</w:t>
      </w:r>
      <w:r w:rsidRPr="006A3D63">
        <w:rPr>
          <w:rFonts w:cs="Arial"/>
        </w:rPr>
        <w:t xml:space="preserve">, sì </w:t>
      </w:r>
      <w:r>
        <w:rPr>
          <w:rFonts w:cs="Arial"/>
        </w:rPr>
        <w:t>all'</w:t>
      </w:r>
      <w:r w:rsidRPr="006A3D63">
        <w:rPr>
          <w:rFonts w:cs="Arial"/>
        </w:rPr>
        <w:t xml:space="preserve">iniziativa): </w:t>
      </w:r>
      <w:r w:rsidRPr="00670D1D">
        <w:rPr>
          <w:rFonts w:cs="Arial"/>
          <w:bCs/>
          <w:u w:val="single"/>
        </w:rPr>
        <w:t>3 referendum</w:t>
      </w:r>
      <w:r w:rsidRPr="006A3D63">
        <w:rPr>
          <w:rFonts w:cs="Arial"/>
        </w:rPr>
        <w:t xml:space="preserve"> (tutti riusciti)</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M</w:t>
      </w:r>
      <w:r>
        <w:rPr>
          <w:rFonts w:cs="Arial"/>
          <w:bCs/>
          <w:u w:val="single"/>
        </w:rPr>
        <w:t>assagno</w:t>
      </w:r>
      <w:r>
        <w:rPr>
          <w:rFonts w:cs="Arial"/>
          <w:bCs/>
        </w:rPr>
        <w:t xml:space="preserve"> </w:t>
      </w:r>
      <w:r w:rsidRPr="006A3D63">
        <w:rPr>
          <w:rFonts w:cs="Arial"/>
        </w:rPr>
        <w:t xml:space="preserve">(non ha risposto): </w:t>
      </w:r>
      <w:r w:rsidRPr="00670D1D">
        <w:rPr>
          <w:rFonts w:cs="Arial"/>
          <w:bCs/>
          <w:u w:val="single"/>
        </w:rPr>
        <w:t>3 referendum</w:t>
      </w:r>
      <w:r>
        <w:rPr>
          <w:rFonts w:cs="Arial"/>
        </w:rPr>
        <w:t xml:space="preserve"> (1</w:t>
      </w:r>
      <w:r w:rsidRPr="006A3D63">
        <w:rPr>
          <w:rFonts w:cs="Arial"/>
        </w:rPr>
        <w:t xml:space="preserve"> riuscito, </w:t>
      </w:r>
      <w:r>
        <w:rPr>
          <w:rFonts w:cs="Arial"/>
        </w:rPr>
        <w:t>2</w:t>
      </w:r>
      <w:r w:rsidRPr="006A3D63">
        <w:rPr>
          <w:rFonts w:cs="Arial"/>
        </w:rPr>
        <w:t xml:space="preserve"> falliti)</w:t>
      </w:r>
      <w:r>
        <w:rPr>
          <w:rFonts w:cs="Arial"/>
        </w:rPr>
        <w:t>;</w:t>
      </w:r>
    </w:p>
    <w:p w:rsidR="009807F8" w:rsidRPr="006A3D63" w:rsidRDefault="009807F8" w:rsidP="004942C1">
      <w:pPr>
        <w:tabs>
          <w:tab w:val="left" w:pos="284"/>
        </w:tabs>
        <w:spacing w:before="60"/>
        <w:ind w:left="284" w:hanging="284"/>
        <w:rPr>
          <w:rFonts w:cs="Arial"/>
        </w:rPr>
      </w:pPr>
      <w:r w:rsidRPr="006A3D63">
        <w:rPr>
          <w:rFonts w:cs="Arial"/>
        </w:rPr>
        <w:t>-</w:t>
      </w:r>
      <w:r>
        <w:rPr>
          <w:rFonts w:cs="Arial"/>
        </w:rPr>
        <w:tab/>
      </w:r>
      <w:r w:rsidRPr="00670D1D">
        <w:rPr>
          <w:rFonts w:cs="Arial"/>
          <w:bCs/>
          <w:u w:val="single"/>
        </w:rPr>
        <w:t>M</w:t>
      </w:r>
      <w:r>
        <w:rPr>
          <w:rFonts w:cs="Arial"/>
          <w:bCs/>
          <w:u w:val="single"/>
        </w:rPr>
        <w:t>onteceneri</w:t>
      </w:r>
      <w:r>
        <w:rPr>
          <w:rFonts w:cs="Arial"/>
        </w:rPr>
        <w:t xml:space="preserve"> </w:t>
      </w:r>
      <w:r w:rsidRPr="006A3D63">
        <w:rPr>
          <w:rFonts w:cs="Arial"/>
        </w:rPr>
        <w:t xml:space="preserve">(no a entrambi gli oggetti): </w:t>
      </w:r>
      <w:r w:rsidRPr="00670D1D">
        <w:rPr>
          <w:rFonts w:cs="Arial"/>
          <w:bCs/>
          <w:u w:val="single"/>
        </w:rPr>
        <w:t>2 referendum</w:t>
      </w:r>
      <w:r w:rsidRPr="006A3D63">
        <w:rPr>
          <w:rFonts w:cs="Arial"/>
        </w:rPr>
        <w:t xml:space="preserve"> (entrambi riusciti)</w:t>
      </w:r>
      <w:r>
        <w:rPr>
          <w:rFonts w:cs="Arial"/>
        </w:rPr>
        <w:t>:</w:t>
      </w:r>
    </w:p>
    <w:p w:rsidR="009807F8" w:rsidRDefault="009807F8" w:rsidP="009807F8">
      <w:pPr>
        <w:rPr>
          <w:rFonts w:cs="Arial"/>
        </w:rPr>
      </w:pPr>
    </w:p>
    <w:p w:rsidR="009807F8" w:rsidRPr="006A3D63" w:rsidRDefault="009807F8" w:rsidP="009807F8">
      <w:pPr>
        <w:rPr>
          <w:rFonts w:cs="Arial"/>
        </w:rPr>
      </w:pPr>
      <w:r>
        <w:rPr>
          <w:rFonts w:cs="Arial"/>
        </w:rPr>
        <w:t xml:space="preserve">Circa </w:t>
      </w:r>
      <w:r w:rsidRPr="006A3D63">
        <w:rPr>
          <w:rFonts w:cs="Arial"/>
        </w:rPr>
        <w:t xml:space="preserve">i </w:t>
      </w:r>
      <w:r w:rsidRPr="00670D1D">
        <w:rPr>
          <w:rFonts w:cs="Arial"/>
          <w:bCs/>
          <w:u w:val="single"/>
        </w:rPr>
        <w:t>18 Comuni contrari</w:t>
      </w:r>
      <w:r w:rsidRPr="00670D1D">
        <w:rPr>
          <w:rFonts w:cs="Arial"/>
          <w:u w:val="single"/>
        </w:rPr>
        <w:t xml:space="preserve"> </w:t>
      </w:r>
      <w:r w:rsidRPr="00670D1D">
        <w:rPr>
          <w:rFonts w:cs="Arial"/>
          <w:bCs/>
          <w:u w:val="single"/>
        </w:rPr>
        <w:t>a entrambe le modifiche</w:t>
      </w:r>
      <w:r w:rsidRPr="006A3D63">
        <w:rPr>
          <w:rFonts w:cs="Arial"/>
        </w:rPr>
        <w:t xml:space="preserve"> di estensione dei giorni di raccolta, è </w:t>
      </w:r>
      <w:r>
        <w:rPr>
          <w:rFonts w:cs="Arial"/>
        </w:rPr>
        <w:t xml:space="preserve">invece </w:t>
      </w:r>
      <w:r w:rsidRPr="006A3D63">
        <w:rPr>
          <w:rFonts w:cs="Arial"/>
        </w:rPr>
        <w:t>importante sottolineare che sull</w:t>
      </w:r>
      <w:r>
        <w:rPr>
          <w:rFonts w:cs="Arial"/>
        </w:rPr>
        <w:t>'</w:t>
      </w:r>
      <w:r w:rsidRPr="006A3D63">
        <w:rPr>
          <w:rFonts w:cs="Arial"/>
        </w:rPr>
        <w:t xml:space="preserve">arco di </w:t>
      </w:r>
      <w:r>
        <w:rPr>
          <w:rFonts w:cs="Arial"/>
        </w:rPr>
        <w:t>10</w:t>
      </w:r>
      <w:r w:rsidRPr="006A3D63">
        <w:rPr>
          <w:rFonts w:cs="Arial"/>
        </w:rPr>
        <w:t xml:space="preserve"> anni</w:t>
      </w:r>
      <w:r>
        <w:rPr>
          <w:rFonts w:cs="Arial"/>
        </w:rPr>
        <w:t xml:space="preserve"> presi in analisi</w:t>
      </w:r>
      <w:r w:rsidRPr="006A3D63">
        <w:rPr>
          <w:rFonts w:cs="Arial"/>
        </w:rPr>
        <w:t>:</w:t>
      </w:r>
    </w:p>
    <w:p w:rsidR="009807F8" w:rsidRPr="006A3D63" w:rsidRDefault="009807F8" w:rsidP="004942C1">
      <w:pPr>
        <w:tabs>
          <w:tab w:val="left" w:pos="284"/>
        </w:tabs>
        <w:spacing w:before="60"/>
        <w:ind w:left="284" w:hanging="284"/>
        <w:rPr>
          <w:rFonts w:cs="Arial"/>
        </w:rPr>
      </w:pPr>
      <w:r>
        <w:rPr>
          <w:rFonts w:cs="Arial"/>
          <w:bCs/>
        </w:rPr>
        <w:t>-</w:t>
      </w:r>
      <w:r>
        <w:rPr>
          <w:rFonts w:cs="Arial"/>
          <w:bCs/>
        </w:rPr>
        <w:tab/>
      </w:r>
      <w:r w:rsidRPr="00670D1D">
        <w:rPr>
          <w:rFonts w:cs="Arial"/>
          <w:bCs/>
          <w:u w:val="single"/>
        </w:rPr>
        <w:t xml:space="preserve">12 </w:t>
      </w:r>
      <w:r w:rsidRPr="00670D1D">
        <w:rPr>
          <w:rFonts w:cs="Arial"/>
          <w:u w:val="single"/>
        </w:rPr>
        <w:t>Comuni</w:t>
      </w:r>
      <w:r w:rsidRPr="006A3D63">
        <w:rPr>
          <w:rFonts w:cs="Arial"/>
        </w:rPr>
        <w:t xml:space="preserve"> hanno avuto </w:t>
      </w:r>
      <w:r w:rsidRPr="00670D1D">
        <w:rPr>
          <w:rFonts w:cs="Arial"/>
          <w:bCs/>
          <w:u w:val="single"/>
        </w:rPr>
        <w:t>0 referendum</w:t>
      </w:r>
      <w:r w:rsidRPr="006A3D63">
        <w:rPr>
          <w:rFonts w:cs="Arial"/>
        </w:rPr>
        <w:t xml:space="preserve"> (Bioggio, Blenio, Isone, Lamone, Minusio, Origlio, Orselina, Personico, Porza, Prato Leventina, </w:t>
      </w:r>
      <w:r>
        <w:rPr>
          <w:rFonts w:cs="Arial"/>
        </w:rPr>
        <w:t xml:space="preserve">Terre di Pedemonte e </w:t>
      </w:r>
      <w:r w:rsidRPr="006A3D63">
        <w:rPr>
          <w:rFonts w:cs="Arial"/>
        </w:rPr>
        <w:t>Vogorno)</w:t>
      </w:r>
      <w:r>
        <w:rPr>
          <w:rFonts w:cs="Arial"/>
        </w:rPr>
        <w:t>;</w:t>
      </w:r>
    </w:p>
    <w:p w:rsidR="009807F8" w:rsidRPr="006A3D63" w:rsidRDefault="009807F8" w:rsidP="004942C1">
      <w:pPr>
        <w:tabs>
          <w:tab w:val="left" w:pos="284"/>
        </w:tabs>
        <w:spacing w:before="60"/>
        <w:ind w:left="284" w:hanging="284"/>
        <w:rPr>
          <w:rFonts w:cs="Arial"/>
        </w:rPr>
      </w:pPr>
      <w:r>
        <w:rPr>
          <w:rFonts w:cs="Arial"/>
          <w:bCs/>
        </w:rPr>
        <w:t>-</w:t>
      </w:r>
      <w:r>
        <w:rPr>
          <w:rFonts w:cs="Arial"/>
          <w:bCs/>
        </w:rPr>
        <w:tab/>
      </w:r>
      <w:r w:rsidRPr="00670D1D">
        <w:rPr>
          <w:rFonts w:cs="Arial"/>
          <w:bCs/>
          <w:u w:val="single"/>
        </w:rPr>
        <w:t>4</w:t>
      </w:r>
      <w:r w:rsidRPr="00670D1D">
        <w:rPr>
          <w:rFonts w:cs="Arial"/>
          <w:u w:val="single"/>
        </w:rPr>
        <w:t xml:space="preserve"> Comuni</w:t>
      </w:r>
      <w:r>
        <w:rPr>
          <w:rFonts w:cs="Arial"/>
        </w:rPr>
        <w:t xml:space="preserve"> hanno avuto </w:t>
      </w:r>
      <w:r w:rsidRPr="00670D1D">
        <w:rPr>
          <w:rFonts w:cs="Arial"/>
          <w:bCs/>
          <w:u w:val="single"/>
        </w:rPr>
        <w:t>1 referendum</w:t>
      </w:r>
      <w:r>
        <w:rPr>
          <w:rFonts w:cs="Arial"/>
        </w:rPr>
        <w:t xml:space="preserve"> (Airolo, Cureglia, Melide e</w:t>
      </w:r>
      <w:r w:rsidRPr="006A3D63">
        <w:rPr>
          <w:rFonts w:cs="Arial"/>
        </w:rPr>
        <w:t xml:space="preserve"> Mezzovico-Vira)</w:t>
      </w:r>
      <w:r>
        <w:rPr>
          <w:rFonts w:cs="Arial"/>
        </w:rPr>
        <w:t>;</w:t>
      </w:r>
    </w:p>
    <w:p w:rsidR="009807F8" w:rsidRPr="006A3D63" w:rsidRDefault="009807F8" w:rsidP="004942C1">
      <w:pPr>
        <w:tabs>
          <w:tab w:val="left" w:pos="284"/>
        </w:tabs>
        <w:spacing w:before="60"/>
        <w:ind w:left="284" w:hanging="284"/>
        <w:rPr>
          <w:rFonts w:cs="Arial"/>
        </w:rPr>
      </w:pPr>
      <w:r>
        <w:rPr>
          <w:rFonts w:cs="Arial"/>
          <w:bCs/>
        </w:rPr>
        <w:t>-</w:t>
      </w:r>
      <w:r>
        <w:rPr>
          <w:rFonts w:cs="Arial"/>
          <w:bCs/>
        </w:rPr>
        <w:tab/>
      </w:r>
      <w:r w:rsidRPr="00670D1D">
        <w:rPr>
          <w:rFonts w:cs="Arial"/>
          <w:bCs/>
          <w:u w:val="single"/>
        </w:rPr>
        <w:t xml:space="preserve">1 </w:t>
      </w:r>
      <w:r w:rsidRPr="00670D1D">
        <w:rPr>
          <w:rFonts w:cs="Arial"/>
          <w:u w:val="single"/>
        </w:rPr>
        <w:t>Comune</w:t>
      </w:r>
      <w:r w:rsidRPr="006A3D63">
        <w:rPr>
          <w:rFonts w:cs="Arial"/>
        </w:rPr>
        <w:t xml:space="preserve"> ha avuto </w:t>
      </w:r>
      <w:r w:rsidRPr="00670D1D">
        <w:rPr>
          <w:rFonts w:cs="Arial"/>
          <w:bCs/>
          <w:u w:val="single"/>
        </w:rPr>
        <w:t>2 referendum</w:t>
      </w:r>
      <w:r>
        <w:rPr>
          <w:rFonts w:cs="Arial"/>
        </w:rPr>
        <w:t xml:space="preserve"> (Monteceneri);</w:t>
      </w:r>
    </w:p>
    <w:p w:rsidR="009807F8" w:rsidRPr="006A3D63" w:rsidRDefault="009807F8" w:rsidP="004942C1">
      <w:pPr>
        <w:tabs>
          <w:tab w:val="left" w:pos="284"/>
        </w:tabs>
        <w:spacing w:before="60"/>
        <w:ind w:left="284" w:hanging="284"/>
        <w:rPr>
          <w:rFonts w:cs="Arial"/>
        </w:rPr>
      </w:pPr>
      <w:r>
        <w:rPr>
          <w:rFonts w:cs="Arial"/>
          <w:bCs/>
        </w:rPr>
        <w:t>-</w:t>
      </w:r>
      <w:r>
        <w:rPr>
          <w:rFonts w:cs="Arial"/>
          <w:bCs/>
        </w:rPr>
        <w:tab/>
      </w:r>
      <w:r w:rsidRPr="00670D1D">
        <w:rPr>
          <w:rFonts w:cs="Arial"/>
          <w:bCs/>
          <w:u w:val="single"/>
        </w:rPr>
        <w:t xml:space="preserve">1 </w:t>
      </w:r>
      <w:r w:rsidRPr="00670D1D">
        <w:rPr>
          <w:rFonts w:cs="Arial"/>
          <w:u w:val="single"/>
        </w:rPr>
        <w:t>Comune</w:t>
      </w:r>
      <w:r>
        <w:rPr>
          <w:rFonts w:cs="Arial"/>
        </w:rPr>
        <w:t xml:space="preserve"> </w:t>
      </w:r>
      <w:r w:rsidRPr="006A3D63">
        <w:rPr>
          <w:rFonts w:cs="Arial"/>
        </w:rPr>
        <w:t xml:space="preserve">ha avuto </w:t>
      </w:r>
      <w:r w:rsidRPr="00670D1D">
        <w:rPr>
          <w:rFonts w:cs="Arial"/>
          <w:bCs/>
          <w:u w:val="single"/>
        </w:rPr>
        <w:t>3 referendum</w:t>
      </w:r>
      <w:r w:rsidRPr="006A3D63">
        <w:rPr>
          <w:rFonts w:cs="Arial"/>
        </w:rPr>
        <w:t xml:space="preserve"> (Chiasso)</w:t>
      </w:r>
      <w:r>
        <w:rPr>
          <w:rFonts w:cs="Arial"/>
        </w:rPr>
        <w:t>.</w:t>
      </w:r>
    </w:p>
    <w:p w:rsidR="009807F8" w:rsidRPr="006A3D63" w:rsidRDefault="009807F8" w:rsidP="009807F8">
      <w:pPr>
        <w:rPr>
          <w:rFonts w:cs="Arial"/>
        </w:rPr>
      </w:pPr>
    </w:p>
    <w:p w:rsidR="009807F8" w:rsidRPr="006A3D63" w:rsidRDefault="009807F8" w:rsidP="009807F8">
      <w:pPr>
        <w:rPr>
          <w:rFonts w:cs="Arial"/>
        </w:rPr>
      </w:pPr>
      <w:r w:rsidRPr="006A3D63">
        <w:rPr>
          <w:rFonts w:cs="Arial"/>
        </w:rPr>
        <w:t>In ultima analisi</w:t>
      </w:r>
      <w:r w:rsidRPr="006A3D63">
        <w:rPr>
          <w:rFonts w:cs="Arial"/>
          <w:b/>
          <w:bCs/>
        </w:rPr>
        <w:t xml:space="preserve">, </w:t>
      </w:r>
      <w:r w:rsidRPr="00237218">
        <w:rPr>
          <w:rFonts w:cs="Arial"/>
        </w:rPr>
        <w:t>sempre</w:t>
      </w:r>
      <w:r>
        <w:rPr>
          <w:rFonts w:cs="Arial"/>
          <w:b/>
          <w:bCs/>
        </w:rPr>
        <w:t xml:space="preserve"> </w:t>
      </w:r>
      <w:r w:rsidRPr="00E317A2">
        <w:rPr>
          <w:rFonts w:cs="Arial"/>
          <w:bCs/>
          <w:u w:val="single"/>
        </w:rPr>
        <w:t>tra il 2010 e il 2020</w:t>
      </w:r>
      <w:r>
        <w:rPr>
          <w:rFonts w:cs="Arial"/>
        </w:rPr>
        <w:t>, nella totalità dei C</w:t>
      </w:r>
      <w:r w:rsidRPr="006A3D63">
        <w:rPr>
          <w:rFonts w:cs="Arial"/>
        </w:rPr>
        <w:t xml:space="preserve">omuni del Canton Ticino, </w:t>
      </w:r>
      <w:r>
        <w:rPr>
          <w:rFonts w:cs="Arial"/>
        </w:rPr>
        <w:t>dei</w:t>
      </w:r>
      <w:r w:rsidRPr="006A3D63">
        <w:rPr>
          <w:rFonts w:cs="Arial"/>
        </w:rPr>
        <w:t xml:space="preserve"> </w:t>
      </w:r>
      <w:r w:rsidRPr="00E317A2">
        <w:rPr>
          <w:rFonts w:cs="Arial"/>
          <w:bCs/>
          <w:u w:val="single"/>
        </w:rPr>
        <w:t>58 referendum</w:t>
      </w:r>
      <w:r w:rsidRPr="006A3D63">
        <w:rPr>
          <w:rFonts w:cs="Arial"/>
        </w:rPr>
        <w:t xml:space="preserve"> </w:t>
      </w:r>
      <w:r>
        <w:rPr>
          <w:rFonts w:cs="Arial"/>
        </w:rPr>
        <w:t>avvenuti nei vari comuni del Canton Ticino:</w:t>
      </w:r>
    </w:p>
    <w:p w:rsidR="009807F8" w:rsidRPr="00481106" w:rsidRDefault="009807F8" w:rsidP="004942C1">
      <w:pPr>
        <w:tabs>
          <w:tab w:val="left" w:pos="284"/>
        </w:tabs>
        <w:spacing w:before="60"/>
        <w:ind w:left="284" w:hanging="284"/>
        <w:rPr>
          <w:rFonts w:cs="Arial"/>
          <w:b/>
          <w:bCs/>
        </w:rPr>
      </w:pPr>
      <w:r>
        <w:rPr>
          <w:rFonts w:cs="Arial"/>
          <w:bCs/>
        </w:rPr>
        <w:t>-</w:t>
      </w:r>
      <w:r>
        <w:rPr>
          <w:rFonts w:cs="Arial"/>
          <w:bCs/>
        </w:rPr>
        <w:tab/>
      </w:r>
      <w:r w:rsidRPr="00481106">
        <w:rPr>
          <w:rFonts w:cs="Arial"/>
          <w:bCs/>
          <w:u w:val="single"/>
        </w:rPr>
        <w:t>21</w:t>
      </w:r>
      <w:r>
        <w:rPr>
          <w:rFonts w:cs="Arial"/>
        </w:rPr>
        <w:t xml:space="preserve"> </w:t>
      </w:r>
      <w:r w:rsidRPr="006A3D63">
        <w:rPr>
          <w:rFonts w:cs="Arial"/>
        </w:rPr>
        <w:t>riguarda</w:t>
      </w:r>
      <w:r>
        <w:rPr>
          <w:rFonts w:cs="Arial"/>
        </w:rPr>
        <w:t>vano</w:t>
      </w:r>
      <w:r w:rsidRPr="006A3D63">
        <w:rPr>
          <w:rFonts w:cs="Arial"/>
        </w:rPr>
        <w:t xml:space="preserve"> </w:t>
      </w:r>
      <w:r w:rsidRPr="00481106">
        <w:rPr>
          <w:rFonts w:cs="Arial"/>
          <w:bCs/>
          <w:u w:val="single"/>
        </w:rPr>
        <w:t>modifiche legislative</w:t>
      </w:r>
      <w:r>
        <w:rPr>
          <w:rFonts w:cs="Arial"/>
          <w:bCs/>
        </w:rPr>
        <w:t>;</w:t>
      </w:r>
    </w:p>
    <w:p w:rsidR="009807F8" w:rsidRPr="00297579" w:rsidRDefault="009807F8" w:rsidP="004942C1">
      <w:pPr>
        <w:tabs>
          <w:tab w:val="left" w:pos="284"/>
        </w:tabs>
        <w:spacing w:before="60"/>
        <w:ind w:left="284" w:hanging="284"/>
        <w:rPr>
          <w:rFonts w:cs="Arial"/>
          <w:bCs/>
        </w:rPr>
      </w:pPr>
      <w:r>
        <w:rPr>
          <w:rFonts w:cs="Arial"/>
          <w:bCs/>
        </w:rPr>
        <w:t>-</w:t>
      </w:r>
      <w:r>
        <w:rPr>
          <w:rFonts w:cs="Arial"/>
          <w:bCs/>
        </w:rPr>
        <w:tab/>
      </w:r>
      <w:r w:rsidRPr="00481106">
        <w:rPr>
          <w:rFonts w:cs="Arial"/>
          <w:bCs/>
          <w:u w:val="single"/>
        </w:rPr>
        <w:t>37</w:t>
      </w:r>
      <w:r>
        <w:rPr>
          <w:rFonts w:cs="Arial"/>
        </w:rPr>
        <w:t xml:space="preserve"> concernevano </w:t>
      </w:r>
      <w:r w:rsidRPr="00481106">
        <w:rPr>
          <w:rFonts w:cs="Arial"/>
          <w:bCs/>
          <w:u w:val="single"/>
        </w:rPr>
        <w:t>crediti</w:t>
      </w:r>
      <w:r w:rsidRPr="006A3D63">
        <w:rPr>
          <w:rFonts w:cs="Arial"/>
          <w:b/>
          <w:bCs/>
        </w:rPr>
        <w:t xml:space="preserve"> </w:t>
      </w:r>
      <w:r w:rsidRPr="006A3D63">
        <w:rPr>
          <w:rFonts w:cs="Arial"/>
        </w:rPr>
        <w:t>per determinati progetti (investimenti, vendite, opere pubbliche, ecc.)</w:t>
      </w:r>
      <w:r>
        <w:rPr>
          <w:rFonts w:cs="Arial"/>
        </w:rPr>
        <w:t>.</w:t>
      </w:r>
    </w:p>
    <w:p w:rsidR="009807F8" w:rsidRDefault="009807F8" w:rsidP="009807F8">
      <w:pPr>
        <w:rPr>
          <w:rFonts w:cs="Arial"/>
        </w:rPr>
      </w:pPr>
    </w:p>
    <w:p w:rsidR="009807F8" w:rsidRPr="00297579" w:rsidRDefault="009807F8" w:rsidP="009807F8">
      <w:pPr>
        <w:rPr>
          <w:rFonts w:cs="Arial"/>
        </w:rPr>
      </w:pPr>
      <w:r>
        <w:rPr>
          <w:rFonts w:cs="Arial"/>
        </w:rPr>
        <w:t>Per i dettagli si rinvia alla tabella annessa al presente rapporto (cfr. allegato 2).</w:t>
      </w:r>
    </w:p>
    <w:p w:rsidR="009807F8" w:rsidRPr="000F2E06" w:rsidRDefault="009807F8" w:rsidP="009807F8">
      <w:pPr>
        <w:rPr>
          <w:rFonts w:cs="Arial"/>
          <w:bCs/>
        </w:rPr>
      </w:pPr>
    </w:p>
    <w:p w:rsidR="009807F8" w:rsidRDefault="009807F8" w:rsidP="009807F8">
      <w:pPr>
        <w:rPr>
          <w:rFonts w:cs="Arial"/>
          <w:bCs/>
        </w:rPr>
      </w:pPr>
    </w:p>
    <w:p w:rsidR="009807F8" w:rsidRPr="000F2E06" w:rsidRDefault="009807F8" w:rsidP="009807F8">
      <w:pPr>
        <w:rPr>
          <w:rFonts w:cs="Arial"/>
          <w:bCs/>
        </w:rPr>
      </w:pPr>
    </w:p>
    <w:p w:rsidR="004942C1" w:rsidRDefault="004942C1">
      <w:pPr>
        <w:rPr>
          <w:b/>
          <w:caps/>
          <w:szCs w:val="24"/>
          <w:lang w:val="it-IT" w:eastAsia="it-IT"/>
        </w:rPr>
      </w:pPr>
      <w:r>
        <w:br w:type="page"/>
      </w:r>
    </w:p>
    <w:p w:rsidR="009807F8" w:rsidRPr="00297579" w:rsidRDefault="009807F8" w:rsidP="009807F8">
      <w:pPr>
        <w:pStyle w:val="Titolo1"/>
      </w:pPr>
      <w:r w:rsidRPr="00297579">
        <w:lastRenderedPageBreak/>
        <w:t>CONCLUSIONI</w:t>
      </w:r>
    </w:p>
    <w:p w:rsidR="009807F8" w:rsidRPr="006A3D63" w:rsidRDefault="009807F8" w:rsidP="004942C1">
      <w:r>
        <w:t xml:space="preserve">In base </w:t>
      </w:r>
      <w:r w:rsidRPr="006A3D63">
        <w:t>alle risposte dei 70</w:t>
      </w:r>
      <w:r>
        <w:t xml:space="preserve"> C</w:t>
      </w:r>
      <w:r w:rsidRPr="006A3D63">
        <w:t>omuni e</w:t>
      </w:r>
      <w:r>
        <w:t xml:space="preserve"> all'analisi dei relativi dati</w:t>
      </w:r>
      <w:r w:rsidRPr="006A3D63">
        <w:t xml:space="preserve">, la </w:t>
      </w:r>
      <w:r>
        <w:t>C</w:t>
      </w:r>
      <w:r w:rsidRPr="006A3D63">
        <w:t>ommissione</w:t>
      </w:r>
      <w:r>
        <w:t xml:space="preserve"> Costituzione e leggi –</w:t>
      </w:r>
      <w:r w:rsidRPr="006A3D63">
        <w:t xml:space="preserve"> pur cosciente che a un esecutivo non faccia mai piacere che i propri progetti vengano messi in discussione o </w:t>
      </w:r>
      <w:r>
        <w:t>possano essere sconfessati</w:t>
      </w:r>
      <w:r w:rsidRPr="006A3D63">
        <w:t xml:space="preserve"> dalle urne</w:t>
      </w:r>
      <w:r>
        <w:t xml:space="preserve"> –</w:t>
      </w:r>
      <w:r w:rsidRPr="006A3D63">
        <w:t xml:space="preserve"> ritiene che il lavoro fin qui svolto da tutti sia ottimo, visto anche il numero esiguo</w:t>
      </w:r>
      <w:r>
        <w:t>,</w:t>
      </w:r>
      <w:r w:rsidRPr="006A3D63">
        <w:t xml:space="preserve"> su </w:t>
      </w:r>
      <w:r>
        <w:t>10</w:t>
      </w:r>
      <w:r w:rsidRPr="006A3D63">
        <w:t xml:space="preserve"> anni</w:t>
      </w:r>
      <w:r>
        <w:t>,</w:t>
      </w:r>
      <w:r w:rsidRPr="006A3D63">
        <w:t xml:space="preserve"> di referendum. Calcolato poi che, come popolazione, veniamo chiamati al voto su temi cantonali e/o </w:t>
      </w:r>
      <w:r>
        <w:t xml:space="preserve">federali </w:t>
      </w:r>
      <w:r w:rsidRPr="006A3D63">
        <w:t>ben 16 volte in una legislatura, il numero di volte che la popolazione è stata chiamata a esprimersi al solo livello comunale è irrisori</w:t>
      </w:r>
      <w:r>
        <w:t>o</w:t>
      </w:r>
      <w:r w:rsidRPr="006A3D63">
        <w:t>.</w:t>
      </w:r>
    </w:p>
    <w:p w:rsidR="004942C1" w:rsidRDefault="004942C1" w:rsidP="004942C1"/>
    <w:p w:rsidR="009807F8" w:rsidRPr="006A3D63" w:rsidRDefault="009807F8" w:rsidP="004942C1">
      <w:r>
        <w:t>Dunque secondo la Commissione</w:t>
      </w:r>
      <w:r w:rsidRPr="006A3D63">
        <w:t xml:space="preserve">, </w:t>
      </w:r>
      <w:r>
        <w:t xml:space="preserve">malgrado sia </w:t>
      </w:r>
      <w:r w:rsidRPr="006A3D63">
        <w:t>consapevol</w:t>
      </w:r>
      <w:r>
        <w:t>e</w:t>
      </w:r>
      <w:r w:rsidRPr="006A3D63">
        <w:t xml:space="preserve"> che adeguando la LOC alla LEDP </w:t>
      </w:r>
      <w:r>
        <w:t xml:space="preserve">vi saranno dei </w:t>
      </w:r>
      <w:r w:rsidRPr="006A3D63">
        <w:t>rallentamenti</w:t>
      </w:r>
      <w:r>
        <w:t xml:space="preserve"> per la messa in vigore</w:t>
      </w:r>
      <w:r w:rsidRPr="006A3D63">
        <w:t>, quanto chiesto dall</w:t>
      </w:r>
      <w:r>
        <w:t>'</w:t>
      </w:r>
      <w:r w:rsidRPr="006A3D63">
        <w:t>iniziativa appare essere un rischio accettabile e accettat</w:t>
      </w:r>
      <w:r>
        <w:t>o dalla maggioranza dei C</w:t>
      </w:r>
      <w:r w:rsidRPr="006A3D63">
        <w:t>omuni, nonché un segnale estremamente positivo nei riguardi della propria popolazione.</w:t>
      </w:r>
    </w:p>
    <w:p w:rsidR="004942C1" w:rsidRDefault="004942C1" w:rsidP="004942C1"/>
    <w:p w:rsidR="009807F8" w:rsidRPr="006A3D63" w:rsidRDefault="009807F8" w:rsidP="004942C1">
      <w:r w:rsidRPr="006A3D63">
        <w:t>Anche i diritti democratici a livello comunale devono avere lo stesso peso e la medesima importanza di quelli cantonali, per non venir</w:t>
      </w:r>
      <w:r>
        <w:t>e</w:t>
      </w:r>
      <w:r w:rsidRPr="006A3D63">
        <w:t xml:space="preserve"> meno di quella fiducia reciproca tra i cittadini e le proprie istituzioni.</w:t>
      </w:r>
    </w:p>
    <w:p w:rsidR="004942C1" w:rsidRDefault="004942C1" w:rsidP="004942C1"/>
    <w:p w:rsidR="009807F8" w:rsidRPr="006A3D63" w:rsidRDefault="009807F8" w:rsidP="004942C1">
      <w:r w:rsidRPr="006A3D63">
        <w:t>Si raccomanda dunque la piena adesione al progetto di modifica legislativa degli art</w:t>
      </w:r>
      <w:r>
        <w:t>t</w:t>
      </w:r>
      <w:r w:rsidRPr="006A3D63">
        <w:t>.</w:t>
      </w:r>
      <w:r>
        <w:t xml:space="preserve"> </w:t>
      </w:r>
      <w:r w:rsidRPr="006A3D63">
        <w:t xml:space="preserve">75 e 76 </w:t>
      </w:r>
      <w:r>
        <w:t>LOC annesso al presente rapporto</w:t>
      </w:r>
      <w:r w:rsidRPr="006A3D63">
        <w:t>.</w:t>
      </w:r>
    </w:p>
    <w:p w:rsidR="009807F8" w:rsidRPr="006A3D63" w:rsidRDefault="009807F8" w:rsidP="009807F8">
      <w:pPr>
        <w:rPr>
          <w:rFonts w:cs="Arial"/>
        </w:rPr>
      </w:pPr>
    </w:p>
    <w:p w:rsidR="009807F8" w:rsidRPr="006A3D63" w:rsidRDefault="009807F8" w:rsidP="009807F8">
      <w:pPr>
        <w:rPr>
          <w:rFonts w:cs="Arial"/>
        </w:rPr>
      </w:pPr>
    </w:p>
    <w:p w:rsidR="009807F8" w:rsidRPr="006A3D63" w:rsidRDefault="009807F8" w:rsidP="009807F8">
      <w:pPr>
        <w:rPr>
          <w:rFonts w:cs="Arial"/>
        </w:rPr>
      </w:pPr>
    </w:p>
    <w:p w:rsidR="009807F8" w:rsidRDefault="009807F8" w:rsidP="009807F8">
      <w:pPr>
        <w:rPr>
          <w:rFonts w:cs="Arial"/>
        </w:rPr>
      </w:pPr>
      <w:r>
        <w:rPr>
          <w:rFonts w:cs="Arial"/>
        </w:rPr>
        <w:t>Per la Commissione Costituzione e leggi:</w:t>
      </w:r>
    </w:p>
    <w:p w:rsidR="009807F8" w:rsidRPr="007070EF" w:rsidRDefault="009807F8" w:rsidP="009807F8">
      <w:pPr>
        <w:spacing w:before="120"/>
        <w:rPr>
          <w:rFonts w:cs="Arial"/>
        </w:rPr>
      </w:pPr>
      <w:r>
        <w:rPr>
          <w:rFonts w:cs="Arial"/>
        </w:rPr>
        <w:t>Lara Filippini, relatrice</w:t>
      </w:r>
    </w:p>
    <w:p w:rsidR="009807F8" w:rsidRDefault="009807F8" w:rsidP="009807F8">
      <w:pPr>
        <w:rPr>
          <w:rFonts w:cs="Arial"/>
        </w:rPr>
      </w:pPr>
      <w:r w:rsidRPr="009673AC">
        <w:rPr>
          <w:rFonts w:cs="Arial"/>
        </w:rPr>
        <w:t>Aldi</w:t>
      </w:r>
      <w:r>
        <w:rPr>
          <w:rFonts w:cs="Arial"/>
        </w:rPr>
        <w:t xml:space="preserve"> - </w:t>
      </w:r>
      <w:r w:rsidRPr="009673AC">
        <w:rPr>
          <w:rFonts w:cs="Arial"/>
        </w:rPr>
        <w:t>Balli (con riserva)</w:t>
      </w:r>
      <w:r>
        <w:rPr>
          <w:rFonts w:cs="Arial"/>
        </w:rPr>
        <w:t xml:space="preserve"> -</w:t>
      </w:r>
      <w:r w:rsidRPr="009673AC">
        <w:rPr>
          <w:rFonts w:cs="Arial"/>
        </w:rPr>
        <w:t xml:space="preserve"> Bertoli</w:t>
      </w:r>
      <w:r>
        <w:rPr>
          <w:rFonts w:cs="Arial"/>
        </w:rPr>
        <w:t xml:space="preserve"> -</w:t>
      </w:r>
      <w:r w:rsidRPr="009673AC">
        <w:rPr>
          <w:rFonts w:cs="Arial"/>
        </w:rPr>
        <w:t xml:space="preserve"> Censi (con riserva)</w:t>
      </w:r>
      <w:r>
        <w:rPr>
          <w:rFonts w:cs="Arial"/>
        </w:rPr>
        <w:t xml:space="preserve"> -</w:t>
      </w:r>
    </w:p>
    <w:p w:rsidR="009807F8" w:rsidRDefault="009807F8" w:rsidP="009807F8">
      <w:pPr>
        <w:rPr>
          <w:rFonts w:cs="Arial"/>
        </w:rPr>
      </w:pPr>
      <w:r w:rsidRPr="009673AC">
        <w:rPr>
          <w:rFonts w:cs="Arial"/>
        </w:rPr>
        <w:t>Corti</w:t>
      </w:r>
      <w:r>
        <w:rPr>
          <w:rFonts w:cs="Arial"/>
        </w:rPr>
        <w:t xml:space="preserve"> - Gendotti -</w:t>
      </w:r>
      <w:r w:rsidRPr="009673AC">
        <w:rPr>
          <w:rFonts w:cs="Arial"/>
        </w:rPr>
        <w:t xml:space="preserve"> Ghisolfi</w:t>
      </w:r>
      <w:r>
        <w:rPr>
          <w:rFonts w:cs="Arial"/>
        </w:rPr>
        <w:t xml:space="preserve"> - Isabella - Käppeli -</w:t>
      </w:r>
    </w:p>
    <w:p w:rsidR="009807F8" w:rsidRPr="007070EF" w:rsidRDefault="009807F8" w:rsidP="009807F8">
      <w:pPr>
        <w:rPr>
          <w:rFonts w:cs="Arial"/>
        </w:rPr>
      </w:pPr>
      <w:r>
        <w:rPr>
          <w:rFonts w:cs="Arial"/>
        </w:rPr>
        <w:t>Lepori -</w:t>
      </w:r>
      <w:r w:rsidRPr="009673AC">
        <w:rPr>
          <w:rFonts w:cs="Arial"/>
        </w:rPr>
        <w:t xml:space="preserve"> </w:t>
      </w:r>
      <w:r>
        <w:rPr>
          <w:rFonts w:cs="Arial"/>
        </w:rPr>
        <w:t>Ortelli</w:t>
      </w:r>
      <w:r w:rsidRPr="009673AC">
        <w:rPr>
          <w:rFonts w:cs="Arial"/>
        </w:rPr>
        <w:t xml:space="preserve"> </w:t>
      </w:r>
      <w:r>
        <w:rPr>
          <w:rFonts w:cs="Arial"/>
        </w:rPr>
        <w:t>- Ris</w:t>
      </w:r>
      <w:r w:rsidRPr="009673AC">
        <w:rPr>
          <w:rFonts w:cs="Arial"/>
        </w:rPr>
        <w:t xml:space="preserve"> </w:t>
      </w:r>
      <w:r>
        <w:rPr>
          <w:rFonts w:cs="Arial"/>
        </w:rPr>
        <w:t>- S</w:t>
      </w:r>
      <w:r w:rsidRPr="009673AC">
        <w:rPr>
          <w:rFonts w:cs="Arial"/>
        </w:rPr>
        <w:t xml:space="preserve">tephani </w:t>
      </w:r>
      <w:r>
        <w:rPr>
          <w:rFonts w:cs="Arial"/>
        </w:rPr>
        <w:t>-</w:t>
      </w:r>
      <w:r w:rsidRPr="009673AC">
        <w:rPr>
          <w:rFonts w:cs="Arial"/>
        </w:rPr>
        <w:t xml:space="preserve"> Viscardi</w:t>
      </w: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Default="009807F8" w:rsidP="009807F8">
      <w:pPr>
        <w:rPr>
          <w:rFonts w:cs="Arial"/>
        </w:rPr>
      </w:pPr>
    </w:p>
    <w:p w:rsidR="009807F8" w:rsidRPr="004942C1" w:rsidRDefault="009807F8" w:rsidP="009807F8">
      <w:pPr>
        <w:rPr>
          <w:rFonts w:cs="Arial"/>
          <w:sz w:val="22"/>
        </w:rPr>
      </w:pPr>
      <w:r w:rsidRPr="004942C1">
        <w:rPr>
          <w:rFonts w:cs="Arial"/>
          <w:sz w:val="22"/>
          <w:u w:val="single"/>
        </w:rPr>
        <w:t>Allegati</w:t>
      </w:r>
      <w:r w:rsidRPr="004942C1">
        <w:rPr>
          <w:rFonts w:cs="Arial"/>
          <w:sz w:val="22"/>
        </w:rPr>
        <w:t>:</w:t>
      </w:r>
    </w:p>
    <w:p w:rsidR="009807F8" w:rsidRPr="004942C1" w:rsidRDefault="009807F8" w:rsidP="009807F8">
      <w:pPr>
        <w:tabs>
          <w:tab w:val="left" w:pos="426"/>
        </w:tabs>
        <w:spacing w:before="60"/>
        <w:ind w:left="425" w:hanging="425"/>
        <w:rPr>
          <w:rFonts w:cs="Arial"/>
          <w:sz w:val="22"/>
        </w:rPr>
      </w:pPr>
      <w:r w:rsidRPr="004942C1">
        <w:rPr>
          <w:rFonts w:cs="Arial"/>
          <w:sz w:val="22"/>
        </w:rPr>
        <w:t>-</w:t>
      </w:r>
      <w:r w:rsidRPr="004942C1">
        <w:rPr>
          <w:rFonts w:cs="Arial"/>
          <w:sz w:val="22"/>
        </w:rPr>
        <w:tab/>
        <w:t>allegato 1: esito della consultazione lanciata presso i Comuni sulle richieste avanzata dall'iniziativa (la terza colonna riporta il numero di referendum conosciuti dai rispettivi Comuni tra il 2010 e il febbraio 2020, con la precisazione di quanti sono riusciti e/o falliti);</w:t>
      </w:r>
    </w:p>
    <w:p w:rsidR="009807F8" w:rsidRPr="004942C1" w:rsidRDefault="009807F8" w:rsidP="009807F8">
      <w:pPr>
        <w:tabs>
          <w:tab w:val="left" w:pos="426"/>
        </w:tabs>
        <w:spacing w:before="60"/>
        <w:ind w:left="425" w:hanging="425"/>
        <w:rPr>
          <w:rFonts w:cs="Arial"/>
          <w:sz w:val="22"/>
        </w:rPr>
      </w:pPr>
      <w:r w:rsidRPr="004942C1">
        <w:rPr>
          <w:rFonts w:cs="Arial"/>
          <w:sz w:val="22"/>
        </w:rPr>
        <w:t>-</w:t>
      </w:r>
      <w:r w:rsidRPr="004942C1">
        <w:rPr>
          <w:rFonts w:cs="Arial"/>
          <w:sz w:val="22"/>
        </w:rPr>
        <w:tab/>
        <w:t>allegato 2: elenco dei referendum comunali nel periodo 2010-2020, con l'oggetto su cui vertevano e l'esito degli stessi.</w:t>
      </w:r>
    </w:p>
    <w:p w:rsidR="009807F8" w:rsidRDefault="009807F8" w:rsidP="009807F8">
      <w:pPr>
        <w:rPr>
          <w:rFonts w:cs="Arial"/>
        </w:rPr>
      </w:pPr>
      <w:r>
        <w:rPr>
          <w:rFonts w:cs="Arial"/>
        </w:rPr>
        <w:br w:type="page"/>
      </w:r>
    </w:p>
    <w:p w:rsidR="009807F8" w:rsidRPr="00C1090A" w:rsidRDefault="009807F8" w:rsidP="009807F8">
      <w:pPr>
        <w:rPr>
          <w:rFonts w:cs="Arial"/>
        </w:rPr>
      </w:pPr>
      <w:r w:rsidRPr="00C1090A">
        <w:rPr>
          <w:rFonts w:cs="Arial"/>
        </w:rPr>
        <w:lastRenderedPageBreak/>
        <w:t>Disegno di</w:t>
      </w:r>
    </w:p>
    <w:p w:rsidR="009807F8" w:rsidRPr="00C1090A" w:rsidRDefault="009807F8" w:rsidP="009807F8">
      <w:pPr>
        <w:rPr>
          <w:rFonts w:cs="Arial"/>
        </w:rPr>
      </w:pPr>
    </w:p>
    <w:p w:rsidR="009807F8" w:rsidRPr="00C1090A" w:rsidRDefault="009807F8" w:rsidP="009807F8">
      <w:pPr>
        <w:spacing w:before="120"/>
        <w:rPr>
          <w:rFonts w:cs="Arial"/>
          <w:b/>
        </w:rPr>
      </w:pPr>
      <w:r w:rsidRPr="00C1090A">
        <w:rPr>
          <w:rFonts w:cs="Arial"/>
          <w:b/>
        </w:rPr>
        <w:t>LEGGE</w:t>
      </w:r>
    </w:p>
    <w:p w:rsidR="009807F8" w:rsidRPr="00C1090A" w:rsidRDefault="009807F8" w:rsidP="009807F8">
      <w:pPr>
        <w:spacing w:before="120"/>
        <w:rPr>
          <w:rFonts w:cs="Arial"/>
          <w:b/>
        </w:rPr>
      </w:pPr>
      <w:r>
        <w:rPr>
          <w:rFonts w:cs="Arial"/>
          <w:b/>
        </w:rPr>
        <w:t>organica comunale (LOC)</w:t>
      </w:r>
      <w:r w:rsidRPr="00C1090A">
        <w:rPr>
          <w:rFonts w:cs="Arial"/>
          <w:b/>
        </w:rPr>
        <w:t xml:space="preserve"> del </w:t>
      </w:r>
      <w:r>
        <w:rPr>
          <w:rFonts w:cs="Arial"/>
          <w:b/>
        </w:rPr>
        <w:t>10 marzo 1987</w:t>
      </w:r>
      <w:r w:rsidRPr="00C1090A">
        <w:rPr>
          <w:rFonts w:cs="Arial"/>
          <w:b/>
        </w:rPr>
        <w:t>; modifica</w:t>
      </w:r>
    </w:p>
    <w:p w:rsidR="009807F8" w:rsidRPr="00C1090A" w:rsidRDefault="009807F8" w:rsidP="009807F8">
      <w:pPr>
        <w:rPr>
          <w:rFonts w:cs="Arial"/>
        </w:rPr>
      </w:pPr>
    </w:p>
    <w:p w:rsidR="009807F8" w:rsidRPr="00C1090A" w:rsidRDefault="009807F8" w:rsidP="009807F8">
      <w:pPr>
        <w:rPr>
          <w:rFonts w:cs="Arial"/>
        </w:rPr>
      </w:pPr>
    </w:p>
    <w:p w:rsidR="009807F8" w:rsidRPr="00C1090A" w:rsidRDefault="004942C1" w:rsidP="009807F8">
      <w:pPr>
        <w:rPr>
          <w:rFonts w:cs="Arial"/>
        </w:rPr>
      </w:pPr>
      <w:r w:rsidRPr="00C1090A">
        <w:rPr>
          <w:rFonts w:cs="Arial"/>
        </w:rPr>
        <w:t>IL GRAN CONSIGLIO</w:t>
      </w:r>
    </w:p>
    <w:p w:rsidR="009807F8" w:rsidRPr="00C1090A" w:rsidRDefault="004942C1" w:rsidP="009807F8">
      <w:pPr>
        <w:rPr>
          <w:rFonts w:cs="Arial"/>
        </w:rPr>
      </w:pPr>
      <w:r w:rsidRPr="00C1090A">
        <w:rPr>
          <w:rFonts w:cs="Arial"/>
        </w:rPr>
        <w:t>DELLA REPUBBLICA E CANTONE TICINO</w:t>
      </w:r>
    </w:p>
    <w:p w:rsidR="009807F8" w:rsidRPr="00C1090A" w:rsidRDefault="009807F8" w:rsidP="009807F8">
      <w:pPr>
        <w:rPr>
          <w:rFonts w:cs="Arial"/>
        </w:rPr>
      </w:pPr>
    </w:p>
    <w:p w:rsidR="009807F8" w:rsidRDefault="009807F8" w:rsidP="009807F8">
      <w:pPr>
        <w:pStyle w:val="Paragrafoelenco"/>
        <w:ind w:left="284" w:hanging="284"/>
        <w:rPr>
          <w:rFonts w:cs="Arial"/>
        </w:rPr>
      </w:pPr>
      <w:r w:rsidRPr="00C1090A">
        <w:rPr>
          <w:rFonts w:cs="Arial"/>
        </w:rPr>
        <w:t>-</w:t>
      </w:r>
      <w:r w:rsidRPr="00C1090A">
        <w:rPr>
          <w:rFonts w:cs="Arial"/>
        </w:rPr>
        <w:tab/>
        <w:t xml:space="preserve">vista l'iniziativa parlamentare </w:t>
      </w:r>
      <w:r>
        <w:rPr>
          <w:rFonts w:cs="Arial"/>
        </w:rPr>
        <w:t xml:space="preserve">3 giugno </w:t>
      </w:r>
      <w:r w:rsidRPr="00C1090A">
        <w:rPr>
          <w:rFonts w:cs="Arial"/>
        </w:rPr>
        <w:t xml:space="preserve">2019 presentata nella forma elaborata da </w:t>
      </w:r>
      <w:r>
        <w:rPr>
          <w:rFonts w:cs="Arial"/>
        </w:rPr>
        <w:t>Piero Marchesi per il Gruppo UDC</w:t>
      </w:r>
      <w:r w:rsidR="004942C1">
        <w:rPr>
          <w:rFonts w:cs="Arial"/>
        </w:rPr>
        <w:t>;</w:t>
      </w:r>
    </w:p>
    <w:p w:rsidR="009807F8" w:rsidRPr="00C1090A" w:rsidRDefault="009807F8" w:rsidP="004942C1">
      <w:pPr>
        <w:pStyle w:val="Paragrafoelenco"/>
        <w:spacing w:before="100"/>
        <w:ind w:left="284" w:hanging="284"/>
        <w:rPr>
          <w:rFonts w:cs="Arial"/>
        </w:rPr>
      </w:pPr>
      <w:r>
        <w:rPr>
          <w:rFonts w:cs="Arial"/>
        </w:rPr>
        <w:t>-</w:t>
      </w:r>
      <w:r>
        <w:rPr>
          <w:rFonts w:cs="Arial"/>
        </w:rPr>
        <w:tab/>
        <w:t xml:space="preserve">visto il messaggio </w:t>
      </w:r>
      <w:r w:rsidRPr="0094668C">
        <w:rPr>
          <w:rFonts w:cs="Arial"/>
        </w:rPr>
        <w:t>16 ottobre 2019 n. 7731</w:t>
      </w:r>
      <w:r>
        <w:rPr>
          <w:rFonts w:cs="Arial"/>
        </w:rPr>
        <w:t xml:space="preserve"> </w:t>
      </w:r>
      <w:r w:rsidR="004942C1">
        <w:rPr>
          <w:rFonts w:cs="Arial"/>
        </w:rPr>
        <w:t>del Consiglio di Stato;</w:t>
      </w:r>
    </w:p>
    <w:p w:rsidR="009807F8" w:rsidRPr="00C1090A" w:rsidRDefault="009807F8" w:rsidP="004942C1">
      <w:pPr>
        <w:pStyle w:val="Paragrafoelenco"/>
        <w:spacing w:before="100"/>
        <w:ind w:left="284" w:hanging="284"/>
        <w:rPr>
          <w:rFonts w:cs="Arial"/>
        </w:rPr>
      </w:pPr>
      <w:r w:rsidRPr="00C1090A">
        <w:rPr>
          <w:rFonts w:cs="Arial"/>
        </w:rPr>
        <w:t>-</w:t>
      </w:r>
      <w:r w:rsidRPr="00C1090A">
        <w:rPr>
          <w:rFonts w:cs="Arial"/>
        </w:rPr>
        <w:tab/>
        <w:t>visto il rapporto</w:t>
      </w:r>
      <w:r>
        <w:rPr>
          <w:rFonts w:cs="Arial"/>
        </w:rPr>
        <w:t xml:space="preserve"> 30 giugno 2020 n. 7731R </w:t>
      </w:r>
      <w:r w:rsidRPr="00C1090A">
        <w:rPr>
          <w:rFonts w:cs="Arial"/>
        </w:rPr>
        <w:t>della Commissione Costituzione e leggi,</w:t>
      </w:r>
    </w:p>
    <w:p w:rsidR="009807F8" w:rsidRPr="00C1090A" w:rsidRDefault="009807F8" w:rsidP="009807F8">
      <w:pPr>
        <w:rPr>
          <w:rFonts w:cs="Arial"/>
        </w:rPr>
      </w:pPr>
    </w:p>
    <w:p w:rsidR="009807F8" w:rsidRPr="00C1090A" w:rsidRDefault="009807F8" w:rsidP="009807F8">
      <w:pPr>
        <w:rPr>
          <w:rFonts w:cs="Arial"/>
        </w:rPr>
      </w:pPr>
    </w:p>
    <w:p w:rsidR="009807F8" w:rsidRPr="00C1090A" w:rsidRDefault="009807F8" w:rsidP="009807F8">
      <w:pPr>
        <w:rPr>
          <w:rFonts w:cs="Arial"/>
          <w:b/>
        </w:rPr>
      </w:pPr>
      <w:r w:rsidRPr="00C1090A">
        <w:rPr>
          <w:rFonts w:cs="Arial"/>
          <w:b/>
        </w:rPr>
        <w:t xml:space="preserve">d e c r e t </w:t>
      </w:r>
      <w:proofErr w:type="gramStart"/>
      <w:r w:rsidRPr="00C1090A">
        <w:rPr>
          <w:rFonts w:cs="Arial"/>
          <w:b/>
        </w:rPr>
        <w:t>a :</w:t>
      </w:r>
      <w:proofErr w:type="gramEnd"/>
    </w:p>
    <w:p w:rsidR="009807F8" w:rsidRPr="00C1090A" w:rsidRDefault="009807F8" w:rsidP="009807F8">
      <w:pPr>
        <w:rPr>
          <w:rFonts w:cs="Arial"/>
        </w:rPr>
      </w:pPr>
    </w:p>
    <w:p w:rsidR="009807F8" w:rsidRPr="00C1090A" w:rsidRDefault="009807F8" w:rsidP="009807F8">
      <w:pPr>
        <w:rPr>
          <w:rFonts w:cs="Arial"/>
        </w:rPr>
      </w:pPr>
    </w:p>
    <w:p w:rsidR="009807F8" w:rsidRPr="00C1090A" w:rsidRDefault="009807F8" w:rsidP="009807F8">
      <w:pPr>
        <w:rPr>
          <w:rFonts w:cs="Arial"/>
          <w:b/>
        </w:rPr>
      </w:pPr>
      <w:r w:rsidRPr="00C1090A">
        <w:rPr>
          <w:rFonts w:cs="Arial"/>
          <w:b/>
        </w:rPr>
        <w:t>I.</w:t>
      </w:r>
    </w:p>
    <w:p w:rsidR="009807F8" w:rsidRPr="00C1090A" w:rsidRDefault="009807F8" w:rsidP="009807F8">
      <w:pPr>
        <w:spacing w:before="120"/>
        <w:rPr>
          <w:rFonts w:cs="Arial"/>
        </w:rPr>
      </w:pPr>
      <w:r w:rsidRPr="00C1090A">
        <w:rPr>
          <w:rFonts w:cs="Arial"/>
        </w:rPr>
        <w:t xml:space="preserve">La Legge </w:t>
      </w:r>
      <w:r>
        <w:rPr>
          <w:rFonts w:cs="Arial"/>
        </w:rPr>
        <w:t>organica comunale</w:t>
      </w:r>
      <w:r w:rsidRPr="00C1090A">
        <w:rPr>
          <w:rFonts w:cs="Arial"/>
        </w:rPr>
        <w:t xml:space="preserve"> (L</w:t>
      </w:r>
      <w:r>
        <w:rPr>
          <w:rFonts w:cs="Arial"/>
        </w:rPr>
        <w:t>OC</w:t>
      </w:r>
      <w:r w:rsidRPr="00C1090A">
        <w:rPr>
          <w:rFonts w:cs="Arial"/>
        </w:rPr>
        <w:t xml:space="preserve">) del </w:t>
      </w:r>
      <w:r>
        <w:rPr>
          <w:rFonts w:cs="Arial"/>
        </w:rPr>
        <w:t>10 marzo 1987</w:t>
      </w:r>
      <w:r w:rsidRPr="00C1090A">
        <w:rPr>
          <w:rFonts w:cs="Arial"/>
        </w:rPr>
        <w:t xml:space="preserve"> è modificata come segue:</w:t>
      </w:r>
    </w:p>
    <w:p w:rsidR="009807F8" w:rsidRPr="00C1090A" w:rsidRDefault="009807F8" w:rsidP="009807F8">
      <w:pPr>
        <w:rPr>
          <w:rFonts w:cs="Arial"/>
        </w:rPr>
      </w:pPr>
    </w:p>
    <w:p w:rsidR="009807F8" w:rsidRPr="004942C1" w:rsidRDefault="009807F8" w:rsidP="009807F8">
      <w:pPr>
        <w:ind w:left="1134"/>
        <w:rPr>
          <w:b/>
          <w:sz w:val="22"/>
        </w:rPr>
      </w:pPr>
      <w:r w:rsidRPr="004942C1">
        <w:rPr>
          <w:b/>
          <w:sz w:val="22"/>
        </w:rPr>
        <w:t>Art. 75 cpv. 3</w:t>
      </w:r>
    </w:p>
    <w:p w:rsidR="009807F8" w:rsidRPr="004942C1" w:rsidRDefault="009807F8" w:rsidP="009807F8">
      <w:pPr>
        <w:ind w:left="1134"/>
        <w:rPr>
          <w:sz w:val="22"/>
        </w:rPr>
      </w:pPr>
    </w:p>
    <w:p w:rsidR="009807F8" w:rsidRPr="004942C1" w:rsidRDefault="009807F8" w:rsidP="009807F8">
      <w:pPr>
        <w:ind w:left="1134"/>
        <w:rPr>
          <w:rFonts w:cs="Arial"/>
          <w:sz w:val="22"/>
        </w:rPr>
      </w:pPr>
      <w:r w:rsidRPr="004942C1">
        <w:rPr>
          <w:sz w:val="22"/>
          <w:vertAlign w:val="superscript"/>
        </w:rPr>
        <w:t>3</w:t>
      </w:r>
      <w:r w:rsidRPr="004942C1">
        <w:rPr>
          <w:sz w:val="22"/>
        </w:rPr>
        <w:t>La domanda di referendum dev'essere presentata per iscritto al Municipio entro sessanta giorni dalla data di pubblicazione della risoluzione all'albo comunale e indicare la risoluzione per la quale il referendum è chiesto.</w:t>
      </w:r>
    </w:p>
    <w:p w:rsidR="009807F8" w:rsidRPr="004942C1" w:rsidRDefault="009807F8" w:rsidP="009807F8">
      <w:pPr>
        <w:rPr>
          <w:rFonts w:cs="Arial"/>
          <w:sz w:val="32"/>
          <w:szCs w:val="32"/>
        </w:rPr>
      </w:pPr>
    </w:p>
    <w:p w:rsidR="009807F8" w:rsidRPr="004942C1" w:rsidRDefault="009807F8" w:rsidP="009807F8">
      <w:pPr>
        <w:ind w:left="1134"/>
        <w:rPr>
          <w:b/>
          <w:sz w:val="22"/>
        </w:rPr>
      </w:pPr>
      <w:r w:rsidRPr="004942C1">
        <w:rPr>
          <w:b/>
          <w:sz w:val="22"/>
        </w:rPr>
        <w:t>Art. 76 cpv. 2</w:t>
      </w:r>
    </w:p>
    <w:p w:rsidR="009807F8" w:rsidRPr="004942C1" w:rsidRDefault="009807F8" w:rsidP="009807F8">
      <w:pPr>
        <w:ind w:left="1134"/>
        <w:rPr>
          <w:sz w:val="18"/>
          <w:szCs w:val="18"/>
        </w:rPr>
      </w:pPr>
    </w:p>
    <w:p w:rsidR="009807F8" w:rsidRPr="004942C1" w:rsidRDefault="009807F8" w:rsidP="009807F8">
      <w:pPr>
        <w:ind w:left="1134"/>
        <w:rPr>
          <w:sz w:val="22"/>
        </w:rPr>
      </w:pPr>
      <w:r w:rsidRPr="004942C1">
        <w:rPr>
          <w:sz w:val="22"/>
          <w:vertAlign w:val="superscript"/>
        </w:rPr>
        <w:t>2</w:t>
      </w:r>
      <w:r w:rsidRPr="004942C1">
        <w:rPr>
          <w:sz w:val="22"/>
        </w:rPr>
        <w:t>I cittadini che intendono proporre un'iniziativa popolare devono depositare il testo, firmato almeno da tre promotori, presso la cancelleria comunale che ne farà immediata pubblicazione all'albo.</w:t>
      </w:r>
    </w:p>
    <w:p w:rsidR="009807F8" w:rsidRDefault="009807F8" w:rsidP="009807F8">
      <w:pPr>
        <w:ind w:left="1134"/>
        <w:rPr>
          <w:rFonts w:cs="Arial"/>
        </w:rPr>
      </w:pPr>
      <w:r w:rsidRPr="004942C1">
        <w:rPr>
          <w:sz w:val="22"/>
        </w:rPr>
        <w:t>I promotori designano un loro rappresentante autorizzato a ricevere le comunicazioni ufficiali ed a ritirare l'iniziativa in qualsiasi momento, al più tardi entro otto giorni dalle deliberazioni del consiglio comunale. La raccolta delle firme deve avvenire entro cento giorni dal deposito dell'iniziativa alla cancelleria</w:t>
      </w:r>
      <w:r>
        <w:t xml:space="preserve"> comunale.</w:t>
      </w:r>
    </w:p>
    <w:p w:rsidR="009807F8" w:rsidRDefault="009807F8" w:rsidP="009807F8">
      <w:pPr>
        <w:rPr>
          <w:rFonts w:cs="Arial"/>
        </w:rPr>
      </w:pPr>
    </w:p>
    <w:p w:rsidR="004942C1" w:rsidRPr="00C1090A" w:rsidRDefault="004942C1" w:rsidP="009807F8">
      <w:pPr>
        <w:rPr>
          <w:rFonts w:cs="Arial"/>
        </w:rPr>
      </w:pPr>
    </w:p>
    <w:p w:rsidR="009807F8" w:rsidRPr="00C1090A" w:rsidRDefault="009807F8" w:rsidP="009807F8">
      <w:pPr>
        <w:rPr>
          <w:rFonts w:cs="Arial"/>
          <w:b/>
        </w:rPr>
      </w:pPr>
      <w:r w:rsidRPr="00C1090A">
        <w:rPr>
          <w:rFonts w:cs="Arial"/>
          <w:b/>
        </w:rPr>
        <w:t>II.</w:t>
      </w:r>
    </w:p>
    <w:p w:rsidR="009807F8" w:rsidRDefault="009807F8" w:rsidP="009807F8">
      <w:pPr>
        <w:spacing w:before="120"/>
        <w:rPr>
          <w:rFonts w:cs="Arial"/>
        </w:rPr>
      </w:pPr>
      <w:r w:rsidRPr="00C1090A">
        <w:rPr>
          <w:rFonts w:cs="Arial"/>
        </w:rPr>
        <w:t>Trascorsi i termini per l'esercizio del diritto di referendum, la presente modifica di legge è pubblicata nel Bollett</w:t>
      </w:r>
      <w:r>
        <w:rPr>
          <w:rFonts w:cs="Arial"/>
        </w:rPr>
        <w:t>ino ufficiale delle leggi</w:t>
      </w:r>
      <w:r w:rsidRPr="00C1090A">
        <w:rPr>
          <w:rFonts w:cs="Arial"/>
        </w:rPr>
        <w:t>.</w:t>
      </w:r>
    </w:p>
    <w:p w:rsidR="009807F8" w:rsidRDefault="009807F8" w:rsidP="009807F8">
      <w:pPr>
        <w:spacing w:before="120"/>
        <w:rPr>
          <w:rFonts w:cs="Arial"/>
        </w:rPr>
      </w:pPr>
      <w:r w:rsidRPr="00EE58EF">
        <w:rPr>
          <w:rFonts w:cs="Arial"/>
        </w:rPr>
        <w:t>Il Consiglio di Stato ne fissa la data di entrata in vigore</w:t>
      </w:r>
      <w:r>
        <w:rPr>
          <w:rFonts w:cs="Arial"/>
        </w:rPr>
        <w:t>.</w:t>
      </w:r>
    </w:p>
    <w:p w:rsidR="00B860C2" w:rsidRDefault="00B860C2" w:rsidP="00B860C2"/>
    <w:bookmarkEnd w:id="1"/>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578FA" w:rsidRPr="008578F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9807F8" w:rsidRPr="004942C1" w:rsidRDefault="009807F8" w:rsidP="009807F8">
      <w:pPr>
        <w:pStyle w:val="Testonotaapidipagina"/>
        <w:rPr>
          <w:sz w:val="18"/>
          <w:szCs w:val="18"/>
          <w:lang w:val="it-CH"/>
        </w:rPr>
      </w:pPr>
      <w:r w:rsidRPr="004942C1">
        <w:rPr>
          <w:rStyle w:val="Rimandonotaapidipagina"/>
          <w:sz w:val="18"/>
          <w:szCs w:val="18"/>
        </w:rPr>
        <w:footnoteRef/>
      </w:r>
      <w:r w:rsidRPr="004942C1">
        <w:rPr>
          <w:sz w:val="18"/>
          <w:szCs w:val="18"/>
        </w:rPr>
        <w:t xml:space="preserve"> </w:t>
      </w:r>
      <w:r w:rsidRPr="004942C1">
        <w:rPr>
          <w:sz w:val="18"/>
          <w:szCs w:val="18"/>
          <w:lang w:val="it-CH"/>
        </w:rPr>
        <w:t>Cfr. messaggio n. 7185 (20 aprile 2016) "Revisione della Legge sull'esercizio dei diritti politici".</w:t>
      </w:r>
    </w:p>
  </w:footnote>
  <w:footnote w:id="2">
    <w:p w:rsidR="009807F8" w:rsidRPr="004942C1" w:rsidRDefault="009807F8" w:rsidP="009807F8">
      <w:pPr>
        <w:rPr>
          <w:rFonts w:cs="Arial"/>
          <w:sz w:val="18"/>
          <w:szCs w:val="18"/>
        </w:rPr>
      </w:pPr>
      <w:r w:rsidRPr="004942C1">
        <w:rPr>
          <w:rStyle w:val="Rimandonotaapidipagina"/>
          <w:rFonts w:cs="Arial"/>
          <w:sz w:val="18"/>
          <w:szCs w:val="18"/>
        </w:rPr>
        <w:footnoteRef/>
      </w:r>
      <w:r w:rsidRPr="004942C1">
        <w:rPr>
          <w:rFonts w:cs="Arial"/>
          <w:sz w:val="18"/>
          <w:szCs w:val="18"/>
        </w:rPr>
        <w:t xml:space="preserve"> Per i dettagli delle prese di posizione si rinvia alla tabella annessa al presente rapporto (cfr. allegato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4425D"/>
    <w:rsid w:val="001574D7"/>
    <w:rsid w:val="00260C8C"/>
    <w:rsid w:val="002677DC"/>
    <w:rsid w:val="002E5E40"/>
    <w:rsid w:val="00430D45"/>
    <w:rsid w:val="004942C1"/>
    <w:rsid w:val="0052425A"/>
    <w:rsid w:val="00586A8D"/>
    <w:rsid w:val="006C17AA"/>
    <w:rsid w:val="006D7A3B"/>
    <w:rsid w:val="006E4AE2"/>
    <w:rsid w:val="007352D3"/>
    <w:rsid w:val="007B5462"/>
    <w:rsid w:val="008034BD"/>
    <w:rsid w:val="008578FA"/>
    <w:rsid w:val="00876352"/>
    <w:rsid w:val="008B2655"/>
    <w:rsid w:val="008B4137"/>
    <w:rsid w:val="008C767A"/>
    <w:rsid w:val="008E77C6"/>
    <w:rsid w:val="009770BB"/>
    <w:rsid w:val="009807F8"/>
    <w:rsid w:val="009E008D"/>
    <w:rsid w:val="00A5465F"/>
    <w:rsid w:val="00A77678"/>
    <w:rsid w:val="00B860C2"/>
    <w:rsid w:val="00BC4C95"/>
    <w:rsid w:val="00BD5944"/>
    <w:rsid w:val="00CF6858"/>
    <w:rsid w:val="00D377B5"/>
    <w:rsid w:val="00D93B31"/>
    <w:rsid w:val="00E505DB"/>
    <w:rsid w:val="00E765A9"/>
    <w:rsid w:val="00F153FF"/>
    <w:rsid w:val="00F4005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BA24-F274-4F08-8703-56050F3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807F8"/>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807F8"/>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98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CDC1-2FFC-4D10-81A4-7193E6BE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9839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Luchessa Christian</cp:lastModifiedBy>
  <cp:revision>4</cp:revision>
  <cp:lastPrinted>2020-09-09T09:28:00Z</cp:lastPrinted>
  <dcterms:created xsi:type="dcterms:W3CDTF">2020-10-02T12:04:00Z</dcterms:created>
  <dcterms:modified xsi:type="dcterms:W3CDTF">2020-10-13T16:03:00Z</dcterms:modified>
</cp:coreProperties>
</file>