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0C2" w:rsidRPr="00606735" w:rsidRDefault="00606735" w:rsidP="00B860C2">
      <w:pPr>
        <w:rPr>
          <w:rFonts w:ascii="Gill Sans MT" w:hAnsi="Gill Sans MT"/>
          <w:b/>
          <w:sz w:val="56"/>
          <w:szCs w:val="56"/>
        </w:rPr>
      </w:pPr>
      <w:r w:rsidRPr="00606735">
        <w:rPr>
          <w:rFonts w:ascii="Gill Sans MT" w:hAnsi="Gill Sans MT"/>
          <w:b/>
          <w:sz w:val="56"/>
          <w:szCs w:val="56"/>
        </w:rPr>
        <w:t>Rapporto</w:t>
      </w:r>
    </w:p>
    <w:p w:rsidR="00B860C2" w:rsidRPr="00606735" w:rsidRDefault="00B860C2" w:rsidP="00B860C2">
      <w:pPr>
        <w:rPr>
          <w:rFonts w:cs="Arial"/>
          <w:sz w:val="20"/>
          <w:szCs w:val="20"/>
        </w:rPr>
      </w:pPr>
    </w:p>
    <w:p w:rsidR="001B672E" w:rsidRDefault="001B672E" w:rsidP="00B860C2">
      <w:pPr>
        <w:rPr>
          <w:rFonts w:cs="Arial"/>
          <w:szCs w:val="24"/>
        </w:rPr>
      </w:pPr>
    </w:p>
    <w:p w:rsidR="00B860C2" w:rsidRDefault="00B860C2" w:rsidP="00B860C2">
      <w:pPr>
        <w:rPr>
          <w:rFonts w:cs="Arial"/>
          <w:szCs w:val="24"/>
        </w:rPr>
      </w:pPr>
    </w:p>
    <w:p w:rsidR="00B860C2" w:rsidRDefault="001B672E" w:rsidP="00B860C2">
      <w:pPr>
        <w:tabs>
          <w:tab w:val="left" w:pos="2098"/>
          <w:tab w:val="left" w:pos="4933"/>
        </w:tabs>
        <w:rPr>
          <w:rFonts w:cs="Arial"/>
          <w:szCs w:val="24"/>
        </w:rPr>
      </w:pPr>
      <w:r>
        <w:rPr>
          <w:rFonts w:cs="Arial"/>
          <w:b/>
          <w:sz w:val="32"/>
          <w:szCs w:val="32"/>
        </w:rPr>
        <w:t>7893</w:t>
      </w:r>
      <w:r w:rsidR="00B860C2" w:rsidRPr="008B4137">
        <w:rPr>
          <w:rFonts w:cs="Arial"/>
          <w:b/>
          <w:sz w:val="32"/>
          <w:szCs w:val="32"/>
        </w:rPr>
        <w:t xml:space="preserve"> R</w:t>
      </w:r>
      <w:r w:rsidR="00B860C2" w:rsidRPr="008B4137">
        <w:rPr>
          <w:rFonts w:cs="Arial"/>
          <w:sz w:val="28"/>
          <w:szCs w:val="28"/>
        </w:rPr>
        <w:tab/>
      </w:r>
      <w:r w:rsidR="00383B0C">
        <w:rPr>
          <w:rFonts w:cs="Arial"/>
          <w:sz w:val="28"/>
          <w:szCs w:val="28"/>
        </w:rPr>
        <w:t>17 novembre 2020</w:t>
      </w:r>
      <w:r w:rsidR="00B860C2" w:rsidRPr="008B4137">
        <w:rPr>
          <w:rFonts w:cs="Arial"/>
          <w:sz w:val="28"/>
          <w:szCs w:val="28"/>
        </w:rPr>
        <w:tab/>
      </w:r>
      <w:r>
        <w:rPr>
          <w:sz w:val="28"/>
        </w:rPr>
        <w:t>CONSIGLIO DI STATO</w:t>
      </w:r>
    </w:p>
    <w:p w:rsidR="00B860C2" w:rsidRPr="00606735" w:rsidRDefault="00B860C2" w:rsidP="00B860C2">
      <w:pPr>
        <w:rPr>
          <w:rFonts w:cs="Arial"/>
          <w:sz w:val="20"/>
          <w:szCs w:val="20"/>
        </w:rPr>
      </w:pPr>
      <w:bookmarkStart w:id="0" w:name="_GoBack"/>
      <w:bookmarkEnd w:id="0"/>
    </w:p>
    <w:p w:rsidR="00B860C2" w:rsidRDefault="00B860C2" w:rsidP="00B860C2">
      <w:pPr>
        <w:rPr>
          <w:rFonts w:cs="Arial"/>
          <w:szCs w:val="24"/>
        </w:rPr>
      </w:pPr>
    </w:p>
    <w:p w:rsidR="00B860C2" w:rsidRDefault="00B860C2" w:rsidP="00B860C2">
      <w:pPr>
        <w:rPr>
          <w:rFonts w:cs="Arial"/>
          <w:szCs w:val="24"/>
        </w:rPr>
      </w:pPr>
    </w:p>
    <w:p w:rsidR="00B860C2" w:rsidRPr="00497D0C" w:rsidRDefault="00B860C2" w:rsidP="00B860C2">
      <w:pPr>
        <w:rPr>
          <w:rFonts w:cs="Arial"/>
          <w:b/>
          <w:sz w:val="28"/>
          <w:szCs w:val="28"/>
        </w:rPr>
      </w:pPr>
      <w:r w:rsidRPr="008B4137">
        <w:rPr>
          <w:rFonts w:cs="Arial"/>
          <w:b/>
          <w:sz w:val="28"/>
          <w:szCs w:val="28"/>
        </w:rPr>
        <w:t xml:space="preserve">della Commissione </w:t>
      </w:r>
      <w:r w:rsidRPr="00497D0C">
        <w:rPr>
          <w:rFonts w:cs="Arial"/>
          <w:b/>
          <w:sz w:val="28"/>
          <w:szCs w:val="28"/>
        </w:rPr>
        <w:t>gestione e finanze</w:t>
      </w:r>
    </w:p>
    <w:p w:rsidR="00B860C2" w:rsidRPr="008B2655" w:rsidRDefault="00B860C2" w:rsidP="00B860C2">
      <w:pPr>
        <w:rPr>
          <w:rFonts w:cs="Arial"/>
          <w:b/>
          <w:sz w:val="26"/>
          <w:szCs w:val="26"/>
        </w:rPr>
      </w:pPr>
      <w:r w:rsidRPr="000D6BD0">
        <w:rPr>
          <w:rFonts w:cs="Arial"/>
          <w:b/>
          <w:sz w:val="28"/>
          <w:szCs w:val="28"/>
        </w:rPr>
        <w:t>sul</w:t>
      </w:r>
      <w:r>
        <w:rPr>
          <w:rFonts w:cs="Arial"/>
          <w:b/>
          <w:sz w:val="28"/>
          <w:szCs w:val="28"/>
        </w:rPr>
        <w:t xml:space="preserve"> messaggio</w:t>
      </w:r>
      <w:r>
        <w:rPr>
          <w:rFonts w:cs="Arial"/>
          <w:b/>
          <w:sz w:val="26"/>
          <w:szCs w:val="26"/>
        </w:rPr>
        <w:t xml:space="preserve"> </w:t>
      </w:r>
      <w:r w:rsidR="001B672E" w:rsidRPr="001B672E">
        <w:rPr>
          <w:rFonts w:cs="Arial"/>
          <w:b/>
          <w:sz w:val="28"/>
          <w:szCs w:val="28"/>
        </w:rPr>
        <w:t>1° ottobre 2020</w:t>
      </w:r>
      <w:r w:rsidR="00497D0C">
        <w:rPr>
          <w:rFonts w:cs="Arial"/>
          <w:b/>
          <w:sz w:val="28"/>
          <w:szCs w:val="28"/>
        </w:rPr>
        <w:t xml:space="preserve"> </w:t>
      </w:r>
      <w:r w:rsidR="00A10B2A">
        <w:rPr>
          <w:rFonts w:cs="Arial"/>
          <w:b/>
          <w:sz w:val="28"/>
          <w:szCs w:val="28"/>
        </w:rPr>
        <w:t>concernente</w:t>
      </w:r>
      <w:r w:rsidR="001B672E" w:rsidRPr="001B672E">
        <w:rPr>
          <w:rFonts w:cs="Arial"/>
          <w:b/>
          <w:sz w:val="28"/>
          <w:szCs w:val="28"/>
        </w:rPr>
        <w:t xml:space="preserve"> </w:t>
      </w:r>
      <w:r w:rsidR="001B672E" w:rsidRPr="00497D0C">
        <w:rPr>
          <w:b/>
          <w:bCs/>
          <w:iCs/>
        </w:rPr>
        <w:t>“</w:t>
      </w:r>
      <w:r w:rsidR="001B672E" w:rsidRPr="00497D0C">
        <w:rPr>
          <w:b/>
          <w:iCs/>
          <w:sz w:val="28"/>
          <w:szCs w:val="28"/>
        </w:rPr>
        <w:t>COVID-19: misure e aspetti finanziari”</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383B0C" w:rsidRPr="00AF584B" w:rsidRDefault="00383B0C" w:rsidP="00383B0C">
      <w:pPr>
        <w:pStyle w:val="Titolo1"/>
      </w:pPr>
      <w:bookmarkStart w:id="1" w:name="_Toc532286235"/>
      <w:r>
        <w:t>1.</w:t>
      </w:r>
      <w:r>
        <w:tab/>
      </w:r>
      <w:r w:rsidRPr="00AF584B">
        <w:t>INTRODUZIONE</w:t>
      </w:r>
    </w:p>
    <w:p w:rsidR="00383B0C" w:rsidRPr="00AF584B" w:rsidRDefault="00383B0C" w:rsidP="00383B0C">
      <w:r w:rsidRPr="00AF584B">
        <w:t>Nella seduta del 25 maggio 2020 - la prima in trasferta a Lugano per garantire il rispetto delle norme di protezione COVID 19 – il Consiglio di Stato e il Gran Consiglio hanno avuto modo, il primo, di presentare la cronologia dei fatti e poi illustrare le misure adottate, mentre il secondo, di sostanzialmente approvare le decisioni adottate dal Governo nella fase (più) critica su proposta dello Stato maggiore cantonale di condotta insieme agli alti funzionari Giorgio Merlani (medico cantonale) e Matteo Cocchi (comandante della Polizia cantonale)</w:t>
      </w:r>
    </w:p>
    <w:p w:rsidR="00383B0C" w:rsidRPr="00AF584B" w:rsidRDefault="00383B0C" w:rsidP="00383B0C"/>
    <w:p w:rsidR="00383B0C" w:rsidRPr="00AF584B" w:rsidRDefault="00383B0C" w:rsidP="00383B0C">
      <w:r w:rsidRPr="00AF584B">
        <w:t>Molti, durante gli interventi alla tribuna, i "</w:t>
      </w:r>
      <w:r w:rsidRPr="00AF584B">
        <w:rPr>
          <w:i/>
          <w:iCs/>
        </w:rPr>
        <w:t>grazie</w:t>
      </w:r>
      <w:r w:rsidRPr="00AF584B">
        <w:t>" rivolti al Governo</w:t>
      </w:r>
      <w:r>
        <w:t xml:space="preserve"> e all’amministrazione che ha implementato le misure adotta dalla Confederazione e dal Cantone, oltre che</w:t>
      </w:r>
      <w:r w:rsidRPr="00AF584B">
        <w:t xml:space="preserve"> all'indirizzo delle diverse categorie professionali che hanno assicurato il funzionamento del sistema sanitario ticinese durante la crisi. </w:t>
      </w:r>
      <w:r>
        <w:t xml:space="preserve">Ringraziamenti che vengono rinnovati anche in questa sede. </w:t>
      </w:r>
      <w:r w:rsidRPr="00AF584B">
        <w:t>Non sono mancati anche puntuali distinguo e critiche da parte di taluni deputati</w:t>
      </w:r>
      <w:r>
        <w:t xml:space="preserve"> e non</w:t>
      </w:r>
      <w:r w:rsidRPr="00AF584B">
        <w:t xml:space="preserve"> che non hanno gradito alcune decisioni altrettanto puntuali adottate dal Governo durante la fase dello stato di necessità, senza dimenticare il saggio adagio secondo cui col senno di poi si è di regola tutti più bravi e in grado di valutare i fatti e le misure. </w:t>
      </w:r>
    </w:p>
    <w:p w:rsidR="00383B0C" w:rsidRPr="00AF584B" w:rsidRDefault="00383B0C" w:rsidP="00383B0C">
      <w:r w:rsidRPr="00AF584B">
        <w:t xml:space="preserve">Si rinvia al proposito e per i dettagli al verbale pubblicato di quella seduta. </w:t>
      </w:r>
    </w:p>
    <w:p w:rsidR="00383B0C" w:rsidRPr="00AF584B" w:rsidRDefault="00383B0C" w:rsidP="00383B0C"/>
    <w:p w:rsidR="00383B0C" w:rsidRDefault="00383B0C" w:rsidP="00383B0C">
      <w:r w:rsidRPr="00AF584B">
        <w:t>Mentre stiliamo questo rapporto sul passato recente della pandemia in Ticino ed i suoi effetti in termini di vite, sociali e finanziarie, la preoccupazione resta per questo autunno e l’inverno entrante atteso come la seconda ondata è iniziata e si tratta solo di sapere quando avrà il suo picco e quanto saremo in grado di attuare “tutti assieme: autorità e concittadini” per ridurne le conseguenze e la durata, facendo tesoro dell’esperienza acquisita e mettendo in atto correttivi.</w:t>
      </w:r>
    </w:p>
    <w:p w:rsidR="00383B0C" w:rsidRDefault="00383B0C" w:rsidP="00383B0C"/>
    <w:p w:rsidR="00383B0C" w:rsidRPr="003A4B87" w:rsidRDefault="00383B0C" w:rsidP="00383B0C">
      <w:r w:rsidRPr="0081061B">
        <w:t>Sta di fatto che il presente rapporto si limita essenzialmente ad una fotografia di quanto fatto e della situazione al 30 settembre 2020. Per quanto attiene alla situazione successiva si ritiene che sia piuttosto tema di discussione politica, strutturata e ordinata, in ottica di Preventivo 2021, Piano Finanziario e di legislatura.</w:t>
      </w:r>
      <w:r w:rsidRPr="003A4B87">
        <w:t xml:space="preserve"> </w:t>
      </w:r>
    </w:p>
    <w:p w:rsidR="00383B0C" w:rsidRDefault="00383B0C" w:rsidP="00383B0C"/>
    <w:p w:rsidR="00383B0C" w:rsidRDefault="00383B0C" w:rsidP="00383B0C"/>
    <w:p w:rsidR="00383B0C" w:rsidRDefault="00383B0C" w:rsidP="00383B0C"/>
    <w:p w:rsidR="00383B0C" w:rsidRPr="00AF584B" w:rsidRDefault="00383B0C" w:rsidP="00383B0C">
      <w:pPr>
        <w:pStyle w:val="Titolo1"/>
      </w:pPr>
      <w:r>
        <w:t>2.</w:t>
      </w:r>
      <w:r>
        <w:tab/>
      </w:r>
      <w:r w:rsidRPr="00AF584B">
        <w:t>BASI LEGALI</w:t>
      </w:r>
    </w:p>
    <w:p w:rsidR="00383B0C" w:rsidRDefault="00383B0C" w:rsidP="00383B0C">
      <w:pPr>
        <w:tabs>
          <w:tab w:val="left" w:pos="540"/>
        </w:tabs>
        <w:ind w:right="57"/>
        <w:rPr>
          <w:szCs w:val="24"/>
        </w:rPr>
      </w:pPr>
      <w:r>
        <w:rPr>
          <w:szCs w:val="24"/>
        </w:rPr>
        <w:t xml:space="preserve">Il Consiglio di Stato, che ha decretato lo stato di necessità </w:t>
      </w:r>
      <w:r w:rsidRPr="00195A8C">
        <w:rPr>
          <w:szCs w:val="24"/>
        </w:rPr>
        <w:t>con risoluzione n. 1262 del 11 marzo 2020, prorogato poi fino al 30 giugno 2020</w:t>
      </w:r>
      <w:r>
        <w:rPr>
          <w:szCs w:val="24"/>
        </w:rPr>
        <w:t xml:space="preserve">, è tenuto a presentare motivazioni e misure adottate in base a dette risoluzioni così come previsto </w:t>
      </w:r>
      <w:r w:rsidRPr="00E42CF1">
        <w:rPr>
          <w:szCs w:val="24"/>
        </w:rPr>
        <w:t>dalla Legge sulla p</w:t>
      </w:r>
      <w:r>
        <w:rPr>
          <w:szCs w:val="24"/>
        </w:rPr>
        <w:t xml:space="preserve">rotezione </w:t>
      </w:r>
      <w:r>
        <w:rPr>
          <w:szCs w:val="24"/>
        </w:rPr>
        <w:lastRenderedPageBreak/>
        <w:t xml:space="preserve">della popolazione del </w:t>
      </w:r>
      <w:r w:rsidRPr="00E42CF1">
        <w:rPr>
          <w:szCs w:val="24"/>
        </w:rPr>
        <w:t>26 febbraio 2007</w:t>
      </w:r>
      <w:r>
        <w:rPr>
          <w:szCs w:val="24"/>
        </w:rPr>
        <w:t xml:space="preserve"> </w:t>
      </w:r>
      <w:r w:rsidRPr="00E42CF1">
        <w:rPr>
          <w:szCs w:val="24"/>
        </w:rPr>
        <w:t>(LProtPop) e dalla Legge sull</w:t>
      </w:r>
      <w:r>
        <w:rPr>
          <w:szCs w:val="24"/>
        </w:rPr>
        <w:t>a</w:t>
      </w:r>
      <w:r w:rsidRPr="00E42CF1">
        <w:rPr>
          <w:szCs w:val="24"/>
        </w:rPr>
        <w:t xml:space="preserve"> gestione e sul controllo finanziario dello Stato del 20 gennaio 1986 (LGF)</w:t>
      </w:r>
      <w:r>
        <w:rPr>
          <w:szCs w:val="24"/>
        </w:rPr>
        <w:t xml:space="preserve">. </w:t>
      </w:r>
    </w:p>
    <w:p w:rsidR="00383B0C" w:rsidRDefault="00383B0C" w:rsidP="00383B0C">
      <w:pPr>
        <w:tabs>
          <w:tab w:val="left" w:pos="540"/>
        </w:tabs>
        <w:ind w:right="57"/>
        <w:rPr>
          <w:szCs w:val="24"/>
        </w:rPr>
      </w:pPr>
    </w:p>
    <w:p w:rsidR="00383B0C" w:rsidRPr="00195A8C" w:rsidRDefault="00383B0C" w:rsidP="00383B0C">
      <w:pPr>
        <w:tabs>
          <w:tab w:val="left" w:pos="540"/>
        </w:tabs>
        <w:ind w:right="57"/>
        <w:rPr>
          <w:szCs w:val="24"/>
        </w:rPr>
      </w:pPr>
      <w:r>
        <w:rPr>
          <w:szCs w:val="24"/>
        </w:rPr>
        <w:t>Si tratta sostanzialmente della stessa prassi di “rendicontazione e ratifica”, seppur in forma semplificata, adottata dalla Confederazione laddove il Consiglio federale ha dovuto tramutare in legge quanto previsto con le varie Ordinanze federali COVID-19 la cui validità formale e materiale, in base al nostro sistema democratico, sarebbe stata di 6 mesi giusta quanto sancito dagli art. 173 cpv. 1 lett. c) e 185 cpv. 3 della Costituzione federale, oltre che per quanto previsto dalla Legge sulle epidemie (art. 7 LEp) e dalla Legge sull’organizzazione del Governo e dell’amministrazione (art. 7d cpv. 2 LOGA)</w:t>
      </w:r>
    </w:p>
    <w:p w:rsidR="00383B0C" w:rsidRDefault="00383B0C" w:rsidP="00383B0C">
      <w:pPr>
        <w:tabs>
          <w:tab w:val="left" w:pos="540"/>
        </w:tabs>
        <w:ind w:right="57"/>
        <w:rPr>
          <w:rFonts w:cs="Arial"/>
          <w:szCs w:val="24"/>
        </w:rPr>
      </w:pPr>
    </w:p>
    <w:p w:rsidR="00383B0C" w:rsidRDefault="00383B0C" w:rsidP="00383B0C">
      <w:pPr>
        <w:tabs>
          <w:tab w:val="left" w:pos="540"/>
        </w:tabs>
        <w:ind w:right="57"/>
        <w:rPr>
          <w:rFonts w:cs="Arial"/>
          <w:szCs w:val="24"/>
        </w:rPr>
      </w:pPr>
      <w:r>
        <w:rPr>
          <w:rFonts w:cs="Arial"/>
          <w:szCs w:val="24"/>
        </w:rPr>
        <w:t xml:space="preserve">Il messaggio coglie l’occasione per riprendere la definizione del concetto di stato di necessità previsto dalla </w:t>
      </w:r>
      <w:r w:rsidRPr="00DA7296">
        <w:rPr>
          <w:rFonts w:cs="Arial"/>
          <w:szCs w:val="24"/>
        </w:rPr>
        <w:t>LProtPop</w:t>
      </w:r>
      <w:r>
        <w:rPr>
          <w:rFonts w:cs="Arial"/>
          <w:szCs w:val="24"/>
        </w:rPr>
        <w:t>:</w:t>
      </w:r>
    </w:p>
    <w:p w:rsidR="00383B0C" w:rsidRPr="00383B0C" w:rsidRDefault="00383B0C" w:rsidP="00383B0C">
      <w:pPr>
        <w:tabs>
          <w:tab w:val="left" w:pos="540"/>
        </w:tabs>
        <w:ind w:right="57"/>
        <w:rPr>
          <w:rFonts w:cs="Arial"/>
          <w:sz w:val="12"/>
          <w:szCs w:val="12"/>
        </w:rPr>
      </w:pPr>
    </w:p>
    <w:p w:rsidR="00383B0C" w:rsidRPr="00383B0C" w:rsidRDefault="00383B0C" w:rsidP="00383B0C">
      <w:pPr>
        <w:tabs>
          <w:tab w:val="left" w:pos="426"/>
        </w:tabs>
        <w:ind w:left="426" w:right="424"/>
        <w:rPr>
          <w:rFonts w:cs="Arial"/>
          <w:i/>
          <w:iCs/>
          <w:sz w:val="22"/>
        </w:rPr>
      </w:pPr>
      <w:r w:rsidRPr="00383B0C">
        <w:rPr>
          <w:rFonts w:cs="Arial"/>
          <w:i/>
          <w:iCs/>
          <w:sz w:val="22"/>
        </w:rPr>
        <w:t>ci si trova in uno stato di necessità qualora vi siano eventi che comportano un pericolo imminente per lo Stato, le persone o le cose, non sia più possibile garantire con i mezzi ordinari l’attività amministrativa o i servizi d’interesse pubblico e la protezione e l’assistenza delle persone e delle cose a livello cantonale, regionale o locale</w:t>
      </w:r>
      <w:r w:rsidRPr="00383B0C">
        <w:rPr>
          <w:rFonts w:cs="Arial"/>
          <w:i/>
          <w:iCs/>
          <w:sz w:val="22"/>
          <w:vertAlign w:val="superscript"/>
        </w:rPr>
        <w:footnoteReference w:id="1"/>
      </w:r>
      <w:r w:rsidRPr="00383B0C">
        <w:rPr>
          <w:rFonts w:cs="Arial"/>
          <w:i/>
          <w:iCs/>
          <w:sz w:val="22"/>
        </w:rPr>
        <w:t>. La dichiarazione e la revoca dello stato di necessità competono, per l’intero territorio cantonale o per parte di esso, al Consiglio di Stato</w:t>
      </w:r>
      <w:r w:rsidRPr="00383B0C">
        <w:rPr>
          <w:rFonts w:cs="Arial"/>
          <w:i/>
          <w:iCs/>
          <w:sz w:val="22"/>
          <w:vertAlign w:val="superscript"/>
        </w:rPr>
        <w:footnoteReference w:id="2"/>
      </w:r>
      <w:r w:rsidRPr="00383B0C">
        <w:rPr>
          <w:rFonts w:cs="Arial"/>
          <w:i/>
          <w:iCs/>
          <w:sz w:val="22"/>
        </w:rPr>
        <w:t>. La dichiarazione dello stato di necessità rappresenta quindi un importante strumento con il quale poter fronteggiare una determinata situazione di crisi. Durante lo stato di necessità, il Consiglio di Stato autorizza lo SMCC a convocare le persone idonee allo scopo e alle esigenze dell’intervento, conferendo inoltre poteri decisionali ampliati al capo dello SMCC, così come maggiori competenze in termini finanziari. Disporre di risorse e personale adeguati nel minor tempo possibile è una condizione essenziale per poter rispondere con celerità a situazioni che si evolvono rapidamente e costantemente nel corso dei giorni e delle settimane.</w:t>
      </w:r>
    </w:p>
    <w:p w:rsidR="00383B0C" w:rsidRPr="00383B0C" w:rsidRDefault="00383B0C" w:rsidP="00383B0C">
      <w:pPr>
        <w:tabs>
          <w:tab w:val="left" w:pos="426"/>
        </w:tabs>
        <w:ind w:right="424"/>
        <w:rPr>
          <w:rFonts w:cs="Arial"/>
          <w:sz w:val="22"/>
        </w:rPr>
      </w:pPr>
    </w:p>
    <w:p w:rsidR="00383B0C" w:rsidRDefault="00383B0C" w:rsidP="00383B0C">
      <w:pPr>
        <w:tabs>
          <w:tab w:val="left" w:pos="540"/>
        </w:tabs>
        <w:ind w:right="57"/>
        <w:rPr>
          <w:rFonts w:cs="Arial"/>
          <w:szCs w:val="24"/>
        </w:rPr>
      </w:pPr>
      <w:r>
        <w:rPr>
          <w:rFonts w:cs="Arial"/>
          <w:szCs w:val="24"/>
        </w:rPr>
        <w:t xml:space="preserve">Il messaggio evidenzia inoltre i crediti stanziati dal Cantone per far fronte all’emergenza sanitaria, sia in relazione alle attività dello Stato maggiore cantonale di condotta (SMCC) sia in relazione alle attività generali dell’Amministrazione cantonale (AC). </w:t>
      </w:r>
    </w:p>
    <w:p w:rsidR="00383B0C" w:rsidRDefault="00383B0C" w:rsidP="00383B0C">
      <w:pPr>
        <w:tabs>
          <w:tab w:val="left" w:pos="540"/>
        </w:tabs>
        <w:ind w:right="57"/>
        <w:rPr>
          <w:rFonts w:cs="Arial"/>
          <w:szCs w:val="24"/>
        </w:rPr>
      </w:pPr>
      <w:r>
        <w:rPr>
          <w:rFonts w:cs="Arial"/>
          <w:szCs w:val="24"/>
        </w:rPr>
        <w:t xml:space="preserve">Il Consiglio di Stato ha rispettato la tempistica concordata con il nostro Ufficio presidenziale quanto alla presentazione del messaggio oggetto del presente rapporto entro fine settembre 2020. </w:t>
      </w:r>
    </w:p>
    <w:p w:rsidR="00383B0C" w:rsidRDefault="00383B0C" w:rsidP="00383B0C">
      <w:pPr>
        <w:tabs>
          <w:tab w:val="left" w:pos="540"/>
        </w:tabs>
        <w:ind w:right="57"/>
        <w:rPr>
          <w:rFonts w:cs="Arial"/>
          <w:szCs w:val="24"/>
        </w:rPr>
      </w:pPr>
      <w:r>
        <w:rPr>
          <w:rFonts w:cs="Arial"/>
          <w:szCs w:val="24"/>
        </w:rPr>
        <w:t>Va riconosciuto che, sebbene sia un obbligo di legge espressamente previsto, il Consiglio di Stato ticinese e il suo Stato maggiore di condotta cantonale hanno sempre regolarmente informato la popolazione e il parlamento durante tutto il periodo in oggetto in merito alle misure adottate.</w:t>
      </w:r>
    </w:p>
    <w:p w:rsidR="00383B0C" w:rsidRDefault="00383B0C" w:rsidP="00383B0C">
      <w:pPr>
        <w:tabs>
          <w:tab w:val="left" w:pos="540"/>
        </w:tabs>
        <w:ind w:right="57"/>
        <w:rPr>
          <w:rFonts w:cs="Arial"/>
          <w:szCs w:val="24"/>
        </w:rPr>
      </w:pPr>
    </w:p>
    <w:p w:rsidR="00383B0C" w:rsidRDefault="00383B0C" w:rsidP="00383B0C">
      <w:pPr>
        <w:tabs>
          <w:tab w:val="left" w:pos="540"/>
        </w:tabs>
        <w:ind w:right="57"/>
        <w:rPr>
          <w:rFonts w:cs="Arial"/>
          <w:szCs w:val="24"/>
        </w:rPr>
      </w:pPr>
    </w:p>
    <w:p w:rsidR="00383B0C" w:rsidRPr="00E42CF1" w:rsidRDefault="00383B0C" w:rsidP="00383B0C">
      <w:pPr>
        <w:tabs>
          <w:tab w:val="left" w:pos="540"/>
        </w:tabs>
        <w:ind w:right="57"/>
        <w:rPr>
          <w:rFonts w:cs="Arial"/>
          <w:szCs w:val="24"/>
        </w:rPr>
      </w:pPr>
    </w:p>
    <w:p w:rsidR="00383B0C" w:rsidRPr="00383B0C" w:rsidRDefault="00383B0C" w:rsidP="00383B0C">
      <w:pPr>
        <w:pStyle w:val="Titolo1"/>
      </w:pPr>
      <w:r>
        <w:t>3.</w:t>
      </w:r>
      <w:r>
        <w:tab/>
        <w:t xml:space="preserve">IL MESSAGGIO </w:t>
      </w:r>
    </w:p>
    <w:p w:rsidR="00383B0C" w:rsidRDefault="00383B0C" w:rsidP="00383B0C">
      <w:pPr>
        <w:pStyle w:val="Titolo2"/>
      </w:pPr>
      <w:r w:rsidRPr="00A120AA">
        <w:t>3.1</w:t>
      </w:r>
      <w:r>
        <w:tab/>
        <w:t>E</w:t>
      </w:r>
      <w:r w:rsidRPr="00A120AA">
        <w:t>voluzione e dati</w:t>
      </w:r>
    </w:p>
    <w:p w:rsidR="00383B0C" w:rsidRDefault="00383B0C" w:rsidP="00383B0C">
      <w:pPr>
        <w:tabs>
          <w:tab w:val="left" w:pos="540"/>
        </w:tabs>
        <w:spacing w:before="120"/>
        <w:rPr>
          <w:szCs w:val="24"/>
        </w:rPr>
      </w:pPr>
      <w:r>
        <w:rPr>
          <w:szCs w:val="24"/>
        </w:rPr>
        <w:t>Ai capitoli 1 e 2 del Messaggio, l’Esecutivo ripercorre l’evoluzione della pandemia a livello globale per giungere alla situazione precipitata nella vicina Lombardia e riassume le risoluzioni del</w:t>
      </w:r>
      <w:r w:rsidRPr="00810D41">
        <w:rPr>
          <w:szCs w:val="24"/>
        </w:rPr>
        <w:t xml:space="preserve">l’Organizzazione mondiale della sanità </w:t>
      </w:r>
      <w:r>
        <w:rPr>
          <w:szCs w:val="24"/>
        </w:rPr>
        <w:t xml:space="preserve">- che </w:t>
      </w:r>
      <w:r w:rsidRPr="00FA15AC">
        <w:rPr>
          <w:szCs w:val="24"/>
        </w:rPr>
        <w:t xml:space="preserve">dichiarava </w:t>
      </w:r>
      <w:r w:rsidRPr="00BC7163">
        <w:rPr>
          <w:szCs w:val="24"/>
        </w:rPr>
        <w:t>l’emergenza sanitaria internazionale</w:t>
      </w:r>
      <w:r>
        <w:rPr>
          <w:szCs w:val="24"/>
        </w:rPr>
        <w:t xml:space="preserve"> con il relativo </w:t>
      </w:r>
      <w:r w:rsidRPr="00D2270C">
        <w:rPr>
          <w:szCs w:val="24"/>
        </w:rPr>
        <w:t>passaggio da epidemia a pandemia</w:t>
      </w:r>
      <w:r>
        <w:rPr>
          <w:szCs w:val="24"/>
        </w:rPr>
        <w:t xml:space="preserve"> - nonché quelle Italiane e Lombarde che hanno indotto il Governo ad adottare le prime misure a tutela della popolazione ticinese segnatamente dopo il primo contagio accertato. </w:t>
      </w:r>
    </w:p>
    <w:p w:rsidR="00383B0C" w:rsidRDefault="00383B0C" w:rsidP="00383B0C">
      <w:r>
        <w:lastRenderedPageBreak/>
        <w:t xml:space="preserve">Misure a cui ha fatto seguito vieppiù proporzionalmente, visto l’incremento </w:t>
      </w:r>
      <w:r w:rsidRPr="002337BF">
        <w:t xml:space="preserve">esponenziale del numero dei contagi, </w:t>
      </w:r>
      <w:r>
        <w:t xml:space="preserve">la decisione cantonale di adozione di prime misure restrittive, decisione fatta propria dal </w:t>
      </w:r>
      <w:r w:rsidRPr="002337BF">
        <w:t xml:space="preserve">Consiglio federale che, il 28 febbraio 2020, </w:t>
      </w:r>
      <w:r>
        <w:t xml:space="preserve">che </w:t>
      </w:r>
      <w:r w:rsidRPr="002337BF">
        <w:t>ha dichiarato la “</w:t>
      </w:r>
      <w:r w:rsidRPr="003F3D74">
        <w:rPr>
          <w:i/>
          <w:iCs/>
        </w:rPr>
        <w:t xml:space="preserve">situazione particolare” </w:t>
      </w:r>
      <w:r w:rsidRPr="002337BF">
        <w:t xml:space="preserve">ai sensi dell’art. 6 della Legge sulle epidemie del 28 settembre 2012 (LEp), adottando diverse ordinanze e provvedimenti per contrastare la diffusione del COVID-19. </w:t>
      </w:r>
    </w:p>
    <w:p w:rsidR="00383B0C" w:rsidRDefault="00383B0C" w:rsidP="00383B0C"/>
    <w:p w:rsidR="00383B0C" w:rsidRPr="003F3D74" w:rsidRDefault="00383B0C" w:rsidP="00383B0C">
      <w:r>
        <w:t>C</w:t>
      </w:r>
      <w:r w:rsidRPr="00E42CF1">
        <w:t xml:space="preserve">on </w:t>
      </w:r>
      <w:r>
        <w:t>risoluzione n</w:t>
      </w:r>
      <w:r w:rsidRPr="00E42CF1">
        <w:t>. 1262 del 11 marzo 2020 il Consiglio di Stato ha</w:t>
      </w:r>
      <w:r>
        <w:t xml:space="preserve"> quindi</w:t>
      </w:r>
      <w:r w:rsidRPr="00E42CF1">
        <w:t xml:space="preserve"> d</w:t>
      </w:r>
      <w:r>
        <w:t>ecretato lo Stato di necessità.</w:t>
      </w:r>
    </w:p>
    <w:p w:rsidR="00383B0C" w:rsidRDefault="00383B0C" w:rsidP="00383B0C"/>
    <w:p w:rsidR="00383B0C" w:rsidRPr="00D03C12" w:rsidRDefault="00383B0C" w:rsidP="00383B0C">
      <w:pPr>
        <w:rPr>
          <w:u w:val="single"/>
        </w:rPr>
      </w:pPr>
      <w:r>
        <w:t xml:space="preserve">A titolo schematico si riporta di seguito la </w:t>
      </w:r>
      <w:r w:rsidRPr="00D03C12">
        <w:rPr>
          <w:u w:val="single"/>
        </w:rPr>
        <w:t>tabella cronologica di principali avvenimenti e decisioni</w:t>
      </w:r>
    </w:p>
    <w:p w:rsidR="00383B0C" w:rsidRDefault="00383B0C" w:rsidP="00383B0C">
      <w:pPr>
        <w:tabs>
          <w:tab w:val="left" w:pos="540"/>
        </w:tabs>
        <w:rPr>
          <w:szCs w:val="24"/>
        </w:rPr>
      </w:pPr>
    </w:p>
    <w:tbl>
      <w:tblPr>
        <w:tblW w:w="9913" w:type="dxa"/>
        <w:tblBorders>
          <w:top w:val="single" w:sz="8" w:space="0" w:color="auto"/>
          <w:left w:val="single" w:sz="8" w:space="0" w:color="auto"/>
          <w:bottom w:val="single" w:sz="4" w:space="0" w:color="auto"/>
          <w:right w:val="single" w:sz="8" w:space="0" w:color="auto"/>
          <w:insideH w:val="single" w:sz="4" w:space="0" w:color="auto"/>
          <w:insideV w:val="single" w:sz="8" w:space="0" w:color="auto"/>
        </w:tblBorders>
        <w:tblCellMar>
          <w:left w:w="0" w:type="dxa"/>
          <w:right w:w="0" w:type="dxa"/>
        </w:tblCellMar>
        <w:tblLook w:val="04A0" w:firstRow="1" w:lastRow="0" w:firstColumn="1" w:lastColumn="0" w:noHBand="0" w:noVBand="1"/>
      </w:tblPr>
      <w:tblGrid>
        <w:gridCol w:w="1550"/>
        <w:gridCol w:w="8363"/>
      </w:tblGrid>
      <w:tr w:rsidR="00383B0C" w:rsidRPr="00E42CF1" w:rsidTr="00872A9D">
        <w:tc>
          <w:tcPr>
            <w:tcW w:w="1550" w:type="dxa"/>
            <w:shd w:val="clear" w:color="auto" w:fill="AEAAAA"/>
            <w:tcMar>
              <w:top w:w="0" w:type="dxa"/>
              <w:left w:w="108" w:type="dxa"/>
              <w:bottom w:w="0" w:type="dxa"/>
              <w:right w:w="108" w:type="dxa"/>
            </w:tcMar>
            <w:vAlign w:val="center"/>
            <w:hideMark/>
          </w:tcPr>
          <w:p w:rsidR="00383B0C" w:rsidRPr="00383B0C" w:rsidRDefault="00383B0C" w:rsidP="00383B0C">
            <w:pPr>
              <w:tabs>
                <w:tab w:val="left" w:pos="540"/>
              </w:tabs>
              <w:rPr>
                <w:rFonts w:eastAsia="Calibri" w:cs="Arial"/>
                <w:b/>
                <w:sz w:val="22"/>
              </w:rPr>
            </w:pPr>
            <w:r w:rsidRPr="00383B0C">
              <w:rPr>
                <w:rFonts w:cs="Arial"/>
                <w:b/>
                <w:sz w:val="22"/>
              </w:rPr>
              <w:t>Data</w:t>
            </w:r>
          </w:p>
        </w:tc>
        <w:tc>
          <w:tcPr>
            <w:tcW w:w="8363" w:type="dxa"/>
            <w:shd w:val="clear" w:color="auto" w:fill="AEAAAA"/>
            <w:tcMar>
              <w:top w:w="0" w:type="dxa"/>
              <w:left w:w="108" w:type="dxa"/>
              <w:bottom w:w="0" w:type="dxa"/>
              <w:right w:w="108" w:type="dxa"/>
            </w:tcMar>
            <w:vAlign w:val="center"/>
            <w:hideMark/>
          </w:tcPr>
          <w:p w:rsidR="00383B0C" w:rsidRPr="00383B0C" w:rsidRDefault="00383B0C" w:rsidP="00383B0C">
            <w:pPr>
              <w:tabs>
                <w:tab w:val="left" w:pos="540"/>
              </w:tabs>
              <w:rPr>
                <w:rFonts w:eastAsia="Calibri" w:cs="Arial"/>
                <w:b/>
                <w:sz w:val="22"/>
              </w:rPr>
            </w:pPr>
            <w:r w:rsidRPr="00383B0C">
              <w:rPr>
                <w:rFonts w:cs="Arial"/>
                <w:b/>
                <w:sz w:val="22"/>
              </w:rPr>
              <w:t>Fatto</w:t>
            </w:r>
          </w:p>
        </w:tc>
      </w:tr>
      <w:tr w:rsidR="00383B0C" w:rsidRPr="00383B0C" w:rsidTr="00872A9D">
        <w:tc>
          <w:tcPr>
            <w:tcW w:w="1550" w:type="dxa"/>
            <w:tcMar>
              <w:top w:w="0" w:type="dxa"/>
              <w:left w:w="108" w:type="dxa"/>
              <w:bottom w:w="0" w:type="dxa"/>
              <w:right w:w="108" w:type="dxa"/>
            </w:tcMar>
            <w:vAlign w:val="center"/>
            <w:hideMark/>
          </w:tcPr>
          <w:p w:rsidR="00383B0C" w:rsidRPr="00383B0C" w:rsidRDefault="00383B0C" w:rsidP="00383B0C">
            <w:pPr>
              <w:tabs>
                <w:tab w:val="left" w:pos="540"/>
              </w:tabs>
              <w:spacing w:before="20" w:after="20"/>
              <w:rPr>
                <w:rFonts w:eastAsia="Calibri" w:cs="Arial"/>
                <w:sz w:val="22"/>
              </w:rPr>
            </w:pPr>
            <w:r w:rsidRPr="00383B0C">
              <w:rPr>
                <w:rFonts w:cs="Arial"/>
                <w:sz w:val="22"/>
              </w:rPr>
              <w:t>27.01.2020</w:t>
            </w:r>
          </w:p>
        </w:tc>
        <w:tc>
          <w:tcPr>
            <w:tcW w:w="8363" w:type="dxa"/>
            <w:tcMar>
              <w:top w:w="0" w:type="dxa"/>
              <w:left w:w="108" w:type="dxa"/>
              <w:bottom w:w="0" w:type="dxa"/>
              <w:right w:w="108" w:type="dxa"/>
            </w:tcMar>
            <w:vAlign w:val="center"/>
            <w:hideMark/>
          </w:tcPr>
          <w:p w:rsidR="00383B0C" w:rsidRPr="00383B0C" w:rsidRDefault="00383B0C" w:rsidP="00383B0C">
            <w:pPr>
              <w:tabs>
                <w:tab w:val="left" w:pos="540"/>
              </w:tabs>
              <w:spacing w:before="20" w:after="20"/>
              <w:rPr>
                <w:rFonts w:eastAsia="Calibri" w:cs="Arial"/>
                <w:sz w:val="22"/>
              </w:rPr>
            </w:pPr>
            <w:r w:rsidRPr="00383B0C">
              <w:rPr>
                <w:rFonts w:cs="Arial"/>
                <w:sz w:val="22"/>
              </w:rPr>
              <w:t>Prima seduta del Gruppo di coordinamento 2019-nCov</w:t>
            </w:r>
          </w:p>
        </w:tc>
      </w:tr>
      <w:tr w:rsidR="00383B0C" w:rsidRPr="00383B0C" w:rsidTr="00872A9D">
        <w:tc>
          <w:tcPr>
            <w:tcW w:w="1550" w:type="dxa"/>
            <w:tcMar>
              <w:top w:w="0" w:type="dxa"/>
              <w:left w:w="108" w:type="dxa"/>
              <w:bottom w:w="0" w:type="dxa"/>
              <w:right w:w="108" w:type="dxa"/>
            </w:tcMar>
            <w:vAlign w:val="center"/>
            <w:hideMark/>
          </w:tcPr>
          <w:p w:rsidR="00383B0C" w:rsidRPr="00383B0C" w:rsidRDefault="00383B0C" w:rsidP="00383B0C">
            <w:pPr>
              <w:tabs>
                <w:tab w:val="left" w:pos="540"/>
              </w:tabs>
              <w:spacing w:before="20" w:after="20"/>
              <w:rPr>
                <w:rFonts w:eastAsia="Calibri" w:cs="Arial"/>
                <w:sz w:val="22"/>
              </w:rPr>
            </w:pPr>
            <w:r w:rsidRPr="00383B0C">
              <w:rPr>
                <w:rFonts w:cs="Arial"/>
                <w:sz w:val="22"/>
              </w:rPr>
              <w:t>25.02.2020</w:t>
            </w:r>
          </w:p>
        </w:tc>
        <w:tc>
          <w:tcPr>
            <w:tcW w:w="8363" w:type="dxa"/>
            <w:tcMar>
              <w:top w:w="0" w:type="dxa"/>
              <w:left w:w="108" w:type="dxa"/>
              <w:bottom w:w="0" w:type="dxa"/>
              <w:right w:w="108" w:type="dxa"/>
            </w:tcMar>
            <w:vAlign w:val="center"/>
            <w:hideMark/>
          </w:tcPr>
          <w:p w:rsidR="00383B0C" w:rsidRPr="00383B0C" w:rsidRDefault="00383B0C" w:rsidP="00383B0C">
            <w:pPr>
              <w:tabs>
                <w:tab w:val="left" w:pos="540"/>
              </w:tabs>
              <w:spacing w:before="20" w:after="20"/>
              <w:rPr>
                <w:rFonts w:eastAsia="Calibri" w:cs="Arial"/>
                <w:sz w:val="22"/>
              </w:rPr>
            </w:pPr>
            <w:r w:rsidRPr="00383B0C">
              <w:rPr>
                <w:rFonts w:cs="Arial"/>
                <w:sz w:val="22"/>
              </w:rPr>
              <w:t>Conferma primo caso di COVID-19 in Svizzera (in Ticino)</w:t>
            </w:r>
          </w:p>
        </w:tc>
      </w:tr>
      <w:tr w:rsidR="00383B0C" w:rsidRPr="00383B0C" w:rsidTr="00872A9D">
        <w:tc>
          <w:tcPr>
            <w:tcW w:w="1550" w:type="dxa"/>
            <w:tcMar>
              <w:top w:w="0" w:type="dxa"/>
              <w:left w:w="108" w:type="dxa"/>
              <w:bottom w:w="0" w:type="dxa"/>
              <w:right w:w="108" w:type="dxa"/>
            </w:tcMar>
            <w:vAlign w:val="center"/>
            <w:hideMark/>
          </w:tcPr>
          <w:p w:rsidR="00383B0C" w:rsidRPr="00383B0C" w:rsidRDefault="00383B0C" w:rsidP="00383B0C">
            <w:pPr>
              <w:tabs>
                <w:tab w:val="left" w:pos="540"/>
              </w:tabs>
              <w:spacing w:before="20" w:after="20"/>
              <w:rPr>
                <w:rFonts w:eastAsia="Calibri" w:cs="Arial"/>
                <w:sz w:val="22"/>
              </w:rPr>
            </w:pPr>
            <w:r w:rsidRPr="00383B0C">
              <w:rPr>
                <w:rFonts w:cs="Arial"/>
                <w:sz w:val="22"/>
              </w:rPr>
              <w:t>26.02.2020</w:t>
            </w:r>
          </w:p>
        </w:tc>
        <w:tc>
          <w:tcPr>
            <w:tcW w:w="8363" w:type="dxa"/>
            <w:tcMar>
              <w:top w:w="0" w:type="dxa"/>
              <w:left w:w="108" w:type="dxa"/>
              <w:bottom w:w="0" w:type="dxa"/>
              <w:right w:w="108" w:type="dxa"/>
            </w:tcMar>
            <w:vAlign w:val="center"/>
            <w:hideMark/>
          </w:tcPr>
          <w:p w:rsidR="00383B0C" w:rsidRPr="00383B0C" w:rsidRDefault="00383B0C" w:rsidP="00383B0C">
            <w:pPr>
              <w:tabs>
                <w:tab w:val="left" w:pos="540"/>
              </w:tabs>
              <w:spacing w:before="20" w:after="20"/>
              <w:rPr>
                <w:rFonts w:eastAsia="Calibri" w:cs="Arial"/>
                <w:sz w:val="22"/>
              </w:rPr>
            </w:pPr>
            <w:r w:rsidRPr="00383B0C">
              <w:rPr>
                <w:rFonts w:cs="Arial"/>
                <w:sz w:val="22"/>
              </w:rPr>
              <w:t>Decisione di divieto dei carnevali, partite di hockey da giocare a porte chiuse</w:t>
            </w:r>
          </w:p>
        </w:tc>
      </w:tr>
      <w:tr w:rsidR="00383B0C" w:rsidRPr="00383B0C" w:rsidTr="00872A9D">
        <w:tc>
          <w:tcPr>
            <w:tcW w:w="1550" w:type="dxa"/>
            <w:tcMar>
              <w:top w:w="0" w:type="dxa"/>
              <w:left w:w="108" w:type="dxa"/>
              <w:bottom w:w="0" w:type="dxa"/>
              <w:right w:w="108" w:type="dxa"/>
            </w:tcMar>
            <w:vAlign w:val="center"/>
            <w:hideMark/>
          </w:tcPr>
          <w:p w:rsidR="00383B0C" w:rsidRPr="00383B0C" w:rsidRDefault="00383B0C" w:rsidP="00383B0C">
            <w:pPr>
              <w:tabs>
                <w:tab w:val="left" w:pos="540"/>
              </w:tabs>
              <w:spacing w:before="20" w:after="20"/>
              <w:rPr>
                <w:rFonts w:eastAsia="Calibri" w:cs="Arial"/>
                <w:sz w:val="22"/>
              </w:rPr>
            </w:pPr>
            <w:r w:rsidRPr="00383B0C">
              <w:rPr>
                <w:rFonts w:cs="Arial"/>
                <w:sz w:val="22"/>
              </w:rPr>
              <w:t>27.02.2020</w:t>
            </w:r>
          </w:p>
        </w:tc>
        <w:tc>
          <w:tcPr>
            <w:tcW w:w="8363" w:type="dxa"/>
            <w:tcMar>
              <w:top w:w="0" w:type="dxa"/>
              <w:left w:w="108" w:type="dxa"/>
              <w:bottom w:w="0" w:type="dxa"/>
              <w:right w:w="108" w:type="dxa"/>
            </w:tcMar>
            <w:vAlign w:val="center"/>
            <w:hideMark/>
          </w:tcPr>
          <w:p w:rsidR="00383B0C" w:rsidRPr="00383B0C" w:rsidRDefault="00383B0C" w:rsidP="00383B0C">
            <w:pPr>
              <w:tabs>
                <w:tab w:val="left" w:pos="540"/>
              </w:tabs>
              <w:spacing w:before="20" w:after="20"/>
              <w:rPr>
                <w:rFonts w:eastAsia="Calibri" w:cs="Arial"/>
                <w:sz w:val="22"/>
              </w:rPr>
            </w:pPr>
            <w:r w:rsidRPr="00383B0C">
              <w:rPr>
                <w:rFonts w:cs="Arial"/>
                <w:sz w:val="22"/>
              </w:rPr>
              <w:t>Montaggio prime tendine protezione civile di fronte agli ospedali</w:t>
            </w:r>
          </w:p>
        </w:tc>
      </w:tr>
      <w:tr w:rsidR="00383B0C" w:rsidRPr="00383B0C" w:rsidTr="00872A9D">
        <w:tc>
          <w:tcPr>
            <w:tcW w:w="1550" w:type="dxa"/>
            <w:tcMar>
              <w:top w:w="0" w:type="dxa"/>
              <w:left w:w="108" w:type="dxa"/>
              <w:bottom w:w="0" w:type="dxa"/>
              <w:right w:w="108" w:type="dxa"/>
            </w:tcMar>
            <w:vAlign w:val="center"/>
            <w:hideMark/>
          </w:tcPr>
          <w:p w:rsidR="00383B0C" w:rsidRPr="00383B0C" w:rsidRDefault="00383B0C" w:rsidP="00383B0C">
            <w:pPr>
              <w:tabs>
                <w:tab w:val="left" w:pos="540"/>
              </w:tabs>
              <w:spacing w:before="20" w:after="20"/>
              <w:rPr>
                <w:rFonts w:eastAsia="Calibri" w:cs="Arial"/>
                <w:sz w:val="22"/>
              </w:rPr>
            </w:pPr>
            <w:r w:rsidRPr="00383B0C">
              <w:rPr>
                <w:rFonts w:cs="Arial"/>
                <w:sz w:val="22"/>
              </w:rPr>
              <w:t>27.02.2020</w:t>
            </w:r>
          </w:p>
        </w:tc>
        <w:tc>
          <w:tcPr>
            <w:tcW w:w="8363" w:type="dxa"/>
            <w:tcMar>
              <w:top w:w="0" w:type="dxa"/>
              <w:left w:w="108" w:type="dxa"/>
              <w:bottom w:w="0" w:type="dxa"/>
              <w:right w:w="108" w:type="dxa"/>
            </w:tcMar>
            <w:vAlign w:val="center"/>
            <w:hideMark/>
          </w:tcPr>
          <w:p w:rsidR="00383B0C" w:rsidRPr="00383B0C" w:rsidRDefault="00383B0C" w:rsidP="00383B0C">
            <w:pPr>
              <w:tabs>
                <w:tab w:val="left" w:pos="540"/>
              </w:tabs>
              <w:spacing w:before="20" w:after="20"/>
              <w:rPr>
                <w:rFonts w:eastAsia="Calibri" w:cs="Arial"/>
                <w:sz w:val="22"/>
              </w:rPr>
            </w:pPr>
            <w:r w:rsidRPr="00383B0C">
              <w:rPr>
                <w:rFonts w:cs="Arial"/>
                <w:sz w:val="22"/>
              </w:rPr>
              <w:t>Comunicazione misure di prevenzione</w:t>
            </w:r>
          </w:p>
        </w:tc>
      </w:tr>
      <w:tr w:rsidR="00383B0C" w:rsidRPr="00383B0C" w:rsidTr="00872A9D">
        <w:tc>
          <w:tcPr>
            <w:tcW w:w="1550" w:type="dxa"/>
            <w:tcMar>
              <w:top w:w="0" w:type="dxa"/>
              <w:left w:w="108" w:type="dxa"/>
              <w:bottom w:w="0" w:type="dxa"/>
              <w:right w:w="108" w:type="dxa"/>
            </w:tcMar>
            <w:vAlign w:val="center"/>
          </w:tcPr>
          <w:p w:rsidR="00383B0C" w:rsidRPr="00383B0C" w:rsidRDefault="00383B0C" w:rsidP="00383B0C">
            <w:pPr>
              <w:tabs>
                <w:tab w:val="left" w:pos="540"/>
              </w:tabs>
              <w:spacing w:before="20" w:after="20"/>
              <w:rPr>
                <w:rFonts w:cs="Arial"/>
                <w:sz w:val="22"/>
              </w:rPr>
            </w:pPr>
            <w:r w:rsidRPr="00383B0C">
              <w:rPr>
                <w:rFonts w:cs="Arial"/>
                <w:sz w:val="22"/>
              </w:rPr>
              <w:t>27.02.2020</w:t>
            </w:r>
          </w:p>
        </w:tc>
        <w:tc>
          <w:tcPr>
            <w:tcW w:w="8363" w:type="dxa"/>
            <w:tcMar>
              <w:top w:w="0" w:type="dxa"/>
              <w:left w:w="108" w:type="dxa"/>
              <w:bottom w:w="0" w:type="dxa"/>
              <w:right w:w="108" w:type="dxa"/>
            </w:tcMar>
            <w:vAlign w:val="center"/>
          </w:tcPr>
          <w:p w:rsidR="00383B0C" w:rsidRPr="00383B0C" w:rsidRDefault="00383B0C" w:rsidP="00383B0C">
            <w:pPr>
              <w:tabs>
                <w:tab w:val="left" w:pos="540"/>
              </w:tabs>
              <w:spacing w:before="20" w:after="20"/>
              <w:rPr>
                <w:rFonts w:cs="Arial"/>
                <w:sz w:val="22"/>
              </w:rPr>
            </w:pPr>
            <w:r w:rsidRPr="00383B0C">
              <w:rPr>
                <w:rFonts w:cs="Arial"/>
                <w:sz w:val="22"/>
              </w:rPr>
              <w:t xml:space="preserve">Attivazione </w:t>
            </w:r>
            <w:r w:rsidRPr="00383B0C">
              <w:rPr>
                <w:rFonts w:cs="Arial"/>
                <w:i/>
                <w:sz w:val="22"/>
              </w:rPr>
              <w:t>Hotline</w:t>
            </w:r>
            <w:r w:rsidRPr="00383B0C">
              <w:rPr>
                <w:rFonts w:cs="Arial"/>
                <w:sz w:val="22"/>
              </w:rPr>
              <w:t xml:space="preserve"> informativa cantonale presso la FCTSA/144  </w:t>
            </w:r>
          </w:p>
        </w:tc>
      </w:tr>
      <w:tr w:rsidR="00383B0C" w:rsidRPr="00383B0C" w:rsidTr="00872A9D">
        <w:tc>
          <w:tcPr>
            <w:tcW w:w="1550" w:type="dxa"/>
            <w:tcMar>
              <w:top w:w="0" w:type="dxa"/>
              <w:left w:w="108" w:type="dxa"/>
              <w:bottom w:w="0" w:type="dxa"/>
              <w:right w:w="108" w:type="dxa"/>
            </w:tcMar>
            <w:vAlign w:val="center"/>
            <w:hideMark/>
          </w:tcPr>
          <w:p w:rsidR="00383B0C" w:rsidRPr="00383B0C" w:rsidRDefault="00383B0C" w:rsidP="00383B0C">
            <w:pPr>
              <w:tabs>
                <w:tab w:val="left" w:pos="540"/>
              </w:tabs>
              <w:spacing w:before="20" w:after="20"/>
              <w:rPr>
                <w:rFonts w:eastAsia="Calibri" w:cs="Arial"/>
                <w:sz w:val="22"/>
              </w:rPr>
            </w:pPr>
            <w:r w:rsidRPr="00383B0C">
              <w:rPr>
                <w:rFonts w:cs="Arial"/>
                <w:sz w:val="22"/>
              </w:rPr>
              <w:t>28.02.2020</w:t>
            </w:r>
          </w:p>
        </w:tc>
        <w:tc>
          <w:tcPr>
            <w:tcW w:w="8363" w:type="dxa"/>
            <w:tcMar>
              <w:top w:w="0" w:type="dxa"/>
              <w:left w:w="108" w:type="dxa"/>
              <w:bottom w:w="0" w:type="dxa"/>
              <w:right w:w="108" w:type="dxa"/>
            </w:tcMar>
            <w:vAlign w:val="center"/>
            <w:hideMark/>
          </w:tcPr>
          <w:p w:rsidR="00383B0C" w:rsidRPr="00383B0C" w:rsidRDefault="00383B0C" w:rsidP="00383B0C">
            <w:pPr>
              <w:tabs>
                <w:tab w:val="left" w:pos="540"/>
              </w:tabs>
              <w:spacing w:before="20" w:after="20"/>
              <w:rPr>
                <w:rFonts w:eastAsia="Calibri" w:cs="Arial"/>
                <w:sz w:val="22"/>
              </w:rPr>
            </w:pPr>
            <w:r w:rsidRPr="00383B0C">
              <w:rPr>
                <w:rFonts w:cs="Arial"/>
                <w:sz w:val="22"/>
              </w:rPr>
              <w:t>Il Consiglio federale dichiara la “situazione particolare”</w:t>
            </w:r>
          </w:p>
        </w:tc>
      </w:tr>
      <w:tr w:rsidR="00383B0C" w:rsidRPr="00383B0C" w:rsidTr="00872A9D">
        <w:tc>
          <w:tcPr>
            <w:tcW w:w="1550" w:type="dxa"/>
            <w:tcMar>
              <w:top w:w="0" w:type="dxa"/>
              <w:left w:w="108" w:type="dxa"/>
              <w:bottom w:w="0" w:type="dxa"/>
              <w:right w:w="108" w:type="dxa"/>
            </w:tcMar>
            <w:vAlign w:val="center"/>
            <w:hideMark/>
          </w:tcPr>
          <w:p w:rsidR="00383B0C" w:rsidRPr="00383B0C" w:rsidRDefault="00383B0C" w:rsidP="00383B0C">
            <w:pPr>
              <w:tabs>
                <w:tab w:val="left" w:pos="540"/>
              </w:tabs>
              <w:spacing w:before="20" w:after="20"/>
              <w:rPr>
                <w:rFonts w:eastAsia="Calibri" w:cs="Arial"/>
                <w:sz w:val="22"/>
              </w:rPr>
            </w:pPr>
            <w:r w:rsidRPr="00383B0C">
              <w:rPr>
                <w:rFonts w:cs="Arial"/>
                <w:sz w:val="22"/>
              </w:rPr>
              <w:t>28.02.2020</w:t>
            </w:r>
          </w:p>
        </w:tc>
        <w:tc>
          <w:tcPr>
            <w:tcW w:w="8363" w:type="dxa"/>
            <w:tcMar>
              <w:top w:w="0" w:type="dxa"/>
              <w:left w:w="108" w:type="dxa"/>
              <w:bottom w:w="0" w:type="dxa"/>
              <w:right w:w="108" w:type="dxa"/>
            </w:tcMar>
            <w:vAlign w:val="center"/>
            <w:hideMark/>
          </w:tcPr>
          <w:p w:rsidR="00383B0C" w:rsidRPr="00383B0C" w:rsidRDefault="00383B0C" w:rsidP="00383B0C">
            <w:pPr>
              <w:tabs>
                <w:tab w:val="left" w:pos="540"/>
              </w:tabs>
              <w:spacing w:before="20" w:after="20"/>
              <w:rPr>
                <w:rFonts w:eastAsia="Calibri" w:cs="Arial"/>
                <w:sz w:val="22"/>
              </w:rPr>
            </w:pPr>
            <w:r w:rsidRPr="00383B0C">
              <w:rPr>
                <w:rFonts w:cs="Arial"/>
                <w:sz w:val="22"/>
              </w:rPr>
              <w:t xml:space="preserve">Divieti manifestazione con oltre 1’000 persone a livello federale </w:t>
            </w:r>
          </w:p>
        </w:tc>
      </w:tr>
      <w:tr w:rsidR="00383B0C" w:rsidRPr="00383B0C" w:rsidTr="00872A9D">
        <w:tc>
          <w:tcPr>
            <w:tcW w:w="1550" w:type="dxa"/>
            <w:tcMar>
              <w:top w:w="0" w:type="dxa"/>
              <w:left w:w="108" w:type="dxa"/>
              <w:bottom w:w="0" w:type="dxa"/>
              <w:right w:w="108" w:type="dxa"/>
            </w:tcMar>
            <w:vAlign w:val="center"/>
            <w:hideMark/>
          </w:tcPr>
          <w:p w:rsidR="00383B0C" w:rsidRPr="00383B0C" w:rsidRDefault="00383B0C" w:rsidP="00383B0C">
            <w:pPr>
              <w:tabs>
                <w:tab w:val="left" w:pos="540"/>
              </w:tabs>
              <w:spacing w:before="20" w:after="20"/>
              <w:rPr>
                <w:rFonts w:eastAsia="Calibri" w:cs="Arial"/>
                <w:sz w:val="22"/>
              </w:rPr>
            </w:pPr>
            <w:r w:rsidRPr="00383B0C">
              <w:rPr>
                <w:rFonts w:cs="Arial"/>
                <w:sz w:val="22"/>
              </w:rPr>
              <w:t>02.03.2020</w:t>
            </w:r>
          </w:p>
        </w:tc>
        <w:tc>
          <w:tcPr>
            <w:tcW w:w="8363" w:type="dxa"/>
            <w:tcMar>
              <w:top w:w="0" w:type="dxa"/>
              <w:left w:w="108" w:type="dxa"/>
              <w:bottom w:w="0" w:type="dxa"/>
              <w:right w:w="108" w:type="dxa"/>
            </w:tcMar>
            <w:vAlign w:val="center"/>
            <w:hideMark/>
          </w:tcPr>
          <w:p w:rsidR="00383B0C" w:rsidRPr="00383B0C" w:rsidRDefault="00383B0C" w:rsidP="00383B0C">
            <w:pPr>
              <w:tabs>
                <w:tab w:val="left" w:pos="540"/>
              </w:tabs>
              <w:spacing w:before="20" w:after="20"/>
              <w:rPr>
                <w:rFonts w:eastAsia="Calibri" w:cs="Arial"/>
                <w:sz w:val="22"/>
              </w:rPr>
            </w:pPr>
            <w:r w:rsidRPr="00383B0C">
              <w:rPr>
                <w:rFonts w:cs="Arial"/>
                <w:sz w:val="22"/>
              </w:rPr>
              <w:t>Secondo caso COVID-19. Primo caso accertato di contagio su suolo ticinese.</w:t>
            </w:r>
          </w:p>
        </w:tc>
      </w:tr>
      <w:tr w:rsidR="00383B0C" w:rsidRPr="00383B0C" w:rsidTr="00872A9D">
        <w:tc>
          <w:tcPr>
            <w:tcW w:w="1550" w:type="dxa"/>
            <w:tcMar>
              <w:top w:w="0" w:type="dxa"/>
              <w:left w:w="108" w:type="dxa"/>
              <w:bottom w:w="0" w:type="dxa"/>
              <w:right w:w="108" w:type="dxa"/>
            </w:tcMar>
            <w:vAlign w:val="center"/>
            <w:hideMark/>
          </w:tcPr>
          <w:p w:rsidR="00383B0C" w:rsidRPr="00383B0C" w:rsidRDefault="00383B0C" w:rsidP="00383B0C">
            <w:pPr>
              <w:tabs>
                <w:tab w:val="left" w:pos="540"/>
              </w:tabs>
              <w:spacing w:before="20" w:after="20"/>
              <w:rPr>
                <w:rFonts w:eastAsia="Calibri" w:cs="Arial"/>
                <w:sz w:val="22"/>
              </w:rPr>
            </w:pPr>
            <w:r w:rsidRPr="00383B0C">
              <w:rPr>
                <w:rFonts w:cs="Arial"/>
                <w:sz w:val="22"/>
              </w:rPr>
              <w:t>04.03.2020</w:t>
            </w:r>
          </w:p>
        </w:tc>
        <w:tc>
          <w:tcPr>
            <w:tcW w:w="8363" w:type="dxa"/>
            <w:tcMar>
              <w:top w:w="0" w:type="dxa"/>
              <w:left w:w="108" w:type="dxa"/>
              <w:bottom w:w="0" w:type="dxa"/>
              <w:right w:w="108" w:type="dxa"/>
            </w:tcMar>
            <w:vAlign w:val="center"/>
            <w:hideMark/>
          </w:tcPr>
          <w:p w:rsidR="00383B0C" w:rsidRPr="00383B0C" w:rsidRDefault="00383B0C" w:rsidP="00383B0C">
            <w:pPr>
              <w:tabs>
                <w:tab w:val="left" w:pos="540"/>
              </w:tabs>
              <w:spacing w:before="20" w:after="20"/>
              <w:rPr>
                <w:rFonts w:eastAsia="Calibri" w:cs="Arial"/>
                <w:sz w:val="22"/>
              </w:rPr>
            </w:pPr>
            <w:r w:rsidRPr="00383B0C">
              <w:rPr>
                <w:rFonts w:cs="Arial"/>
                <w:sz w:val="22"/>
              </w:rPr>
              <w:t>Primo contagio di uno studente. Allievi e docenti dell’istituto scolastico in quarantena</w:t>
            </w:r>
          </w:p>
        </w:tc>
      </w:tr>
      <w:tr w:rsidR="00383B0C" w:rsidRPr="00383B0C" w:rsidTr="00872A9D">
        <w:tc>
          <w:tcPr>
            <w:tcW w:w="1550" w:type="dxa"/>
            <w:tcMar>
              <w:top w:w="0" w:type="dxa"/>
              <w:left w:w="108" w:type="dxa"/>
              <w:bottom w:w="0" w:type="dxa"/>
              <w:right w:w="108" w:type="dxa"/>
            </w:tcMar>
            <w:vAlign w:val="center"/>
            <w:hideMark/>
          </w:tcPr>
          <w:p w:rsidR="00383B0C" w:rsidRPr="00383B0C" w:rsidRDefault="00383B0C" w:rsidP="00383B0C">
            <w:pPr>
              <w:tabs>
                <w:tab w:val="left" w:pos="540"/>
              </w:tabs>
              <w:spacing w:before="20" w:after="20"/>
              <w:rPr>
                <w:rFonts w:eastAsia="Calibri" w:cs="Arial"/>
                <w:sz w:val="22"/>
              </w:rPr>
            </w:pPr>
            <w:r w:rsidRPr="00383B0C">
              <w:rPr>
                <w:rFonts w:cs="Arial"/>
                <w:sz w:val="22"/>
              </w:rPr>
              <w:t>04.03.2020</w:t>
            </w:r>
          </w:p>
        </w:tc>
        <w:tc>
          <w:tcPr>
            <w:tcW w:w="8363" w:type="dxa"/>
            <w:tcMar>
              <w:top w:w="0" w:type="dxa"/>
              <w:left w:w="108" w:type="dxa"/>
              <w:bottom w:w="0" w:type="dxa"/>
              <w:right w:w="108" w:type="dxa"/>
            </w:tcMar>
            <w:vAlign w:val="center"/>
            <w:hideMark/>
          </w:tcPr>
          <w:p w:rsidR="00383B0C" w:rsidRPr="00383B0C" w:rsidRDefault="00383B0C" w:rsidP="00383B0C">
            <w:pPr>
              <w:tabs>
                <w:tab w:val="left" w:pos="540"/>
              </w:tabs>
              <w:spacing w:before="20" w:after="20"/>
              <w:rPr>
                <w:rFonts w:eastAsia="Calibri" w:cs="Arial"/>
                <w:sz w:val="22"/>
              </w:rPr>
            </w:pPr>
            <w:r w:rsidRPr="00383B0C">
              <w:rPr>
                <w:rFonts w:cs="Arial"/>
                <w:sz w:val="22"/>
              </w:rPr>
              <w:t>Attivazione dello Stato Maggiore Cantonale di Condotta</w:t>
            </w:r>
          </w:p>
        </w:tc>
      </w:tr>
      <w:tr w:rsidR="00383B0C" w:rsidRPr="00383B0C" w:rsidTr="00872A9D">
        <w:tc>
          <w:tcPr>
            <w:tcW w:w="1550" w:type="dxa"/>
            <w:tcMar>
              <w:top w:w="0" w:type="dxa"/>
              <w:left w:w="108" w:type="dxa"/>
              <w:bottom w:w="0" w:type="dxa"/>
              <w:right w:w="108" w:type="dxa"/>
            </w:tcMar>
            <w:vAlign w:val="center"/>
            <w:hideMark/>
          </w:tcPr>
          <w:p w:rsidR="00383B0C" w:rsidRPr="00383B0C" w:rsidRDefault="00383B0C" w:rsidP="00383B0C">
            <w:pPr>
              <w:tabs>
                <w:tab w:val="left" w:pos="540"/>
              </w:tabs>
              <w:spacing w:before="20" w:after="20"/>
              <w:rPr>
                <w:rFonts w:eastAsia="Calibri" w:cs="Arial"/>
                <w:sz w:val="22"/>
              </w:rPr>
            </w:pPr>
            <w:r w:rsidRPr="00383B0C">
              <w:rPr>
                <w:rFonts w:cs="Arial"/>
                <w:sz w:val="22"/>
              </w:rPr>
              <w:t>04.03.2020</w:t>
            </w:r>
          </w:p>
        </w:tc>
        <w:tc>
          <w:tcPr>
            <w:tcW w:w="8363" w:type="dxa"/>
            <w:tcMar>
              <w:top w:w="0" w:type="dxa"/>
              <w:left w:w="108" w:type="dxa"/>
              <w:bottom w:w="0" w:type="dxa"/>
              <w:right w:w="108" w:type="dxa"/>
            </w:tcMar>
            <w:vAlign w:val="center"/>
            <w:hideMark/>
          </w:tcPr>
          <w:p w:rsidR="00383B0C" w:rsidRPr="00383B0C" w:rsidRDefault="00383B0C" w:rsidP="00383B0C">
            <w:pPr>
              <w:tabs>
                <w:tab w:val="left" w:pos="22"/>
              </w:tabs>
              <w:spacing w:before="20" w:after="20"/>
              <w:ind w:left="22"/>
              <w:jc w:val="left"/>
              <w:rPr>
                <w:rFonts w:eastAsia="Calibri" w:cs="Arial"/>
                <w:sz w:val="22"/>
              </w:rPr>
            </w:pPr>
            <w:r w:rsidRPr="00383B0C">
              <w:rPr>
                <w:rFonts w:cs="Arial"/>
                <w:sz w:val="22"/>
              </w:rPr>
              <w:t xml:space="preserve">Prima decisione sull’ospedalizzazione dei pazienti affetti da COVID-19 e sulle modalità per assicurare la necessaria disponibilità di letti </w:t>
            </w:r>
          </w:p>
        </w:tc>
      </w:tr>
      <w:tr w:rsidR="00383B0C" w:rsidRPr="00383B0C" w:rsidTr="00872A9D">
        <w:tc>
          <w:tcPr>
            <w:tcW w:w="1550" w:type="dxa"/>
            <w:tcMar>
              <w:top w:w="0" w:type="dxa"/>
              <w:left w:w="108" w:type="dxa"/>
              <w:bottom w:w="0" w:type="dxa"/>
              <w:right w:w="108" w:type="dxa"/>
            </w:tcMar>
            <w:vAlign w:val="center"/>
            <w:hideMark/>
          </w:tcPr>
          <w:p w:rsidR="00383B0C" w:rsidRPr="00383B0C" w:rsidRDefault="00383B0C" w:rsidP="00383B0C">
            <w:pPr>
              <w:tabs>
                <w:tab w:val="left" w:pos="540"/>
              </w:tabs>
              <w:spacing w:before="20" w:after="20"/>
              <w:rPr>
                <w:rFonts w:eastAsia="Calibri" w:cs="Arial"/>
                <w:sz w:val="22"/>
              </w:rPr>
            </w:pPr>
            <w:r w:rsidRPr="00383B0C">
              <w:rPr>
                <w:rFonts w:cs="Arial"/>
                <w:sz w:val="22"/>
              </w:rPr>
              <w:t>04.03.2020</w:t>
            </w:r>
          </w:p>
        </w:tc>
        <w:tc>
          <w:tcPr>
            <w:tcW w:w="8363" w:type="dxa"/>
            <w:tcMar>
              <w:top w:w="0" w:type="dxa"/>
              <w:left w:w="108" w:type="dxa"/>
              <w:bottom w:w="0" w:type="dxa"/>
              <w:right w:w="108" w:type="dxa"/>
            </w:tcMar>
            <w:vAlign w:val="center"/>
            <w:hideMark/>
          </w:tcPr>
          <w:p w:rsidR="00383B0C" w:rsidRPr="00383B0C" w:rsidRDefault="00383B0C" w:rsidP="00383B0C">
            <w:pPr>
              <w:tabs>
                <w:tab w:val="left" w:pos="540"/>
              </w:tabs>
              <w:spacing w:before="20" w:after="20"/>
              <w:rPr>
                <w:rFonts w:eastAsia="Calibri" w:cs="Arial"/>
                <w:sz w:val="22"/>
              </w:rPr>
            </w:pPr>
            <w:r w:rsidRPr="00383B0C">
              <w:rPr>
                <w:rFonts w:cs="Arial"/>
                <w:sz w:val="22"/>
              </w:rPr>
              <w:t>Ordinazione di materiale protettivo per l’AC (altro materiale già disponibile nelle riserve)</w:t>
            </w:r>
          </w:p>
        </w:tc>
      </w:tr>
      <w:tr w:rsidR="00383B0C" w:rsidRPr="00383B0C" w:rsidTr="00872A9D">
        <w:tc>
          <w:tcPr>
            <w:tcW w:w="1550" w:type="dxa"/>
            <w:tcMar>
              <w:top w:w="0" w:type="dxa"/>
              <w:left w:w="108" w:type="dxa"/>
              <w:bottom w:w="0" w:type="dxa"/>
              <w:right w:w="108" w:type="dxa"/>
            </w:tcMar>
            <w:vAlign w:val="center"/>
            <w:hideMark/>
          </w:tcPr>
          <w:p w:rsidR="00383B0C" w:rsidRPr="00383B0C" w:rsidRDefault="00383B0C" w:rsidP="00383B0C">
            <w:pPr>
              <w:tabs>
                <w:tab w:val="left" w:pos="540"/>
              </w:tabs>
              <w:spacing w:before="20" w:after="20"/>
              <w:rPr>
                <w:rFonts w:eastAsia="Calibri" w:cs="Arial"/>
                <w:sz w:val="22"/>
              </w:rPr>
            </w:pPr>
            <w:r w:rsidRPr="00383B0C">
              <w:rPr>
                <w:rFonts w:cs="Arial"/>
                <w:sz w:val="22"/>
              </w:rPr>
              <w:t>05.03.2020</w:t>
            </w:r>
          </w:p>
        </w:tc>
        <w:tc>
          <w:tcPr>
            <w:tcW w:w="8363" w:type="dxa"/>
            <w:tcMar>
              <w:top w:w="0" w:type="dxa"/>
              <w:left w:w="108" w:type="dxa"/>
              <w:bottom w:w="0" w:type="dxa"/>
              <w:right w:w="108" w:type="dxa"/>
            </w:tcMar>
            <w:vAlign w:val="center"/>
            <w:hideMark/>
          </w:tcPr>
          <w:p w:rsidR="00383B0C" w:rsidRPr="00383B0C" w:rsidRDefault="00383B0C" w:rsidP="00383B0C">
            <w:pPr>
              <w:tabs>
                <w:tab w:val="left" w:pos="540"/>
              </w:tabs>
              <w:spacing w:before="20" w:after="20"/>
              <w:rPr>
                <w:rFonts w:eastAsia="Calibri" w:cs="Arial"/>
                <w:sz w:val="22"/>
              </w:rPr>
            </w:pPr>
            <w:r w:rsidRPr="00383B0C">
              <w:rPr>
                <w:rFonts w:cs="Arial"/>
                <w:sz w:val="22"/>
              </w:rPr>
              <w:t>Ordinazione di mascherine sanitarie (altre già disponibili nelle riserve della farmacia cantonale)</w:t>
            </w:r>
          </w:p>
        </w:tc>
      </w:tr>
      <w:tr w:rsidR="00383B0C" w:rsidRPr="00383B0C" w:rsidTr="00872A9D">
        <w:tc>
          <w:tcPr>
            <w:tcW w:w="1550" w:type="dxa"/>
            <w:tcMar>
              <w:top w:w="0" w:type="dxa"/>
              <w:left w:w="108" w:type="dxa"/>
              <w:bottom w:w="0" w:type="dxa"/>
              <w:right w:w="108" w:type="dxa"/>
            </w:tcMar>
            <w:vAlign w:val="center"/>
            <w:hideMark/>
          </w:tcPr>
          <w:p w:rsidR="00383B0C" w:rsidRPr="00383B0C" w:rsidRDefault="00383B0C" w:rsidP="00383B0C">
            <w:pPr>
              <w:tabs>
                <w:tab w:val="left" w:pos="540"/>
              </w:tabs>
              <w:spacing w:before="20" w:after="20"/>
              <w:rPr>
                <w:rFonts w:eastAsia="Calibri" w:cs="Arial"/>
                <w:sz w:val="22"/>
              </w:rPr>
            </w:pPr>
            <w:r w:rsidRPr="00383B0C">
              <w:rPr>
                <w:rFonts w:cs="Arial"/>
                <w:sz w:val="22"/>
              </w:rPr>
              <w:t>06.03.2020</w:t>
            </w:r>
          </w:p>
        </w:tc>
        <w:tc>
          <w:tcPr>
            <w:tcW w:w="8363" w:type="dxa"/>
            <w:tcMar>
              <w:top w:w="0" w:type="dxa"/>
              <w:left w:w="108" w:type="dxa"/>
              <w:bottom w:w="0" w:type="dxa"/>
              <w:right w:w="108" w:type="dxa"/>
            </w:tcMar>
            <w:vAlign w:val="center"/>
            <w:hideMark/>
          </w:tcPr>
          <w:p w:rsidR="00383B0C" w:rsidRPr="00383B0C" w:rsidRDefault="00383B0C" w:rsidP="00383B0C">
            <w:pPr>
              <w:tabs>
                <w:tab w:val="left" w:pos="540"/>
              </w:tabs>
              <w:spacing w:before="20" w:after="20"/>
              <w:rPr>
                <w:rFonts w:eastAsia="Calibri" w:cs="Arial"/>
                <w:sz w:val="22"/>
              </w:rPr>
            </w:pPr>
            <w:r w:rsidRPr="00383B0C">
              <w:rPr>
                <w:rFonts w:cs="Arial"/>
                <w:sz w:val="22"/>
              </w:rPr>
              <w:t>Primi due contagi all’interno di una struttura sanitaria (casa anziani Giardino, Chiasso)</w:t>
            </w:r>
          </w:p>
        </w:tc>
      </w:tr>
      <w:tr w:rsidR="00383B0C" w:rsidRPr="00383B0C" w:rsidTr="00872A9D">
        <w:tc>
          <w:tcPr>
            <w:tcW w:w="1550" w:type="dxa"/>
            <w:tcMar>
              <w:top w:w="0" w:type="dxa"/>
              <w:left w:w="108" w:type="dxa"/>
              <w:bottom w:w="0" w:type="dxa"/>
              <w:right w:w="108" w:type="dxa"/>
            </w:tcMar>
            <w:vAlign w:val="center"/>
            <w:hideMark/>
          </w:tcPr>
          <w:p w:rsidR="00383B0C" w:rsidRPr="00383B0C" w:rsidRDefault="00383B0C" w:rsidP="00383B0C">
            <w:pPr>
              <w:tabs>
                <w:tab w:val="left" w:pos="540"/>
              </w:tabs>
              <w:spacing w:before="20" w:after="20"/>
              <w:rPr>
                <w:rFonts w:eastAsia="Calibri" w:cs="Arial"/>
                <w:sz w:val="22"/>
              </w:rPr>
            </w:pPr>
            <w:r w:rsidRPr="00383B0C">
              <w:rPr>
                <w:rFonts w:cs="Arial"/>
                <w:sz w:val="22"/>
              </w:rPr>
              <w:t>06.03.2020</w:t>
            </w:r>
          </w:p>
        </w:tc>
        <w:tc>
          <w:tcPr>
            <w:tcW w:w="8363" w:type="dxa"/>
            <w:tcMar>
              <w:top w:w="0" w:type="dxa"/>
              <w:left w:w="108" w:type="dxa"/>
              <w:bottom w:w="0" w:type="dxa"/>
              <w:right w:w="108" w:type="dxa"/>
            </w:tcMar>
            <w:vAlign w:val="center"/>
            <w:hideMark/>
          </w:tcPr>
          <w:p w:rsidR="00383B0C" w:rsidRPr="00383B0C" w:rsidRDefault="00383B0C" w:rsidP="00383B0C">
            <w:pPr>
              <w:tabs>
                <w:tab w:val="left" w:pos="540"/>
              </w:tabs>
              <w:spacing w:before="20" w:after="20"/>
              <w:rPr>
                <w:rFonts w:eastAsia="Calibri" w:cs="Arial"/>
                <w:sz w:val="22"/>
              </w:rPr>
            </w:pPr>
            <w:r w:rsidRPr="00383B0C">
              <w:rPr>
                <w:rFonts w:cs="Arial"/>
                <w:sz w:val="22"/>
              </w:rPr>
              <w:t>Divieto di manifestazioni con più di 150 persone</w:t>
            </w:r>
          </w:p>
        </w:tc>
      </w:tr>
      <w:tr w:rsidR="00383B0C" w:rsidRPr="00383B0C" w:rsidTr="00872A9D">
        <w:tc>
          <w:tcPr>
            <w:tcW w:w="1550" w:type="dxa"/>
            <w:tcMar>
              <w:top w:w="0" w:type="dxa"/>
              <w:left w:w="108" w:type="dxa"/>
              <w:bottom w:w="0" w:type="dxa"/>
              <w:right w:w="108" w:type="dxa"/>
            </w:tcMar>
            <w:vAlign w:val="center"/>
            <w:hideMark/>
          </w:tcPr>
          <w:p w:rsidR="00383B0C" w:rsidRPr="00383B0C" w:rsidRDefault="00383B0C" w:rsidP="00383B0C">
            <w:pPr>
              <w:tabs>
                <w:tab w:val="left" w:pos="540"/>
              </w:tabs>
              <w:spacing w:before="20" w:after="20"/>
              <w:rPr>
                <w:rFonts w:eastAsia="Calibri" w:cs="Arial"/>
                <w:sz w:val="22"/>
              </w:rPr>
            </w:pPr>
            <w:r w:rsidRPr="00383B0C">
              <w:rPr>
                <w:rFonts w:cs="Arial"/>
                <w:sz w:val="22"/>
              </w:rPr>
              <w:t>08.03.2020</w:t>
            </w:r>
          </w:p>
        </w:tc>
        <w:tc>
          <w:tcPr>
            <w:tcW w:w="8363" w:type="dxa"/>
            <w:tcMar>
              <w:top w:w="0" w:type="dxa"/>
              <w:left w:w="108" w:type="dxa"/>
              <w:bottom w:w="0" w:type="dxa"/>
              <w:right w:w="108" w:type="dxa"/>
            </w:tcMar>
            <w:vAlign w:val="center"/>
            <w:hideMark/>
          </w:tcPr>
          <w:p w:rsidR="00383B0C" w:rsidRPr="00383B0C" w:rsidRDefault="00383B0C" w:rsidP="00383B0C">
            <w:pPr>
              <w:tabs>
                <w:tab w:val="left" w:pos="540"/>
              </w:tabs>
              <w:spacing w:before="20" w:after="20"/>
              <w:rPr>
                <w:rFonts w:eastAsia="Calibri" w:cs="Arial"/>
                <w:sz w:val="22"/>
              </w:rPr>
            </w:pPr>
            <w:r w:rsidRPr="00383B0C">
              <w:rPr>
                <w:rFonts w:cs="Arial"/>
                <w:sz w:val="22"/>
              </w:rPr>
              <w:t>Il Governo italiano dichiara la Lombardia “zona arancione”</w:t>
            </w:r>
          </w:p>
        </w:tc>
      </w:tr>
      <w:tr w:rsidR="00383B0C" w:rsidRPr="00383B0C" w:rsidTr="00872A9D">
        <w:tc>
          <w:tcPr>
            <w:tcW w:w="1550" w:type="dxa"/>
            <w:tcMar>
              <w:top w:w="0" w:type="dxa"/>
              <w:left w:w="108" w:type="dxa"/>
              <w:bottom w:w="0" w:type="dxa"/>
              <w:right w:w="108" w:type="dxa"/>
            </w:tcMar>
            <w:vAlign w:val="center"/>
            <w:hideMark/>
          </w:tcPr>
          <w:p w:rsidR="00383B0C" w:rsidRPr="00383B0C" w:rsidRDefault="00383B0C" w:rsidP="00383B0C">
            <w:pPr>
              <w:tabs>
                <w:tab w:val="left" w:pos="540"/>
              </w:tabs>
              <w:spacing w:before="20" w:after="20"/>
              <w:rPr>
                <w:rFonts w:eastAsia="Calibri" w:cs="Arial"/>
                <w:sz w:val="22"/>
              </w:rPr>
            </w:pPr>
            <w:r w:rsidRPr="00383B0C">
              <w:rPr>
                <w:rFonts w:cs="Arial"/>
                <w:sz w:val="22"/>
              </w:rPr>
              <w:t>08.03.2020</w:t>
            </w:r>
          </w:p>
        </w:tc>
        <w:tc>
          <w:tcPr>
            <w:tcW w:w="8363" w:type="dxa"/>
            <w:tcMar>
              <w:top w:w="0" w:type="dxa"/>
              <w:left w:w="108" w:type="dxa"/>
              <w:bottom w:w="0" w:type="dxa"/>
              <w:right w:w="108" w:type="dxa"/>
            </w:tcMar>
            <w:vAlign w:val="center"/>
            <w:hideMark/>
          </w:tcPr>
          <w:p w:rsidR="00383B0C" w:rsidRPr="00383B0C" w:rsidRDefault="00383B0C" w:rsidP="00383B0C">
            <w:pPr>
              <w:tabs>
                <w:tab w:val="left" w:pos="540"/>
              </w:tabs>
              <w:spacing w:before="20" w:after="20"/>
              <w:ind w:left="22" w:hanging="22"/>
              <w:rPr>
                <w:rFonts w:eastAsia="Calibri" w:cs="Arial"/>
                <w:sz w:val="22"/>
              </w:rPr>
            </w:pPr>
            <w:r w:rsidRPr="00383B0C">
              <w:rPr>
                <w:rFonts w:cs="Arial"/>
                <w:sz w:val="22"/>
              </w:rPr>
              <w:t xml:space="preserve">Riorganizzazione dei mandati di ostetricia e neonatologia e presa a carico delle urgenze in EOC al fine di migliorare la disponibilità di spazi e risorse </w:t>
            </w:r>
          </w:p>
        </w:tc>
      </w:tr>
      <w:tr w:rsidR="00383B0C" w:rsidRPr="00383B0C" w:rsidTr="00872A9D">
        <w:tc>
          <w:tcPr>
            <w:tcW w:w="1550" w:type="dxa"/>
            <w:tcMar>
              <w:top w:w="0" w:type="dxa"/>
              <w:left w:w="108" w:type="dxa"/>
              <w:bottom w:w="0" w:type="dxa"/>
              <w:right w:w="108" w:type="dxa"/>
            </w:tcMar>
            <w:vAlign w:val="center"/>
            <w:hideMark/>
          </w:tcPr>
          <w:p w:rsidR="00383B0C" w:rsidRPr="00383B0C" w:rsidRDefault="00383B0C" w:rsidP="00383B0C">
            <w:pPr>
              <w:tabs>
                <w:tab w:val="left" w:pos="540"/>
              </w:tabs>
              <w:spacing w:before="20" w:after="20"/>
              <w:rPr>
                <w:rFonts w:eastAsia="Calibri" w:cs="Arial"/>
                <w:sz w:val="22"/>
              </w:rPr>
            </w:pPr>
            <w:r w:rsidRPr="00383B0C">
              <w:rPr>
                <w:rFonts w:cs="Arial"/>
                <w:sz w:val="22"/>
              </w:rPr>
              <w:t>09.03.2020</w:t>
            </w:r>
          </w:p>
        </w:tc>
        <w:tc>
          <w:tcPr>
            <w:tcW w:w="8363" w:type="dxa"/>
            <w:tcMar>
              <w:top w:w="0" w:type="dxa"/>
              <w:left w:w="108" w:type="dxa"/>
              <w:bottom w:w="0" w:type="dxa"/>
              <w:right w:w="108" w:type="dxa"/>
            </w:tcMar>
            <w:vAlign w:val="center"/>
            <w:hideMark/>
          </w:tcPr>
          <w:p w:rsidR="00383B0C" w:rsidRPr="00383B0C" w:rsidRDefault="00383B0C" w:rsidP="00383B0C">
            <w:pPr>
              <w:tabs>
                <w:tab w:val="left" w:pos="540"/>
              </w:tabs>
              <w:spacing w:before="20" w:after="20"/>
              <w:rPr>
                <w:rFonts w:eastAsia="Calibri" w:cs="Arial"/>
                <w:sz w:val="22"/>
              </w:rPr>
            </w:pPr>
            <w:r w:rsidRPr="00383B0C">
              <w:rPr>
                <w:rFonts w:cs="Arial"/>
                <w:sz w:val="22"/>
              </w:rPr>
              <w:t>Inizio dei controlli nelle regioni di confine da parte della Polizia cantonale</w:t>
            </w:r>
          </w:p>
        </w:tc>
      </w:tr>
      <w:tr w:rsidR="00383B0C" w:rsidRPr="00383B0C" w:rsidTr="00872A9D">
        <w:tc>
          <w:tcPr>
            <w:tcW w:w="1550" w:type="dxa"/>
            <w:tcMar>
              <w:top w:w="0" w:type="dxa"/>
              <w:left w:w="108" w:type="dxa"/>
              <w:bottom w:w="0" w:type="dxa"/>
              <w:right w:w="108" w:type="dxa"/>
            </w:tcMar>
            <w:vAlign w:val="center"/>
            <w:hideMark/>
          </w:tcPr>
          <w:p w:rsidR="00383B0C" w:rsidRPr="00383B0C" w:rsidRDefault="00383B0C" w:rsidP="00383B0C">
            <w:pPr>
              <w:tabs>
                <w:tab w:val="left" w:pos="540"/>
              </w:tabs>
              <w:spacing w:before="20" w:after="20"/>
              <w:rPr>
                <w:rFonts w:eastAsia="Calibri" w:cs="Arial"/>
                <w:sz w:val="22"/>
              </w:rPr>
            </w:pPr>
            <w:r w:rsidRPr="00383B0C">
              <w:rPr>
                <w:rFonts w:cs="Arial"/>
                <w:sz w:val="22"/>
              </w:rPr>
              <w:t>09.03.2020</w:t>
            </w:r>
          </w:p>
        </w:tc>
        <w:tc>
          <w:tcPr>
            <w:tcW w:w="8363" w:type="dxa"/>
            <w:tcMar>
              <w:top w:w="0" w:type="dxa"/>
              <w:left w:w="108" w:type="dxa"/>
              <w:bottom w:w="0" w:type="dxa"/>
              <w:right w:w="108" w:type="dxa"/>
            </w:tcMar>
            <w:vAlign w:val="center"/>
            <w:hideMark/>
          </w:tcPr>
          <w:p w:rsidR="00383B0C" w:rsidRPr="00383B0C" w:rsidRDefault="00383B0C" w:rsidP="00383B0C">
            <w:pPr>
              <w:tabs>
                <w:tab w:val="left" w:pos="540"/>
              </w:tabs>
              <w:spacing w:before="20" w:after="20"/>
              <w:rPr>
                <w:rFonts w:eastAsia="Calibri" w:cs="Arial"/>
                <w:sz w:val="22"/>
              </w:rPr>
            </w:pPr>
            <w:r w:rsidRPr="00383B0C">
              <w:rPr>
                <w:rFonts w:cs="Arial"/>
                <w:sz w:val="22"/>
              </w:rPr>
              <w:t>Divieto di visita presso strutture ospedaliere e case anziani</w:t>
            </w:r>
          </w:p>
        </w:tc>
      </w:tr>
      <w:tr w:rsidR="00383B0C" w:rsidRPr="00383B0C" w:rsidTr="00872A9D">
        <w:tc>
          <w:tcPr>
            <w:tcW w:w="1550" w:type="dxa"/>
            <w:tcMar>
              <w:top w:w="0" w:type="dxa"/>
              <w:left w:w="108" w:type="dxa"/>
              <w:bottom w:w="0" w:type="dxa"/>
              <w:right w:w="108" w:type="dxa"/>
            </w:tcMar>
            <w:vAlign w:val="center"/>
            <w:hideMark/>
          </w:tcPr>
          <w:p w:rsidR="00383B0C" w:rsidRPr="00383B0C" w:rsidRDefault="00383B0C" w:rsidP="00383B0C">
            <w:pPr>
              <w:tabs>
                <w:tab w:val="left" w:pos="540"/>
              </w:tabs>
              <w:spacing w:before="20" w:after="20"/>
              <w:rPr>
                <w:rFonts w:eastAsia="Calibri" w:cs="Arial"/>
                <w:sz w:val="22"/>
              </w:rPr>
            </w:pPr>
            <w:r w:rsidRPr="00383B0C">
              <w:rPr>
                <w:rFonts w:cs="Arial"/>
                <w:sz w:val="22"/>
              </w:rPr>
              <w:t>10.03.2020</w:t>
            </w:r>
          </w:p>
        </w:tc>
        <w:tc>
          <w:tcPr>
            <w:tcW w:w="8363" w:type="dxa"/>
            <w:tcMar>
              <w:top w:w="0" w:type="dxa"/>
              <w:left w:w="108" w:type="dxa"/>
              <w:bottom w:w="0" w:type="dxa"/>
              <w:right w:w="108" w:type="dxa"/>
            </w:tcMar>
            <w:vAlign w:val="center"/>
            <w:hideMark/>
          </w:tcPr>
          <w:p w:rsidR="00383B0C" w:rsidRPr="00383B0C" w:rsidRDefault="00383B0C" w:rsidP="00383B0C">
            <w:pPr>
              <w:tabs>
                <w:tab w:val="left" w:pos="540"/>
              </w:tabs>
              <w:spacing w:before="20" w:after="20"/>
              <w:rPr>
                <w:rFonts w:eastAsia="Calibri" w:cs="Arial"/>
                <w:sz w:val="22"/>
              </w:rPr>
            </w:pPr>
            <w:r w:rsidRPr="00383B0C">
              <w:rPr>
                <w:rFonts w:cs="Arial"/>
                <w:sz w:val="22"/>
              </w:rPr>
              <w:t>Primo decesso da COVID-19 in Ticino</w:t>
            </w:r>
          </w:p>
        </w:tc>
      </w:tr>
      <w:tr w:rsidR="00383B0C" w:rsidRPr="00383B0C" w:rsidTr="00872A9D">
        <w:tc>
          <w:tcPr>
            <w:tcW w:w="1550" w:type="dxa"/>
            <w:tcMar>
              <w:top w:w="0" w:type="dxa"/>
              <w:left w:w="108" w:type="dxa"/>
              <w:bottom w:w="0" w:type="dxa"/>
              <w:right w:w="108" w:type="dxa"/>
            </w:tcMar>
            <w:vAlign w:val="center"/>
            <w:hideMark/>
          </w:tcPr>
          <w:p w:rsidR="00383B0C" w:rsidRPr="00383B0C" w:rsidRDefault="00383B0C" w:rsidP="00383B0C">
            <w:pPr>
              <w:tabs>
                <w:tab w:val="left" w:pos="540"/>
              </w:tabs>
              <w:spacing w:before="20" w:after="20"/>
              <w:rPr>
                <w:rFonts w:eastAsia="Calibri" w:cs="Arial"/>
                <w:sz w:val="22"/>
              </w:rPr>
            </w:pPr>
            <w:r w:rsidRPr="00383B0C">
              <w:rPr>
                <w:rFonts w:cs="Arial"/>
                <w:sz w:val="22"/>
              </w:rPr>
              <w:t>11.03.2020</w:t>
            </w:r>
          </w:p>
        </w:tc>
        <w:tc>
          <w:tcPr>
            <w:tcW w:w="8363" w:type="dxa"/>
            <w:tcMar>
              <w:top w:w="0" w:type="dxa"/>
              <w:left w:w="108" w:type="dxa"/>
              <w:bottom w:w="0" w:type="dxa"/>
              <w:right w:w="108" w:type="dxa"/>
            </w:tcMar>
            <w:vAlign w:val="center"/>
            <w:hideMark/>
          </w:tcPr>
          <w:p w:rsidR="00383B0C" w:rsidRPr="00383B0C" w:rsidRDefault="00383B0C" w:rsidP="00383B0C">
            <w:pPr>
              <w:tabs>
                <w:tab w:val="left" w:pos="540"/>
              </w:tabs>
              <w:spacing w:before="20" w:after="20"/>
              <w:rPr>
                <w:rFonts w:eastAsia="Calibri" w:cs="Arial"/>
                <w:sz w:val="22"/>
              </w:rPr>
            </w:pPr>
            <w:r w:rsidRPr="00383B0C">
              <w:rPr>
                <w:rFonts w:cs="Arial"/>
                <w:sz w:val="22"/>
              </w:rPr>
              <w:t>L’Amministrazione federale delle dogane (AFD) chiude nove valichi minori per maggiore efficienza nei controlli</w:t>
            </w:r>
          </w:p>
        </w:tc>
      </w:tr>
      <w:tr w:rsidR="00383B0C" w:rsidRPr="00383B0C" w:rsidTr="00872A9D">
        <w:tc>
          <w:tcPr>
            <w:tcW w:w="1550" w:type="dxa"/>
            <w:tcMar>
              <w:top w:w="0" w:type="dxa"/>
              <w:left w:w="108" w:type="dxa"/>
              <w:bottom w:w="0" w:type="dxa"/>
              <w:right w:w="108" w:type="dxa"/>
            </w:tcMar>
            <w:vAlign w:val="center"/>
            <w:hideMark/>
          </w:tcPr>
          <w:p w:rsidR="00383B0C" w:rsidRPr="00383B0C" w:rsidRDefault="00383B0C" w:rsidP="00383B0C">
            <w:pPr>
              <w:tabs>
                <w:tab w:val="left" w:pos="540"/>
              </w:tabs>
              <w:spacing w:before="20" w:after="20"/>
              <w:rPr>
                <w:rFonts w:eastAsia="Calibri" w:cs="Arial"/>
                <w:sz w:val="22"/>
              </w:rPr>
            </w:pPr>
            <w:r w:rsidRPr="00383B0C">
              <w:rPr>
                <w:rFonts w:cs="Arial"/>
                <w:sz w:val="22"/>
              </w:rPr>
              <w:t>11.03.2020</w:t>
            </w:r>
          </w:p>
        </w:tc>
        <w:tc>
          <w:tcPr>
            <w:tcW w:w="8363" w:type="dxa"/>
            <w:tcMar>
              <w:top w:w="0" w:type="dxa"/>
              <w:left w:w="108" w:type="dxa"/>
              <w:bottom w:w="0" w:type="dxa"/>
              <w:right w:w="108" w:type="dxa"/>
            </w:tcMar>
            <w:vAlign w:val="center"/>
            <w:hideMark/>
          </w:tcPr>
          <w:p w:rsidR="00383B0C" w:rsidRPr="00383B0C" w:rsidRDefault="00383B0C" w:rsidP="00383B0C">
            <w:pPr>
              <w:tabs>
                <w:tab w:val="left" w:pos="540"/>
              </w:tabs>
              <w:spacing w:before="20" w:after="20"/>
              <w:rPr>
                <w:rFonts w:eastAsia="Calibri" w:cs="Arial"/>
                <w:sz w:val="22"/>
              </w:rPr>
            </w:pPr>
            <w:r w:rsidRPr="00383B0C">
              <w:rPr>
                <w:rFonts w:cs="Arial"/>
                <w:sz w:val="22"/>
              </w:rPr>
              <w:t>Decisione di chiusura scuole post-obbligatorie</w:t>
            </w:r>
          </w:p>
        </w:tc>
      </w:tr>
      <w:tr w:rsidR="00383B0C" w:rsidRPr="00383B0C" w:rsidTr="00872A9D">
        <w:tc>
          <w:tcPr>
            <w:tcW w:w="1550" w:type="dxa"/>
            <w:tcMar>
              <w:top w:w="0" w:type="dxa"/>
              <w:left w:w="108" w:type="dxa"/>
              <w:bottom w:w="0" w:type="dxa"/>
              <w:right w:w="108" w:type="dxa"/>
            </w:tcMar>
            <w:vAlign w:val="center"/>
            <w:hideMark/>
          </w:tcPr>
          <w:p w:rsidR="00383B0C" w:rsidRPr="00383B0C" w:rsidRDefault="00383B0C" w:rsidP="00383B0C">
            <w:pPr>
              <w:tabs>
                <w:tab w:val="left" w:pos="540"/>
              </w:tabs>
              <w:spacing w:before="20" w:after="20"/>
              <w:rPr>
                <w:rFonts w:eastAsia="Calibri" w:cs="Arial"/>
                <w:sz w:val="22"/>
              </w:rPr>
            </w:pPr>
            <w:r w:rsidRPr="00383B0C">
              <w:rPr>
                <w:rFonts w:cs="Arial"/>
                <w:sz w:val="22"/>
              </w:rPr>
              <w:t>11.03.2020</w:t>
            </w:r>
          </w:p>
        </w:tc>
        <w:tc>
          <w:tcPr>
            <w:tcW w:w="8363" w:type="dxa"/>
            <w:tcMar>
              <w:top w:w="0" w:type="dxa"/>
              <w:left w:w="108" w:type="dxa"/>
              <w:bottom w:w="0" w:type="dxa"/>
              <w:right w:w="108" w:type="dxa"/>
            </w:tcMar>
            <w:vAlign w:val="center"/>
            <w:hideMark/>
          </w:tcPr>
          <w:p w:rsidR="00383B0C" w:rsidRPr="00383B0C" w:rsidRDefault="00383B0C" w:rsidP="00383B0C">
            <w:pPr>
              <w:tabs>
                <w:tab w:val="left" w:pos="540"/>
              </w:tabs>
              <w:spacing w:before="20" w:after="20"/>
              <w:rPr>
                <w:rFonts w:eastAsia="Calibri" w:cs="Arial"/>
                <w:sz w:val="22"/>
              </w:rPr>
            </w:pPr>
            <w:r w:rsidRPr="00383B0C">
              <w:rPr>
                <w:rFonts w:cs="Arial"/>
                <w:sz w:val="22"/>
              </w:rPr>
              <w:t xml:space="preserve">- </w:t>
            </w:r>
            <w:r>
              <w:rPr>
                <w:rFonts w:cs="Arial"/>
                <w:sz w:val="22"/>
              </w:rPr>
              <w:t xml:space="preserve"> </w:t>
            </w:r>
            <w:r w:rsidRPr="00383B0C">
              <w:rPr>
                <w:rFonts w:cs="Arial"/>
                <w:sz w:val="22"/>
              </w:rPr>
              <w:t>Dichiarazione dello stato di necessità</w:t>
            </w:r>
          </w:p>
          <w:p w:rsidR="00383B0C" w:rsidRPr="00383B0C" w:rsidRDefault="00383B0C" w:rsidP="00383B0C">
            <w:pPr>
              <w:tabs>
                <w:tab w:val="left" w:pos="540"/>
              </w:tabs>
              <w:spacing w:before="20" w:after="20"/>
              <w:rPr>
                <w:rFonts w:cs="Arial"/>
                <w:sz w:val="22"/>
              </w:rPr>
            </w:pPr>
            <w:r w:rsidRPr="00383B0C">
              <w:rPr>
                <w:rFonts w:cs="Arial"/>
                <w:sz w:val="22"/>
              </w:rPr>
              <w:t xml:space="preserve">- </w:t>
            </w:r>
            <w:r>
              <w:rPr>
                <w:rFonts w:cs="Arial"/>
                <w:sz w:val="22"/>
              </w:rPr>
              <w:t xml:space="preserve"> </w:t>
            </w:r>
            <w:r w:rsidRPr="00383B0C">
              <w:rPr>
                <w:rFonts w:cs="Arial"/>
                <w:sz w:val="22"/>
              </w:rPr>
              <w:t>Chiusura dei luoghi di intrattenimento</w:t>
            </w:r>
          </w:p>
          <w:p w:rsidR="00383B0C" w:rsidRPr="00383B0C" w:rsidRDefault="00383B0C" w:rsidP="00383B0C">
            <w:pPr>
              <w:tabs>
                <w:tab w:val="left" w:pos="540"/>
              </w:tabs>
              <w:spacing w:before="20" w:after="20"/>
              <w:rPr>
                <w:rFonts w:cs="Arial"/>
                <w:sz w:val="22"/>
              </w:rPr>
            </w:pPr>
            <w:r w:rsidRPr="00383B0C">
              <w:rPr>
                <w:rFonts w:cs="Arial"/>
                <w:sz w:val="22"/>
              </w:rPr>
              <w:t xml:space="preserve">- </w:t>
            </w:r>
            <w:r>
              <w:rPr>
                <w:rFonts w:cs="Arial"/>
                <w:sz w:val="22"/>
              </w:rPr>
              <w:t xml:space="preserve"> </w:t>
            </w:r>
            <w:r w:rsidRPr="00383B0C">
              <w:rPr>
                <w:rFonts w:cs="Arial"/>
                <w:sz w:val="22"/>
              </w:rPr>
              <w:t>Divieto delle attività sportive con più di una persona</w:t>
            </w:r>
          </w:p>
          <w:p w:rsidR="00383B0C" w:rsidRPr="00383B0C" w:rsidRDefault="00383B0C" w:rsidP="00383B0C">
            <w:pPr>
              <w:tabs>
                <w:tab w:val="left" w:pos="540"/>
              </w:tabs>
              <w:spacing w:before="20" w:after="20"/>
              <w:rPr>
                <w:rFonts w:eastAsia="Calibri" w:cs="Arial"/>
                <w:sz w:val="22"/>
              </w:rPr>
            </w:pPr>
            <w:r w:rsidRPr="00383B0C">
              <w:rPr>
                <w:rFonts w:cs="Arial"/>
                <w:sz w:val="22"/>
              </w:rPr>
              <w:t xml:space="preserve">- </w:t>
            </w:r>
            <w:r>
              <w:rPr>
                <w:rFonts w:cs="Arial"/>
                <w:sz w:val="22"/>
              </w:rPr>
              <w:t xml:space="preserve"> </w:t>
            </w:r>
            <w:r w:rsidRPr="00383B0C">
              <w:rPr>
                <w:rFonts w:cs="Arial"/>
                <w:sz w:val="22"/>
              </w:rPr>
              <w:t>Restrizione per esercizi alberghieri</w:t>
            </w:r>
          </w:p>
        </w:tc>
      </w:tr>
      <w:tr w:rsidR="00383B0C" w:rsidRPr="00383B0C" w:rsidTr="00872A9D">
        <w:tc>
          <w:tcPr>
            <w:tcW w:w="1550" w:type="dxa"/>
            <w:tcMar>
              <w:top w:w="0" w:type="dxa"/>
              <w:left w:w="108" w:type="dxa"/>
              <w:bottom w:w="0" w:type="dxa"/>
              <w:right w:w="108" w:type="dxa"/>
            </w:tcMar>
            <w:vAlign w:val="center"/>
            <w:hideMark/>
          </w:tcPr>
          <w:p w:rsidR="00383B0C" w:rsidRPr="00383B0C" w:rsidRDefault="00383B0C" w:rsidP="00383B0C">
            <w:pPr>
              <w:tabs>
                <w:tab w:val="left" w:pos="540"/>
              </w:tabs>
              <w:spacing w:before="20" w:after="20"/>
              <w:rPr>
                <w:rFonts w:eastAsia="Calibri" w:cs="Arial"/>
                <w:sz w:val="22"/>
              </w:rPr>
            </w:pPr>
            <w:r w:rsidRPr="00383B0C">
              <w:rPr>
                <w:rFonts w:cs="Arial"/>
                <w:sz w:val="22"/>
              </w:rPr>
              <w:t>13.03.2020</w:t>
            </w:r>
          </w:p>
        </w:tc>
        <w:tc>
          <w:tcPr>
            <w:tcW w:w="8363" w:type="dxa"/>
            <w:tcMar>
              <w:top w:w="0" w:type="dxa"/>
              <w:left w:w="108" w:type="dxa"/>
              <w:bottom w:w="0" w:type="dxa"/>
              <w:right w:w="108" w:type="dxa"/>
            </w:tcMar>
            <w:vAlign w:val="center"/>
            <w:hideMark/>
          </w:tcPr>
          <w:p w:rsidR="00383B0C" w:rsidRPr="00383B0C" w:rsidRDefault="00383B0C" w:rsidP="00383B0C">
            <w:pPr>
              <w:tabs>
                <w:tab w:val="left" w:pos="540"/>
              </w:tabs>
              <w:spacing w:before="20" w:after="20"/>
              <w:rPr>
                <w:rFonts w:eastAsia="Calibri" w:cs="Arial"/>
                <w:sz w:val="22"/>
              </w:rPr>
            </w:pPr>
            <w:r w:rsidRPr="00383B0C">
              <w:rPr>
                <w:rFonts w:cs="Arial"/>
                <w:sz w:val="22"/>
              </w:rPr>
              <w:t>Invio di una circolare del Consiglio di Stato ai cittadini over 65</w:t>
            </w:r>
          </w:p>
        </w:tc>
      </w:tr>
      <w:tr w:rsidR="00383B0C" w:rsidRPr="00383B0C" w:rsidTr="00872A9D">
        <w:tc>
          <w:tcPr>
            <w:tcW w:w="1550" w:type="dxa"/>
            <w:tcMar>
              <w:top w:w="0" w:type="dxa"/>
              <w:left w:w="108" w:type="dxa"/>
              <w:bottom w:w="0" w:type="dxa"/>
              <w:right w:w="108" w:type="dxa"/>
            </w:tcMar>
            <w:vAlign w:val="center"/>
            <w:hideMark/>
          </w:tcPr>
          <w:p w:rsidR="00383B0C" w:rsidRPr="00383B0C" w:rsidRDefault="00383B0C" w:rsidP="00383B0C">
            <w:pPr>
              <w:tabs>
                <w:tab w:val="left" w:pos="540"/>
              </w:tabs>
              <w:spacing w:before="20" w:after="20"/>
              <w:rPr>
                <w:rFonts w:eastAsia="Calibri" w:cs="Arial"/>
                <w:sz w:val="22"/>
              </w:rPr>
            </w:pPr>
            <w:r w:rsidRPr="00383B0C">
              <w:rPr>
                <w:rFonts w:cs="Arial"/>
                <w:sz w:val="22"/>
              </w:rPr>
              <w:t>13.03.2020</w:t>
            </w:r>
          </w:p>
        </w:tc>
        <w:tc>
          <w:tcPr>
            <w:tcW w:w="8363" w:type="dxa"/>
            <w:tcMar>
              <w:top w:w="0" w:type="dxa"/>
              <w:left w:w="108" w:type="dxa"/>
              <w:bottom w:w="0" w:type="dxa"/>
              <w:right w:w="108" w:type="dxa"/>
            </w:tcMar>
            <w:vAlign w:val="center"/>
            <w:hideMark/>
          </w:tcPr>
          <w:p w:rsidR="00383B0C" w:rsidRPr="00383B0C" w:rsidRDefault="00383B0C" w:rsidP="00383B0C">
            <w:pPr>
              <w:tabs>
                <w:tab w:val="left" w:pos="540"/>
              </w:tabs>
              <w:spacing w:before="20" w:after="20"/>
              <w:rPr>
                <w:rFonts w:eastAsia="Calibri" w:cs="Arial"/>
                <w:sz w:val="22"/>
              </w:rPr>
            </w:pPr>
            <w:r w:rsidRPr="00383B0C">
              <w:rPr>
                <w:rFonts w:cs="Arial"/>
                <w:sz w:val="22"/>
              </w:rPr>
              <w:t>Sospensioni del rilascio di nuovi permessi per stranieri</w:t>
            </w:r>
          </w:p>
        </w:tc>
      </w:tr>
      <w:tr w:rsidR="00872A9D" w:rsidRPr="00383B0C" w:rsidTr="00872A9D">
        <w:tc>
          <w:tcPr>
            <w:tcW w:w="155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hideMark/>
          </w:tcPr>
          <w:p w:rsidR="00872A9D" w:rsidRPr="00872A9D" w:rsidRDefault="00872A9D" w:rsidP="0022575E">
            <w:pPr>
              <w:tabs>
                <w:tab w:val="left" w:pos="540"/>
              </w:tabs>
              <w:spacing w:before="20" w:after="20"/>
              <w:rPr>
                <w:rFonts w:cs="Arial"/>
                <w:sz w:val="22"/>
              </w:rPr>
            </w:pPr>
            <w:r w:rsidRPr="00383B0C">
              <w:rPr>
                <w:rFonts w:cs="Arial"/>
                <w:sz w:val="22"/>
              </w:rPr>
              <w:t>13.03.2020</w:t>
            </w:r>
          </w:p>
        </w:tc>
        <w:tc>
          <w:tcPr>
            <w:tcW w:w="836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872A9D" w:rsidRPr="00872A9D" w:rsidRDefault="00872A9D" w:rsidP="0022575E">
            <w:pPr>
              <w:tabs>
                <w:tab w:val="left" w:pos="540"/>
              </w:tabs>
              <w:spacing w:before="20" w:after="20"/>
              <w:rPr>
                <w:rFonts w:cs="Arial"/>
                <w:sz w:val="22"/>
              </w:rPr>
            </w:pPr>
            <w:r w:rsidRPr="00383B0C">
              <w:rPr>
                <w:rFonts w:cs="Arial"/>
                <w:sz w:val="22"/>
              </w:rPr>
              <w:t>Annuncio della decisione di chiusura totale delle scuole</w:t>
            </w:r>
          </w:p>
        </w:tc>
      </w:tr>
    </w:tbl>
    <w:p w:rsidR="00872A9D" w:rsidRPr="00872A9D" w:rsidRDefault="00872A9D">
      <w:pPr>
        <w:rPr>
          <w:sz w:val="12"/>
          <w:szCs w:val="12"/>
        </w:rPr>
      </w:pPr>
    </w:p>
    <w:p w:rsidR="00872A9D" w:rsidRDefault="00872A9D">
      <w:r>
        <w:br w:type="page"/>
      </w:r>
    </w:p>
    <w:tbl>
      <w:tblPr>
        <w:tblW w:w="9913" w:type="dxa"/>
        <w:tblBorders>
          <w:top w:val="single" w:sz="8" w:space="0" w:color="auto"/>
          <w:left w:val="single" w:sz="8" w:space="0" w:color="auto"/>
          <w:bottom w:val="single" w:sz="4" w:space="0" w:color="auto"/>
          <w:right w:val="single" w:sz="8" w:space="0" w:color="auto"/>
          <w:insideH w:val="single" w:sz="4" w:space="0" w:color="auto"/>
          <w:insideV w:val="single" w:sz="8" w:space="0" w:color="auto"/>
        </w:tblBorders>
        <w:tblCellMar>
          <w:left w:w="0" w:type="dxa"/>
          <w:right w:w="0" w:type="dxa"/>
        </w:tblCellMar>
        <w:tblLook w:val="04A0" w:firstRow="1" w:lastRow="0" w:firstColumn="1" w:lastColumn="0" w:noHBand="0" w:noVBand="1"/>
      </w:tblPr>
      <w:tblGrid>
        <w:gridCol w:w="1550"/>
        <w:gridCol w:w="8363"/>
      </w:tblGrid>
      <w:tr w:rsidR="00872A9D" w:rsidRPr="00E42CF1" w:rsidTr="00872A9D">
        <w:tc>
          <w:tcPr>
            <w:tcW w:w="1550" w:type="dxa"/>
            <w:shd w:val="clear" w:color="auto" w:fill="AEAAAA"/>
            <w:tcMar>
              <w:top w:w="0" w:type="dxa"/>
              <w:left w:w="108" w:type="dxa"/>
              <w:bottom w:w="0" w:type="dxa"/>
              <w:right w:w="108" w:type="dxa"/>
            </w:tcMar>
            <w:vAlign w:val="center"/>
            <w:hideMark/>
          </w:tcPr>
          <w:p w:rsidR="00872A9D" w:rsidRPr="00383B0C" w:rsidRDefault="00872A9D" w:rsidP="0022575E">
            <w:pPr>
              <w:tabs>
                <w:tab w:val="left" w:pos="540"/>
              </w:tabs>
              <w:rPr>
                <w:rFonts w:eastAsia="Calibri" w:cs="Arial"/>
                <w:b/>
                <w:sz w:val="22"/>
              </w:rPr>
            </w:pPr>
            <w:r w:rsidRPr="00383B0C">
              <w:rPr>
                <w:rFonts w:cs="Arial"/>
                <w:b/>
                <w:sz w:val="22"/>
              </w:rPr>
              <w:lastRenderedPageBreak/>
              <w:t>Data</w:t>
            </w:r>
          </w:p>
        </w:tc>
        <w:tc>
          <w:tcPr>
            <w:tcW w:w="8363" w:type="dxa"/>
            <w:shd w:val="clear" w:color="auto" w:fill="AEAAAA"/>
            <w:tcMar>
              <w:top w:w="0" w:type="dxa"/>
              <w:left w:w="108" w:type="dxa"/>
              <w:bottom w:w="0" w:type="dxa"/>
              <w:right w:w="108" w:type="dxa"/>
            </w:tcMar>
            <w:vAlign w:val="center"/>
            <w:hideMark/>
          </w:tcPr>
          <w:p w:rsidR="00872A9D" w:rsidRPr="00383B0C" w:rsidRDefault="00872A9D" w:rsidP="0022575E">
            <w:pPr>
              <w:tabs>
                <w:tab w:val="left" w:pos="540"/>
              </w:tabs>
              <w:rPr>
                <w:rFonts w:eastAsia="Calibri" w:cs="Arial"/>
                <w:b/>
                <w:sz w:val="22"/>
              </w:rPr>
            </w:pPr>
            <w:r w:rsidRPr="00383B0C">
              <w:rPr>
                <w:rFonts w:cs="Arial"/>
                <w:b/>
                <w:sz w:val="22"/>
              </w:rPr>
              <w:t>Fatto</w:t>
            </w:r>
          </w:p>
        </w:tc>
      </w:tr>
      <w:tr w:rsidR="00383B0C" w:rsidRPr="00383B0C" w:rsidTr="00872A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83B0C" w:rsidRPr="00163DF4" w:rsidRDefault="00383B0C" w:rsidP="00163DF4">
            <w:pPr>
              <w:tabs>
                <w:tab w:val="left" w:pos="540"/>
              </w:tabs>
              <w:spacing w:before="20" w:after="20"/>
              <w:rPr>
                <w:rFonts w:cs="Arial"/>
                <w:sz w:val="22"/>
              </w:rPr>
            </w:pPr>
            <w:r w:rsidRPr="00383B0C">
              <w:rPr>
                <w:rFonts w:cs="Arial"/>
                <w:sz w:val="22"/>
              </w:rPr>
              <w:t>13.03.2020</w:t>
            </w:r>
          </w:p>
        </w:tc>
        <w:tc>
          <w:tcPr>
            <w:tcW w:w="83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83B0C" w:rsidRPr="00383B0C" w:rsidRDefault="00383B0C" w:rsidP="00163DF4">
            <w:pPr>
              <w:tabs>
                <w:tab w:val="left" w:pos="540"/>
              </w:tabs>
              <w:spacing w:before="20" w:after="20"/>
              <w:rPr>
                <w:rFonts w:eastAsia="Calibri" w:cs="Arial"/>
                <w:sz w:val="22"/>
              </w:rPr>
            </w:pPr>
            <w:r w:rsidRPr="00383B0C">
              <w:rPr>
                <w:rFonts w:cs="Arial"/>
                <w:sz w:val="22"/>
              </w:rPr>
              <w:t>Il Consiglio federale annuncia:</w:t>
            </w:r>
          </w:p>
          <w:p w:rsidR="00383B0C" w:rsidRPr="00383B0C" w:rsidRDefault="00383B0C" w:rsidP="00163DF4">
            <w:pPr>
              <w:tabs>
                <w:tab w:val="left" w:pos="540"/>
              </w:tabs>
              <w:spacing w:before="20" w:after="20"/>
              <w:rPr>
                <w:rFonts w:cs="Arial"/>
                <w:sz w:val="22"/>
              </w:rPr>
            </w:pPr>
            <w:r w:rsidRPr="00383B0C">
              <w:rPr>
                <w:rFonts w:cs="Arial"/>
                <w:sz w:val="22"/>
              </w:rPr>
              <w:t>-  la chiusura delle scuole</w:t>
            </w:r>
          </w:p>
          <w:p w:rsidR="00383B0C" w:rsidRPr="00383B0C" w:rsidRDefault="00383B0C" w:rsidP="00163DF4">
            <w:pPr>
              <w:tabs>
                <w:tab w:val="left" w:pos="540"/>
              </w:tabs>
              <w:spacing w:before="20" w:after="20"/>
              <w:rPr>
                <w:rFonts w:cs="Arial"/>
                <w:sz w:val="22"/>
              </w:rPr>
            </w:pPr>
            <w:r w:rsidRPr="00383B0C">
              <w:rPr>
                <w:rFonts w:cs="Arial"/>
                <w:sz w:val="22"/>
              </w:rPr>
              <w:t>-  maggiori controlli alle frontiere con l’Italia</w:t>
            </w:r>
          </w:p>
          <w:p w:rsidR="00383B0C" w:rsidRPr="00383B0C" w:rsidRDefault="00383B0C" w:rsidP="00163DF4">
            <w:pPr>
              <w:tabs>
                <w:tab w:val="left" w:pos="540"/>
              </w:tabs>
              <w:spacing w:before="20" w:after="20"/>
              <w:rPr>
                <w:rFonts w:eastAsia="Calibri" w:cs="Arial"/>
                <w:sz w:val="22"/>
              </w:rPr>
            </w:pPr>
            <w:r w:rsidRPr="00383B0C">
              <w:rPr>
                <w:rFonts w:cs="Arial"/>
                <w:sz w:val="22"/>
              </w:rPr>
              <w:t>-  la chiusura delle attività per il tempo libero (ristoranti e bar aperti, max. 50 persone)</w:t>
            </w:r>
          </w:p>
        </w:tc>
      </w:tr>
      <w:tr w:rsidR="00383B0C" w:rsidRPr="00E42CF1" w:rsidTr="00872A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83B0C" w:rsidRPr="00383B0C" w:rsidRDefault="00383B0C" w:rsidP="00163DF4">
            <w:pPr>
              <w:tabs>
                <w:tab w:val="left" w:pos="540"/>
              </w:tabs>
              <w:spacing w:before="20" w:after="20"/>
              <w:rPr>
                <w:rFonts w:eastAsia="Calibri" w:cs="Arial"/>
                <w:sz w:val="22"/>
              </w:rPr>
            </w:pPr>
            <w:r w:rsidRPr="00383B0C">
              <w:rPr>
                <w:rFonts w:cs="Arial"/>
                <w:sz w:val="22"/>
              </w:rPr>
              <w:t>14.03.2020</w:t>
            </w:r>
          </w:p>
        </w:tc>
        <w:tc>
          <w:tcPr>
            <w:tcW w:w="83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83B0C" w:rsidRPr="00383B0C" w:rsidRDefault="00383B0C" w:rsidP="00163DF4">
            <w:pPr>
              <w:tabs>
                <w:tab w:val="left" w:pos="540"/>
              </w:tabs>
              <w:spacing w:before="20" w:after="20"/>
              <w:rPr>
                <w:rFonts w:eastAsia="Calibri" w:cs="Arial"/>
                <w:sz w:val="22"/>
              </w:rPr>
            </w:pPr>
            <w:r w:rsidRPr="00383B0C">
              <w:rPr>
                <w:rFonts w:cs="Arial"/>
                <w:sz w:val="22"/>
              </w:rPr>
              <w:t>Annuncio della chiusura di bar, ristoranti, negozi, attività per la cura del corpo</w:t>
            </w:r>
          </w:p>
        </w:tc>
      </w:tr>
      <w:tr w:rsidR="00383B0C" w:rsidRPr="00E42CF1" w:rsidTr="00872A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83B0C" w:rsidRPr="00383B0C" w:rsidRDefault="00383B0C" w:rsidP="00163DF4">
            <w:pPr>
              <w:tabs>
                <w:tab w:val="left" w:pos="540"/>
              </w:tabs>
              <w:spacing w:before="20" w:after="20"/>
              <w:rPr>
                <w:rFonts w:eastAsia="Calibri" w:cs="Arial"/>
                <w:sz w:val="22"/>
              </w:rPr>
            </w:pPr>
            <w:r w:rsidRPr="00383B0C">
              <w:rPr>
                <w:rFonts w:cs="Arial"/>
                <w:sz w:val="22"/>
              </w:rPr>
              <w:t>14.03.2020</w:t>
            </w:r>
          </w:p>
        </w:tc>
        <w:tc>
          <w:tcPr>
            <w:tcW w:w="83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83B0C" w:rsidRPr="00383B0C" w:rsidRDefault="00383B0C" w:rsidP="00163DF4">
            <w:pPr>
              <w:tabs>
                <w:tab w:val="left" w:pos="540"/>
              </w:tabs>
              <w:spacing w:before="20" w:after="20"/>
              <w:rPr>
                <w:rFonts w:eastAsia="Calibri" w:cs="Arial"/>
                <w:sz w:val="22"/>
              </w:rPr>
            </w:pPr>
            <w:r w:rsidRPr="00383B0C">
              <w:rPr>
                <w:rFonts w:cs="Arial"/>
                <w:sz w:val="22"/>
              </w:rPr>
              <w:t>Sospensione delle funzioni religiose</w:t>
            </w:r>
          </w:p>
        </w:tc>
      </w:tr>
      <w:tr w:rsidR="00383B0C" w:rsidRPr="00E42CF1" w:rsidTr="00872A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83B0C" w:rsidRPr="00383B0C" w:rsidRDefault="00383B0C" w:rsidP="00163DF4">
            <w:pPr>
              <w:tabs>
                <w:tab w:val="left" w:pos="540"/>
              </w:tabs>
              <w:spacing w:before="20" w:after="20"/>
              <w:rPr>
                <w:rFonts w:eastAsia="Calibri" w:cs="Arial"/>
                <w:sz w:val="22"/>
              </w:rPr>
            </w:pPr>
            <w:r w:rsidRPr="00383B0C">
              <w:rPr>
                <w:rFonts w:cs="Arial"/>
                <w:sz w:val="22"/>
              </w:rPr>
              <w:t>14.03.2020</w:t>
            </w:r>
          </w:p>
        </w:tc>
        <w:tc>
          <w:tcPr>
            <w:tcW w:w="83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83B0C" w:rsidRPr="00383B0C" w:rsidRDefault="00383B0C" w:rsidP="00163DF4">
            <w:pPr>
              <w:tabs>
                <w:tab w:val="left" w:pos="540"/>
              </w:tabs>
              <w:spacing w:before="20" w:after="20"/>
              <w:rPr>
                <w:rFonts w:eastAsia="Calibri" w:cs="Arial"/>
                <w:sz w:val="22"/>
              </w:rPr>
            </w:pPr>
            <w:r w:rsidRPr="00383B0C">
              <w:rPr>
                <w:rFonts w:cs="Arial"/>
                <w:sz w:val="22"/>
              </w:rPr>
              <w:t>Divieto di assembramenti superiori alle 30 persone</w:t>
            </w:r>
          </w:p>
        </w:tc>
      </w:tr>
      <w:tr w:rsidR="00383B0C" w:rsidRPr="00E42CF1" w:rsidTr="00872A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83B0C" w:rsidRPr="00383B0C" w:rsidRDefault="00383B0C" w:rsidP="00163DF4">
            <w:pPr>
              <w:tabs>
                <w:tab w:val="left" w:pos="540"/>
              </w:tabs>
              <w:spacing w:before="20" w:after="20"/>
              <w:rPr>
                <w:rFonts w:eastAsia="Calibri" w:cs="Arial"/>
                <w:sz w:val="22"/>
              </w:rPr>
            </w:pPr>
            <w:r w:rsidRPr="00383B0C">
              <w:rPr>
                <w:rFonts w:cs="Arial"/>
                <w:sz w:val="22"/>
              </w:rPr>
              <w:t>14.03.2020</w:t>
            </w:r>
          </w:p>
        </w:tc>
        <w:tc>
          <w:tcPr>
            <w:tcW w:w="83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83B0C" w:rsidRPr="00383B0C" w:rsidRDefault="00383B0C" w:rsidP="00163DF4">
            <w:pPr>
              <w:tabs>
                <w:tab w:val="left" w:pos="540"/>
              </w:tabs>
              <w:spacing w:before="20" w:after="20"/>
              <w:rPr>
                <w:rFonts w:eastAsia="Calibri" w:cs="Arial"/>
                <w:sz w:val="22"/>
              </w:rPr>
            </w:pPr>
            <w:r w:rsidRPr="00383B0C">
              <w:rPr>
                <w:rFonts w:cs="Arial"/>
                <w:sz w:val="22"/>
              </w:rPr>
              <w:t>Rimodulazione del trasporto pubblico</w:t>
            </w:r>
          </w:p>
        </w:tc>
      </w:tr>
      <w:tr w:rsidR="00383B0C" w:rsidRPr="00E42CF1" w:rsidTr="00872A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83B0C" w:rsidRPr="00383B0C" w:rsidRDefault="00383B0C" w:rsidP="00163DF4">
            <w:pPr>
              <w:tabs>
                <w:tab w:val="left" w:pos="540"/>
              </w:tabs>
              <w:spacing w:before="20" w:after="20"/>
              <w:rPr>
                <w:rFonts w:eastAsia="Calibri" w:cs="Arial"/>
                <w:sz w:val="22"/>
              </w:rPr>
            </w:pPr>
            <w:r w:rsidRPr="00383B0C">
              <w:rPr>
                <w:rFonts w:cs="Arial"/>
                <w:sz w:val="22"/>
              </w:rPr>
              <w:t>16.03.2020</w:t>
            </w:r>
          </w:p>
        </w:tc>
        <w:tc>
          <w:tcPr>
            <w:tcW w:w="83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83B0C" w:rsidRPr="00383B0C" w:rsidRDefault="00383B0C" w:rsidP="00163DF4">
            <w:pPr>
              <w:tabs>
                <w:tab w:val="left" w:pos="540"/>
              </w:tabs>
              <w:spacing w:before="20" w:after="20"/>
              <w:rPr>
                <w:rFonts w:eastAsia="Calibri" w:cs="Arial"/>
                <w:sz w:val="22"/>
              </w:rPr>
            </w:pPr>
            <w:r w:rsidRPr="00383B0C">
              <w:rPr>
                <w:rFonts w:cs="Arial"/>
                <w:sz w:val="22"/>
              </w:rPr>
              <w:t>Il Consiglio federale decreta la “situazione straordinaria” e predispone:</w:t>
            </w:r>
          </w:p>
          <w:p w:rsidR="00383B0C" w:rsidRPr="00383B0C" w:rsidRDefault="00383B0C" w:rsidP="00163DF4">
            <w:pPr>
              <w:tabs>
                <w:tab w:val="left" w:pos="540"/>
              </w:tabs>
              <w:spacing w:before="20" w:after="20"/>
              <w:rPr>
                <w:rFonts w:cs="Arial"/>
                <w:sz w:val="22"/>
              </w:rPr>
            </w:pPr>
            <w:r w:rsidRPr="00383B0C">
              <w:rPr>
                <w:rFonts w:cs="Arial"/>
                <w:sz w:val="22"/>
              </w:rPr>
              <w:t xml:space="preserve">- </w:t>
            </w:r>
            <w:r w:rsidR="00163DF4">
              <w:rPr>
                <w:rFonts w:cs="Arial"/>
                <w:sz w:val="22"/>
              </w:rPr>
              <w:t xml:space="preserve"> </w:t>
            </w:r>
            <w:r w:rsidRPr="00383B0C">
              <w:rPr>
                <w:rFonts w:cs="Arial"/>
                <w:sz w:val="22"/>
              </w:rPr>
              <w:t>la mobilitazione parziale dell’esercito (max. 8'000 uomini)</w:t>
            </w:r>
          </w:p>
          <w:p w:rsidR="00383B0C" w:rsidRPr="00383B0C" w:rsidRDefault="00383B0C" w:rsidP="00163DF4">
            <w:pPr>
              <w:tabs>
                <w:tab w:val="left" w:pos="540"/>
              </w:tabs>
              <w:spacing w:before="20" w:after="20"/>
              <w:rPr>
                <w:rFonts w:cs="Arial"/>
                <w:sz w:val="22"/>
              </w:rPr>
            </w:pPr>
            <w:r w:rsidRPr="00383B0C">
              <w:rPr>
                <w:rFonts w:cs="Arial"/>
                <w:sz w:val="22"/>
              </w:rPr>
              <w:t xml:space="preserve">- </w:t>
            </w:r>
            <w:r w:rsidR="00163DF4">
              <w:rPr>
                <w:rFonts w:cs="Arial"/>
                <w:sz w:val="22"/>
              </w:rPr>
              <w:t xml:space="preserve"> </w:t>
            </w:r>
            <w:r w:rsidRPr="00383B0C">
              <w:rPr>
                <w:rFonts w:cs="Arial"/>
                <w:sz w:val="22"/>
              </w:rPr>
              <w:t>la chiusura dei confini con Italia, Germania, Austria e Francia</w:t>
            </w:r>
          </w:p>
          <w:p w:rsidR="00383B0C" w:rsidRPr="00383B0C" w:rsidRDefault="00383B0C" w:rsidP="00163DF4">
            <w:pPr>
              <w:tabs>
                <w:tab w:val="left" w:pos="540"/>
              </w:tabs>
              <w:spacing w:before="20" w:after="20"/>
              <w:rPr>
                <w:rFonts w:eastAsia="Calibri" w:cs="Arial"/>
                <w:sz w:val="22"/>
              </w:rPr>
            </w:pPr>
            <w:r w:rsidRPr="00383B0C">
              <w:rPr>
                <w:rFonts w:cs="Arial"/>
                <w:sz w:val="22"/>
              </w:rPr>
              <w:t xml:space="preserve">- </w:t>
            </w:r>
            <w:r w:rsidR="00163DF4">
              <w:rPr>
                <w:rFonts w:cs="Arial"/>
                <w:sz w:val="22"/>
              </w:rPr>
              <w:t xml:space="preserve"> </w:t>
            </w:r>
            <w:r w:rsidRPr="00383B0C">
              <w:rPr>
                <w:rFonts w:cs="Arial"/>
                <w:sz w:val="22"/>
              </w:rPr>
              <w:t>la chiusura del settore della ristorazione e dei commerci</w:t>
            </w:r>
          </w:p>
        </w:tc>
      </w:tr>
      <w:tr w:rsidR="00383B0C" w:rsidRPr="00E42CF1" w:rsidTr="00872A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83B0C" w:rsidRPr="00383B0C" w:rsidRDefault="00383B0C" w:rsidP="00163DF4">
            <w:pPr>
              <w:tabs>
                <w:tab w:val="left" w:pos="540"/>
              </w:tabs>
              <w:spacing w:before="20" w:after="20"/>
              <w:rPr>
                <w:rFonts w:eastAsia="Calibri" w:cs="Arial"/>
                <w:sz w:val="22"/>
              </w:rPr>
            </w:pPr>
            <w:r w:rsidRPr="00383B0C">
              <w:rPr>
                <w:rFonts w:cs="Arial"/>
                <w:sz w:val="22"/>
              </w:rPr>
              <w:t>16.03.2020</w:t>
            </w:r>
          </w:p>
        </w:tc>
        <w:tc>
          <w:tcPr>
            <w:tcW w:w="83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83B0C" w:rsidRPr="00383B0C" w:rsidRDefault="00383B0C" w:rsidP="00163DF4">
            <w:pPr>
              <w:tabs>
                <w:tab w:val="left" w:pos="540"/>
              </w:tabs>
              <w:spacing w:before="20" w:after="20"/>
              <w:rPr>
                <w:rFonts w:eastAsia="Calibri" w:cs="Arial"/>
                <w:sz w:val="22"/>
              </w:rPr>
            </w:pPr>
            <w:r w:rsidRPr="00383B0C">
              <w:rPr>
                <w:rFonts w:cs="Arial"/>
                <w:sz w:val="22"/>
              </w:rPr>
              <w:t>Chiusura degli sportelli dell’AC e riduzione dei servizi secondo i piani pandemici</w:t>
            </w:r>
          </w:p>
        </w:tc>
      </w:tr>
      <w:tr w:rsidR="00383B0C" w:rsidRPr="00E42CF1" w:rsidTr="00872A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83B0C" w:rsidRPr="00383B0C" w:rsidRDefault="00383B0C" w:rsidP="00163DF4">
            <w:pPr>
              <w:tabs>
                <w:tab w:val="left" w:pos="540"/>
              </w:tabs>
              <w:spacing w:before="20" w:after="20"/>
              <w:rPr>
                <w:rFonts w:eastAsia="Calibri" w:cs="Arial"/>
                <w:sz w:val="22"/>
              </w:rPr>
            </w:pPr>
            <w:r w:rsidRPr="00383B0C">
              <w:rPr>
                <w:rFonts w:cs="Arial"/>
                <w:sz w:val="22"/>
              </w:rPr>
              <w:t>17.03.2020</w:t>
            </w:r>
          </w:p>
        </w:tc>
        <w:tc>
          <w:tcPr>
            <w:tcW w:w="83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83B0C" w:rsidRPr="00383B0C" w:rsidRDefault="00383B0C" w:rsidP="00163DF4">
            <w:pPr>
              <w:tabs>
                <w:tab w:val="left" w:pos="540"/>
              </w:tabs>
              <w:spacing w:before="20" w:after="20"/>
              <w:rPr>
                <w:rFonts w:eastAsia="Calibri" w:cs="Arial"/>
                <w:sz w:val="22"/>
              </w:rPr>
            </w:pPr>
            <w:r w:rsidRPr="00383B0C">
              <w:rPr>
                <w:rFonts w:cs="Arial"/>
                <w:sz w:val="22"/>
              </w:rPr>
              <w:t>Decisione di chiusura di tutte le attività commerciali e produttive</w:t>
            </w:r>
          </w:p>
        </w:tc>
      </w:tr>
      <w:tr w:rsidR="00383B0C" w:rsidRPr="00E42CF1" w:rsidTr="00872A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83B0C" w:rsidRPr="00383B0C" w:rsidRDefault="00383B0C" w:rsidP="00163DF4">
            <w:pPr>
              <w:tabs>
                <w:tab w:val="left" w:pos="540"/>
              </w:tabs>
              <w:spacing w:before="20" w:after="20"/>
              <w:rPr>
                <w:rFonts w:eastAsia="Calibri" w:cs="Arial"/>
                <w:sz w:val="22"/>
              </w:rPr>
            </w:pPr>
            <w:r w:rsidRPr="00383B0C">
              <w:rPr>
                <w:rFonts w:cs="Arial"/>
                <w:sz w:val="22"/>
              </w:rPr>
              <w:t>18.03.2020</w:t>
            </w:r>
          </w:p>
        </w:tc>
        <w:tc>
          <w:tcPr>
            <w:tcW w:w="83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83B0C" w:rsidRPr="00383B0C" w:rsidRDefault="00383B0C" w:rsidP="00163DF4">
            <w:pPr>
              <w:tabs>
                <w:tab w:val="left" w:pos="540"/>
              </w:tabs>
              <w:spacing w:before="20" w:after="20"/>
              <w:rPr>
                <w:rFonts w:eastAsia="Calibri" w:cs="Arial"/>
                <w:sz w:val="22"/>
              </w:rPr>
            </w:pPr>
            <w:r w:rsidRPr="00383B0C">
              <w:rPr>
                <w:rFonts w:cs="Arial"/>
                <w:sz w:val="22"/>
              </w:rPr>
              <w:t>Divieto di qualsiasi manifestazione pubblica e privata</w:t>
            </w:r>
          </w:p>
        </w:tc>
      </w:tr>
      <w:tr w:rsidR="00383B0C" w:rsidRPr="00E42CF1" w:rsidTr="00872A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83B0C" w:rsidRPr="00383B0C" w:rsidRDefault="00383B0C" w:rsidP="00163DF4">
            <w:pPr>
              <w:tabs>
                <w:tab w:val="left" w:pos="540"/>
              </w:tabs>
              <w:spacing w:before="20" w:after="20"/>
              <w:rPr>
                <w:rFonts w:eastAsia="Calibri" w:cs="Arial"/>
                <w:sz w:val="22"/>
              </w:rPr>
            </w:pPr>
            <w:r w:rsidRPr="00383B0C">
              <w:rPr>
                <w:rFonts w:cs="Arial"/>
                <w:sz w:val="22"/>
              </w:rPr>
              <w:t>18.03.2020</w:t>
            </w:r>
          </w:p>
        </w:tc>
        <w:tc>
          <w:tcPr>
            <w:tcW w:w="83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83B0C" w:rsidRPr="00383B0C" w:rsidRDefault="00383B0C" w:rsidP="00163DF4">
            <w:pPr>
              <w:tabs>
                <w:tab w:val="left" w:pos="540"/>
              </w:tabs>
              <w:spacing w:before="20" w:after="20"/>
              <w:rPr>
                <w:rFonts w:eastAsia="Calibri" w:cs="Arial"/>
                <w:sz w:val="22"/>
              </w:rPr>
            </w:pPr>
            <w:r w:rsidRPr="00383B0C">
              <w:rPr>
                <w:rFonts w:cs="Arial"/>
                <w:sz w:val="22"/>
              </w:rPr>
              <w:t>Decisione di sospendere le elezioni comunali 2020</w:t>
            </w:r>
          </w:p>
        </w:tc>
      </w:tr>
      <w:tr w:rsidR="00383B0C" w:rsidRPr="00E42CF1" w:rsidTr="00872A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83B0C" w:rsidRPr="00383B0C" w:rsidRDefault="00383B0C" w:rsidP="00163DF4">
            <w:pPr>
              <w:tabs>
                <w:tab w:val="left" w:pos="540"/>
              </w:tabs>
              <w:spacing w:before="20" w:after="20"/>
              <w:rPr>
                <w:rFonts w:eastAsia="Calibri" w:cs="Arial"/>
                <w:sz w:val="22"/>
              </w:rPr>
            </w:pPr>
            <w:r w:rsidRPr="00383B0C">
              <w:rPr>
                <w:rFonts w:cs="Arial"/>
                <w:sz w:val="22"/>
              </w:rPr>
              <w:t>19.03.2020</w:t>
            </w:r>
          </w:p>
        </w:tc>
        <w:tc>
          <w:tcPr>
            <w:tcW w:w="83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83B0C" w:rsidRPr="00383B0C" w:rsidRDefault="00383B0C" w:rsidP="00163DF4">
            <w:pPr>
              <w:tabs>
                <w:tab w:val="left" w:pos="540"/>
              </w:tabs>
              <w:spacing w:before="20" w:after="20"/>
              <w:rPr>
                <w:rFonts w:eastAsia="Calibri" w:cs="Arial"/>
                <w:sz w:val="22"/>
              </w:rPr>
            </w:pPr>
            <w:r w:rsidRPr="00383B0C">
              <w:rPr>
                <w:rFonts w:cs="Arial"/>
                <w:sz w:val="22"/>
              </w:rPr>
              <w:t>Visita di Alain Berset in Ticino</w:t>
            </w:r>
          </w:p>
        </w:tc>
      </w:tr>
      <w:tr w:rsidR="00383B0C" w:rsidRPr="00E42CF1" w:rsidTr="00872A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83B0C" w:rsidRPr="00383B0C" w:rsidRDefault="00383B0C" w:rsidP="00163DF4">
            <w:pPr>
              <w:tabs>
                <w:tab w:val="left" w:pos="540"/>
              </w:tabs>
              <w:spacing w:before="20" w:after="20"/>
              <w:rPr>
                <w:rFonts w:eastAsia="Calibri" w:cs="Arial"/>
                <w:sz w:val="22"/>
              </w:rPr>
            </w:pPr>
            <w:r w:rsidRPr="00383B0C">
              <w:rPr>
                <w:rFonts w:cs="Arial"/>
                <w:sz w:val="22"/>
              </w:rPr>
              <w:t>20.03.2020</w:t>
            </w:r>
          </w:p>
        </w:tc>
        <w:tc>
          <w:tcPr>
            <w:tcW w:w="83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83B0C" w:rsidRPr="00383B0C" w:rsidRDefault="00383B0C" w:rsidP="00163DF4">
            <w:pPr>
              <w:tabs>
                <w:tab w:val="left" w:pos="540"/>
              </w:tabs>
              <w:spacing w:before="20" w:after="20"/>
              <w:rPr>
                <w:rFonts w:eastAsia="Calibri" w:cs="Arial"/>
                <w:sz w:val="22"/>
              </w:rPr>
            </w:pPr>
            <w:r w:rsidRPr="00383B0C">
              <w:rPr>
                <w:rFonts w:cs="Arial"/>
                <w:sz w:val="22"/>
              </w:rPr>
              <w:t xml:space="preserve">- </w:t>
            </w:r>
            <w:r w:rsidR="00163DF4">
              <w:rPr>
                <w:rFonts w:cs="Arial"/>
                <w:sz w:val="22"/>
              </w:rPr>
              <w:t xml:space="preserve"> </w:t>
            </w:r>
            <w:r w:rsidRPr="00383B0C">
              <w:rPr>
                <w:rFonts w:cs="Arial"/>
                <w:sz w:val="22"/>
              </w:rPr>
              <w:t xml:space="preserve">Divieto di fare la spesa per i cittadini over 65 </w:t>
            </w:r>
          </w:p>
          <w:p w:rsidR="00383B0C" w:rsidRPr="00383B0C" w:rsidRDefault="00383B0C" w:rsidP="00163DF4">
            <w:pPr>
              <w:tabs>
                <w:tab w:val="left" w:pos="540"/>
              </w:tabs>
              <w:spacing w:before="20" w:after="20"/>
              <w:rPr>
                <w:rFonts w:eastAsia="Calibri" w:cs="Arial"/>
                <w:sz w:val="22"/>
              </w:rPr>
            </w:pPr>
            <w:r w:rsidRPr="00383B0C">
              <w:rPr>
                <w:rFonts w:cs="Arial"/>
                <w:sz w:val="22"/>
              </w:rPr>
              <w:t xml:space="preserve">- </w:t>
            </w:r>
            <w:r w:rsidR="00163DF4">
              <w:rPr>
                <w:rFonts w:cs="Arial"/>
                <w:sz w:val="22"/>
              </w:rPr>
              <w:t xml:space="preserve"> </w:t>
            </w:r>
            <w:r w:rsidRPr="00383B0C">
              <w:rPr>
                <w:rFonts w:cs="Arial"/>
                <w:sz w:val="22"/>
              </w:rPr>
              <w:t>Divieto di assembramenti sopra le 5 persone</w:t>
            </w:r>
          </w:p>
        </w:tc>
      </w:tr>
      <w:tr w:rsidR="00383B0C" w:rsidRPr="00E42CF1" w:rsidTr="00872A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83B0C" w:rsidRPr="00383B0C" w:rsidRDefault="00383B0C" w:rsidP="00163DF4">
            <w:pPr>
              <w:tabs>
                <w:tab w:val="left" w:pos="540"/>
              </w:tabs>
              <w:spacing w:before="20" w:after="20"/>
              <w:rPr>
                <w:rFonts w:cs="Arial"/>
                <w:sz w:val="22"/>
              </w:rPr>
            </w:pPr>
            <w:r w:rsidRPr="00383B0C">
              <w:rPr>
                <w:rFonts w:cs="Arial"/>
                <w:sz w:val="22"/>
              </w:rPr>
              <w:t>25.03.2020</w:t>
            </w:r>
          </w:p>
        </w:tc>
        <w:tc>
          <w:tcPr>
            <w:tcW w:w="83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83B0C" w:rsidRPr="00383B0C" w:rsidRDefault="00383B0C" w:rsidP="00163DF4">
            <w:pPr>
              <w:tabs>
                <w:tab w:val="left" w:pos="540"/>
              </w:tabs>
              <w:spacing w:before="20" w:after="20"/>
              <w:rPr>
                <w:rFonts w:cs="Arial"/>
                <w:sz w:val="22"/>
              </w:rPr>
            </w:pPr>
            <w:r w:rsidRPr="00383B0C">
              <w:rPr>
                <w:rFonts w:cs="Arial"/>
                <w:sz w:val="22"/>
              </w:rPr>
              <w:t>Ampliamento del dispositivo ospedaliero per pazienti COVID-19, con oltre 100 letti di terapia intensiva e 700 letti di reparto, in 6 livelli di presa a carico</w:t>
            </w:r>
          </w:p>
        </w:tc>
      </w:tr>
      <w:tr w:rsidR="00383B0C" w:rsidRPr="00E42CF1" w:rsidTr="00872A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83B0C" w:rsidRPr="00383B0C" w:rsidRDefault="00383B0C" w:rsidP="00163DF4">
            <w:pPr>
              <w:tabs>
                <w:tab w:val="left" w:pos="540"/>
              </w:tabs>
              <w:spacing w:before="20" w:after="20"/>
              <w:rPr>
                <w:rFonts w:cs="Arial"/>
                <w:sz w:val="22"/>
              </w:rPr>
            </w:pPr>
            <w:r w:rsidRPr="00383B0C">
              <w:rPr>
                <w:rFonts w:cs="Arial"/>
                <w:sz w:val="22"/>
              </w:rPr>
              <w:t>25.03.2020</w:t>
            </w:r>
          </w:p>
        </w:tc>
        <w:tc>
          <w:tcPr>
            <w:tcW w:w="83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83B0C" w:rsidRPr="00383B0C" w:rsidRDefault="00383B0C" w:rsidP="00163DF4">
            <w:pPr>
              <w:tabs>
                <w:tab w:val="left" w:pos="540"/>
              </w:tabs>
              <w:spacing w:before="20" w:after="20"/>
              <w:rPr>
                <w:rFonts w:cs="Arial"/>
                <w:sz w:val="22"/>
              </w:rPr>
            </w:pPr>
            <w:r w:rsidRPr="00383B0C">
              <w:rPr>
                <w:rFonts w:cs="Arial"/>
                <w:sz w:val="22"/>
              </w:rPr>
              <w:t>Apertura dei checkpoint sanitari (prima in 4 poi in 6 regioni del Cantone)</w:t>
            </w:r>
          </w:p>
        </w:tc>
      </w:tr>
      <w:tr w:rsidR="00383B0C" w:rsidRPr="00E42CF1" w:rsidTr="00872A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83B0C" w:rsidRPr="00383B0C" w:rsidRDefault="00383B0C" w:rsidP="00163DF4">
            <w:pPr>
              <w:tabs>
                <w:tab w:val="left" w:pos="540"/>
              </w:tabs>
              <w:spacing w:before="20" w:after="20"/>
              <w:rPr>
                <w:rFonts w:eastAsia="Calibri" w:cs="Arial"/>
                <w:sz w:val="22"/>
              </w:rPr>
            </w:pPr>
            <w:r w:rsidRPr="00383B0C">
              <w:rPr>
                <w:rFonts w:cs="Arial"/>
                <w:sz w:val="22"/>
              </w:rPr>
              <w:t>27.03.2020</w:t>
            </w:r>
          </w:p>
        </w:tc>
        <w:tc>
          <w:tcPr>
            <w:tcW w:w="83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83B0C" w:rsidRPr="00383B0C" w:rsidRDefault="00383B0C" w:rsidP="00163DF4">
            <w:pPr>
              <w:tabs>
                <w:tab w:val="left" w:pos="540"/>
              </w:tabs>
              <w:spacing w:before="20" w:after="20"/>
              <w:rPr>
                <w:rFonts w:eastAsia="Calibri" w:cs="Arial"/>
                <w:sz w:val="22"/>
              </w:rPr>
            </w:pPr>
            <w:r w:rsidRPr="00383B0C">
              <w:rPr>
                <w:rFonts w:cs="Arial"/>
                <w:sz w:val="22"/>
              </w:rPr>
              <w:t>Il Consiglio federale annuncia che i Cantoni possono fare richiesta per inasprire le ordinanze federali (“finestre di crisi”. Il Canton Ticino inoltra la prima richiesta al Consiglio federale.</w:t>
            </w:r>
          </w:p>
        </w:tc>
      </w:tr>
      <w:tr w:rsidR="00383B0C" w:rsidRPr="00E42CF1" w:rsidTr="00872A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83B0C" w:rsidRPr="00383B0C" w:rsidRDefault="00383B0C" w:rsidP="00163DF4">
            <w:pPr>
              <w:tabs>
                <w:tab w:val="left" w:pos="540"/>
              </w:tabs>
              <w:spacing w:before="20" w:after="20"/>
              <w:rPr>
                <w:rFonts w:eastAsia="Calibri" w:cs="Arial"/>
                <w:sz w:val="22"/>
              </w:rPr>
            </w:pPr>
            <w:r w:rsidRPr="00383B0C">
              <w:rPr>
                <w:rFonts w:cs="Arial"/>
                <w:sz w:val="22"/>
              </w:rPr>
              <w:t>28.03.2020</w:t>
            </w:r>
          </w:p>
        </w:tc>
        <w:tc>
          <w:tcPr>
            <w:tcW w:w="83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83B0C" w:rsidRPr="00383B0C" w:rsidRDefault="00383B0C" w:rsidP="00163DF4">
            <w:pPr>
              <w:tabs>
                <w:tab w:val="left" w:pos="540"/>
              </w:tabs>
              <w:spacing w:before="20" w:after="20"/>
              <w:rPr>
                <w:rFonts w:eastAsia="Calibri" w:cs="Arial"/>
                <w:sz w:val="22"/>
              </w:rPr>
            </w:pPr>
            <w:r w:rsidRPr="00383B0C">
              <w:rPr>
                <w:rFonts w:cs="Arial"/>
                <w:sz w:val="22"/>
              </w:rPr>
              <w:t>Il Consiglio federale accoglie la richiesta del Ticino retroattivamente dal 20 marzo 2020</w:t>
            </w:r>
          </w:p>
        </w:tc>
      </w:tr>
      <w:tr w:rsidR="00383B0C" w:rsidRPr="00E42CF1" w:rsidTr="00872A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83B0C" w:rsidRPr="00383B0C" w:rsidRDefault="00383B0C" w:rsidP="00163DF4">
            <w:pPr>
              <w:tabs>
                <w:tab w:val="left" w:pos="540"/>
              </w:tabs>
              <w:spacing w:before="20" w:after="20"/>
              <w:rPr>
                <w:rFonts w:eastAsia="Calibri" w:cs="Arial"/>
                <w:sz w:val="22"/>
              </w:rPr>
            </w:pPr>
            <w:r w:rsidRPr="00383B0C">
              <w:rPr>
                <w:rFonts w:cs="Arial"/>
                <w:sz w:val="22"/>
              </w:rPr>
              <w:t>01.04.2020</w:t>
            </w:r>
          </w:p>
        </w:tc>
        <w:tc>
          <w:tcPr>
            <w:tcW w:w="83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83B0C" w:rsidRPr="00383B0C" w:rsidRDefault="00383B0C" w:rsidP="00163DF4">
            <w:pPr>
              <w:tabs>
                <w:tab w:val="left" w:pos="540"/>
              </w:tabs>
              <w:spacing w:before="20" w:after="20"/>
              <w:rPr>
                <w:rFonts w:eastAsia="Calibri" w:cs="Arial"/>
                <w:sz w:val="22"/>
              </w:rPr>
            </w:pPr>
            <w:r w:rsidRPr="00383B0C">
              <w:rPr>
                <w:rFonts w:cs="Arial"/>
                <w:sz w:val="22"/>
              </w:rPr>
              <w:t>Il CdS scrive all’Ufficio presidenziale del Gran Consiglio per informare delle spese straordinarie</w:t>
            </w:r>
          </w:p>
        </w:tc>
      </w:tr>
      <w:tr w:rsidR="00383B0C" w:rsidRPr="00E42CF1" w:rsidTr="00872A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83B0C" w:rsidRPr="00383B0C" w:rsidRDefault="00383B0C" w:rsidP="00163DF4">
            <w:pPr>
              <w:tabs>
                <w:tab w:val="left" w:pos="540"/>
              </w:tabs>
              <w:spacing w:before="20" w:after="20"/>
              <w:rPr>
                <w:rFonts w:cs="Arial"/>
                <w:sz w:val="22"/>
              </w:rPr>
            </w:pPr>
            <w:r w:rsidRPr="00383B0C">
              <w:rPr>
                <w:rFonts w:cs="Arial"/>
                <w:sz w:val="22"/>
              </w:rPr>
              <w:t>06.04.2020</w:t>
            </w:r>
          </w:p>
        </w:tc>
        <w:tc>
          <w:tcPr>
            <w:tcW w:w="83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83B0C" w:rsidRPr="00383B0C" w:rsidRDefault="00383B0C" w:rsidP="00163DF4">
            <w:pPr>
              <w:tabs>
                <w:tab w:val="left" w:pos="540"/>
              </w:tabs>
              <w:spacing w:before="20" w:after="20"/>
              <w:rPr>
                <w:rFonts w:cs="Arial"/>
                <w:sz w:val="22"/>
              </w:rPr>
            </w:pPr>
            <w:r w:rsidRPr="00383B0C">
              <w:rPr>
                <w:rFonts w:cs="Arial"/>
                <w:sz w:val="22"/>
              </w:rPr>
              <w:t>Prime misure di allentamento fino al 03.05.2020 grazie a “finestre di crisi” concesse dalla Confederazione al Cantone Ticino</w:t>
            </w:r>
          </w:p>
        </w:tc>
      </w:tr>
      <w:tr w:rsidR="00383B0C" w:rsidRPr="00E42CF1" w:rsidTr="00872A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83B0C" w:rsidRPr="00383B0C" w:rsidRDefault="00383B0C" w:rsidP="00163DF4">
            <w:pPr>
              <w:tabs>
                <w:tab w:val="left" w:pos="540"/>
              </w:tabs>
              <w:spacing w:before="20" w:after="20"/>
              <w:rPr>
                <w:rFonts w:cs="Arial"/>
                <w:sz w:val="22"/>
              </w:rPr>
            </w:pPr>
            <w:r w:rsidRPr="00383B0C">
              <w:rPr>
                <w:rFonts w:cs="Arial"/>
                <w:sz w:val="22"/>
              </w:rPr>
              <w:t>04.05.2020</w:t>
            </w:r>
          </w:p>
        </w:tc>
        <w:tc>
          <w:tcPr>
            <w:tcW w:w="83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83B0C" w:rsidRPr="00383B0C" w:rsidRDefault="00383B0C" w:rsidP="00163DF4">
            <w:pPr>
              <w:tabs>
                <w:tab w:val="left" w:pos="540"/>
              </w:tabs>
              <w:spacing w:before="20" w:after="20"/>
              <w:rPr>
                <w:rFonts w:cs="Arial"/>
                <w:sz w:val="22"/>
              </w:rPr>
            </w:pPr>
            <w:r w:rsidRPr="00383B0C">
              <w:rPr>
                <w:rFonts w:cs="Arial"/>
                <w:sz w:val="22"/>
              </w:rPr>
              <w:t>Allineamento del Cantone alle ordinanze COVID federali</w:t>
            </w:r>
          </w:p>
        </w:tc>
      </w:tr>
    </w:tbl>
    <w:p w:rsidR="00383B0C" w:rsidRDefault="00383B0C" w:rsidP="00383B0C">
      <w:pPr>
        <w:tabs>
          <w:tab w:val="left" w:pos="540"/>
        </w:tabs>
        <w:rPr>
          <w:szCs w:val="24"/>
        </w:rPr>
      </w:pPr>
    </w:p>
    <w:p w:rsidR="00383B0C" w:rsidRPr="00683840" w:rsidRDefault="00383B0C" w:rsidP="00383B0C">
      <w:pPr>
        <w:tabs>
          <w:tab w:val="left" w:pos="540"/>
        </w:tabs>
        <w:spacing w:before="120"/>
        <w:rPr>
          <w:color w:val="000000"/>
          <w:szCs w:val="24"/>
        </w:rPr>
      </w:pPr>
      <w:r>
        <w:rPr>
          <w:szCs w:val="24"/>
        </w:rPr>
        <w:t>I</w:t>
      </w:r>
      <w:r w:rsidRPr="00683840">
        <w:rPr>
          <w:szCs w:val="24"/>
        </w:rPr>
        <w:t xml:space="preserve"> grafici</w:t>
      </w:r>
      <w:r w:rsidRPr="00683840">
        <w:rPr>
          <w:rStyle w:val="Rimandonotaapidipagina"/>
          <w:szCs w:val="24"/>
        </w:rPr>
        <w:footnoteReference w:id="3"/>
      </w:r>
      <w:r w:rsidRPr="00683840">
        <w:rPr>
          <w:szCs w:val="24"/>
        </w:rPr>
        <w:t xml:space="preserve"> segu</w:t>
      </w:r>
      <w:r>
        <w:rPr>
          <w:szCs w:val="24"/>
        </w:rPr>
        <w:t xml:space="preserve">enti mostrano </w:t>
      </w:r>
      <w:r w:rsidRPr="00683840">
        <w:rPr>
          <w:szCs w:val="24"/>
        </w:rPr>
        <w:t>la progressiva messa in atto di misure vieppiù restrittive di riduzione dei contatti interpersonali e delle attività economiche e sociali</w:t>
      </w:r>
      <w:r>
        <w:rPr>
          <w:szCs w:val="24"/>
        </w:rPr>
        <w:t xml:space="preserve"> che</w:t>
      </w:r>
      <w:r w:rsidRPr="00683840">
        <w:rPr>
          <w:szCs w:val="24"/>
        </w:rPr>
        <w:t xml:space="preserve"> ha</w:t>
      </w:r>
      <w:r>
        <w:rPr>
          <w:szCs w:val="24"/>
        </w:rPr>
        <w:t>nno</w:t>
      </w:r>
      <w:r w:rsidRPr="00683840">
        <w:rPr>
          <w:szCs w:val="24"/>
        </w:rPr>
        <w:t xml:space="preserve"> permesso di modificare in modo graduale l’evoluzione della curva.</w:t>
      </w:r>
    </w:p>
    <w:p w:rsidR="00163DF4" w:rsidRDefault="00163DF4" w:rsidP="00163DF4"/>
    <w:p w:rsidR="00383B0C" w:rsidRPr="00A120AA" w:rsidRDefault="00383B0C" w:rsidP="00163DF4">
      <w:r>
        <w:t xml:space="preserve">Il </w:t>
      </w:r>
      <w:r w:rsidRPr="00FB0EF4">
        <w:rPr>
          <w:u w:val="single"/>
        </w:rPr>
        <w:t>primo grafico</w:t>
      </w:r>
      <w:r>
        <w:t xml:space="preserve"> mostra </w:t>
      </w:r>
      <w:r w:rsidRPr="009D04C1">
        <w:t>l’andamento cumulativo</w:t>
      </w:r>
      <w:r>
        <w:t xml:space="preserve"> dei casi, dei decessi e dei pazienti dimessi</w:t>
      </w:r>
      <w:r w:rsidRPr="009D04C1">
        <w:t xml:space="preserve">, </w:t>
      </w:r>
      <w:r w:rsidRPr="00683840">
        <w:t>in relaz</w:t>
      </w:r>
      <w:r>
        <w:t>ione alle misure messe in atto (dal 21.02.2020 al 29.05.2020). Quelle</w:t>
      </w:r>
      <w:r w:rsidRPr="009D04C1">
        <w:t xml:space="preserve"> più efficaci </w:t>
      </w:r>
      <w:r>
        <w:t xml:space="preserve">siano </w:t>
      </w:r>
      <w:r w:rsidRPr="009D04C1">
        <w:t>state le chiusure d</w:t>
      </w:r>
      <w:r>
        <w:t>egli</w:t>
      </w:r>
      <w:r w:rsidRPr="009D04C1">
        <w:t xml:space="preserve"> esercizi pubblici e </w:t>
      </w:r>
      <w:r>
        <w:t xml:space="preserve">dei </w:t>
      </w:r>
      <w:r w:rsidRPr="009D04C1">
        <w:t xml:space="preserve">negozi, le restrizioni per le persone a rischio (over 65) e la chiusura delle attività economiche e commerciali </w:t>
      </w:r>
      <w:r>
        <w:t>decise il</w:t>
      </w:r>
      <w:r w:rsidRPr="009D04C1">
        <w:t xml:space="preserve"> 17 marzo 2020</w:t>
      </w:r>
      <w:r>
        <w:t>, oltre alla progressiva responsabilizzazione della popolazione nel seguire le misure di igiene accresciuta e distanza</w:t>
      </w:r>
    </w:p>
    <w:p w:rsidR="00383B0C" w:rsidRDefault="00383B0C" w:rsidP="00383B0C">
      <w:pPr>
        <w:tabs>
          <w:tab w:val="left" w:pos="540"/>
        </w:tabs>
        <w:rPr>
          <w:color w:val="000000"/>
          <w:szCs w:val="24"/>
        </w:rPr>
      </w:pPr>
    </w:p>
    <w:p w:rsidR="00163DF4" w:rsidRDefault="00163DF4" w:rsidP="00383B0C">
      <w:pPr>
        <w:tabs>
          <w:tab w:val="left" w:pos="540"/>
        </w:tabs>
        <w:rPr>
          <w:color w:val="000000"/>
          <w:szCs w:val="24"/>
        </w:rPr>
      </w:pPr>
    </w:p>
    <w:p w:rsidR="00163DF4" w:rsidRDefault="00163DF4" w:rsidP="00383B0C">
      <w:pPr>
        <w:tabs>
          <w:tab w:val="left" w:pos="540"/>
        </w:tabs>
        <w:rPr>
          <w:color w:val="000000"/>
          <w:szCs w:val="24"/>
        </w:rPr>
      </w:pPr>
    </w:p>
    <w:p w:rsidR="00B72769" w:rsidRDefault="00B72769">
      <w:pPr>
        <w:rPr>
          <w:color w:val="000000"/>
          <w:szCs w:val="24"/>
        </w:rPr>
      </w:pPr>
      <w:r>
        <w:rPr>
          <w:color w:val="000000"/>
          <w:szCs w:val="24"/>
        </w:rPr>
        <w:br w:type="page"/>
      </w:r>
    </w:p>
    <w:p w:rsidR="00383B0C" w:rsidRDefault="00383B0C" w:rsidP="00383B0C">
      <w:pPr>
        <w:tabs>
          <w:tab w:val="left" w:pos="540"/>
        </w:tabs>
        <w:rPr>
          <w:color w:val="000000"/>
          <w:szCs w:val="24"/>
        </w:rPr>
      </w:pPr>
      <w:r w:rsidRPr="009D04C1">
        <w:rPr>
          <w:noProof/>
          <w:szCs w:val="24"/>
          <w:lang w:eastAsia="it-CH"/>
        </w:rPr>
        <w:drawing>
          <wp:anchor distT="0" distB="0" distL="114300" distR="114300" simplePos="0" relativeHeight="251659264" behindDoc="1" locked="0" layoutInCell="1" allowOverlap="1" wp14:anchorId="64AEBE65" wp14:editId="1ECB19E9">
            <wp:simplePos x="0" y="0"/>
            <wp:positionH relativeFrom="margin">
              <wp:align>right</wp:align>
            </wp:positionH>
            <wp:positionV relativeFrom="paragraph">
              <wp:posOffset>80010</wp:posOffset>
            </wp:positionV>
            <wp:extent cx="6219825" cy="3473450"/>
            <wp:effectExtent l="19050" t="19050" r="28575" b="12700"/>
            <wp:wrapTight wrapText="bothSides">
              <wp:wrapPolygon edited="0">
                <wp:start x="-66" y="-118"/>
                <wp:lineTo x="-66" y="21561"/>
                <wp:lineTo x="21633" y="21561"/>
                <wp:lineTo x="21633" y="-118"/>
                <wp:lineTo x="-66" y="-118"/>
              </wp:wrapPolygon>
            </wp:wrapTight>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19825" cy="3473450"/>
                    </a:xfrm>
                    <a:prstGeom prst="rect">
                      <a:avLst/>
                    </a:prstGeom>
                    <a:ln>
                      <a:solidFill>
                        <a:srgbClr val="E7E6E6">
                          <a:lumMod val="90000"/>
                        </a:srgbClr>
                      </a:solidFill>
                    </a:ln>
                  </pic:spPr>
                </pic:pic>
              </a:graphicData>
            </a:graphic>
            <wp14:sizeRelH relativeFrom="page">
              <wp14:pctWidth>0</wp14:pctWidth>
            </wp14:sizeRelH>
            <wp14:sizeRelV relativeFrom="page">
              <wp14:pctHeight>0</wp14:pctHeight>
            </wp14:sizeRelV>
          </wp:anchor>
        </w:drawing>
      </w:r>
    </w:p>
    <w:p w:rsidR="00B72769" w:rsidRDefault="00B72769" w:rsidP="00383B0C">
      <w:pPr>
        <w:tabs>
          <w:tab w:val="left" w:pos="540"/>
        </w:tabs>
        <w:rPr>
          <w:noProof/>
          <w:szCs w:val="24"/>
          <w:lang w:eastAsia="it-CH"/>
        </w:rPr>
      </w:pPr>
    </w:p>
    <w:p w:rsidR="00383B0C" w:rsidRDefault="00383B0C" w:rsidP="00383B0C">
      <w:pPr>
        <w:tabs>
          <w:tab w:val="left" w:pos="540"/>
        </w:tabs>
        <w:rPr>
          <w:noProof/>
          <w:szCs w:val="24"/>
          <w:lang w:eastAsia="it-CH"/>
        </w:rPr>
      </w:pPr>
      <w:r>
        <w:rPr>
          <w:noProof/>
          <w:szCs w:val="24"/>
          <w:lang w:eastAsia="it-CH"/>
        </w:rPr>
        <w:t>I</w:t>
      </w:r>
      <w:r w:rsidRPr="00E42CF1">
        <w:rPr>
          <w:noProof/>
          <w:szCs w:val="24"/>
          <w:lang w:eastAsia="it-CH"/>
        </w:rPr>
        <w:t xml:space="preserve">l </w:t>
      </w:r>
      <w:r w:rsidRPr="00FB0EF4">
        <w:rPr>
          <w:noProof/>
          <w:szCs w:val="24"/>
          <w:u w:val="single"/>
          <w:lang w:eastAsia="it-CH"/>
        </w:rPr>
        <w:t>secondo grafico</w:t>
      </w:r>
      <w:r w:rsidRPr="00E42CF1">
        <w:rPr>
          <w:noProof/>
          <w:szCs w:val="24"/>
          <w:lang w:eastAsia="it-CH"/>
        </w:rPr>
        <w:t xml:space="preserve"> riporta le variazioni giornaliere di nuovi casi e di nuove ospedalizzazioni</w:t>
      </w:r>
      <w:r>
        <w:rPr>
          <w:noProof/>
          <w:szCs w:val="24"/>
          <w:lang w:eastAsia="it-CH"/>
        </w:rPr>
        <w:t xml:space="preserve"> dal 21.02.2020 al 27.05.2020</w:t>
      </w:r>
      <w:r w:rsidRPr="00E42CF1">
        <w:rPr>
          <w:noProof/>
          <w:szCs w:val="24"/>
          <w:lang w:eastAsia="it-CH"/>
        </w:rPr>
        <w:t xml:space="preserve">. </w:t>
      </w:r>
    </w:p>
    <w:p w:rsidR="00383B0C" w:rsidRPr="002F2696" w:rsidRDefault="00383B0C" w:rsidP="00383B0C">
      <w:pPr>
        <w:tabs>
          <w:tab w:val="left" w:pos="540"/>
        </w:tabs>
        <w:rPr>
          <w:color w:val="000000"/>
          <w:szCs w:val="24"/>
        </w:rPr>
      </w:pPr>
    </w:p>
    <w:p w:rsidR="00383B0C" w:rsidRPr="00E44F57" w:rsidRDefault="00383B0C" w:rsidP="00383B0C">
      <w:pPr>
        <w:tabs>
          <w:tab w:val="left" w:pos="540"/>
        </w:tabs>
        <w:contextualSpacing/>
        <w:rPr>
          <w:szCs w:val="24"/>
        </w:rPr>
      </w:pPr>
      <w:r w:rsidRPr="00E42CF1">
        <w:rPr>
          <w:noProof/>
          <w:szCs w:val="24"/>
          <w:lang w:eastAsia="it-CH"/>
        </w:rPr>
        <w:drawing>
          <wp:inline distT="0" distB="0" distL="0" distR="0" wp14:anchorId="70ADC4BA" wp14:editId="5560FF8A">
            <wp:extent cx="6233795" cy="3413760"/>
            <wp:effectExtent l="19050" t="19050" r="14605" b="1524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90310" cy="3444709"/>
                    </a:xfrm>
                    <a:prstGeom prst="rect">
                      <a:avLst/>
                    </a:prstGeom>
                    <a:ln>
                      <a:solidFill>
                        <a:srgbClr val="E7E6E6">
                          <a:lumMod val="90000"/>
                        </a:srgbClr>
                      </a:solidFill>
                    </a:ln>
                  </pic:spPr>
                </pic:pic>
              </a:graphicData>
            </a:graphic>
          </wp:inline>
        </w:drawing>
      </w:r>
    </w:p>
    <w:p w:rsidR="00163DF4" w:rsidRDefault="00163DF4" w:rsidP="00383B0C">
      <w:pPr>
        <w:tabs>
          <w:tab w:val="left" w:pos="540"/>
        </w:tabs>
        <w:rPr>
          <w:szCs w:val="24"/>
        </w:rPr>
      </w:pPr>
    </w:p>
    <w:p w:rsidR="00163DF4" w:rsidRDefault="00163DF4">
      <w:pPr>
        <w:rPr>
          <w:szCs w:val="24"/>
        </w:rPr>
      </w:pPr>
      <w:r>
        <w:rPr>
          <w:szCs w:val="24"/>
        </w:rPr>
        <w:br w:type="page"/>
      </w:r>
    </w:p>
    <w:p w:rsidR="00383B0C" w:rsidRDefault="00383B0C" w:rsidP="00383B0C">
      <w:pPr>
        <w:tabs>
          <w:tab w:val="left" w:pos="540"/>
        </w:tabs>
        <w:rPr>
          <w:szCs w:val="24"/>
        </w:rPr>
      </w:pPr>
      <w:r>
        <w:rPr>
          <w:szCs w:val="24"/>
        </w:rPr>
        <w:t xml:space="preserve">Il </w:t>
      </w:r>
      <w:r w:rsidRPr="00B8237E">
        <w:rPr>
          <w:szCs w:val="24"/>
          <w:u w:val="single"/>
        </w:rPr>
        <w:t>terzo grafico</w:t>
      </w:r>
      <w:r>
        <w:rPr>
          <w:szCs w:val="24"/>
        </w:rPr>
        <w:t xml:space="preserve"> mostra l’andamento dei</w:t>
      </w:r>
      <w:r w:rsidRPr="00E42CF1">
        <w:rPr>
          <w:szCs w:val="24"/>
        </w:rPr>
        <w:t xml:space="preserve"> decessi dovuti al </w:t>
      </w:r>
      <w:r>
        <w:rPr>
          <w:szCs w:val="24"/>
        </w:rPr>
        <w:t>COVID</w:t>
      </w:r>
      <w:r w:rsidRPr="00E42CF1">
        <w:rPr>
          <w:szCs w:val="24"/>
        </w:rPr>
        <w:t>-19 e, più in generale, i decessi totali su suolo ticinese</w:t>
      </w:r>
      <w:r>
        <w:rPr>
          <w:szCs w:val="24"/>
        </w:rPr>
        <w:t xml:space="preserve"> dal 28.12.2019 al 28.05.2020</w:t>
      </w:r>
      <w:r w:rsidR="006D34C1">
        <w:rPr>
          <w:szCs w:val="24"/>
        </w:rPr>
        <w:t>.</w:t>
      </w:r>
    </w:p>
    <w:p w:rsidR="00383B0C" w:rsidRPr="001854E4" w:rsidRDefault="00383B0C" w:rsidP="00163DF4">
      <w:pPr>
        <w:rPr>
          <w:sz w:val="20"/>
          <w:szCs w:val="20"/>
        </w:rPr>
      </w:pPr>
    </w:p>
    <w:p w:rsidR="00383B0C" w:rsidRPr="00E42CF1" w:rsidRDefault="00383B0C" w:rsidP="00383B0C">
      <w:pPr>
        <w:tabs>
          <w:tab w:val="left" w:pos="540"/>
        </w:tabs>
        <w:contextualSpacing/>
        <w:jc w:val="center"/>
        <w:rPr>
          <w:szCs w:val="24"/>
        </w:rPr>
      </w:pPr>
      <w:r w:rsidRPr="00E42CF1">
        <w:rPr>
          <w:noProof/>
          <w:szCs w:val="24"/>
          <w:lang w:eastAsia="it-CH"/>
        </w:rPr>
        <w:drawing>
          <wp:inline distT="0" distB="0" distL="0" distR="0" wp14:anchorId="05384799" wp14:editId="5B1F72BA">
            <wp:extent cx="6199147" cy="3495675"/>
            <wp:effectExtent l="19050" t="19050" r="11430" b="9525"/>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2191" cy="3519947"/>
                    </a:xfrm>
                    <a:prstGeom prst="rect">
                      <a:avLst/>
                    </a:prstGeom>
                    <a:ln>
                      <a:solidFill>
                        <a:srgbClr val="E7E6E6">
                          <a:lumMod val="90000"/>
                        </a:srgbClr>
                      </a:solidFill>
                    </a:ln>
                  </pic:spPr>
                </pic:pic>
              </a:graphicData>
            </a:graphic>
          </wp:inline>
        </w:drawing>
      </w:r>
    </w:p>
    <w:p w:rsidR="00383B0C" w:rsidRPr="00E42CF1" w:rsidRDefault="00383B0C" w:rsidP="00383B0C">
      <w:pPr>
        <w:tabs>
          <w:tab w:val="left" w:pos="540"/>
        </w:tabs>
        <w:contextualSpacing/>
        <w:rPr>
          <w:szCs w:val="24"/>
        </w:rPr>
      </w:pPr>
    </w:p>
    <w:p w:rsidR="00383B0C" w:rsidRDefault="00383B0C" w:rsidP="00383B0C">
      <w:pPr>
        <w:tabs>
          <w:tab w:val="left" w:pos="540"/>
        </w:tabs>
        <w:contextualSpacing/>
        <w:rPr>
          <w:szCs w:val="24"/>
        </w:rPr>
      </w:pPr>
      <w:r w:rsidRPr="00E42CF1">
        <w:rPr>
          <w:szCs w:val="24"/>
        </w:rPr>
        <w:t>A partire da metà marzo</w:t>
      </w:r>
      <w:r>
        <w:rPr>
          <w:szCs w:val="24"/>
        </w:rPr>
        <w:t xml:space="preserve"> 2020,</w:t>
      </w:r>
      <w:r w:rsidRPr="00E42CF1">
        <w:rPr>
          <w:szCs w:val="24"/>
        </w:rPr>
        <w:t xml:space="preserve"> il numero di decessi totali giornalieri in Ticino ha superato in modo importante le medie ponderate di decessi giornalieri per i mesi da gennaio a febbraio degli ultimi 5 anni, rendendo evidente la gravità della situ</w:t>
      </w:r>
      <w:r>
        <w:rPr>
          <w:szCs w:val="24"/>
        </w:rPr>
        <w:t xml:space="preserve">azione e la letalità del virus. </w:t>
      </w:r>
    </w:p>
    <w:p w:rsidR="00163DF4" w:rsidRPr="00163DF4" w:rsidRDefault="00163DF4" w:rsidP="00163DF4">
      <w:pPr>
        <w:rPr>
          <w:sz w:val="16"/>
          <w:szCs w:val="16"/>
        </w:rPr>
      </w:pPr>
    </w:p>
    <w:p w:rsidR="00383B0C" w:rsidRDefault="00383B0C" w:rsidP="00163DF4">
      <w:pPr>
        <w:rPr>
          <w:color w:val="000000"/>
        </w:rPr>
      </w:pPr>
      <w:r>
        <w:t>L</w:t>
      </w:r>
      <w:r w:rsidRPr="00E42CF1">
        <w:rPr>
          <w:color w:val="000000"/>
        </w:rPr>
        <w:t xml:space="preserve">a curva relativa </w:t>
      </w:r>
      <w:r>
        <w:rPr>
          <w:color w:val="000000"/>
        </w:rPr>
        <w:t xml:space="preserve">è poi </w:t>
      </w:r>
      <w:r w:rsidRPr="00E42CF1">
        <w:rPr>
          <w:color w:val="000000"/>
        </w:rPr>
        <w:t>progressivamente diminuita per rientrare entro i parametri degli anni precedenti.</w:t>
      </w:r>
    </w:p>
    <w:p w:rsidR="00383B0C" w:rsidRPr="00163DF4" w:rsidRDefault="00383B0C" w:rsidP="00163DF4">
      <w:pPr>
        <w:rPr>
          <w:sz w:val="20"/>
          <w:szCs w:val="20"/>
        </w:rPr>
      </w:pPr>
    </w:p>
    <w:p w:rsidR="00383B0C" w:rsidRPr="00163DF4" w:rsidRDefault="00383B0C" w:rsidP="00163DF4">
      <w:pPr>
        <w:rPr>
          <w:sz w:val="20"/>
          <w:szCs w:val="20"/>
        </w:rPr>
      </w:pPr>
    </w:p>
    <w:p w:rsidR="00383B0C" w:rsidRPr="001172A8" w:rsidRDefault="00383B0C" w:rsidP="00383B0C">
      <w:pPr>
        <w:pStyle w:val="Titolo2"/>
      </w:pPr>
      <w:r>
        <w:t>3.2</w:t>
      </w:r>
      <w:r>
        <w:tab/>
      </w:r>
      <w:r w:rsidRPr="001172A8">
        <w:t>Servizi e forze coinvolte</w:t>
      </w:r>
    </w:p>
    <w:p w:rsidR="00383B0C" w:rsidRDefault="00383B0C" w:rsidP="00383B0C">
      <w:pPr>
        <w:tabs>
          <w:tab w:val="left" w:pos="540"/>
        </w:tabs>
        <w:spacing w:before="120"/>
        <w:rPr>
          <w:szCs w:val="24"/>
        </w:rPr>
      </w:pPr>
      <w:r>
        <w:rPr>
          <w:szCs w:val="24"/>
        </w:rPr>
        <w:t>Lo SMCC ha dovuto coordinare diversi servizi e forze p</w:t>
      </w:r>
      <w:r w:rsidRPr="00ED61C7">
        <w:rPr>
          <w:szCs w:val="24"/>
        </w:rPr>
        <w:t xml:space="preserve">er poter </w:t>
      </w:r>
      <w:r>
        <w:rPr>
          <w:szCs w:val="24"/>
        </w:rPr>
        <w:t>assolvere al meglio al proprio compito.</w:t>
      </w:r>
    </w:p>
    <w:p w:rsidR="00383B0C" w:rsidRDefault="00383B0C" w:rsidP="00383B0C">
      <w:pPr>
        <w:tabs>
          <w:tab w:val="left" w:pos="540"/>
        </w:tabs>
        <w:rPr>
          <w:szCs w:val="24"/>
        </w:rPr>
      </w:pPr>
      <w:r>
        <w:rPr>
          <w:szCs w:val="24"/>
        </w:rPr>
        <w:t>Il messaggio li ripercorre al capitolo 3 indicando attività e dati per ciascuna di esse. Onde evitare un superfluo copia incolla, si rinvia al documento governativo sufficientemente sintetico.</w:t>
      </w:r>
    </w:p>
    <w:p w:rsidR="00163DF4" w:rsidRPr="00163DF4" w:rsidRDefault="00163DF4" w:rsidP="00383B0C">
      <w:pPr>
        <w:tabs>
          <w:tab w:val="left" w:pos="540"/>
        </w:tabs>
        <w:rPr>
          <w:sz w:val="20"/>
          <w:szCs w:val="20"/>
        </w:rPr>
      </w:pPr>
    </w:p>
    <w:p w:rsidR="00383B0C" w:rsidRDefault="00383B0C" w:rsidP="00383B0C">
      <w:pPr>
        <w:tabs>
          <w:tab w:val="left" w:pos="540"/>
        </w:tabs>
        <w:rPr>
          <w:szCs w:val="24"/>
        </w:rPr>
      </w:pPr>
      <w:r>
        <w:rPr>
          <w:szCs w:val="24"/>
        </w:rPr>
        <w:t>Si tratta sostanzialmente di:</w:t>
      </w:r>
    </w:p>
    <w:p w:rsidR="00383B0C" w:rsidRPr="006D34C1" w:rsidRDefault="00383B0C" w:rsidP="001854E4">
      <w:pPr>
        <w:spacing w:before="80"/>
        <w:rPr>
          <w:b/>
          <w:sz w:val="23"/>
          <w:szCs w:val="23"/>
        </w:rPr>
      </w:pPr>
      <w:r w:rsidRPr="006D34C1">
        <w:rPr>
          <w:sz w:val="23"/>
          <w:szCs w:val="23"/>
        </w:rPr>
        <w:t>A.</w:t>
      </w:r>
      <w:r w:rsidRPr="006D34C1">
        <w:rPr>
          <w:sz w:val="23"/>
          <w:szCs w:val="23"/>
        </w:rPr>
        <w:tab/>
      </w:r>
      <w:r w:rsidRPr="006D34C1">
        <w:rPr>
          <w:sz w:val="23"/>
          <w:szCs w:val="23"/>
          <w:u w:val="single"/>
        </w:rPr>
        <w:t>Servizi sanitari e istituti sociosanitari</w:t>
      </w:r>
    </w:p>
    <w:p w:rsidR="00383B0C" w:rsidRPr="006D34C1" w:rsidRDefault="00383B0C" w:rsidP="006D34C1">
      <w:pPr>
        <w:spacing w:before="40"/>
        <w:rPr>
          <w:b/>
          <w:i/>
          <w:sz w:val="23"/>
          <w:szCs w:val="23"/>
        </w:rPr>
      </w:pPr>
      <w:r w:rsidRPr="006D34C1">
        <w:rPr>
          <w:i/>
          <w:sz w:val="23"/>
          <w:szCs w:val="23"/>
        </w:rPr>
        <w:tab/>
        <w:t>A.1</w:t>
      </w:r>
      <w:r w:rsidRPr="006D34C1">
        <w:rPr>
          <w:i/>
          <w:sz w:val="23"/>
          <w:szCs w:val="23"/>
        </w:rPr>
        <w:tab/>
        <w:t>Strutture ospedaliere</w:t>
      </w:r>
    </w:p>
    <w:p w:rsidR="00383B0C" w:rsidRPr="006D34C1" w:rsidRDefault="00383B0C" w:rsidP="00383B0C">
      <w:pPr>
        <w:rPr>
          <w:b/>
          <w:i/>
          <w:sz w:val="23"/>
          <w:szCs w:val="23"/>
        </w:rPr>
      </w:pPr>
      <w:r w:rsidRPr="006D34C1">
        <w:rPr>
          <w:i/>
          <w:sz w:val="23"/>
          <w:szCs w:val="23"/>
        </w:rPr>
        <w:tab/>
        <w:t>A.2</w:t>
      </w:r>
      <w:r w:rsidRPr="006D34C1">
        <w:rPr>
          <w:i/>
          <w:sz w:val="23"/>
          <w:szCs w:val="23"/>
        </w:rPr>
        <w:tab/>
        <w:t>Strutture sociosanitarie</w:t>
      </w:r>
    </w:p>
    <w:p w:rsidR="00383B0C" w:rsidRPr="006D34C1" w:rsidRDefault="00383B0C" w:rsidP="00383B0C">
      <w:pPr>
        <w:rPr>
          <w:b/>
          <w:i/>
          <w:sz w:val="23"/>
          <w:szCs w:val="23"/>
        </w:rPr>
      </w:pPr>
      <w:r w:rsidRPr="006D34C1">
        <w:rPr>
          <w:i/>
          <w:sz w:val="23"/>
          <w:szCs w:val="23"/>
        </w:rPr>
        <w:tab/>
        <w:t>A.3</w:t>
      </w:r>
      <w:r w:rsidRPr="006D34C1">
        <w:rPr>
          <w:i/>
          <w:sz w:val="23"/>
          <w:szCs w:val="23"/>
        </w:rPr>
        <w:tab/>
        <w:t>Medicina ambulatoriale</w:t>
      </w:r>
    </w:p>
    <w:p w:rsidR="00383B0C" w:rsidRPr="006D34C1" w:rsidRDefault="00383B0C" w:rsidP="001854E4">
      <w:pPr>
        <w:spacing w:before="80"/>
        <w:rPr>
          <w:sz w:val="23"/>
          <w:szCs w:val="23"/>
          <w:u w:val="single"/>
        </w:rPr>
      </w:pPr>
      <w:r w:rsidRPr="006D34C1">
        <w:rPr>
          <w:sz w:val="23"/>
          <w:szCs w:val="23"/>
        </w:rPr>
        <w:t>B.</w:t>
      </w:r>
      <w:r w:rsidRPr="006D34C1">
        <w:rPr>
          <w:sz w:val="23"/>
          <w:szCs w:val="23"/>
        </w:rPr>
        <w:tab/>
      </w:r>
      <w:r w:rsidRPr="006D34C1">
        <w:rPr>
          <w:sz w:val="23"/>
          <w:szCs w:val="23"/>
          <w:u w:val="single"/>
        </w:rPr>
        <w:t>Enti di primo intervento</w:t>
      </w:r>
    </w:p>
    <w:p w:rsidR="00383B0C" w:rsidRPr="006D34C1" w:rsidRDefault="00383B0C" w:rsidP="006D34C1">
      <w:pPr>
        <w:spacing w:before="40"/>
        <w:rPr>
          <w:i/>
          <w:sz w:val="23"/>
          <w:szCs w:val="23"/>
        </w:rPr>
      </w:pPr>
      <w:r w:rsidRPr="006D34C1">
        <w:rPr>
          <w:i/>
          <w:sz w:val="23"/>
          <w:szCs w:val="23"/>
        </w:rPr>
        <w:tab/>
        <w:t>B.1</w:t>
      </w:r>
      <w:r w:rsidRPr="006D34C1">
        <w:rPr>
          <w:i/>
          <w:sz w:val="23"/>
          <w:szCs w:val="23"/>
        </w:rPr>
        <w:tab/>
        <w:t>Polizia (117)</w:t>
      </w:r>
    </w:p>
    <w:p w:rsidR="00383B0C" w:rsidRPr="006D34C1" w:rsidRDefault="00383B0C" w:rsidP="00383B0C">
      <w:pPr>
        <w:rPr>
          <w:i/>
          <w:sz w:val="23"/>
          <w:szCs w:val="23"/>
        </w:rPr>
      </w:pPr>
      <w:r w:rsidRPr="006D34C1">
        <w:rPr>
          <w:i/>
          <w:sz w:val="23"/>
          <w:szCs w:val="23"/>
        </w:rPr>
        <w:tab/>
        <w:t xml:space="preserve">B.2 </w:t>
      </w:r>
      <w:r w:rsidRPr="006D34C1">
        <w:rPr>
          <w:i/>
          <w:sz w:val="23"/>
          <w:szCs w:val="23"/>
        </w:rPr>
        <w:tab/>
        <w:t>Comunicazione</w:t>
      </w:r>
    </w:p>
    <w:p w:rsidR="00383B0C" w:rsidRPr="006D34C1" w:rsidRDefault="00383B0C" w:rsidP="00383B0C">
      <w:pPr>
        <w:rPr>
          <w:i/>
          <w:sz w:val="23"/>
          <w:szCs w:val="23"/>
        </w:rPr>
      </w:pPr>
      <w:r w:rsidRPr="006D34C1">
        <w:rPr>
          <w:i/>
          <w:sz w:val="23"/>
          <w:szCs w:val="23"/>
        </w:rPr>
        <w:tab/>
        <w:t>B.3</w:t>
      </w:r>
      <w:r w:rsidRPr="006D34C1">
        <w:rPr>
          <w:i/>
          <w:sz w:val="23"/>
          <w:szCs w:val="23"/>
        </w:rPr>
        <w:tab/>
        <w:t>Pompieri (118)</w:t>
      </w:r>
    </w:p>
    <w:p w:rsidR="00383B0C" w:rsidRPr="006D34C1" w:rsidRDefault="00383B0C" w:rsidP="00383B0C">
      <w:pPr>
        <w:rPr>
          <w:i/>
          <w:sz w:val="23"/>
          <w:szCs w:val="23"/>
        </w:rPr>
      </w:pPr>
      <w:r w:rsidRPr="006D34C1">
        <w:rPr>
          <w:i/>
          <w:sz w:val="23"/>
          <w:szCs w:val="23"/>
        </w:rPr>
        <w:tab/>
        <w:t xml:space="preserve">B.4 </w:t>
      </w:r>
      <w:r w:rsidRPr="006D34C1">
        <w:rPr>
          <w:i/>
          <w:sz w:val="23"/>
          <w:szCs w:val="23"/>
        </w:rPr>
        <w:tab/>
        <w:t>Servizio autoambulanza (144)</w:t>
      </w:r>
    </w:p>
    <w:p w:rsidR="00383B0C" w:rsidRPr="006D34C1" w:rsidRDefault="00383B0C" w:rsidP="00383B0C">
      <w:pPr>
        <w:rPr>
          <w:i/>
          <w:sz w:val="23"/>
          <w:szCs w:val="23"/>
        </w:rPr>
      </w:pPr>
      <w:r w:rsidRPr="006D34C1">
        <w:rPr>
          <w:i/>
          <w:sz w:val="23"/>
          <w:szCs w:val="23"/>
        </w:rPr>
        <w:tab/>
        <w:t>B.5</w:t>
      </w:r>
      <w:r w:rsidRPr="006D34C1">
        <w:rPr>
          <w:i/>
          <w:sz w:val="23"/>
          <w:szCs w:val="23"/>
        </w:rPr>
        <w:tab/>
        <w:t>Protezione civile</w:t>
      </w:r>
    </w:p>
    <w:p w:rsidR="00383B0C" w:rsidRPr="006D34C1" w:rsidRDefault="00383B0C" w:rsidP="001854E4">
      <w:pPr>
        <w:spacing w:before="80"/>
        <w:rPr>
          <w:sz w:val="23"/>
          <w:szCs w:val="23"/>
          <w:u w:val="single"/>
        </w:rPr>
      </w:pPr>
      <w:r w:rsidRPr="006D34C1">
        <w:rPr>
          <w:sz w:val="23"/>
          <w:szCs w:val="23"/>
        </w:rPr>
        <w:t>C.</w:t>
      </w:r>
      <w:r w:rsidRPr="006D34C1">
        <w:rPr>
          <w:sz w:val="23"/>
          <w:szCs w:val="23"/>
        </w:rPr>
        <w:tab/>
      </w:r>
      <w:r w:rsidRPr="006D34C1">
        <w:rPr>
          <w:sz w:val="23"/>
          <w:szCs w:val="23"/>
          <w:u w:val="single"/>
        </w:rPr>
        <w:t>Esercito</w:t>
      </w:r>
    </w:p>
    <w:p w:rsidR="00383B0C" w:rsidRPr="006D34C1" w:rsidRDefault="00383B0C" w:rsidP="001854E4">
      <w:pPr>
        <w:spacing w:before="80"/>
        <w:rPr>
          <w:sz w:val="23"/>
          <w:szCs w:val="23"/>
        </w:rPr>
      </w:pPr>
      <w:r w:rsidRPr="006D34C1">
        <w:rPr>
          <w:sz w:val="23"/>
          <w:szCs w:val="23"/>
        </w:rPr>
        <w:t>D.</w:t>
      </w:r>
      <w:r w:rsidRPr="006D34C1">
        <w:rPr>
          <w:sz w:val="23"/>
          <w:szCs w:val="23"/>
        </w:rPr>
        <w:tab/>
      </w:r>
      <w:r w:rsidRPr="006D34C1">
        <w:rPr>
          <w:sz w:val="23"/>
          <w:szCs w:val="23"/>
          <w:u w:val="single"/>
        </w:rPr>
        <w:t>Servizio civile</w:t>
      </w:r>
    </w:p>
    <w:p w:rsidR="00383B0C" w:rsidRDefault="00383B0C" w:rsidP="00383B0C">
      <w:pPr>
        <w:tabs>
          <w:tab w:val="left" w:pos="540"/>
        </w:tabs>
        <w:rPr>
          <w:szCs w:val="24"/>
        </w:rPr>
      </w:pPr>
      <w:r>
        <w:rPr>
          <w:szCs w:val="24"/>
        </w:rPr>
        <w:t>Al capitolo 6 del messaggio il Governo dedica alcune note relative a quanto fatto dall’</w:t>
      </w:r>
      <w:r w:rsidRPr="002C2993">
        <w:rPr>
          <w:szCs w:val="24"/>
          <w:u w:val="single"/>
        </w:rPr>
        <w:t>Amministrazione cantonale</w:t>
      </w:r>
      <w:r>
        <w:rPr>
          <w:szCs w:val="24"/>
        </w:rPr>
        <w:t xml:space="preserve"> tramite </w:t>
      </w:r>
      <w:r w:rsidRPr="002C2993">
        <w:rPr>
          <w:szCs w:val="24"/>
        </w:rPr>
        <w:t xml:space="preserve">uno </w:t>
      </w:r>
      <w:r>
        <w:rPr>
          <w:szCs w:val="24"/>
        </w:rPr>
        <w:t>S</w:t>
      </w:r>
      <w:r w:rsidRPr="002C2993">
        <w:rPr>
          <w:szCs w:val="24"/>
        </w:rPr>
        <w:t>tato maggiore interno composto dal Gruppo di coordinamento interdipartimentale ristretto (GCIr), diretto dal Cancelliere dello Stato</w:t>
      </w:r>
      <w:r>
        <w:rPr>
          <w:szCs w:val="24"/>
        </w:rPr>
        <w:t>, al fine di garantire lo svolgimento dei compiti essenziali pur tenendo conto de</w:t>
      </w:r>
      <w:r w:rsidRPr="002C2993">
        <w:rPr>
          <w:szCs w:val="24"/>
        </w:rPr>
        <w:t>i piani pandemici aziendali</w:t>
      </w:r>
      <w:r>
        <w:rPr>
          <w:szCs w:val="24"/>
        </w:rPr>
        <w:t xml:space="preserve"> e</w:t>
      </w:r>
      <w:r w:rsidRPr="002C2993">
        <w:rPr>
          <w:szCs w:val="24"/>
        </w:rPr>
        <w:t xml:space="preserve"> adottando nuove modalità di lavoro (telelavoro, apertura 7 giorni la settimana, orari maggiormente flessibili). </w:t>
      </w:r>
    </w:p>
    <w:p w:rsidR="001854E4" w:rsidRPr="001854E4" w:rsidRDefault="001854E4" w:rsidP="00383B0C">
      <w:pPr>
        <w:tabs>
          <w:tab w:val="left" w:pos="540"/>
        </w:tabs>
        <w:rPr>
          <w:sz w:val="20"/>
          <w:szCs w:val="20"/>
        </w:rPr>
      </w:pPr>
    </w:p>
    <w:p w:rsidR="00383B0C" w:rsidRPr="001854E4" w:rsidRDefault="00383B0C" w:rsidP="00383B0C">
      <w:pPr>
        <w:tabs>
          <w:tab w:val="left" w:pos="540"/>
        </w:tabs>
        <w:rPr>
          <w:szCs w:val="24"/>
        </w:rPr>
      </w:pPr>
      <w:r w:rsidRPr="001854E4">
        <w:rPr>
          <w:szCs w:val="24"/>
        </w:rPr>
        <w:t>Si ritiene doveroso riconoscere che il Consiglio di Stato, come evidenziato da quest’ultimo anche nella RG 5698 dell’11.11.2020 inviata a questa commissione, ha messo in campo un ampio dispositivo di dipendenti per permettere ad es. l’attivazione tempestiva delle indennità di lavoro ridotto e di perdita di guadagno (IPG Corona). Questo intenso lavoro ha permesso di sostenere concretamente aziende, indipendenti, lavoratori - compresi i proprietari-dipendenti - con ca 617 milioni di franchi sul fronte delle indennità per lavoro ridotto (stato a fine agosto suddivise in 65’017 dipendenti colpiti) e ca. 140 milioni di franchi su quello delle indennità per perdita di guadagno (stato a fine ottobre). Importi erogati grazie alla legislazione federale ad hoc.</w:t>
      </w:r>
    </w:p>
    <w:p w:rsidR="001854E4" w:rsidRPr="001854E4" w:rsidRDefault="001854E4" w:rsidP="00383B0C">
      <w:pPr>
        <w:tabs>
          <w:tab w:val="left" w:pos="540"/>
        </w:tabs>
        <w:rPr>
          <w:sz w:val="20"/>
          <w:szCs w:val="20"/>
        </w:rPr>
      </w:pPr>
    </w:p>
    <w:p w:rsidR="00383B0C" w:rsidRDefault="00383B0C" w:rsidP="00383B0C">
      <w:pPr>
        <w:tabs>
          <w:tab w:val="left" w:pos="540"/>
        </w:tabs>
        <w:rPr>
          <w:szCs w:val="24"/>
        </w:rPr>
      </w:pPr>
      <w:r w:rsidRPr="001854E4">
        <w:rPr>
          <w:szCs w:val="24"/>
        </w:rPr>
        <w:t>In base ad alcuni dati e alle previsioni BAK Economics (ancora sotto embargo fino al 19.11.2020) gli aiuti messi in campo hanno consentito fondamentalmente di ridurre la contrazione del PIL inizialmente previsto, mantenere stabili le cifre dei fallimenti e quelle relative alla disoccupazione e delle richieste di accesso alle prestazioni assistenziali (LAPS). Questi ed altri dati potranno essere esposti e commentati dai membri della Commissione e dai gruppi in occasione del dibattito parlamentare e una volta tolto l’embargo cotto cui la Commissione li ha ad oggi ricevuti (cfr. RG 5697 del 11.11.2020).</w:t>
      </w:r>
    </w:p>
    <w:p w:rsidR="00383B0C" w:rsidRDefault="00383B0C" w:rsidP="00383B0C">
      <w:pPr>
        <w:tabs>
          <w:tab w:val="left" w:pos="540"/>
        </w:tabs>
        <w:rPr>
          <w:szCs w:val="24"/>
        </w:rPr>
      </w:pPr>
    </w:p>
    <w:p w:rsidR="00383B0C" w:rsidRDefault="00383B0C" w:rsidP="00383B0C">
      <w:pPr>
        <w:tabs>
          <w:tab w:val="left" w:pos="540"/>
        </w:tabs>
        <w:rPr>
          <w:szCs w:val="24"/>
        </w:rPr>
      </w:pPr>
    </w:p>
    <w:p w:rsidR="00383B0C" w:rsidRPr="001172A8" w:rsidRDefault="001854E4" w:rsidP="001854E4">
      <w:pPr>
        <w:pStyle w:val="Titolo2"/>
      </w:pPr>
      <w:r>
        <w:t>3.3</w:t>
      </w:r>
      <w:r>
        <w:tab/>
      </w:r>
      <w:r w:rsidR="00383B0C" w:rsidRPr="001172A8">
        <w:t>Aspetti finanziari</w:t>
      </w:r>
    </w:p>
    <w:p w:rsidR="00383B0C" w:rsidRDefault="00383B0C" w:rsidP="00383B0C">
      <w:pPr>
        <w:tabs>
          <w:tab w:val="left" w:pos="540"/>
        </w:tabs>
        <w:rPr>
          <w:szCs w:val="24"/>
        </w:rPr>
      </w:pPr>
      <w:r>
        <w:rPr>
          <w:szCs w:val="24"/>
        </w:rPr>
        <w:t>Il capitolo 4 del Messaggio è dedicato ai vari aspetti finanziari. In esso si rammenta che d</w:t>
      </w:r>
      <w:r w:rsidRPr="00E42CF1">
        <w:rPr>
          <w:szCs w:val="24"/>
        </w:rPr>
        <w:t xml:space="preserve">urante lo stato di necessità, l’Esecutivo può disporre delle risorse finanziarie necessarie per far fronte alla situazione d’emergenza. </w:t>
      </w:r>
    </w:p>
    <w:p w:rsidR="001854E4" w:rsidRPr="001854E4" w:rsidRDefault="001854E4" w:rsidP="00383B0C">
      <w:pPr>
        <w:tabs>
          <w:tab w:val="left" w:pos="540"/>
        </w:tabs>
        <w:rPr>
          <w:sz w:val="20"/>
          <w:szCs w:val="20"/>
        </w:rPr>
      </w:pPr>
    </w:p>
    <w:p w:rsidR="00383B0C" w:rsidRDefault="00383B0C" w:rsidP="00383B0C">
      <w:pPr>
        <w:tabs>
          <w:tab w:val="left" w:pos="540"/>
        </w:tabs>
        <w:rPr>
          <w:szCs w:val="24"/>
        </w:rPr>
      </w:pPr>
      <w:r>
        <w:rPr>
          <w:szCs w:val="24"/>
        </w:rPr>
        <w:t>Il quadro legale entro cui il Governo poteva muoversi una volta istituito lo stato di necessità è contemplato dalle seguenti norme:</w:t>
      </w:r>
    </w:p>
    <w:p w:rsidR="00383B0C" w:rsidRDefault="00383B0C" w:rsidP="001854E4">
      <w:pPr>
        <w:pStyle w:val="Paragrafoelenco"/>
        <w:numPr>
          <w:ilvl w:val="0"/>
          <w:numId w:val="29"/>
        </w:numPr>
        <w:tabs>
          <w:tab w:val="left" w:pos="284"/>
        </w:tabs>
        <w:spacing w:before="80"/>
        <w:ind w:left="284" w:hanging="284"/>
        <w:rPr>
          <w:szCs w:val="24"/>
        </w:rPr>
      </w:pPr>
      <w:r w:rsidRPr="00EE3C3B">
        <w:rPr>
          <w:szCs w:val="24"/>
        </w:rPr>
        <w:t xml:space="preserve">art. 22 cpv. 2 della Legge sulla protezione della popolazione del 26 febbraio 2007, </w:t>
      </w:r>
    </w:p>
    <w:p w:rsidR="00383B0C" w:rsidRDefault="00383B0C" w:rsidP="001854E4">
      <w:pPr>
        <w:pStyle w:val="Paragrafoelenco"/>
        <w:numPr>
          <w:ilvl w:val="0"/>
          <w:numId w:val="29"/>
        </w:numPr>
        <w:tabs>
          <w:tab w:val="left" w:pos="284"/>
        </w:tabs>
        <w:spacing w:before="80"/>
        <w:ind w:left="284" w:hanging="284"/>
        <w:rPr>
          <w:szCs w:val="24"/>
        </w:rPr>
      </w:pPr>
      <w:r w:rsidRPr="00EE3C3B">
        <w:rPr>
          <w:szCs w:val="24"/>
        </w:rPr>
        <w:t>art. 26 della Legge sulla gestione finanziaria al quale rimanda l’articolo 25 cpv. 1 lett. b) della Legge sulla protezione della popolazione,</w:t>
      </w:r>
    </w:p>
    <w:p w:rsidR="001854E4" w:rsidRPr="001854E4" w:rsidRDefault="001854E4" w:rsidP="001854E4">
      <w:pPr>
        <w:rPr>
          <w:sz w:val="20"/>
          <w:szCs w:val="20"/>
        </w:rPr>
      </w:pPr>
    </w:p>
    <w:p w:rsidR="00383B0C" w:rsidRPr="00EE3C3B" w:rsidRDefault="00383B0C" w:rsidP="001854E4">
      <w:r>
        <w:t>I</w:t>
      </w:r>
      <w:r w:rsidRPr="00EE3C3B">
        <w:t>n caso di urgenza, il Consiglio di Stato può disporre degli anticipi finanziari, informando immediatamente il Gran Consiglio e trasmettendo, entro tre mesi, un messaggio con l’esposizione dei motivi per i quali si è adottata la procedura d’urgenza.</w:t>
      </w:r>
    </w:p>
    <w:p w:rsidR="001854E4" w:rsidRPr="001854E4" w:rsidRDefault="001854E4" w:rsidP="001854E4">
      <w:pPr>
        <w:rPr>
          <w:sz w:val="20"/>
          <w:szCs w:val="20"/>
        </w:rPr>
      </w:pPr>
    </w:p>
    <w:p w:rsidR="00383B0C" w:rsidRDefault="00383B0C" w:rsidP="001854E4">
      <w:r>
        <w:t>Il messaggio oggetto del presente rapporto vuole pertanto ottenere scarico parlamentare per i crediti stanziati dal Consiglio di Stato nell’ambito dell’emergenza sanitaria e nella fase successiva. Come vedremo i crediti (con valuta al 31 agosto 2020) sono stati suddivisi in 3 categorie (infra A, B, e C).</w:t>
      </w:r>
    </w:p>
    <w:p w:rsidR="001854E4" w:rsidRPr="001854E4" w:rsidRDefault="001854E4" w:rsidP="001854E4">
      <w:pPr>
        <w:rPr>
          <w:sz w:val="20"/>
          <w:szCs w:val="20"/>
        </w:rPr>
      </w:pPr>
    </w:p>
    <w:p w:rsidR="00383B0C" w:rsidRDefault="00383B0C" w:rsidP="001854E4">
      <w:r>
        <w:t>La maggior parte dei crediti stanziati riguarda aggiunte a crediti già previsti a preventivo per la normale attività, ragione per la quale, in questi casi, si applicano le norme stabilite dal diritto finanziario. In questo senso gli effettivi sorpassi di credito rispetto al preventivo saranno evidenziati in sede di consuntivo 2020 conformemente all’art. 29 cpv. 2 della Legge sulla gestione e sul controllo finanziari dello Stato.</w:t>
      </w:r>
    </w:p>
    <w:p w:rsidR="00383B0C" w:rsidRPr="00A82FE2" w:rsidRDefault="00383B0C" w:rsidP="00383B0C">
      <w:pPr>
        <w:tabs>
          <w:tab w:val="left" w:pos="540"/>
        </w:tabs>
        <w:rPr>
          <w:szCs w:val="24"/>
        </w:rPr>
      </w:pPr>
    </w:p>
    <w:p w:rsidR="00383B0C" w:rsidRPr="00E417D0" w:rsidRDefault="00E417D0" w:rsidP="00E417D0">
      <w:pPr>
        <w:pStyle w:val="Titolo4"/>
        <w:ind w:left="567" w:hanging="567"/>
        <w:rPr>
          <w:sz w:val="23"/>
          <w:szCs w:val="23"/>
        </w:rPr>
      </w:pPr>
      <w:r w:rsidRPr="00E417D0">
        <w:rPr>
          <w:sz w:val="23"/>
          <w:szCs w:val="23"/>
        </w:rPr>
        <w:t>A.</w:t>
      </w:r>
      <w:r w:rsidRPr="00E417D0">
        <w:rPr>
          <w:sz w:val="23"/>
          <w:szCs w:val="23"/>
        </w:rPr>
        <w:tab/>
      </w:r>
      <w:r w:rsidR="00383B0C" w:rsidRPr="00E417D0">
        <w:rPr>
          <w:sz w:val="23"/>
          <w:szCs w:val="23"/>
        </w:rPr>
        <w:t>Crediti accordati per l’organizzazione dello stato di necessità tramite lo SMCC (stato al 31.08.2020)</w:t>
      </w:r>
    </w:p>
    <w:p w:rsidR="00383B0C" w:rsidRDefault="00383B0C" w:rsidP="00383B0C">
      <w:pPr>
        <w:tabs>
          <w:tab w:val="left" w:pos="540"/>
        </w:tabs>
        <w:spacing w:after="120"/>
        <w:rPr>
          <w:szCs w:val="24"/>
        </w:rPr>
      </w:pPr>
      <w:r>
        <w:rPr>
          <w:szCs w:val="24"/>
        </w:rPr>
        <w:t xml:space="preserve">Nella tabella che segue sono evidenziati anche i crediti concessi successivamente alla fine dello stato di necessità, ma direttamente legati ad attività avviate nell’ambito di quest’ultimo e tutt’ora in vigore (si vedano in particolare i crediti per i </w:t>
      </w:r>
      <w:r w:rsidRPr="00707152">
        <w:rPr>
          <w:i/>
          <w:szCs w:val="24"/>
        </w:rPr>
        <w:t>checkpoint</w:t>
      </w:r>
      <w:r>
        <w:rPr>
          <w:szCs w:val="24"/>
        </w:rPr>
        <w:t>).</w:t>
      </w:r>
    </w:p>
    <w:p w:rsidR="00383B0C" w:rsidRDefault="00383B0C" w:rsidP="00383B0C">
      <w:pPr>
        <w:tabs>
          <w:tab w:val="left" w:pos="540"/>
        </w:tabs>
        <w:spacing w:after="120"/>
        <w:rPr>
          <w:szCs w:val="24"/>
        </w:rPr>
      </w:pPr>
    </w:p>
    <w:tbl>
      <w:tblPr>
        <w:tblStyle w:val="Grigliatabella"/>
        <w:tblW w:w="5106" w:type="pct"/>
        <w:tblLayout w:type="fixed"/>
        <w:tblLook w:val="04A0" w:firstRow="1" w:lastRow="0" w:firstColumn="1" w:lastColumn="0" w:noHBand="0" w:noVBand="1"/>
      </w:tblPr>
      <w:tblGrid>
        <w:gridCol w:w="1414"/>
        <w:gridCol w:w="1276"/>
        <w:gridCol w:w="694"/>
        <w:gridCol w:w="1351"/>
        <w:gridCol w:w="5097"/>
      </w:tblGrid>
      <w:tr w:rsidR="00383B0C" w:rsidRPr="00C707CD" w:rsidTr="00E417D0">
        <w:trPr>
          <w:trHeight w:val="600"/>
          <w:tblHeader/>
        </w:trPr>
        <w:tc>
          <w:tcPr>
            <w:tcW w:w="719" w:type="pct"/>
            <w:noWrap/>
            <w:vAlign w:val="center"/>
            <w:hideMark/>
          </w:tcPr>
          <w:p w:rsidR="00383B0C" w:rsidRPr="00C707CD" w:rsidRDefault="00E417D0" w:rsidP="00383B0C">
            <w:pPr>
              <w:rPr>
                <w:rFonts w:cs="Arial"/>
                <w:b/>
                <w:bCs/>
                <w:sz w:val="20"/>
                <w:szCs w:val="20"/>
              </w:rPr>
            </w:pPr>
            <w:r>
              <w:rPr>
                <w:rFonts w:cs="Arial"/>
                <w:b/>
                <w:bCs/>
                <w:sz w:val="20"/>
                <w:szCs w:val="20"/>
              </w:rPr>
              <w:t>N</w:t>
            </w:r>
            <w:r w:rsidR="00383B0C" w:rsidRPr="00C707CD">
              <w:rPr>
                <w:rFonts w:cs="Arial"/>
                <w:b/>
                <w:bCs/>
                <w:sz w:val="20"/>
                <w:szCs w:val="20"/>
              </w:rPr>
              <w:t>° decisione</w:t>
            </w:r>
          </w:p>
        </w:tc>
        <w:tc>
          <w:tcPr>
            <w:tcW w:w="649" w:type="pct"/>
            <w:vAlign w:val="center"/>
            <w:hideMark/>
          </w:tcPr>
          <w:p w:rsidR="00383B0C" w:rsidRPr="00C707CD" w:rsidRDefault="00383B0C" w:rsidP="00383B0C">
            <w:pPr>
              <w:rPr>
                <w:rFonts w:cs="Arial"/>
                <w:b/>
                <w:bCs/>
                <w:sz w:val="20"/>
                <w:szCs w:val="20"/>
              </w:rPr>
            </w:pPr>
            <w:r w:rsidRPr="00C707CD">
              <w:rPr>
                <w:rFonts w:cs="Arial"/>
                <w:b/>
                <w:bCs/>
                <w:sz w:val="20"/>
                <w:szCs w:val="20"/>
              </w:rPr>
              <w:t>Data decisione</w:t>
            </w:r>
          </w:p>
        </w:tc>
        <w:tc>
          <w:tcPr>
            <w:tcW w:w="353" w:type="pct"/>
            <w:noWrap/>
            <w:vAlign w:val="center"/>
            <w:hideMark/>
          </w:tcPr>
          <w:p w:rsidR="00383B0C" w:rsidRPr="00C707CD" w:rsidRDefault="00383B0C" w:rsidP="00383B0C">
            <w:pPr>
              <w:rPr>
                <w:rFonts w:cs="Arial"/>
                <w:b/>
                <w:bCs/>
                <w:sz w:val="20"/>
                <w:szCs w:val="20"/>
              </w:rPr>
            </w:pPr>
            <w:r w:rsidRPr="00C707CD">
              <w:rPr>
                <w:rFonts w:cs="Arial"/>
                <w:b/>
                <w:bCs/>
                <w:sz w:val="20"/>
                <w:szCs w:val="20"/>
              </w:rPr>
              <w:t>CRB</w:t>
            </w:r>
          </w:p>
        </w:tc>
        <w:tc>
          <w:tcPr>
            <w:tcW w:w="687" w:type="pct"/>
            <w:noWrap/>
            <w:vAlign w:val="center"/>
            <w:hideMark/>
          </w:tcPr>
          <w:p w:rsidR="00383B0C" w:rsidRPr="00C707CD" w:rsidRDefault="00383B0C" w:rsidP="00383B0C">
            <w:pPr>
              <w:jc w:val="right"/>
              <w:rPr>
                <w:rFonts w:cs="Arial"/>
                <w:b/>
                <w:bCs/>
                <w:sz w:val="20"/>
                <w:szCs w:val="20"/>
              </w:rPr>
            </w:pPr>
            <w:r w:rsidRPr="00C707CD">
              <w:rPr>
                <w:rFonts w:cs="Arial"/>
                <w:b/>
                <w:bCs/>
                <w:sz w:val="20"/>
                <w:szCs w:val="20"/>
              </w:rPr>
              <w:t>Credito accordato</w:t>
            </w:r>
          </w:p>
        </w:tc>
        <w:tc>
          <w:tcPr>
            <w:tcW w:w="2592" w:type="pct"/>
            <w:noWrap/>
            <w:vAlign w:val="center"/>
            <w:hideMark/>
          </w:tcPr>
          <w:p w:rsidR="00383B0C" w:rsidRPr="00C707CD" w:rsidRDefault="00383B0C" w:rsidP="00383B0C">
            <w:pPr>
              <w:rPr>
                <w:rFonts w:cs="Arial"/>
                <w:b/>
                <w:bCs/>
                <w:sz w:val="20"/>
                <w:szCs w:val="20"/>
              </w:rPr>
            </w:pPr>
            <w:r w:rsidRPr="00C707CD">
              <w:rPr>
                <w:rFonts w:cs="Arial"/>
                <w:b/>
                <w:bCs/>
                <w:sz w:val="20"/>
                <w:szCs w:val="20"/>
              </w:rPr>
              <w:t>Descrizione</w:t>
            </w:r>
          </w:p>
        </w:tc>
      </w:tr>
      <w:tr w:rsidR="00383B0C" w:rsidRPr="00C707CD" w:rsidTr="00E417D0">
        <w:trPr>
          <w:trHeight w:val="397"/>
        </w:trPr>
        <w:tc>
          <w:tcPr>
            <w:tcW w:w="719" w:type="pct"/>
            <w:noWrap/>
            <w:vAlign w:val="center"/>
            <w:hideMark/>
          </w:tcPr>
          <w:p w:rsidR="00383B0C" w:rsidRPr="00C707CD" w:rsidRDefault="00383B0C" w:rsidP="00383B0C">
            <w:pPr>
              <w:keepNext/>
              <w:rPr>
                <w:rFonts w:cs="Arial"/>
                <w:sz w:val="20"/>
                <w:szCs w:val="20"/>
              </w:rPr>
            </w:pPr>
            <w:r w:rsidRPr="00C707CD">
              <w:rPr>
                <w:rFonts w:cs="Arial"/>
                <w:sz w:val="20"/>
                <w:szCs w:val="20"/>
              </w:rPr>
              <w:t>RG 1108</w:t>
            </w:r>
          </w:p>
        </w:tc>
        <w:tc>
          <w:tcPr>
            <w:tcW w:w="649" w:type="pct"/>
            <w:noWrap/>
            <w:vAlign w:val="center"/>
            <w:hideMark/>
          </w:tcPr>
          <w:p w:rsidR="00383B0C" w:rsidRPr="00C707CD" w:rsidRDefault="00383B0C" w:rsidP="00383B0C">
            <w:pPr>
              <w:keepNext/>
              <w:rPr>
                <w:rFonts w:cs="Arial"/>
                <w:sz w:val="20"/>
                <w:szCs w:val="20"/>
              </w:rPr>
            </w:pPr>
            <w:r w:rsidRPr="00C707CD">
              <w:rPr>
                <w:rFonts w:cs="Arial"/>
                <w:sz w:val="20"/>
                <w:szCs w:val="20"/>
              </w:rPr>
              <w:t>04.03.20</w:t>
            </w:r>
          </w:p>
        </w:tc>
        <w:tc>
          <w:tcPr>
            <w:tcW w:w="353" w:type="pct"/>
            <w:noWrap/>
            <w:vAlign w:val="center"/>
            <w:hideMark/>
          </w:tcPr>
          <w:p w:rsidR="00383B0C" w:rsidRPr="00C707CD" w:rsidRDefault="00383B0C" w:rsidP="00383B0C">
            <w:pPr>
              <w:keepNext/>
              <w:rPr>
                <w:rFonts w:cs="Arial"/>
                <w:sz w:val="20"/>
                <w:szCs w:val="20"/>
              </w:rPr>
            </w:pPr>
            <w:r w:rsidRPr="00C707CD">
              <w:rPr>
                <w:rFonts w:cs="Arial"/>
                <w:sz w:val="20"/>
                <w:szCs w:val="20"/>
              </w:rPr>
              <w:t>180</w:t>
            </w:r>
          </w:p>
        </w:tc>
        <w:tc>
          <w:tcPr>
            <w:tcW w:w="687" w:type="pct"/>
            <w:noWrap/>
            <w:vAlign w:val="center"/>
            <w:hideMark/>
          </w:tcPr>
          <w:p w:rsidR="00383B0C" w:rsidRPr="00C707CD" w:rsidRDefault="00383B0C" w:rsidP="00383B0C">
            <w:pPr>
              <w:keepNext/>
              <w:jc w:val="right"/>
              <w:rPr>
                <w:rFonts w:cs="Arial"/>
                <w:sz w:val="20"/>
                <w:szCs w:val="20"/>
              </w:rPr>
            </w:pPr>
            <w:r w:rsidRPr="00C707CD">
              <w:rPr>
                <w:rFonts w:cs="Arial"/>
                <w:sz w:val="20"/>
                <w:szCs w:val="20"/>
              </w:rPr>
              <w:t>500'000</w:t>
            </w:r>
          </w:p>
        </w:tc>
        <w:tc>
          <w:tcPr>
            <w:tcW w:w="2592" w:type="pct"/>
            <w:noWrap/>
            <w:vAlign w:val="center"/>
            <w:hideMark/>
          </w:tcPr>
          <w:p w:rsidR="00383B0C" w:rsidRPr="00C707CD" w:rsidRDefault="00383B0C" w:rsidP="00383B0C">
            <w:pPr>
              <w:keepNext/>
              <w:rPr>
                <w:rFonts w:cs="Arial"/>
                <w:sz w:val="20"/>
                <w:szCs w:val="20"/>
              </w:rPr>
            </w:pPr>
            <w:r w:rsidRPr="00C707CD">
              <w:rPr>
                <w:rFonts w:cs="Arial"/>
                <w:sz w:val="20"/>
                <w:szCs w:val="20"/>
              </w:rPr>
              <w:t>Credito per SMCC</w:t>
            </w:r>
          </w:p>
        </w:tc>
      </w:tr>
      <w:tr w:rsidR="00383B0C" w:rsidRPr="00C707CD" w:rsidTr="00E417D0">
        <w:trPr>
          <w:trHeight w:val="397"/>
        </w:trPr>
        <w:tc>
          <w:tcPr>
            <w:tcW w:w="719" w:type="pct"/>
            <w:noWrap/>
            <w:vAlign w:val="center"/>
            <w:hideMark/>
          </w:tcPr>
          <w:p w:rsidR="00383B0C" w:rsidRPr="00C707CD" w:rsidRDefault="00383B0C" w:rsidP="00383B0C">
            <w:pPr>
              <w:keepNext/>
              <w:rPr>
                <w:rFonts w:cs="Arial"/>
                <w:sz w:val="20"/>
                <w:szCs w:val="20"/>
              </w:rPr>
            </w:pPr>
            <w:r w:rsidRPr="00C707CD">
              <w:rPr>
                <w:rFonts w:cs="Arial"/>
                <w:sz w:val="20"/>
                <w:szCs w:val="20"/>
              </w:rPr>
              <w:t>RG 1602</w:t>
            </w:r>
          </w:p>
        </w:tc>
        <w:tc>
          <w:tcPr>
            <w:tcW w:w="649" w:type="pct"/>
            <w:noWrap/>
            <w:vAlign w:val="center"/>
            <w:hideMark/>
          </w:tcPr>
          <w:p w:rsidR="00383B0C" w:rsidRPr="00C707CD" w:rsidRDefault="00383B0C" w:rsidP="00383B0C">
            <w:pPr>
              <w:keepNext/>
              <w:rPr>
                <w:rFonts w:cs="Arial"/>
                <w:sz w:val="20"/>
                <w:szCs w:val="20"/>
              </w:rPr>
            </w:pPr>
            <w:r w:rsidRPr="00C707CD">
              <w:rPr>
                <w:rFonts w:cs="Arial"/>
                <w:sz w:val="20"/>
                <w:szCs w:val="20"/>
              </w:rPr>
              <w:t>25.03.20</w:t>
            </w:r>
          </w:p>
        </w:tc>
        <w:tc>
          <w:tcPr>
            <w:tcW w:w="353" w:type="pct"/>
            <w:noWrap/>
            <w:vAlign w:val="center"/>
            <w:hideMark/>
          </w:tcPr>
          <w:p w:rsidR="00383B0C" w:rsidRPr="00C707CD" w:rsidRDefault="00383B0C" w:rsidP="00383B0C">
            <w:pPr>
              <w:keepNext/>
              <w:rPr>
                <w:rFonts w:cs="Arial"/>
                <w:sz w:val="20"/>
                <w:szCs w:val="20"/>
              </w:rPr>
            </w:pPr>
            <w:r w:rsidRPr="00C707CD">
              <w:rPr>
                <w:rFonts w:cs="Arial"/>
                <w:sz w:val="20"/>
                <w:szCs w:val="20"/>
              </w:rPr>
              <w:t>180</w:t>
            </w:r>
          </w:p>
        </w:tc>
        <w:tc>
          <w:tcPr>
            <w:tcW w:w="687" w:type="pct"/>
            <w:noWrap/>
            <w:vAlign w:val="center"/>
            <w:hideMark/>
          </w:tcPr>
          <w:p w:rsidR="00383B0C" w:rsidRPr="00C707CD" w:rsidRDefault="00383B0C" w:rsidP="00383B0C">
            <w:pPr>
              <w:keepNext/>
              <w:jc w:val="right"/>
              <w:rPr>
                <w:rFonts w:cs="Arial"/>
                <w:sz w:val="20"/>
                <w:szCs w:val="20"/>
              </w:rPr>
            </w:pPr>
            <w:r w:rsidRPr="00C707CD">
              <w:rPr>
                <w:rFonts w:cs="Arial"/>
                <w:sz w:val="20"/>
                <w:szCs w:val="20"/>
              </w:rPr>
              <w:t>500'000</w:t>
            </w:r>
          </w:p>
        </w:tc>
        <w:tc>
          <w:tcPr>
            <w:tcW w:w="2592" w:type="pct"/>
            <w:noWrap/>
            <w:vAlign w:val="center"/>
            <w:hideMark/>
          </w:tcPr>
          <w:p w:rsidR="00383B0C" w:rsidRPr="00C707CD" w:rsidRDefault="00383B0C" w:rsidP="00383B0C">
            <w:pPr>
              <w:keepNext/>
              <w:rPr>
                <w:rFonts w:cs="Arial"/>
                <w:sz w:val="20"/>
                <w:szCs w:val="20"/>
              </w:rPr>
            </w:pPr>
            <w:r w:rsidRPr="00C707CD">
              <w:rPr>
                <w:rFonts w:cs="Arial"/>
                <w:sz w:val="20"/>
                <w:szCs w:val="20"/>
              </w:rPr>
              <w:t>Credito per SMCC</w:t>
            </w:r>
          </w:p>
        </w:tc>
      </w:tr>
      <w:tr w:rsidR="00383B0C" w:rsidRPr="00C707CD" w:rsidTr="00E417D0">
        <w:trPr>
          <w:trHeight w:val="397"/>
        </w:trPr>
        <w:tc>
          <w:tcPr>
            <w:tcW w:w="719" w:type="pct"/>
            <w:noWrap/>
            <w:vAlign w:val="center"/>
          </w:tcPr>
          <w:p w:rsidR="00383B0C" w:rsidRPr="00C707CD" w:rsidRDefault="00383B0C" w:rsidP="00383B0C">
            <w:pPr>
              <w:keepNext/>
              <w:rPr>
                <w:rFonts w:cs="Arial"/>
                <w:sz w:val="20"/>
                <w:szCs w:val="20"/>
              </w:rPr>
            </w:pPr>
            <w:r w:rsidRPr="00C707CD">
              <w:rPr>
                <w:rFonts w:cs="Arial"/>
                <w:sz w:val="20"/>
                <w:szCs w:val="20"/>
              </w:rPr>
              <w:t>RG 1647</w:t>
            </w:r>
          </w:p>
        </w:tc>
        <w:tc>
          <w:tcPr>
            <w:tcW w:w="649" w:type="pct"/>
            <w:noWrap/>
            <w:vAlign w:val="center"/>
          </w:tcPr>
          <w:p w:rsidR="00383B0C" w:rsidRPr="00C707CD" w:rsidRDefault="00383B0C" w:rsidP="00383B0C">
            <w:pPr>
              <w:keepNext/>
              <w:rPr>
                <w:rFonts w:cs="Arial"/>
                <w:sz w:val="20"/>
                <w:szCs w:val="20"/>
              </w:rPr>
            </w:pPr>
            <w:r w:rsidRPr="00C707CD">
              <w:rPr>
                <w:rFonts w:cs="Arial"/>
                <w:sz w:val="20"/>
                <w:szCs w:val="20"/>
              </w:rPr>
              <w:t>27.03.20</w:t>
            </w:r>
          </w:p>
        </w:tc>
        <w:tc>
          <w:tcPr>
            <w:tcW w:w="353" w:type="pct"/>
            <w:noWrap/>
            <w:vAlign w:val="center"/>
          </w:tcPr>
          <w:p w:rsidR="00383B0C" w:rsidRPr="00C707CD" w:rsidRDefault="00383B0C" w:rsidP="00383B0C">
            <w:pPr>
              <w:keepNext/>
              <w:rPr>
                <w:rFonts w:cs="Arial"/>
                <w:sz w:val="20"/>
                <w:szCs w:val="20"/>
              </w:rPr>
            </w:pPr>
            <w:r w:rsidRPr="00C707CD">
              <w:rPr>
                <w:rFonts w:cs="Arial"/>
                <w:sz w:val="20"/>
                <w:szCs w:val="20"/>
              </w:rPr>
              <w:t>180</w:t>
            </w:r>
          </w:p>
        </w:tc>
        <w:tc>
          <w:tcPr>
            <w:tcW w:w="687" w:type="pct"/>
            <w:noWrap/>
            <w:vAlign w:val="center"/>
          </w:tcPr>
          <w:p w:rsidR="00383B0C" w:rsidRPr="00C707CD" w:rsidRDefault="00383B0C" w:rsidP="00383B0C">
            <w:pPr>
              <w:keepNext/>
              <w:jc w:val="right"/>
              <w:rPr>
                <w:rFonts w:cs="Arial"/>
                <w:sz w:val="20"/>
                <w:szCs w:val="20"/>
              </w:rPr>
            </w:pPr>
            <w:r w:rsidRPr="00C707CD">
              <w:rPr>
                <w:rFonts w:cs="Arial"/>
                <w:sz w:val="20"/>
                <w:szCs w:val="20"/>
              </w:rPr>
              <w:t>250’000</w:t>
            </w:r>
          </w:p>
        </w:tc>
        <w:tc>
          <w:tcPr>
            <w:tcW w:w="2592" w:type="pct"/>
            <w:noWrap/>
            <w:vAlign w:val="center"/>
          </w:tcPr>
          <w:p w:rsidR="00383B0C" w:rsidRPr="00C707CD" w:rsidRDefault="00383B0C" w:rsidP="00383B0C">
            <w:pPr>
              <w:keepNext/>
              <w:rPr>
                <w:rFonts w:cs="Arial"/>
                <w:sz w:val="20"/>
                <w:szCs w:val="20"/>
              </w:rPr>
            </w:pPr>
            <w:r w:rsidRPr="00C707CD">
              <w:rPr>
                <w:rFonts w:cs="Arial"/>
                <w:sz w:val="20"/>
                <w:szCs w:val="20"/>
              </w:rPr>
              <w:t xml:space="preserve">Credito per </w:t>
            </w:r>
            <w:r w:rsidRPr="00C707CD">
              <w:rPr>
                <w:rFonts w:cs="Arial"/>
                <w:i/>
                <w:sz w:val="20"/>
                <w:szCs w:val="20"/>
              </w:rPr>
              <w:t>checkpoint</w:t>
            </w:r>
            <w:r w:rsidRPr="00C707CD">
              <w:rPr>
                <w:rFonts w:cs="Arial"/>
                <w:sz w:val="20"/>
                <w:szCs w:val="20"/>
              </w:rPr>
              <w:t xml:space="preserve"> COVID-19</w:t>
            </w:r>
          </w:p>
        </w:tc>
      </w:tr>
      <w:tr w:rsidR="00383B0C" w:rsidRPr="00C707CD" w:rsidTr="00E417D0">
        <w:trPr>
          <w:trHeight w:val="397"/>
        </w:trPr>
        <w:tc>
          <w:tcPr>
            <w:tcW w:w="719" w:type="pct"/>
            <w:noWrap/>
            <w:vAlign w:val="center"/>
            <w:hideMark/>
          </w:tcPr>
          <w:p w:rsidR="00383B0C" w:rsidRPr="00C707CD" w:rsidRDefault="00383B0C" w:rsidP="00383B0C">
            <w:pPr>
              <w:keepNext/>
              <w:rPr>
                <w:rFonts w:cs="Arial"/>
                <w:sz w:val="20"/>
                <w:szCs w:val="20"/>
              </w:rPr>
            </w:pPr>
            <w:r w:rsidRPr="00C707CD">
              <w:rPr>
                <w:rFonts w:cs="Arial"/>
                <w:sz w:val="20"/>
                <w:szCs w:val="20"/>
              </w:rPr>
              <w:t>RG 1681</w:t>
            </w:r>
          </w:p>
        </w:tc>
        <w:tc>
          <w:tcPr>
            <w:tcW w:w="649" w:type="pct"/>
            <w:noWrap/>
            <w:vAlign w:val="center"/>
            <w:hideMark/>
          </w:tcPr>
          <w:p w:rsidR="00383B0C" w:rsidRPr="00C707CD" w:rsidRDefault="00383B0C" w:rsidP="00383B0C">
            <w:pPr>
              <w:keepNext/>
              <w:rPr>
                <w:rFonts w:cs="Arial"/>
                <w:sz w:val="20"/>
                <w:szCs w:val="20"/>
              </w:rPr>
            </w:pPr>
            <w:r w:rsidRPr="00C707CD">
              <w:rPr>
                <w:rFonts w:cs="Arial"/>
                <w:sz w:val="20"/>
                <w:szCs w:val="20"/>
              </w:rPr>
              <w:t>01.04.20</w:t>
            </w:r>
          </w:p>
        </w:tc>
        <w:tc>
          <w:tcPr>
            <w:tcW w:w="353" w:type="pct"/>
            <w:noWrap/>
            <w:vAlign w:val="center"/>
            <w:hideMark/>
          </w:tcPr>
          <w:p w:rsidR="00383B0C" w:rsidRPr="00C707CD" w:rsidRDefault="00383B0C" w:rsidP="00383B0C">
            <w:pPr>
              <w:keepNext/>
              <w:rPr>
                <w:rFonts w:cs="Arial"/>
                <w:sz w:val="20"/>
                <w:szCs w:val="20"/>
              </w:rPr>
            </w:pPr>
            <w:r w:rsidRPr="00C707CD">
              <w:rPr>
                <w:rFonts w:cs="Arial"/>
                <w:sz w:val="20"/>
                <w:szCs w:val="20"/>
              </w:rPr>
              <w:t>180</w:t>
            </w:r>
          </w:p>
        </w:tc>
        <w:tc>
          <w:tcPr>
            <w:tcW w:w="687" w:type="pct"/>
            <w:noWrap/>
            <w:vAlign w:val="center"/>
            <w:hideMark/>
          </w:tcPr>
          <w:p w:rsidR="00383B0C" w:rsidRPr="00C707CD" w:rsidRDefault="00383B0C" w:rsidP="00383B0C">
            <w:pPr>
              <w:keepNext/>
              <w:jc w:val="right"/>
              <w:rPr>
                <w:rFonts w:cs="Arial"/>
                <w:sz w:val="20"/>
                <w:szCs w:val="20"/>
              </w:rPr>
            </w:pPr>
            <w:r w:rsidRPr="00C707CD">
              <w:rPr>
                <w:rFonts w:cs="Arial"/>
                <w:sz w:val="20"/>
                <w:szCs w:val="20"/>
              </w:rPr>
              <w:t>500'000</w:t>
            </w:r>
          </w:p>
        </w:tc>
        <w:tc>
          <w:tcPr>
            <w:tcW w:w="2592" w:type="pct"/>
            <w:noWrap/>
            <w:vAlign w:val="center"/>
            <w:hideMark/>
          </w:tcPr>
          <w:p w:rsidR="00383B0C" w:rsidRPr="00C707CD" w:rsidRDefault="00383B0C" w:rsidP="00383B0C">
            <w:pPr>
              <w:keepNext/>
              <w:rPr>
                <w:rFonts w:cs="Arial"/>
                <w:sz w:val="20"/>
                <w:szCs w:val="20"/>
              </w:rPr>
            </w:pPr>
            <w:r w:rsidRPr="00C707CD">
              <w:rPr>
                <w:rFonts w:cs="Arial"/>
                <w:sz w:val="20"/>
                <w:szCs w:val="20"/>
              </w:rPr>
              <w:t>Credito SMCC</w:t>
            </w:r>
          </w:p>
        </w:tc>
      </w:tr>
      <w:tr w:rsidR="00383B0C" w:rsidRPr="00C707CD" w:rsidTr="00E417D0">
        <w:trPr>
          <w:trHeight w:val="397"/>
        </w:trPr>
        <w:tc>
          <w:tcPr>
            <w:tcW w:w="719" w:type="pct"/>
            <w:noWrap/>
            <w:vAlign w:val="center"/>
            <w:hideMark/>
          </w:tcPr>
          <w:p w:rsidR="00383B0C" w:rsidRPr="00C707CD" w:rsidRDefault="00383B0C" w:rsidP="00383B0C">
            <w:pPr>
              <w:keepNext/>
              <w:rPr>
                <w:rFonts w:cs="Arial"/>
                <w:sz w:val="20"/>
                <w:szCs w:val="20"/>
              </w:rPr>
            </w:pPr>
            <w:r w:rsidRPr="00C707CD">
              <w:rPr>
                <w:rFonts w:cs="Arial"/>
                <w:sz w:val="20"/>
                <w:szCs w:val="20"/>
              </w:rPr>
              <w:t>RG 1933</w:t>
            </w:r>
          </w:p>
        </w:tc>
        <w:tc>
          <w:tcPr>
            <w:tcW w:w="649" w:type="pct"/>
            <w:noWrap/>
            <w:vAlign w:val="center"/>
            <w:hideMark/>
          </w:tcPr>
          <w:p w:rsidR="00383B0C" w:rsidRPr="00C707CD" w:rsidRDefault="00383B0C" w:rsidP="00383B0C">
            <w:pPr>
              <w:keepNext/>
              <w:rPr>
                <w:rFonts w:cs="Arial"/>
                <w:sz w:val="20"/>
                <w:szCs w:val="20"/>
              </w:rPr>
            </w:pPr>
            <w:r w:rsidRPr="00C707CD">
              <w:rPr>
                <w:rFonts w:cs="Arial"/>
                <w:sz w:val="20"/>
                <w:szCs w:val="20"/>
              </w:rPr>
              <w:t>22.04.20</w:t>
            </w:r>
          </w:p>
        </w:tc>
        <w:tc>
          <w:tcPr>
            <w:tcW w:w="353" w:type="pct"/>
            <w:noWrap/>
            <w:vAlign w:val="center"/>
            <w:hideMark/>
          </w:tcPr>
          <w:p w:rsidR="00383B0C" w:rsidRPr="00C707CD" w:rsidRDefault="00383B0C" w:rsidP="00383B0C">
            <w:pPr>
              <w:keepNext/>
              <w:rPr>
                <w:rFonts w:cs="Arial"/>
                <w:sz w:val="20"/>
                <w:szCs w:val="20"/>
              </w:rPr>
            </w:pPr>
            <w:r w:rsidRPr="00C707CD">
              <w:rPr>
                <w:rFonts w:cs="Arial"/>
                <w:sz w:val="20"/>
                <w:szCs w:val="20"/>
              </w:rPr>
              <w:t>180</w:t>
            </w:r>
          </w:p>
        </w:tc>
        <w:tc>
          <w:tcPr>
            <w:tcW w:w="687" w:type="pct"/>
            <w:noWrap/>
            <w:vAlign w:val="center"/>
            <w:hideMark/>
          </w:tcPr>
          <w:p w:rsidR="00383B0C" w:rsidRPr="00C707CD" w:rsidRDefault="00383B0C" w:rsidP="00383B0C">
            <w:pPr>
              <w:keepNext/>
              <w:jc w:val="right"/>
              <w:rPr>
                <w:rFonts w:cs="Arial"/>
                <w:sz w:val="20"/>
                <w:szCs w:val="20"/>
              </w:rPr>
            </w:pPr>
            <w:r w:rsidRPr="00C707CD">
              <w:rPr>
                <w:rFonts w:cs="Arial"/>
                <w:sz w:val="20"/>
                <w:szCs w:val="20"/>
              </w:rPr>
              <w:t>200'000</w:t>
            </w:r>
          </w:p>
        </w:tc>
        <w:tc>
          <w:tcPr>
            <w:tcW w:w="2592" w:type="pct"/>
            <w:noWrap/>
            <w:vAlign w:val="center"/>
            <w:hideMark/>
          </w:tcPr>
          <w:p w:rsidR="00383B0C" w:rsidRPr="00C707CD" w:rsidRDefault="00383B0C" w:rsidP="00383B0C">
            <w:pPr>
              <w:keepNext/>
              <w:rPr>
                <w:rFonts w:cs="Arial"/>
                <w:sz w:val="20"/>
                <w:szCs w:val="20"/>
              </w:rPr>
            </w:pPr>
            <w:r w:rsidRPr="00C707CD">
              <w:rPr>
                <w:rFonts w:cs="Arial"/>
                <w:sz w:val="20"/>
                <w:szCs w:val="20"/>
              </w:rPr>
              <w:t xml:space="preserve">Credito per </w:t>
            </w:r>
            <w:r w:rsidRPr="00C707CD">
              <w:rPr>
                <w:rFonts w:cs="Arial"/>
                <w:i/>
                <w:sz w:val="20"/>
                <w:szCs w:val="20"/>
              </w:rPr>
              <w:t>checkpoint</w:t>
            </w:r>
            <w:r w:rsidRPr="00C707CD">
              <w:rPr>
                <w:rFonts w:cs="Arial"/>
                <w:sz w:val="20"/>
                <w:szCs w:val="20"/>
              </w:rPr>
              <w:t xml:space="preserve"> COVID-19</w:t>
            </w:r>
          </w:p>
        </w:tc>
      </w:tr>
      <w:tr w:rsidR="00383B0C" w:rsidRPr="00C707CD" w:rsidTr="00E417D0">
        <w:trPr>
          <w:trHeight w:val="397"/>
        </w:trPr>
        <w:tc>
          <w:tcPr>
            <w:tcW w:w="719" w:type="pct"/>
            <w:noWrap/>
            <w:vAlign w:val="center"/>
            <w:hideMark/>
          </w:tcPr>
          <w:p w:rsidR="00383B0C" w:rsidRPr="00C707CD" w:rsidRDefault="00383B0C" w:rsidP="00383B0C">
            <w:pPr>
              <w:keepNext/>
              <w:rPr>
                <w:rFonts w:cs="Arial"/>
                <w:sz w:val="20"/>
                <w:szCs w:val="20"/>
              </w:rPr>
            </w:pPr>
            <w:r w:rsidRPr="00C707CD">
              <w:rPr>
                <w:rFonts w:cs="Arial"/>
                <w:sz w:val="20"/>
                <w:szCs w:val="20"/>
              </w:rPr>
              <w:t>RG 2698</w:t>
            </w:r>
          </w:p>
        </w:tc>
        <w:tc>
          <w:tcPr>
            <w:tcW w:w="649" w:type="pct"/>
            <w:noWrap/>
            <w:vAlign w:val="center"/>
            <w:hideMark/>
          </w:tcPr>
          <w:p w:rsidR="00383B0C" w:rsidRPr="00C707CD" w:rsidRDefault="00383B0C" w:rsidP="00383B0C">
            <w:pPr>
              <w:keepNext/>
              <w:rPr>
                <w:rFonts w:cs="Arial"/>
                <w:sz w:val="20"/>
                <w:szCs w:val="20"/>
              </w:rPr>
            </w:pPr>
            <w:r w:rsidRPr="00C707CD">
              <w:rPr>
                <w:rFonts w:cs="Arial"/>
                <w:sz w:val="20"/>
                <w:szCs w:val="20"/>
              </w:rPr>
              <w:t>27.05.20</w:t>
            </w:r>
          </w:p>
        </w:tc>
        <w:tc>
          <w:tcPr>
            <w:tcW w:w="353" w:type="pct"/>
            <w:noWrap/>
            <w:vAlign w:val="center"/>
            <w:hideMark/>
          </w:tcPr>
          <w:p w:rsidR="00383B0C" w:rsidRPr="00C707CD" w:rsidRDefault="00383B0C" w:rsidP="00383B0C">
            <w:pPr>
              <w:keepNext/>
              <w:rPr>
                <w:rFonts w:cs="Arial"/>
                <w:sz w:val="20"/>
                <w:szCs w:val="20"/>
              </w:rPr>
            </w:pPr>
            <w:r w:rsidRPr="00C707CD">
              <w:rPr>
                <w:rFonts w:cs="Arial"/>
                <w:sz w:val="20"/>
                <w:szCs w:val="20"/>
              </w:rPr>
              <w:t>180</w:t>
            </w:r>
          </w:p>
        </w:tc>
        <w:tc>
          <w:tcPr>
            <w:tcW w:w="687" w:type="pct"/>
            <w:noWrap/>
            <w:vAlign w:val="center"/>
            <w:hideMark/>
          </w:tcPr>
          <w:p w:rsidR="00383B0C" w:rsidRPr="00C707CD" w:rsidRDefault="00383B0C" w:rsidP="00383B0C">
            <w:pPr>
              <w:keepNext/>
              <w:jc w:val="right"/>
              <w:rPr>
                <w:rFonts w:cs="Arial"/>
                <w:sz w:val="20"/>
                <w:szCs w:val="20"/>
              </w:rPr>
            </w:pPr>
            <w:r w:rsidRPr="00C707CD">
              <w:rPr>
                <w:rFonts w:cs="Arial"/>
                <w:sz w:val="20"/>
                <w:szCs w:val="20"/>
              </w:rPr>
              <w:t>28'000</w:t>
            </w:r>
          </w:p>
        </w:tc>
        <w:tc>
          <w:tcPr>
            <w:tcW w:w="2592" w:type="pct"/>
            <w:noWrap/>
            <w:vAlign w:val="center"/>
            <w:hideMark/>
          </w:tcPr>
          <w:p w:rsidR="00383B0C" w:rsidRPr="00C707CD" w:rsidRDefault="00383B0C" w:rsidP="00383B0C">
            <w:pPr>
              <w:keepNext/>
              <w:rPr>
                <w:rFonts w:cs="Arial"/>
                <w:sz w:val="20"/>
                <w:szCs w:val="20"/>
              </w:rPr>
            </w:pPr>
            <w:r w:rsidRPr="00C707CD">
              <w:rPr>
                <w:rFonts w:cs="Arial"/>
                <w:sz w:val="20"/>
                <w:szCs w:val="20"/>
              </w:rPr>
              <w:t xml:space="preserve">Credito per apparecchiature di </w:t>
            </w:r>
            <w:r w:rsidRPr="00C707CD">
              <w:rPr>
                <w:rFonts w:cs="Arial"/>
                <w:i/>
                <w:sz w:val="20"/>
                <w:szCs w:val="20"/>
              </w:rPr>
              <w:t>telemonitoring</w:t>
            </w:r>
            <w:r w:rsidRPr="00C707CD">
              <w:rPr>
                <w:rFonts w:cs="Arial"/>
                <w:sz w:val="20"/>
                <w:szCs w:val="20"/>
              </w:rPr>
              <w:t xml:space="preserve"> al domicilio dei pazienti</w:t>
            </w:r>
          </w:p>
        </w:tc>
      </w:tr>
      <w:tr w:rsidR="00383B0C" w:rsidRPr="00C707CD" w:rsidTr="00E417D0">
        <w:trPr>
          <w:trHeight w:val="397"/>
        </w:trPr>
        <w:tc>
          <w:tcPr>
            <w:tcW w:w="719" w:type="pct"/>
            <w:noWrap/>
            <w:vAlign w:val="center"/>
            <w:hideMark/>
          </w:tcPr>
          <w:p w:rsidR="00383B0C" w:rsidRPr="00C707CD" w:rsidRDefault="00383B0C" w:rsidP="00383B0C">
            <w:pPr>
              <w:keepNext/>
              <w:rPr>
                <w:rFonts w:cs="Arial"/>
                <w:sz w:val="20"/>
                <w:szCs w:val="20"/>
              </w:rPr>
            </w:pPr>
            <w:r w:rsidRPr="00C707CD">
              <w:rPr>
                <w:rFonts w:cs="Arial"/>
                <w:sz w:val="20"/>
                <w:szCs w:val="20"/>
              </w:rPr>
              <w:t>RG 2699</w:t>
            </w:r>
          </w:p>
        </w:tc>
        <w:tc>
          <w:tcPr>
            <w:tcW w:w="649" w:type="pct"/>
            <w:noWrap/>
            <w:vAlign w:val="center"/>
            <w:hideMark/>
          </w:tcPr>
          <w:p w:rsidR="00383B0C" w:rsidRPr="00C707CD" w:rsidRDefault="00383B0C" w:rsidP="00383B0C">
            <w:pPr>
              <w:keepNext/>
              <w:rPr>
                <w:rFonts w:cs="Arial"/>
                <w:sz w:val="20"/>
                <w:szCs w:val="20"/>
              </w:rPr>
            </w:pPr>
            <w:r w:rsidRPr="00C707CD">
              <w:rPr>
                <w:rFonts w:cs="Arial"/>
                <w:sz w:val="20"/>
                <w:szCs w:val="20"/>
              </w:rPr>
              <w:t>27.05.20</w:t>
            </w:r>
          </w:p>
        </w:tc>
        <w:tc>
          <w:tcPr>
            <w:tcW w:w="353" w:type="pct"/>
            <w:noWrap/>
            <w:vAlign w:val="center"/>
            <w:hideMark/>
          </w:tcPr>
          <w:p w:rsidR="00383B0C" w:rsidRPr="00C707CD" w:rsidRDefault="00383B0C" w:rsidP="00383B0C">
            <w:pPr>
              <w:keepNext/>
              <w:rPr>
                <w:rFonts w:cs="Arial"/>
                <w:sz w:val="20"/>
                <w:szCs w:val="20"/>
              </w:rPr>
            </w:pPr>
            <w:r w:rsidRPr="00C707CD">
              <w:rPr>
                <w:rFonts w:cs="Arial"/>
                <w:sz w:val="20"/>
                <w:szCs w:val="20"/>
              </w:rPr>
              <w:t>180</w:t>
            </w:r>
          </w:p>
        </w:tc>
        <w:tc>
          <w:tcPr>
            <w:tcW w:w="687" w:type="pct"/>
            <w:noWrap/>
            <w:vAlign w:val="center"/>
            <w:hideMark/>
          </w:tcPr>
          <w:p w:rsidR="00383B0C" w:rsidRPr="00C707CD" w:rsidRDefault="00383B0C" w:rsidP="00383B0C">
            <w:pPr>
              <w:keepNext/>
              <w:jc w:val="right"/>
              <w:rPr>
                <w:rFonts w:cs="Arial"/>
                <w:sz w:val="20"/>
                <w:szCs w:val="20"/>
              </w:rPr>
            </w:pPr>
            <w:r w:rsidRPr="00C707CD">
              <w:rPr>
                <w:rFonts w:cs="Arial"/>
                <w:sz w:val="20"/>
                <w:szCs w:val="20"/>
              </w:rPr>
              <w:t>500'000</w:t>
            </w:r>
          </w:p>
        </w:tc>
        <w:tc>
          <w:tcPr>
            <w:tcW w:w="2592" w:type="pct"/>
            <w:noWrap/>
            <w:vAlign w:val="center"/>
            <w:hideMark/>
          </w:tcPr>
          <w:p w:rsidR="00383B0C" w:rsidRPr="00C707CD" w:rsidRDefault="00383B0C" w:rsidP="00383B0C">
            <w:pPr>
              <w:keepNext/>
              <w:rPr>
                <w:rFonts w:cs="Arial"/>
                <w:sz w:val="20"/>
                <w:szCs w:val="20"/>
              </w:rPr>
            </w:pPr>
            <w:r w:rsidRPr="00C707CD">
              <w:rPr>
                <w:rFonts w:cs="Arial"/>
                <w:sz w:val="20"/>
                <w:szCs w:val="20"/>
              </w:rPr>
              <w:t>Credito per test di laboratorio e consultazioni mediche</w:t>
            </w:r>
          </w:p>
        </w:tc>
      </w:tr>
      <w:tr w:rsidR="00383B0C" w:rsidRPr="00C707CD" w:rsidTr="00E417D0">
        <w:trPr>
          <w:trHeight w:val="397"/>
        </w:trPr>
        <w:tc>
          <w:tcPr>
            <w:tcW w:w="719" w:type="pct"/>
            <w:noWrap/>
            <w:vAlign w:val="center"/>
            <w:hideMark/>
          </w:tcPr>
          <w:p w:rsidR="00383B0C" w:rsidRPr="00C707CD" w:rsidRDefault="00383B0C" w:rsidP="00383B0C">
            <w:pPr>
              <w:keepNext/>
              <w:rPr>
                <w:rFonts w:cs="Arial"/>
                <w:sz w:val="20"/>
                <w:szCs w:val="20"/>
              </w:rPr>
            </w:pPr>
            <w:r w:rsidRPr="00C707CD">
              <w:rPr>
                <w:rFonts w:cs="Arial"/>
                <w:sz w:val="20"/>
                <w:szCs w:val="20"/>
              </w:rPr>
              <w:t>RG 2700</w:t>
            </w:r>
          </w:p>
        </w:tc>
        <w:tc>
          <w:tcPr>
            <w:tcW w:w="649" w:type="pct"/>
            <w:noWrap/>
            <w:vAlign w:val="center"/>
            <w:hideMark/>
          </w:tcPr>
          <w:p w:rsidR="00383B0C" w:rsidRPr="00C707CD" w:rsidRDefault="00383B0C" w:rsidP="00383B0C">
            <w:pPr>
              <w:keepNext/>
              <w:rPr>
                <w:rFonts w:cs="Arial"/>
                <w:sz w:val="20"/>
                <w:szCs w:val="20"/>
              </w:rPr>
            </w:pPr>
            <w:r w:rsidRPr="00C707CD">
              <w:rPr>
                <w:rFonts w:cs="Arial"/>
                <w:sz w:val="20"/>
                <w:szCs w:val="20"/>
              </w:rPr>
              <w:t>27.05.20</w:t>
            </w:r>
          </w:p>
        </w:tc>
        <w:tc>
          <w:tcPr>
            <w:tcW w:w="353" w:type="pct"/>
            <w:noWrap/>
            <w:vAlign w:val="center"/>
            <w:hideMark/>
          </w:tcPr>
          <w:p w:rsidR="00383B0C" w:rsidRPr="00C707CD" w:rsidRDefault="00383B0C" w:rsidP="00383B0C">
            <w:pPr>
              <w:keepNext/>
              <w:rPr>
                <w:rFonts w:cs="Arial"/>
                <w:sz w:val="20"/>
                <w:szCs w:val="20"/>
              </w:rPr>
            </w:pPr>
            <w:r w:rsidRPr="00C707CD">
              <w:rPr>
                <w:rFonts w:cs="Arial"/>
                <w:sz w:val="20"/>
                <w:szCs w:val="20"/>
              </w:rPr>
              <w:t>180</w:t>
            </w:r>
          </w:p>
        </w:tc>
        <w:tc>
          <w:tcPr>
            <w:tcW w:w="687" w:type="pct"/>
            <w:noWrap/>
            <w:vAlign w:val="center"/>
            <w:hideMark/>
          </w:tcPr>
          <w:p w:rsidR="00383B0C" w:rsidRPr="00C707CD" w:rsidRDefault="00383B0C" w:rsidP="00383B0C">
            <w:pPr>
              <w:keepNext/>
              <w:jc w:val="right"/>
              <w:rPr>
                <w:rFonts w:cs="Arial"/>
                <w:sz w:val="20"/>
                <w:szCs w:val="20"/>
              </w:rPr>
            </w:pPr>
            <w:r w:rsidRPr="00C707CD">
              <w:rPr>
                <w:rFonts w:cs="Arial"/>
                <w:sz w:val="20"/>
                <w:szCs w:val="20"/>
              </w:rPr>
              <w:t>266'000</w:t>
            </w:r>
          </w:p>
        </w:tc>
        <w:tc>
          <w:tcPr>
            <w:tcW w:w="2592" w:type="pct"/>
            <w:noWrap/>
            <w:vAlign w:val="center"/>
            <w:hideMark/>
          </w:tcPr>
          <w:p w:rsidR="00383B0C" w:rsidRPr="00C707CD" w:rsidRDefault="00383B0C" w:rsidP="00383B0C">
            <w:pPr>
              <w:keepNext/>
              <w:rPr>
                <w:rFonts w:cs="Arial"/>
                <w:sz w:val="20"/>
                <w:szCs w:val="20"/>
              </w:rPr>
            </w:pPr>
            <w:r w:rsidRPr="00C707CD">
              <w:rPr>
                <w:rFonts w:cs="Arial"/>
                <w:sz w:val="20"/>
                <w:szCs w:val="20"/>
              </w:rPr>
              <w:t>Credito per implementazione Hotline</w:t>
            </w:r>
          </w:p>
        </w:tc>
      </w:tr>
      <w:tr w:rsidR="00383B0C" w:rsidRPr="00C707CD" w:rsidTr="00E417D0">
        <w:trPr>
          <w:trHeight w:val="397"/>
        </w:trPr>
        <w:tc>
          <w:tcPr>
            <w:tcW w:w="719" w:type="pct"/>
            <w:noWrap/>
            <w:vAlign w:val="center"/>
            <w:hideMark/>
          </w:tcPr>
          <w:p w:rsidR="00383B0C" w:rsidRPr="00C707CD" w:rsidRDefault="00383B0C" w:rsidP="00383B0C">
            <w:pPr>
              <w:keepNext/>
              <w:rPr>
                <w:rFonts w:cs="Arial"/>
                <w:sz w:val="20"/>
                <w:szCs w:val="20"/>
              </w:rPr>
            </w:pPr>
            <w:r w:rsidRPr="00C707CD">
              <w:rPr>
                <w:rFonts w:cs="Arial"/>
                <w:sz w:val="20"/>
                <w:szCs w:val="20"/>
              </w:rPr>
              <w:t>RG 3002</w:t>
            </w:r>
          </w:p>
        </w:tc>
        <w:tc>
          <w:tcPr>
            <w:tcW w:w="649" w:type="pct"/>
            <w:noWrap/>
            <w:vAlign w:val="center"/>
            <w:hideMark/>
          </w:tcPr>
          <w:p w:rsidR="00383B0C" w:rsidRPr="00C707CD" w:rsidRDefault="00383B0C" w:rsidP="00383B0C">
            <w:pPr>
              <w:keepNext/>
              <w:rPr>
                <w:rFonts w:cs="Arial"/>
                <w:sz w:val="20"/>
                <w:szCs w:val="20"/>
              </w:rPr>
            </w:pPr>
            <w:r w:rsidRPr="00C707CD">
              <w:rPr>
                <w:rFonts w:cs="Arial"/>
                <w:sz w:val="20"/>
                <w:szCs w:val="20"/>
              </w:rPr>
              <w:t>10.06.20</w:t>
            </w:r>
          </w:p>
        </w:tc>
        <w:tc>
          <w:tcPr>
            <w:tcW w:w="353" w:type="pct"/>
            <w:noWrap/>
            <w:vAlign w:val="center"/>
            <w:hideMark/>
          </w:tcPr>
          <w:p w:rsidR="00383B0C" w:rsidRPr="00C707CD" w:rsidRDefault="00383B0C" w:rsidP="00383B0C">
            <w:pPr>
              <w:keepNext/>
              <w:rPr>
                <w:rFonts w:cs="Arial"/>
                <w:sz w:val="20"/>
                <w:szCs w:val="20"/>
              </w:rPr>
            </w:pPr>
            <w:r w:rsidRPr="00C707CD">
              <w:rPr>
                <w:rFonts w:cs="Arial"/>
                <w:sz w:val="20"/>
                <w:szCs w:val="20"/>
              </w:rPr>
              <w:t>180</w:t>
            </w:r>
          </w:p>
        </w:tc>
        <w:tc>
          <w:tcPr>
            <w:tcW w:w="687" w:type="pct"/>
            <w:noWrap/>
            <w:vAlign w:val="center"/>
            <w:hideMark/>
          </w:tcPr>
          <w:p w:rsidR="00383B0C" w:rsidRPr="00C707CD" w:rsidRDefault="00383B0C" w:rsidP="00383B0C">
            <w:pPr>
              <w:keepNext/>
              <w:jc w:val="right"/>
              <w:rPr>
                <w:rFonts w:cs="Arial"/>
                <w:sz w:val="20"/>
                <w:szCs w:val="20"/>
              </w:rPr>
            </w:pPr>
            <w:r w:rsidRPr="00C707CD">
              <w:rPr>
                <w:rFonts w:cs="Arial"/>
                <w:sz w:val="20"/>
                <w:szCs w:val="20"/>
              </w:rPr>
              <w:t>2'442'600</w:t>
            </w:r>
          </w:p>
        </w:tc>
        <w:tc>
          <w:tcPr>
            <w:tcW w:w="2592" w:type="pct"/>
            <w:noWrap/>
            <w:vAlign w:val="center"/>
            <w:hideMark/>
          </w:tcPr>
          <w:p w:rsidR="00383B0C" w:rsidRPr="00C707CD" w:rsidRDefault="00383B0C" w:rsidP="00383B0C">
            <w:pPr>
              <w:keepNext/>
              <w:rPr>
                <w:rFonts w:cs="Arial"/>
                <w:sz w:val="20"/>
                <w:szCs w:val="20"/>
              </w:rPr>
            </w:pPr>
            <w:r w:rsidRPr="00C707CD">
              <w:rPr>
                <w:rFonts w:cs="Arial"/>
                <w:sz w:val="20"/>
                <w:szCs w:val="20"/>
              </w:rPr>
              <w:t>Credito per materiale sanitario, compresi ventilatori</w:t>
            </w:r>
          </w:p>
        </w:tc>
      </w:tr>
      <w:tr w:rsidR="00383B0C" w:rsidRPr="00C707CD" w:rsidTr="00E417D0">
        <w:trPr>
          <w:trHeight w:val="397"/>
        </w:trPr>
        <w:tc>
          <w:tcPr>
            <w:tcW w:w="719" w:type="pct"/>
            <w:noWrap/>
            <w:vAlign w:val="center"/>
          </w:tcPr>
          <w:p w:rsidR="00383B0C" w:rsidRPr="00C707CD" w:rsidRDefault="00383B0C" w:rsidP="00383B0C">
            <w:pPr>
              <w:keepNext/>
              <w:rPr>
                <w:rFonts w:cs="Arial"/>
                <w:sz w:val="20"/>
                <w:szCs w:val="20"/>
              </w:rPr>
            </w:pPr>
            <w:r w:rsidRPr="00C707CD">
              <w:rPr>
                <w:rFonts w:cs="Arial"/>
                <w:sz w:val="20"/>
                <w:szCs w:val="20"/>
              </w:rPr>
              <w:t>RG 3253</w:t>
            </w:r>
          </w:p>
        </w:tc>
        <w:tc>
          <w:tcPr>
            <w:tcW w:w="649" w:type="pct"/>
            <w:noWrap/>
            <w:vAlign w:val="center"/>
          </w:tcPr>
          <w:p w:rsidR="00383B0C" w:rsidRPr="00C707CD" w:rsidRDefault="00383B0C" w:rsidP="00383B0C">
            <w:pPr>
              <w:keepNext/>
              <w:rPr>
                <w:rFonts w:cs="Arial"/>
                <w:sz w:val="20"/>
                <w:szCs w:val="20"/>
              </w:rPr>
            </w:pPr>
            <w:r w:rsidRPr="00C707CD">
              <w:rPr>
                <w:rFonts w:cs="Arial"/>
                <w:sz w:val="20"/>
                <w:szCs w:val="20"/>
              </w:rPr>
              <w:t>24.06.20</w:t>
            </w:r>
          </w:p>
        </w:tc>
        <w:tc>
          <w:tcPr>
            <w:tcW w:w="353" w:type="pct"/>
            <w:noWrap/>
            <w:vAlign w:val="center"/>
          </w:tcPr>
          <w:p w:rsidR="00383B0C" w:rsidRPr="00C707CD" w:rsidRDefault="00383B0C" w:rsidP="00383B0C">
            <w:pPr>
              <w:keepNext/>
              <w:rPr>
                <w:rFonts w:cs="Arial"/>
                <w:sz w:val="20"/>
                <w:szCs w:val="20"/>
              </w:rPr>
            </w:pPr>
            <w:r w:rsidRPr="00C707CD">
              <w:rPr>
                <w:rFonts w:cs="Arial"/>
                <w:sz w:val="20"/>
                <w:szCs w:val="20"/>
              </w:rPr>
              <w:t>180</w:t>
            </w:r>
          </w:p>
        </w:tc>
        <w:tc>
          <w:tcPr>
            <w:tcW w:w="687" w:type="pct"/>
            <w:noWrap/>
            <w:vAlign w:val="center"/>
          </w:tcPr>
          <w:p w:rsidR="00383B0C" w:rsidRPr="00C707CD" w:rsidRDefault="00383B0C" w:rsidP="00383B0C">
            <w:pPr>
              <w:keepNext/>
              <w:jc w:val="right"/>
              <w:rPr>
                <w:rFonts w:cs="Arial"/>
                <w:sz w:val="20"/>
                <w:szCs w:val="20"/>
              </w:rPr>
            </w:pPr>
            <w:r w:rsidRPr="00C707CD">
              <w:rPr>
                <w:rFonts w:cs="Arial"/>
                <w:sz w:val="20"/>
                <w:szCs w:val="20"/>
              </w:rPr>
              <w:t>100’000</w:t>
            </w:r>
          </w:p>
        </w:tc>
        <w:tc>
          <w:tcPr>
            <w:tcW w:w="2592" w:type="pct"/>
            <w:noWrap/>
            <w:vAlign w:val="center"/>
          </w:tcPr>
          <w:p w:rsidR="00383B0C" w:rsidRPr="00C707CD" w:rsidRDefault="00383B0C" w:rsidP="00383B0C">
            <w:pPr>
              <w:keepNext/>
              <w:rPr>
                <w:rFonts w:cs="Arial"/>
                <w:sz w:val="20"/>
                <w:szCs w:val="20"/>
              </w:rPr>
            </w:pPr>
            <w:r w:rsidRPr="00C707CD">
              <w:rPr>
                <w:rFonts w:cs="Arial"/>
                <w:sz w:val="20"/>
                <w:szCs w:val="20"/>
              </w:rPr>
              <w:t xml:space="preserve">Credito per proroga </w:t>
            </w:r>
            <w:r w:rsidRPr="00C707CD">
              <w:rPr>
                <w:rFonts w:cs="Arial"/>
                <w:i/>
                <w:sz w:val="20"/>
                <w:szCs w:val="20"/>
              </w:rPr>
              <w:t>checkpoint</w:t>
            </w:r>
            <w:r w:rsidRPr="00C707CD">
              <w:rPr>
                <w:rFonts w:cs="Arial"/>
                <w:sz w:val="20"/>
                <w:szCs w:val="20"/>
              </w:rPr>
              <w:t xml:space="preserve"> Covid-19</w:t>
            </w:r>
          </w:p>
        </w:tc>
      </w:tr>
      <w:tr w:rsidR="00383B0C" w:rsidRPr="00C707CD" w:rsidTr="00E417D0">
        <w:trPr>
          <w:trHeight w:val="397"/>
        </w:trPr>
        <w:tc>
          <w:tcPr>
            <w:tcW w:w="719" w:type="pct"/>
            <w:noWrap/>
            <w:vAlign w:val="center"/>
          </w:tcPr>
          <w:p w:rsidR="00383B0C" w:rsidRPr="00C707CD" w:rsidRDefault="00383B0C" w:rsidP="00383B0C">
            <w:pPr>
              <w:keepNext/>
              <w:rPr>
                <w:rFonts w:cs="Arial"/>
                <w:sz w:val="20"/>
                <w:szCs w:val="20"/>
              </w:rPr>
            </w:pPr>
            <w:r w:rsidRPr="00C707CD">
              <w:rPr>
                <w:rFonts w:cs="Arial"/>
                <w:sz w:val="20"/>
                <w:szCs w:val="20"/>
              </w:rPr>
              <w:t>RG 3254</w:t>
            </w:r>
          </w:p>
        </w:tc>
        <w:tc>
          <w:tcPr>
            <w:tcW w:w="649" w:type="pct"/>
            <w:noWrap/>
            <w:vAlign w:val="center"/>
          </w:tcPr>
          <w:p w:rsidR="00383B0C" w:rsidRPr="00C707CD" w:rsidRDefault="00383B0C" w:rsidP="00383B0C">
            <w:pPr>
              <w:keepNext/>
              <w:rPr>
                <w:rFonts w:cs="Arial"/>
                <w:sz w:val="20"/>
                <w:szCs w:val="20"/>
              </w:rPr>
            </w:pPr>
            <w:r w:rsidRPr="00C707CD">
              <w:rPr>
                <w:rFonts w:cs="Arial"/>
                <w:sz w:val="20"/>
                <w:szCs w:val="20"/>
              </w:rPr>
              <w:t>24.06.20</w:t>
            </w:r>
          </w:p>
        </w:tc>
        <w:tc>
          <w:tcPr>
            <w:tcW w:w="353" w:type="pct"/>
            <w:noWrap/>
            <w:vAlign w:val="center"/>
          </w:tcPr>
          <w:p w:rsidR="00383B0C" w:rsidRPr="00C707CD" w:rsidRDefault="00383B0C" w:rsidP="00383B0C">
            <w:pPr>
              <w:keepNext/>
              <w:rPr>
                <w:rFonts w:cs="Arial"/>
                <w:sz w:val="20"/>
                <w:szCs w:val="20"/>
              </w:rPr>
            </w:pPr>
            <w:r w:rsidRPr="00C707CD">
              <w:rPr>
                <w:rFonts w:cs="Arial"/>
                <w:sz w:val="20"/>
                <w:szCs w:val="20"/>
              </w:rPr>
              <w:t>180</w:t>
            </w:r>
          </w:p>
        </w:tc>
        <w:tc>
          <w:tcPr>
            <w:tcW w:w="687" w:type="pct"/>
            <w:noWrap/>
            <w:vAlign w:val="center"/>
          </w:tcPr>
          <w:p w:rsidR="00383B0C" w:rsidRPr="00C707CD" w:rsidRDefault="00383B0C" w:rsidP="00383B0C">
            <w:pPr>
              <w:keepNext/>
              <w:jc w:val="right"/>
              <w:rPr>
                <w:rFonts w:cs="Arial"/>
                <w:sz w:val="20"/>
                <w:szCs w:val="20"/>
              </w:rPr>
            </w:pPr>
            <w:r w:rsidRPr="00C707CD">
              <w:rPr>
                <w:rFonts w:cs="Arial"/>
                <w:sz w:val="20"/>
                <w:szCs w:val="20"/>
              </w:rPr>
              <w:t>30’000</w:t>
            </w:r>
          </w:p>
        </w:tc>
        <w:tc>
          <w:tcPr>
            <w:tcW w:w="2592" w:type="pct"/>
            <w:noWrap/>
            <w:vAlign w:val="center"/>
          </w:tcPr>
          <w:p w:rsidR="00383B0C" w:rsidRPr="00C707CD" w:rsidRDefault="00383B0C" w:rsidP="00383B0C">
            <w:pPr>
              <w:keepNext/>
              <w:rPr>
                <w:rFonts w:cs="Arial"/>
                <w:sz w:val="20"/>
                <w:szCs w:val="20"/>
              </w:rPr>
            </w:pPr>
            <w:r w:rsidRPr="00C707CD">
              <w:rPr>
                <w:rFonts w:cs="Arial"/>
                <w:sz w:val="20"/>
                <w:szCs w:val="20"/>
              </w:rPr>
              <w:t xml:space="preserve">Credito per proroga </w:t>
            </w:r>
            <w:r w:rsidRPr="00C707CD">
              <w:rPr>
                <w:rFonts w:cs="Arial"/>
                <w:i/>
                <w:sz w:val="20"/>
                <w:szCs w:val="20"/>
              </w:rPr>
              <w:t>Hotline</w:t>
            </w:r>
          </w:p>
        </w:tc>
      </w:tr>
      <w:tr w:rsidR="00383B0C" w:rsidRPr="00C707CD" w:rsidTr="00E417D0">
        <w:trPr>
          <w:trHeight w:val="397"/>
        </w:trPr>
        <w:tc>
          <w:tcPr>
            <w:tcW w:w="719" w:type="pct"/>
            <w:tcBorders>
              <w:bottom w:val="single" w:sz="4" w:space="0" w:color="auto"/>
            </w:tcBorders>
            <w:shd w:val="clear" w:color="auto" w:fill="auto"/>
            <w:noWrap/>
            <w:vAlign w:val="center"/>
          </w:tcPr>
          <w:p w:rsidR="00383B0C" w:rsidRPr="00C707CD" w:rsidRDefault="00383B0C" w:rsidP="00383B0C">
            <w:pPr>
              <w:keepNext/>
              <w:rPr>
                <w:rFonts w:cs="Arial"/>
                <w:sz w:val="20"/>
                <w:szCs w:val="20"/>
              </w:rPr>
            </w:pPr>
            <w:r w:rsidRPr="00C707CD">
              <w:rPr>
                <w:rFonts w:cs="Arial"/>
                <w:sz w:val="20"/>
                <w:szCs w:val="20"/>
              </w:rPr>
              <w:t>RG 3436</w:t>
            </w:r>
          </w:p>
        </w:tc>
        <w:tc>
          <w:tcPr>
            <w:tcW w:w="649" w:type="pct"/>
            <w:tcBorders>
              <w:bottom w:val="single" w:sz="4" w:space="0" w:color="auto"/>
            </w:tcBorders>
            <w:shd w:val="clear" w:color="auto" w:fill="auto"/>
            <w:noWrap/>
            <w:vAlign w:val="center"/>
          </w:tcPr>
          <w:p w:rsidR="00383B0C" w:rsidRPr="00C707CD" w:rsidRDefault="00383B0C" w:rsidP="00383B0C">
            <w:pPr>
              <w:keepNext/>
              <w:rPr>
                <w:rFonts w:cs="Arial"/>
                <w:sz w:val="20"/>
                <w:szCs w:val="20"/>
              </w:rPr>
            </w:pPr>
            <w:r w:rsidRPr="00C707CD">
              <w:rPr>
                <w:rFonts w:cs="Arial"/>
                <w:sz w:val="20"/>
                <w:szCs w:val="20"/>
              </w:rPr>
              <w:t>01.07.20</w:t>
            </w:r>
          </w:p>
        </w:tc>
        <w:tc>
          <w:tcPr>
            <w:tcW w:w="353" w:type="pct"/>
            <w:tcBorders>
              <w:bottom w:val="single" w:sz="4" w:space="0" w:color="auto"/>
            </w:tcBorders>
            <w:shd w:val="clear" w:color="auto" w:fill="auto"/>
            <w:noWrap/>
            <w:vAlign w:val="center"/>
          </w:tcPr>
          <w:p w:rsidR="00383B0C" w:rsidRPr="00C707CD" w:rsidRDefault="00383B0C" w:rsidP="00383B0C">
            <w:pPr>
              <w:keepNext/>
              <w:rPr>
                <w:rFonts w:cs="Arial"/>
                <w:sz w:val="20"/>
                <w:szCs w:val="20"/>
              </w:rPr>
            </w:pPr>
            <w:r w:rsidRPr="00C707CD">
              <w:rPr>
                <w:rFonts w:cs="Arial"/>
                <w:sz w:val="20"/>
                <w:szCs w:val="20"/>
              </w:rPr>
              <w:t>180</w:t>
            </w:r>
          </w:p>
        </w:tc>
        <w:tc>
          <w:tcPr>
            <w:tcW w:w="687" w:type="pct"/>
            <w:tcBorders>
              <w:bottom w:val="single" w:sz="4" w:space="0" w:color="auto"/>
            </w:tcBorders>
            <w:shd w:val="clear" w:color="auto" w:fill="auto"/>
            <w:noWrap/>
            <w:vAlign w:val="center"/>
          </w:tcPr>
          <w:p w:rsidR="00383B0C" w:rsidRPr="00C707CD" w:rsidRDefault="00383B0C" w:rsidP="00383B0C">
            <w:pPr>
              <w:keepNext/>
              <w:jc w:val="right"/>
              <w:rPr>
                <w:rFonts w:cs="Arial"/>
                <w:sz w:val="20"/>
                <w:szCs w:val="20"/>
              </w:rPr>
            </w:pPr>
            <w:r w:rsidRPr="00C707CD">
              <w:rPr>
                <w:rFonts w:cs="Arial"/>
                <w:sz w:val="20"/>
                <w:szCs w:val="20"/>
              </w:rPr>
              <w:t>(100'000)</w:t>
            </w:r>
          </w:p>
        </w:tc>
        <w:tc>
          <w:tcPr>
            <w:tcW w:w="2592" w:type="pct"/>
            <w:tcBorders>
              <w:bottom w:val="single" w:sz="4" w:space="0" w:color="auto"/>
            </w:tcBorders>
            <w:shd w:val="clear" w:color="auto" w:fill="auto"/>
            <w:noWrap/>
            <w:vAlign w:val="center"/>
          </w:tcPr>
          <w:p w:rsidR="00383B0C" w:rsidRPr="00C707CD" w:rsidRDefault="00383B0C" w:rsidP="00383B0C">
            <w:pPr>
              <w:keepNext/>
              <w:rPr>
                <w:rFonts w:cs="Arial"/>
                <w:sz w:val="20"/>
                <w:szCs w:val="20"/>
              </w:rPr>
            </w:pPr>
            <w:r w:rsidRPr="00C707CD">
              <w:rPr>
                <w:rFonts w:cs="Arial"/>
                <w:sz w:val="20"/>
                <w:szCs w:val="20"/>
              </w:rPr>
              <w:t>In sostituzione RG 3253</w:t>
            </w:r>
          </w:p>
        </w:tc>
      </w:tr>
      <w:tr w:rsidR="00383B0C" w:rsidRPr="00C707CD" w:rsidTr="00E417D0">
        <w:trPr>
          <w:trHeight w:val="397"/>
        </w:trPr>
        <w:tc>
          <w:tcPr>
            <w:tcW w:w="719" w:type="pct"/>
            <w:tcBorders>
              <w:bottom w:val="single" w:sz="4" w:space="0" w:color="auto"/>
            </w:tcBorders>
            <w:shd w:val="clear" w:color="auto" w:fill="auto"/>
            <w:noWrap/>
            <w:vAlign w:val="center"/>
          </w:tcPr>
          <w:p w:rsidR="00383B0C" w:rsidRPr="00C707CD" w:rsidRDefault="00383B0C" w:rsidP="00383B0C">
            <w:pPr>
              <w:keepNext/>
              <w:rPr>
                <w:rFonts w:cs="Arial"/>
                <w:sz w:val="20"/>
                <w:szCs w:val="20"/>
              </w:rPr>
            </w:pPr>
            <w:r w:rsidRPr="00C707CD">
              <w:rPr>
                <w:rFonts w:cs="Arial"/>
                <w:sz w:val="20"/>
                <w:szCs w:val="20"/>
              </w:rPr>
              <w:t>RG 4264</w:t>
            </w:r>
          </w:p>
        </w:tc>
        <w:tc>
          <w:tcPr>
            <w:tcW w:w="649" w:type="pct"/>
            <w:tcBorders>
              <w:bottom w:val="single" w:sz="4" w:space="0" w:color="auto"/>
            </w:tcBorders>
            <w:shd w:val="clear" w:color="auto" w:fill="auto"/>
            <w:noWrap/>
            <w:vAlign w:val="center"/>
          </w:tcPr>
          <w:p w:rsidR="00383B0C" w:rsidRPr="00C707CD" w:rsidRDefault="00383B0C" w:rsidP="00383B0C">
            <w:pPr>
              <w:keepNext/>
              <w:rPr>
                <w:rFonts w:cs="Arial"/>
                <w:sz w:val="20"/>
                <w:szCs w:val="20"/>
              </w:rPr>
            </w:pPr>
            <w:r w:rsidRPr="00C707CD">
              <w:rPr>
                <w:rFonts w:cs="Arial"/>
                <w:sz w:val="20"/>
                <w:szCs w:val="20"/>
              </w:rPr>
              <w:t>26.08.20</w:t>
            </w:r>
          </w:p>
        </w:tc>
        <w:tc>
          <w:tcPr>
            <w:tcW w:w="353" w:type="pct"/>
            <w:tcBorders>
              <w:bottom w:val="single" w:sz="4" w:space="0" w:color="auto"/>
            </w:tcBorders>
            <w:shd w:val="clear" w:color="auto" w:fill="auto"/>
            <w:noWrap/>
            <w:vAlign w:val="center"/>
          </w:tcPr>
          <w:p w:rsidR="00383B0C" w:rsidRPr="00C707CD" w:rsidRDefault="00383B0C" w:rsidP="00383B0C">
            <w:pPr>
              <w:keepNext/>
              <w:rPr>
                <w:rFonts w:cs="Arial"/>
                <w:sz w:val="20"/>
                <w:szCs w:val="20"/>
              </w:rPr>
            </w:pPr>
            <w:r w:rsidRPr="00C707CD">
              <w:rPr>
                <w:rFonts w:cs="Arial"/>
                <w:sz w:val="20"/>
                <w:szCs w:val="20"/>
              </w:rPr>
              <w:t>180</w:t>
            </w:r>
          </w:p>
        </w:tc>
        <w:tc>
          <w:tcPr>
            <w:tcW w:w="687" w:type="pct"/>
            <w:tcBorders>
              <w:bottom w:val="single" w:sz="4" w:space="0" w:color="auto"/>
            </w:tcBorders>
            <w:shd w:val="clear" w:color="auto" w:fill="auto"/>
            <w:noWrap/>
            <w:vAlign w:val="center"/>
          </w:tcPr>
          <w:p w:rsidR="00383B0C" w:rsidRPr="00C707CD" w:rsidRDefault="00383B0C" w:rsidP="00383B0C">
            <w:pPr>
              <w:keepNext/>
              <w:jc w:val="right"/>
              <w:rPr>
                <w:rFonts w:cs="Arial"/>
                <w:sz w:val="20"/>
                <w:szCs w:val="20"/>
              </w:rPr>
            </w:pPr>
            <w:r w:rsidRPr="00C707CD">
              <w:rPr>
                <w:rFonts w:cs="Arial"/>
                <w:sz w:val="20"/>
                <w:szCs w:val="20"/>
              </w:rPr>
              <w:t>140’000</w:t>
            </w:r>
          </w:p>
        </w:tc>
        <w:tc>
          <w:tcPr>
            <w:tcW w:w="2592" w:type="pct"/>
            <w:tcBorders>
              <w:bottom w:val="single" w:sz="4" w:space="0" w:color="auto"/>
            </w:tcBorders>
            <w:shd w:val="clear" w:color="auto" w:fill="auto"/>
            <w:noWrap/>
            <w:vAlign w:val="center"/>
          </w:tcPr>
          <w:p w:rsidR="00383B0C" w:rsidRPr="00C707CD" w:rsidRDefault="00383B0C" w:rsidP="00383B0C">
            <w:pPr>
              <w:keepNext/>
              <w:rPr>
                <w:rFonts w:cs="Arial"/>
                <w:sz w:val="20"/>
                <w:szCs w:val="20"/>
              </w:rPr>
            </w:pPr>
            <w:r w:rsidRPr="00C707CD">
              <w:rPr>
                <w:rFonts w:cs="Arial"/>
                <w:sz w:val="20"/>
                <w:szCs w:val="20"/>
              </w:rPr>
              <w:t xml:space="preserve">Credito per proroga </w:t>
            </w:r>
            <w:r w:rsidRPr="00C707CD">
              <w:rPr>
                <w:rFonts w:cs="Arial"/>
                <w:i/>
                <w:sz w:val="20"/>
                <w:szCs w:val="20"/>
              </w:rPr>
              <w:t>Hotline</w:t>
            </w:r>
          </w:p>
        </w:tc>
      </w:tr>
      <w:tr w:rsidR="00383B0C" w:rsidRPr="00C707CD" w:rsidTr="00E417D0">
        <w:trPr>
          <w:trHeight w:val="397"/>
        </w:trPr>
        <w:tc>
          <w:tcPr>
            <w:tcW w:w="1368" w:type="pct"/>
            <w:gridSpan w:val="2"/>
            <w:tcBorders>
              <w:top w:val="single" w:sz="4" w:space="0" w:color="auto"/>
              <w:bottom w:val="single" w:sz="4" w:space="0" w:color="auto"/>
            </w:tcBorders>
            <w:noWrap/>
            <w:vAlign w:val="center"/>
            <w:hideMark/>
          </w:tcPr>
          <w:p w:rsidR="00383B0C" w:rsidRPr="00C707CD" w:rsidRDefault="00383B0C" w:rsidP="00383B0C">
            <w:pPr>
              <w:rPr>
                <w:rFonts w:cs="Arial"/>
                <w:b/>
                <w:i/>
                <w:sz w:val="20"/>
                <w:szCs w:val="20"/>
              </w:rPr>
            </w:pPr>
            <w:r w:rsidRPr="00C707CD">
              <w:rPr>
                <w:rFonts w:cs="Arial"/>
                <w:b/>
                <w:i/>
                <w:sz w:val="20"/>
                <w:szCs w:val="20"/>
              </w:rPr>
              <w:t>Totale</w:t>
            </w:r>
          </w:p>
        </w:tc>
        <w:tc>
          <w:tcPr>
            <w:tcW w:w="353" w:type="pct"/>
            <w:tcBorders>
              <w:top w:val="single" w:sz="4" w:space="0" w:color="auto"/>
              <w:bottom w:val="single" w:sz="4" w:space="0" w:color="auto"/>
            </w:tcBorders>
            <w:noWrap/>
            <w:vAlign w:val="center"/>
            <w:hideMark/>
          </w:tcPr>
          <w:p w:rsidR="00383B0C" w:rsidRPr="00C707CD" w:rsidRDefault="00383B0C" w:rsidP="00383B0C">
            <w:pPr>
              <w:rPr>
                <w:rFonts w:cs="Arial"/>
                <w:b/>
                <w:bCs/>
                <w:i/>
                <w:iCs/>
                <w:sz w:val="20"/>
                <w:szCs w:val="20"/>
              </w:rPr>
            </w:pPr>
          </w:p>
        </w:tc>
        <w:tc>
          <w:tcPr>
            <w:tcW w:w="687" w:type="pct"/>
            <w:tcBorders>
              <w:top w:val="single" w:sz="4" w:space="0" w:color="auto"/>
              <w:bottom w:val="single" w:sz="4" w:space="0" w:color="auto"/>
            </w:tcBorders>
            <w:noWrap/>
            <w:vAlign w:val="center"/>
            <w:hideMark/>
          </w:tcPr>
          <w:p w:rsidR="00383B0C" w:rsidRPr="00C707CD" w:rsidRDefault="00383B0C" w:rsidP="00383B0C">
            <w:pPr>
              <w:jc w:val="right"/>
              <w:rPr>
                <w:rFonts w:cs="Arial"/>
                <w:b/>
                <w:bCs/>
                <w:i/>
                <w:iCs/>
                <w:sz w:val="20"/>
                <w:szCs w:val="20"/>
              </w:rPr>
            </w:pPr>
            <w:r w:rsidRPr="00C707CD">
              <w:rPr>
                <w:rFonts w:cs="Arial"/>
                <w:b/>
                <w:bCs/>
                <w:i/>
                <w:iCs/>
                <w:sz w:val="20"/>
                <w:szCs w:val="20"/>
              </w:rPr>
              <w:t>5'456’600</w:t>
            </w:r>
          </w:p>
        </w:tc>
        <w:tc>
          <w:tcPr>
            <w:tcW w:w="2593" w:type="pct"/>
            <w:tcBorders>
              <w:top w:val="single" w:sz="4" w:space="0" w:color="auto"/>
              <w:bottom w:val="single" w:sz="4" w:space="0" w:color="auto"/>
            </w:tcBorders>
            <w:noWrap/>
            <w:hideMark/>
          </w:tcPr>
          <w:p w:rsidR="00383B0C" w:rsidRPr="00C707CD" w:rsidRDefault="00383B0C" w:rsidP="00383B0C">
            <w:pPr>
              <w:rPr>
                <w:rFonts w:cs="Arial"/>
                <w:bCs/>
                <w:i/>
                <w:iCs/>
                <w:sz w:val="20"/>
                <w:szCs w:val="20"/>
              </w:rPr>
            </w:pPr>
          </w:p>
        </w:tc>
      </w:tr>
    </w:tbl>
    <w:p w:rsidR="00383B0C" w:rsidRDefault="00383B0C" w:rsidP="00383B0C">
      <w:pPr>
        <w:tabs>
          <w:tab w:val="left" w:pos="540"/>
        </w:tabs>
        <w:rPr>
          <w:szCs w:val="24"/>
        </w:rPr>
      </w:pPr>
    </w:p>
    <w:p w:rsidR="00383B0C" w:rsidRDefault="00383B0C" w:rsidP="00383B0C">
      <w:pPr>
        <w:tabs>
          <w:tab w:val="left" w:pos="540"/>
        </w:tabs>
        <w:rPr>
          <w:szCs w:val="24"/>
        </w:rPr>
      </w:pPr>
      <w:bookmarkStart w:id="2" w:name="_Hlk55936594"/>
      <w:r w:rsidRPr="0091646E">
        <w:rPr>
          <w:szCs w:val="24"/>
        </w:rPr>
        <w:t>La Commissione approva all’unanimità queste voci di spesa.</w:t>
      </w:r>
      <w:r>
        <w:rPr>
          <w:szCs w:val="24"/>
        </w:rPr>
        <w:t xml:space="preserve"> </w:t>
      </w:r>
    </w:p>
    <w:bookmarkEnd w:id="2"/>
    <w:p w:rsidR="00383B0C" w:rsidRPr="00E417D0" w:rsidRDefault="00383B0C" w:rsidP="00383B0C">
      <w:pPr>
        <w:tabs>
          <w:tab w:val="left" w:pos="540"/>
        </w:tabs>
        <w:rPr>
          <w:sz w:val="20"/>
          <w:szCs w:val="20"/>
        </w:rPr>
      </w:pPr>
    </w:p>
    <w:p w:rsidR="00E417D0" w:rsidRPr="00E417D0" w:rsidRDefault="00E417D0" w:rsidP="00383B0C">
      <w:pPr>
        <w:tabs>
          <w:tab w:val="left" w:pos="540"/>
        </w:tabs>
        <w:rPr>
          <w:sz w:val="20"/>
          <w:szCs w:val="20"/>
        </w:rPr>
      </w:pPr>
    </w:p>
    <w:p w:rsidR="00383B0C" w:rsidRDefault="00383B0C" w:rsidP="00383B0C">
      <w:pPr>
        <w:tabs>
          <w:tab w:val="left" w:pos="540"/>
        </w:tabs>
        <w:rPr>
          <w:szCs w:val="24"/>
        </w:rPr>
      </w:pPr>
      <w:r>
        <w:rPr>
          <w:szCs w:val="24"/>
        </w:rPr>
        <w:t xml:space="preserve">Per quanto concerne i crediti riferiti allo </w:t>
      </w:r>
      <w:r>
        <w:rPr>
          <w:rFonts w:cs="Arial"/>
        </w:rPr>
        <w:t>SMCC</w:t>
      </w:r>
      <w:r w:rsidRPr="002302B2">
        <w:rPr>
          <w:szCs w:val="24"/>
        </w:rPr>
        <w:t>,</w:t>
      </w:r>
      <w:r>
        <w:rPr>
          <w:szCs w:val="24"/>
        </w:rPr>
        <w:t xml:space="preserve"> sono elencati di seguito le principali attività sostenute e i relativi costi.</w:t>
      </w:r>
    </w:p>
    <w:p w:rsidR="00383B0C" w:rsidRDefault="00383B0C" w:rsidP="00383B0C">
      <w:pPr>
        <w:tabs>
          <w:tab w:val="left" w:pos="540"/>
        </w:tabs>
        <w:rPr>
          <w:szCs w:val="24"/>
        </w:rPr>
      </w:pPr>
    </w:p>
    <w:tbl>
      <w:tblPr>
        <w:tblStyle w:val="Grigliatabella"/>
        <w:tblW w:w="5000" w:type="pct"/>
        <w:tblLayout w:type="fixed"/>
        <w:tblLook w:val="04A0" w:firstRow="1" w:lastRow="0" w:firstColumn="1" w:lastColumn="0" w:noHBand="0" w:noVBand="1"/>
      </w:tblPr>
      <w:tblGrid>
        <w:gridCol w:w="7889"/>
        <w:gridCol w:w="1739"/>
      </w:tblGrid>
      <w:tr w:rsidR="00383B0C" w:rsidRPr="00C707CD" w:rsidTr="00383B0C">
        <w:trPr>
          <w:trHeight w:val="600"/>
          <w:tblHeader/>
        </w:trPr>
        <w:tc>
          <w:tcPr>
            <w:tcW w:w="4097" w:type="pct"/>
            <w:noWrap/>
            <w:hideMark/>
          </w:tcPr>
          <w:p w:rsidR="00383B0C" w:rsidRPr="00C707CD" w:rsidRDefault="00383B0C" w:rsidP="00383B0C">
            <w:pPr>
              <w:rPr>
                <w:rFonts w:cs="Arial"/>
                <w:b/>
                <w:bCs/>
                <w:sz w:val="20"/>
                <w:szCs w:val="20"/>
              </w:rPr>
            </w:pPr>
            <w:r w:rsidRPr="00C707CD">
              <w:rPr>
                <w:rFonts w:cs="Arial"/>
                <w:b/>
                <w:bCs/>
                <w:sz w:val="20"/>
                <w:szCs w:val="20"/>
              </w:rPr>
              <w:t xml:space="preserve">Attività </w:t>
            </w:r>
          </w:p>
        </w:tc>
        <w:tc>
          <w:tcPr>
            <w:tcW w:w="903" w:type="pct"/>
            <w:noWrap/>
            <w:hideMark/>
          </w:tcPr>
          <w:p w:rsidR="00383B0C" w:rsidRPr="00C707CD" w:rsidRDefault="00383B0C" w:rsidP="00383B0C">
            <w:pPr>
              <w:jc w:val="center"/>
              <w:rPr>
                <w:rFonts w:cs="Arial"/>
                <w:b/>
                <w:bCs/>
                <w:sz w:val="20"/>
                <w:szCs w:val="20"/>
              </w:rPr>
            </w:pPr>
            <w:r w:rsidRPr="00C707CD">
              <w:rPr>
                <w:rFonts w:cs="Arial"/>
                <w:b/>
                <w:bCs/>
                <w:sz w:val="20"/>
                <w:szCs w:val="20"/>
              </w:rPr>
              <w:t>Importo</w:t>
            </w:r>
          </w:p>
          <w:p w:rsidR="00383B0C" w:rsidRPr="00C707CD" w:rsidRDefault="00383B0C" w:rsidP="00383B0C">
            <w:pPr>
              <w:jc w:val="center"/>
              <w:rPr>
                <w:rFonts w:cs="Arial"/>
                <w:b/>
                <w:bCs/>
                <w:sz w:val="20"/>
                <w:szCs w:val="20"/>
              </w:rPr>
            </w:pPr>
            <w:r w:rsidRPr="00C707CD">
              <w:rPr>
                <w:rFonts w:cs="Arial"/>
                <w:b/>
                <w:bCs/>
                <w:sz w:val="20"/>
                <w:szCs w:val="20"/>
              </w:rPr>
              <w:t>in fr.</w:t>
            </w:r>
          </w:p>
        </w:tc>
      </w:tr>
      <w:tr w:rsidR="00383B0C" w:rsidRPr="00C707CD" w:rsidTr="00383B0C">
        <w:trPr>
          <w:trHeight w:val="300"/>
        </w:trPr>
        <w:tc>
          <w:tcPr>
            <w:tcW w:w="4097" w:type="pct"/>
            <w:noWrap/>
          </w:tcPr>
          <w:p w:rsidR="00383B0C" w:rsidRPr="00C707CD" w:rsidRDefault="00383B0C" w:rsidP="00383B0C">
            <w:pPr>
              <w:keepNext/>
              <w:rPr>
                <w:rFonts w:cs="Arial"/>
                <w:sz w:val="20"/>
                <w:szCs w:val="20"/>
              </w:rPr>
            </w:pPr>
            <w:r w:rsidRPr="00C707CD">
              <w:rPr>
                <w:rFonts w:cs="Arial"/>
                <w:sz w:val="20"/>
                <w:szCs w:val="20"/>
              </w:rPr>
              <w:t>Sussistenza</w:t>
            </w:r>
          </w:p>
        </w:tc>
        <w:tc>
          <w:tcPr>
            <w:tcW w:w="903" w:type="pct"/>
            <w:noWrap/>
          </w:tcPr>
          <w:p w:rsidR="00383B0C" w:rsidRPr="00C707CD" w:rsidRDefault="00383B0C" w:rsidP="00383B0C">
            <w:pPr>
              <w:ind w:right="252"/>
              <w:jc w:val="right"/>
              <w:rPr>
                <w:rFonts w:cs="Arial"/>
                <w:sz w:val="20"/>
                <w:szCs w:val="20"/>
              </w:rPr>
            </w:pPr>
            <w:r w:rsidRPr="00C707CD">
              <w:rPr>
                <w:rFonts w:cs="Arial"/>
                <w:sz w:val="20"/>
                <w:szCs w:val="20"/>
              </w:rPr>
              <w:t>67'790.55</w:t>
            </w:r>
          </w:p>
        </w:tc>
      </w:tr>
      <w:tr w:rsidR="00383B0C" w:rsidRPr="00C707CD" w:rsidTr="00383B0C">
        <w:trPr>
          <w:trHeight w:val="300"/>
        </w:trPr>
        <w:tc>
          <w:tcPr>
            <w:tcW w:w="4097" w:type="pct"/>
            <w:noWrap/>
          </w:tcPr>
          <w:p w:rsidR="00383B0C" w:rsidRPr="00C707CD" w:rsidRDefault="00383B0C" w:rsidP="00383B0C">
            <w:pPr>
              <w:keepNext/>
              <w:rPr>
                <w:rFonts w:cs="Arial"/>
                <w:sz w:val="20"/>
                <w:szCs w:val="20"/>
              </w:rPr>
            </w:pPr>
            <w:r w:rsidRPr="00C707CD">
              <w:rPr>
                <w:rFonts w:cs="Arial"/>
                <w:sz w:val="20"/>
                <w:szCs w:val="20"/>
              </w:rPr>
              <w:t>Logistica</w:t>
            </w:r>
          </w:p>
        </w:tc>
        <w:tc>
          <w:tcPr>
            <w:tcW w:w="903" w:type="pct"/>
            <w:noWrap/>
          </w:tcPr>
          <w:p w:rsidR="00383B0C" w:rsidRPr="00C707CD" w:rsidRDefault="00383B0C" w:rsidP="00383B0C">
            <w:pPr>
              <w:ind w:right="252"/>
              <w:jc w:val="right"/>
              <w:rPr>
                <w:rFonts w:cs="Arial"/>
                <w:sz w:val="20"/>
                <w:szCs w:val="20"/>
              </w:rPr>
            </w:pPr>
            <w:r w:rsidRPr="00C707CD">
              <w:rPr>
                <w:rFonts w:cs="Arial"/>
                <w:sz w:val="20"/>
                <w:szCs w:val="20"/>
              </w:rPr>
              <w:t>298'446.10</w:t>
            </w:r>
          </w:p>
        </w:tc>
      </w:tr>
      <w:tr w:rsidR="00383B0C" w:rsidRPr="00C707CD" w:rsidTr="00383B0C">
        <w:trPr>
          <w:trHeight w:val="300"/>
        </w:trPr>
        <w:tc>
          <w:tcPr>
            <w:tcW w:w="4097" w:type="pct"/>
            <w:noWrap/>
          </w:tcPr>
          <w:p w:rsidR="00383B0C" w:rsidRPr="00C707CD" w:rsidRDefault="00383B0C" w:rsidP="00383B0C">
            <w:pPr>
              <w:keepNext/>
              <w:rPr>
                <w:rFonts w:cs="Arial"/>
                <w:sz w:val="20"/>
                <w:szCs w:val="20"/>
              </w:rPr>
            </w:pPr>
            <w:r w:rsidRPr="00C707CD">
              <w:rPr>
                <w:rFonts w:cs="Arial"/>
                <w:sz w:val="20"/>
                <w:szCs w:val="20"/>
              </w:rPr>
              <w:t>Materiale di protezione e disinfettante</w:t>
            </w:r>
          </w:p>
        </w:tc>
        <w:tc>
          <w:tcPr>
            <w:tcW w:w="903" w:type="pct"/>
            <w:noWrap/>
          </w:tcPr>
          <w:p w:rsidR="00383B0C" w:rsidRPr="00C707CD" w:rsidRDefault="00383B0C" w:rsidP="00383B0C">
            <w:pPr>
              <w:ind w:right="252"/>
              <w:jc w:val="right"/>
              <w:rPr>
                <w:rFonts w:cs="Arial"/>
                <w:sz w:val="20"/>
                <w:szCs w:val="20"/>
              </w:rPr>
            </w:pPr>
            <w:r w:rsidRPr="00C707CD">
              <w:rPr>
                <w:rFonts w:cs="Arial"/>
                <w:sz w:val="20"/>
                <w:szCs w:val="20"/>
              </w:rPr>
              <w:t>676’398.62</w:t>
            </w:r>
          </w:p>
        </w:tc>
      </w:tr>
      <w:tr w:rsidR="00383B0C" w:rsidRPr="00C707CD" w:rsidTr="00383B0C">
        <w:trPr>
          <w:trHeight w:val="300"/>
        </w:trPr>
        <w:tc>
          <w:tcPr>
            <w:tcW w:w="4097" w:type="pct"/>
            <w:noWrap/>
          </w:tcPr>
          <w:p w:rsidR="00383B0C" w:rsidRPr="00C707CD" w:rsidRDefault="00383B0C" w:rsidP="00383B0C">
            <w:pPr>
              <w:keepNext/>
              <w:rPr>
                <w:rFonts w:cs="Arial"/>
                <w:sz w:val="20"/>
                <w:szCs w:val="20"/>
              </w:rPr>
            </w:pPr>
            <w:r w:rsidRPr="00C707CD">
              <w:rPr>
                <w:rFonts w:cs="Arial"/>
                <w:sz w:val="20"/>
                <w:szCs w:val="20"/>
              </w:rPr>
              <w:t>Prestazioni di terzi</w:t>
            </w:r>
          </w:p>
        </w:tc>
        <w:tc>
          <w:tcPr>
            <w:tcW w:w="903" w:type="pct"/>
            <w:noWrap/>
          </w:tcPr>
          <w:p w:rsidR="00383B0C" w:rsidRPr="00C707CD" w:rsidRDefault="00383B0C" w:rsidP="00383B0C">
            <w:pPr>
              <w:ind w:right="252"/>
              <w:jc w:val="right"/>
              <w:rPr>
                <w:rFonts w:cs="Arial"/>
                <w:sz w:val="20"/>
                <w:szCs w:val="20"/>
              </w:rPr>
            </w:pPr>
            <w:r w:rsidRPr="00C707CD">
              <w:rPr>
                <w:rFonts w:cs="Arial"/>
                <w:sz w:val="20"/>
                <w:szCs w:val="20"/>
              </w:rPr>
              <w:t>40'471.80</w:t>
            </w:r>
          </w:p>
        </w:tc>
      </w:tr>
      <w:tr w:rsidR="00383B0C" w:rsidRPr="00C707CD" w:rsidTr="00383B0C">
        <w:trPr>
          <w:trHeight w:val="300"/>
        </w:trPr>
        <w:tc>
          <w:tcPr>
            <w:tcW w:w="4097" w:type="pct"/>
            <w:noWrap/>
          </w:tcPr>
          <w:p w:rsidR="00383B0C" w:rsidRPr="00C707CD" w:rsidRDefault="00383B0C" w:rsidP="00383B0C">
            <w:pPr>
              <w:keepNext/>
              <w:rPr>
                <w:rFonts w:cs="Arial"/>
                <w:sz w:val="20"/>
                <w:szCs w:val="20"/>
              </w:rPr>
            </w:pPr>
            <w:r w:rsidRPr="00C707CD">
              <w:rPr>
                <w:rFonts w:cs="Arial"/>
                <w:sz w:val="20"/>
                <w:szCs w:val="20"/>
              </w:rPr>
              <w:t>Alloggi personale sanitario</w:t>
            </w:r>
          </w:p>
        </w:tc>
        <w:tc>
          <w:tcPr>
            <w:tcW w:w="903" w:type="pct"/>
            <w:noWrap/>
          </w:tcPr>
          <w:p w:rsidR="00383B0C" w:rsidRPr="00C707CD" w:rsidRDefault="00383B0C" w:rsidP="00383B0C">
            <w:pPr>
              <w:ind w:right="252"/>
              <w:jc w:val="right"/>
              <w:rPr>
                <w:rFonts w:cs="Arial"/>
                <w:sz w:val="20"/>
                <w:szCs w:val="20"/>
              </w:rPr>
            </w:pPr>
            <w:r w:rsidRPr="00C707CD">
              <w:rPr>
                <w:rFonts w:cs="Arial"/>
                <w:sz w:val="20"/>
                <w:szCs w:val="20"/>
              </w:rPr>
              <w:t>24'200.00</w:t>
            </w:r>
          </w:p>
        </w:tc>
      </w:tr>
      <w:tr w:rsidR="00383B0C" w:rsidRPr="00C707CD" w:rsidTr="00383B0C">
        <w:trPr>
          <w:trHeight w:val="300"/>
        </w:trPr>
        <w:tc>
          <w:tcPr>
            <w:tcW w:w="4097" w:type="pct"/>
            <w:noWrap/>
          </w:tcPr>
          <w:p w:rsidR="00383B0C" w:rsidRPr="00C707CD" w:rsidRDefault="00383B0C" w:rsidP="00383B0C">
            <w:pPr>
              <w:keepNext/>
              <w:rPr>
                <w:rFonts w:cs="Arial"/>
                <w:sz w:val="20"/>
                <w:szCs w:val="20"/>
              </w:rPr>
            </w:pPr>
            <w:r w:rsidRPr="00C707CD">
              <w:rPr>
                <w:rFonts w:cs="Arial"/>
                <w:sz w:val="20"/>
                <w:szCs w:val="20"/>
              </w:rPr>
              <w:t>Comunicazione e media</w:t>
            </w:r>
          </w:p>
        </w:tc>
        <w:tc>
          <w:tcPr>
            <w:tcW w:w="903" w:type="pct"/>
            <w:noWrap/>
          </w:tcPr>
          <w:p w:rsidR="00383B0C" w:rsidRPr="00C707CD" w:rsidRDefault="00383B0C" w:rsidP="00383B0C">
            <w:pPr>
              <w:ind w:right="252"/>
              <w:jc w:val="right"/>
              <w:rPr>
                <w:rFonts w:cs="Arial"/>
                <w:sz w:val="20"/>
                <w:szCs w:val="20"/>
              </w:rPr>
            </w:pPr>
            <w:r w:rsidRPr="00C707CD">
              <w:rPr>
                <w:rFonts w:cs="Arial"/>
                <w:sz w:val="20"/>
                <w:szCs w:val="20"/>
              </w:rPr>
              <w:t>46'170.95</w:t>
            </w:r>
          </w:p>
        </w:tc>
      </w:tr>
      <w:tr w:rsidR="00383B0C" w:rsidRPr="00C707CD" w:rsidTr="00383B0C">
        <w:trPr>
          <w:trHeight w:val="300"/>
        </w:trPr>
        <w:tc>
          <w:tcPr>
            <w:tcW w:w="4097" w:type="pct"/>
            <w:noWrap/>
          </w:tcPr>
          <w:p w:rsidR="00383B0C" w:rsidRPr="00C707CD" w:rsidRDefault="00383B0C" w:rsidP="00383B0C">
            <w:pPr>
              <w:keepNext/>
              <w:rPr>
                <w:rFonts w:cs="Arial"/>
                <w:sz w:val="20"/>
                <w:szCs w:val="20"/>
              </w:rPr>
            </w:pPr>
            <w:r w:rsidRPr="00C707CD">
              <w:rPr>
                <w:rFonts w:cs="Arial"/>
                <w:sz w:val="20"/>
                <w:szCs w:val="20"/>
              </w:rPr>
              <w:t>Trasporti</w:t>
            </w:r>
          </w:p>
        </w:tc>
        <w:tc>
          <w:tcPr>
            <w:tcW w:w="903" w:type="pct"/>
            <w:noWrap/>
          </w:tcPr>
          <w:p w:rsidR="00383B0C" w:rsidRPr="00C707CD" w:rsidRDefault="00383B0C" w:rsidP="00383B0C">
            <w:pPr>
              <w:ind w:right="252"/>
              <w:jc w:val="right"/>
              <w:rPr>
                <w:rFonts w:cs="Arial"/>
                <w:sz w:val="20"/>
                <w:szCs w:val="20"/>
              </w:rPr>
            </w:pPr>
            <w:r w:rsidRPr="00C707CD">
              <w:rPr>
                <w:rFonts w:cs="Arial"/>
                <w:sz w:val="20"/>
                <w:szCs w:val="20"/>
              </w:rPr>
              <w:t>62'742.20</w:t>
            </w:r>
          </w:p>
        </w:tc>
      </w:tr>
      <w:tr w:rsidR="00383B0C" w:rsidRPr="00C707CD" w:rsidTr="00383B0C">
        <w:trPr>
          <w:trHeight w:val="300"/>
        </w:trPr>
        <w:tc>
          <w:tcPr>
            <w:tcW w:w="4097" w:type="pct"/>
            <w:noWrap/>
          </w:tcPr>
          <w:p w:rsidR="00383B0C" w:rsidRPr="00C707CD" w:rsidRDefault="00383B0C" w:rsidP="00383B0C">
            <w:pPr>
              <w:keepNext/>
              <w:rPr>
                <w:rFonts w:cs="Arial"/>
                <w:sz w:val="20"/>
                <w:szCs w:val="20"/>
              </w:rPr>
            </w:pPr>
            <w:r w:rsidRPr="00C707CD">
              <w:rPr>
                <w:rFonts w:cs="Arial"/>
                <w:sz w:val="20"/>
                <w:szCs w:val="20"/>
              </w:rPr>
              <w:t>Impiego PCi (Costi di fr. 290'000 interamente coperti dalla Confederazione)</w:t>
            </w:r>
          </w:p>
        </w:tc>
        <w:tc>
          <w:tcPr>
            <w:tcW w:w="903" w:type="pct"/>
            <w:noWrap/>
          </w:tcPr>
          <w:p w:rsidR="00383B0C" w:rsidRPr="00C707CD" w:rsidRDefault="00383B0C" w:rsidP="00383B0C">
            <w:pPr>
              <w:keepNext/>
              <w:ind w:right="252"/>
              <w:jc w:val="right"/>
              <w:rPr>
                <w:rFonts w:cs="Arial"/>
                <w:sz w:val="20"/>
                <w:szCs w:val="20"/>
                <w:highlight w:val="yellow"/>
              </w:rPr>
            </w:pPr>
            <w:r w:rsidRPr="00C707CD">
              <w:rPr>
                <w:rFonts w:cs="Arial"/>
                <w:sz w:val="20"/>
                <w:szCs w:val="20"/>
              </w:rPr>
              <w:t>0</w:t>
            </w:r>
          </w:p>
        </w:tc>
      </w:tr>
      <w:tr w:rsidR="00383B0C" w:rsidRPr="00C707CD" w:rsidTr="00383B0C">
        <w:trPr>
          <w:trHeight w:val="300"/>
        </w:trPr>
        <w:tc>
          <w:tcPr>
            <w:tcW w:w="4097" w:type="pct"/>
            <w:noWrap/>
          </w:tcPr>
          <w:p w:rsidR="00383B0C" w:rsidRPr="00C707CD" w:rsidRDefault="00383B0C" w:rsidP="00383B0C">
            <w:pPr>
              <w:keepNext/>
              <w:rPr>
                <w:rFonts w:cs="Arial"/>
                <w:sz w:val="20"/>
                <w:szCs w:val="20"/>
              </w:rPr>
            </w:pPr>
            <w:r w:rsidRPr="00C707CD">
              <w:rPr>
                <w:rFonts w:cs="Arial"/>
                <w:sz w:val="20"/>
                <w:szCs w:val="20"/>
              </w:rPr>
              <w:t xml:space="preserve">Supporto ai </w:t>
            </w:r>
            <w:r w:rsidRPr="00C707CD">
              <w:rPr>
                <w:rFonts w:cs="Arial"/>
                <w:i/>
                <w:sz w:val="20"/>
                <w:szCs w:val="20"/>
              </w:rPr>
              <w:t>checkpoint</w:t>
            </w:r>
            <w:r w:rsidRPr="00C707CD">
              <w:rPr>
                <w:rFonts w:cs="Arial"/>
                <w:sz w:val="20"/>
                <w:szCs w:val="20"/>
              </w:rPr>
              <w:t xml:space="preserve"> e alla </w:t>
            </w:r>
            <w:r w:rsidRPr="00C707CD">
              <w:rPr>
                <w:rFonts w:cs="Arial"/>
                <w:i/>
                <w:sz w:val="20"/>
                <w:szCs w:val="20"/>
              </w:rPr>
              <w:t>Hotline</w:t>
            </w:r>
          </w:p>
        </w:tc>
        <w:tc>
          <w:tcPr>
            <w:tcW w:w="903" w:type="pct"/>
            <w:noWrap/>
          </w:tcPr>
          <w:p w:rsidR="00383B0C" w:rsidRPr="00C707CD" w:rsidRDefault="00383B0C" w:rsidP="00383B0C">
            <w:pPr>
              <w:keepNext/>
              <w:ind w:right="252"/>
              <w:jc w:val="right"/>
              <w:rPr>
                <w:rFonts w:cs="Arial"/>
                <w:sz w:val="20"/>
                <w:szCs w:val="20"/>
              </w:rPr>
            </w:pPr>
            <w:r w:rsidRPr="00C707CD">
              <w:rPr>
                <w:rFonts w:cs="Arial"/>
                <w:sz w:val="20"/>
                <w:szCs w:val="20"/>
              </w:rPr>
              <w:t>37'650.40</w:t>
            </w:r>
          </w:p>
        </w:tc>
      </w:tr>
    </w:tbl>
    <w:p w:rsidR="00383B0C" w:rsidRDefault="00383B0C" w:rsidP="00383B0C">
      <w:pPr>
        <w:tabs>
          <w:tab w:val="left" w:pos="540"/>
        </w:tabs>
        <w:rPr>
          <w:szCs w:val="24"/>
        </w:rPr>
      </w:pPr>
    </w:p>
    <w:p w:rsidR="00383B0C" w:rsidRDefault="00383B0C" w:rsidP="00383B0C">
      <w:pPr>
        <w:tabs>
          <w:tab w:val="left" w:pos="540"/>
        </w:tabs>
        <w:rPr>
          <w:szCs w:val="24"/>
        </w:rPr>
      </w:pPr>
    </w:p>
    <w:p w:rsidR="00383B0C" w:rsidRPr="00E417D0" w:rsidRDefault="00E417D0" w:rsidP="00E417D0">
      <w:pPr>
        <w:pStyle w:val="Titolo4"/>
        <w:ind w:left="567" w:hanging="567"/>
        <w:rPr>
          <w:sz w:val="23"/>
          <w:szCs w:val="23"/>
        </w:rPr>
      </w:pPr>
      <w:r>
        <w:rPr>
          <w:sz w:val="23"/>
          <w:szCs w:val="23"/>
        </w:rPr>
        <w:t>B.</w:t>
      </w:r>
      <w:r>
        <w:rPr>
          <w:sz w:val="23"/>
          <w:szCs w:val="23"/>
        </w:rPr>
        <w:tab/>
      </w:r>
      <w:r w:rsidR="00383B0C" w:rsidRPr="00E417D0">
        <w:rPr>
          <w:sz w:val="23"/>
          <w:szCs w:val="23"/>
        </w:rPr>
        <w:t>Crediti accordati per misure di protezione all’interno dell’AC e nelle sedi scolastiche e per misure puntuali di sostegno a taluni settori (stato al 31.08.2020)</w:t>
      </w:r>
    </w:p>
    <w:p w:rsidR="00383B0C" w:rsidRPr="00E417D0" w:rsidRDefault="00383B0C" w:rsidP="00383B0C">
      <w:pPr>
        <w:tabs>
          <w:tab w:val="left" w:pos="540"/>
        </w:tabs>
        <w:rPr>
          <w:sz w:val="16"/>
          <w:szCs w:val="16"/>
        </w:rPr>
      </w:pPr>
    </w:p>
    <w:tbl>
      <w:tblPr>
        <w:tblStyle w:val="Grigliatabella"/>
        <w:tblW w:w="5000" w:type="pct"/>
        <w:tblLayout w:type="fixed"/>
        <w:tblLook w:val="04A0" w:firstRow="1" w:lastRow="0" w:firstColumn="1" w:lastColumn="0" w:noHBand="0" w:noVBand="1"/>
      </w:tblPr>
      <w:tblGrid>
        <w:gridCol w:w="1242"/>
        <w:gridCol w:w="1246"/>
        <w:gridCol w:w="693"/>
        <w:gridCol w:w="1246"/>
        <w:gridCol w:w="5201"/>
      </w:tblGrid>
      <w:tr w:rsidR="00383B0C" w:rsidRPr="00480D91" w:rsidTr="00383B0C">
        <w:trPr>
          <w:trHeight w:val="600"/>
        </w:trPr>
        <w:tc>
          <w:tcPr>
            <w:tcW w:w="645" w:type="pct"/>
            <w:noWrap/>
            <w:vAlign w:val="center"/>
            <w:hideMark/>
          </w:tcPr>
          <w:p w:rsidR="00383B0C" w:rsidRDefault="00E417D0" w:rsidP="00383B0C">
            <w:pPr>
              <w:rPr>
                <w:rFonts w:asciiTheme="minorHAnsi" w:hAnsiTheme="minorHAnsi" w:cstheme="minorHAnsi"/>
                <w:b/>
                <w:bCs/>
              </w:rPr>
            </w:pPr>
            <w:r>
              <w:rPr>
                <w:rFonts w:asciiTheme="minorHAnsi" w:hAnsiTheme="minorHAnsi" w:cstheme="minorHAnsi"/>
                <w:b/>
                <w:bCs/>
              </w:rPr>
              <w:t>N</w:t>
            </w:r>
            <w:r w:rsidR="00383B0C" w:rsidRPr="005C29AE">
              <w:rPr>
                <w:rFonts w:asciiTheme="minorHAnsi" w:hAnsiTheme="minorHAnsi" w:cstheme="minorHAnsi"/>
                <w:b/>
                <w:bCs/>
              </w:rPr>
              <w:t xml:space="preserve">° </w:t>
            </w:r>
          </w:p>
          <w:p w:rsidR="00383B0C" w:rsidRPr="005C29AE" w:rsidRDefault="00383B0C" w:rsidP="00383B0C">
            <w:pPr>
              <w:rPr>
                <w:rFonts w:asciiTheme="minorHAnsi" w:hAnsiTheme="minorHAnsi" w:cstheme="minorHAnsi"/>
                <w:b/>
                <w:bCs/>
              </w:rPr>
            </w:pPr>
            <w:r w:rsidRPr="005C29AE">
              <w:rPr>
                <w:rFonts w:asciiTheme="minorHAnsi" w:hAnsiTheme="minorHAnsi" w:cstheme="minorHAnsi"/>
                <w:b/>
                <w:bCs/>
              </w:rPr>
              <w:t>dec</w:t>
            </w:r>
            <w:r>
              <w:rPr>
                <w:rFonts w:asciiTheme="minorHAnsi" w:hAnsiTheme="minorHAnsi" w:cstheme="minorHAnsi"/>
                <w:b/>
                <w:bCs/>
              </w:rPr>
              <w:t>isione</w:t>
            </w:r>
          </w:p>
        </w:tc>
        <w:tc>
          <w:tcPr>
            <w:tcW w:w="647" w:type="pct"/>
            <w:vAlign w:val="center"/>
            <w:hideMark/>
          </w:tcPr>
          <w:p w:rsidR="00383B0C" w:rsidRPr="005C29AE" w:rsidRDefault="00383B0C" w:rsidP="00383B0C">
            <w:pPr>
              <w:rPr>
                <w:rFonts w:asciiTheme="minorHAnsi" w:hAnsiTheme="minorHAnsi" w:cstheme="minorHAnsi"/>
                <w:b/>
                <w:bCs/>
              </w:rPr>
            </w:pPr>
            <w:r w:rsidRPr="005C29AE">
              <w:rPr>
                <w:rFonts w:asciiTheme="minorHAnsi" w:hAnsiTheme="minorHAnsi" w:cstheme="minorHAnsi"/>
                <w:b/>
                <w:bCs/>
              </w:rPr>
              <w:t>Data decisione</w:t>
            </w:r>
          </w:p>
        </w:tc>
        <w:tc>
          <w:tcPr>
            <w:tcW w:w="360" w:type="pct"/>
            <w:noWrap/>
            <w:vAlign w:val="center"/>
            <w:hideMark/>
          </w:tcPr>
          <w:p w:rsidR="00383B0C" w:rsidRPr="005C29AE" w:rsidRDefault="00383B0C" w:rsidP="00383B0C">
            <w:pPr>
              <w:rPr>
                <w:rFonts w:asciiTheme="minorHAnsi" w:hAnsiTheme="minorHAnsi" w:cstheme="minorHAnsi"/>
                <w:b/>
                <w:bCs/>
              </w:rPr>
            </w:pPr>
            <w:r w:rsidRPr="005C29AE">
              <w:rPr>
                <w:rFonts w:asciiTheme="minorHAnsi" w:hAnsiTheme="minorHAnsi" w:cstheme="minorHAnsi"/>
                <w:b/>
                <w:bCs/>
              </w:rPr>
              <w:t>CRB</w:t>
            </w:r>
          </w:p>
        </w:tc>
        <w:tc>
          <w:tcPr>
            <w:tcW w:w="647" w:type="pct"/>
            <w:noWrap/>
            <w:vAlign w:val="center"/>
            <w:hideMark/>
          </w:tcPr>
          <w:p w:rsidR="00383B0C" w:rsidRPr="005C29AE" w:rsidRDefault="00383B0C" w:rsidP="00383B0C">
            <w:pPr>
              <w:rPr>
                <w:rFonts w:asciiTheme="minorHAnsi" w:hAnsiTheme="minorHAnsi" w:cstheme="minorHAnsi"/>
                <w:b/>
                <w:bCs/>
              </w:rPr>
            </w:pPr>
            <w:r>
              <w:rPr>
                <w:rFonts w:asciiTheme="minorHAnsi" w:hAnsiTheme="minorHAnsi" w:cstheme="minorHAnsi"/>
                <w:b/>
                <w:bCs/>
              </w:rPr>
              <w:t>Credito accordato</w:t>
            </w:r>
          </w:p>
        </w:tc>
        <w:tc>
          <w:tcPr>
            <w:tcW w:w="2701" w:type="pct"/>
            <w:noWrap/>
            <w:vAlign w:val="center"/>
            <w:hideMark/>
          </w:tcPr>
          <w:p w:rsidR="00383B0C" w:rsidRPr="005C29AE" w:rsidRDefault="00383B0C" w:rsidP="00383B0C">
            <w:pPr>
              <w:rPr>
                <w:rFonts w:asciiTheme="minorHAnsi" w:hAnsiTheme="minorHAnsi" w:cstheme="minorHAnsi"/>
                <w:b/>
                <w:bCs/>
              </w:rPr>
            </w:pPr>
            <w:r w:rsidRPr="005C29AE">
              <w:rPr>
                <w:rFonts w:asciiTheme="minorHAnsi" w:hAnsiTheme="minorHAnsi" w:cstheme="minorHAnsi"/>
                <w:b/>
                <w:bCs/>
              </w:rPr>
              <w:t>Descrizione</w:t>
            </w:r>
          </w:p>
        </w:tc>
      </w:tr>
      <w:tr w:rsidR="00383B0C" w:rsidRPr="00480D91" w:rsidTr="00383B0C">
        <w:trPr>
          <w:trHeight w:val="567"/>
        </w:trPr>
        <w:tc>
          <w:tcPr>
            <w:tcW w:w="645" w:type="pct"/>
            <w:noWrap/>
          </w:tcPr>
          <w:p w:rsidR="00383B0C" w:rsidRPr="008C2236" w:rsidRDefault="00383B0C" w:rsidP="00383B0C">
            <w:pPr>
              <w:rPr>
                <w:rFonts w:asciiTheme="minorHAnsi" w:hAnsiTheme="minorHAnsi" w:cstheme="minorHAnsi"/>
              </w:rPr>
            </w:pPr>
            <w:r w:rsidRPr="00F04795">
              <w:rPr>
                <w:rFonts w:asciiTheme="minorHAnsi" w:hAnsiTheme="minorHAnsi" w:cstheme="minorHAnsi"/>
              </w:rPr>
              <w:t>RG 1229</w:t>
            </w:r>
          </w:p>
        </w:tc>
        <w:tc>
          <w:tcPr>
            <w:tcW w:w="647" w:type="pct"/>
            <w:noWrap/>
          </w:tcPr>
          <w:p w:rsidR="00383B0C" w:rsidRPr="008C2236" w:rsidRDefault="00383B0C" w:rsidP="00383B0C">
            <w:pPr>
              <w:rPr>
                <w:rFonts w:asciiTheme="minorHAnsi" w:hAnsiTheme="minorHAnsi" w:cstheme="minorHAnsi"/>
              </w:rPr>
            </w:pPr>
            <w:r w:rsidRPr="00F04795">
              <w:rPr>
                <w:rFonts w:asciiTheme="minorHAnsi" w:hAnsiTheme="minorHAnsi" w:cstheme="minorHAnsi"/>
              </w:rPr>
              <w:t>04.03.20</w:t>
            </w:r>
          </w:p>
        </w:tc>
        <w:tc>
          <w:tcPr>
            <w:tcW w:w="360" w:type="pct"/>
            <w:noWrap/>
          </w:tcPr>
          <w:p w:rsidR="00383B0C" w:rsidRPr="008C2236" w:rsidRDefault="00383B0C" w:rsidP="00383B0C">
            <w:pPr>
              <w:rPr>
                <w:rFonts w:asciiTheme="minorHAnsi" w:hAnsiTheme="minorHAnsi" w:cstheme="minorHAnsi"/>
              </w:rPr>
            </w:pPr>
            <w:r w:rsidRPr="00F04795">
              <w:rPr>
                <w:rFonts w:asciiTheme="minorHAnsi" w:hAnsiTheme="minorHAnsi" w:cstheme="minorHAnsi"/>
              </w:rPr>
              <w:t>946</w:t>
            </w:r>
          </w:p>
        </w:tc>
        <w:tc>
          <w:tcPr>
            <w:tcW w:w="647" w:type="pct"/>
            <w:noWrap/>
          </w:tcPr>
          <w:p w:rsidR="00383B0C" w:rsidRPr="008C2236" w:rsidRDefault="00383B0C" w:rsidP="00383B0C">
            <w:pPr>
              <w:jc w:val="right"/>
              <w:rPr>
                <w:rFonts w:asciiTheme="minorHAnsi" w:hAnsiTheme="minorHAnsi" w:cstheme="minorHAnsi"/>
              </w:rPr>
            </w:pPr>
            <w:r w:rsidRPr="00F04795">
              <w:rPr>
                <w:rFonts w:asciiTheme="minorHAnsi" w:hAnsiTheme="minorHAnsi" w:cstheme="minorHAnsi"/>
              </w:rPr>
              <w:t>200'000</w:t>
            </w:r>
          </w:p>
        </w:tc>
        <w:tc>
          <w:tcPr>
            <w:tcW w:w="2701" w:type="pct"/>
            <w:noWrap/>
          </w:tcPr>
          <w:p w:rsidR="00383B0C" w:rsidRPr="008C2236" w:rsidRDefault="00383B0C" w:rsidP="00383B0C">
            <w:pPr>
              <w:rPr>
                <w:rFonts w:asciiTheme="minorHAnsi" w:hAnsiTheme="minorHAnsi" w:cstheme="minorHAnsi"/>
              </w:rPr>
            </w:pPr>
            <w:r w:rsidRPr="00F04795">
              <w:rPr>
                <w:rFonts w:asciiTheme="minorHAnsi" w:hAnsiTheme="minorHAnsi" w:cstheme="minorHAnsi"/>
              </w:rPr>
              <w:t xml:space="preserve">Credito </w:t>
            </w:r>
            <w:r>
              <w:rPr>
                <w:rFonts w:asciiTheme="minorHAnsi" w:hAnsiTheme="minorHAnsi" w:cstheme="minorHAnsi"/>
              </w:rPr>
              <w:t>per acquisto</w:t>
            </w:r>
            <w:r w:rsidRPr="00F04795">
              <w:rPr>
                <w:rFonts w:asciiTheme="minorHAnsi" w:hAnsiTheme="minorHAnsi" w:cstheme="minorHAnsi"/>
              </w:rPr>
              <w:t xml:space="preserve"> dotazione di materiale protettivo</w:t>
            </w:r>
            <w:r>
              <w:rPr>
                <w:rFonts w:asciiTheme="minorHAnsi" w:hAnsiTheme="minorHAnsi" w:cstheme="minorHAnsi"/>
              </w:rPr>
              <w:t xml:space="preserve"> (disinfettante, mascherine, ecc.)</w:t>
            </w:r>
          </w:p>
        </w:tc>
      </w:tr>
      <w:tr w:rsidR="00383B0C" w:rsidRPr="00480D91" w:rsidTr="00383B0C">
        <w:trPr>
          <w:trHeight w:val="567"/>
        </w:trPr>
        <w:tc>
          <w:tcPr>
            <w:tcW w:w="645" w:type="pct"/>
            <w:noWrap/>
          </w:tcPr>
          <w:p w:rsidR="00383B0C" w:rsidRPr="008C2236" w:rsidRDefault="00383B0C" w:rsidP="00383B0C">
            <w:pPr>
              <w:rPr>
                <w:rFonts w:asciiTheme="minorHAnsi" w:hAnsiTheme="minorHAnsi" w:cstheme="minorHAnsi"/>
              </w:rPr>
            </w:pPr>
            <w:r w:rsidRPr="008C2236">
              <w:rPr>
                <w:rFonts w:asciiTheme="minorHAnsi" w:hAnsiTheme="minorHAnsi" w:cstheme="minorHAnsi"/>
              </w:rPr>
              <w:t>RG 1256</w:t>
            </w:r>
          </w:p>
        </w:tc>
        <w:tc>
          <w:tcPr>
            <w:tcW w:w="647" w:type="pct"/>
            <w:noWrap/>
          </w:tcPr>
          <w:p w:rsidR="00383B0C" w:rsidRPr="008C2236" w:rsidRDefault="00383B0C" w:rsidP="00383B0C">
            <w:pPr>
              <w:rPr>
                <w:rFonts w:asciiTheme="minorHAnsi" w:hAnsiTheme="minorHAnsi" w:cstheme="minorHAnsi"/>
              </w:rPr>
            </w:pPr>
            <w:r w:rsidRPr="008C2236">
              <w:rPr>
                <w:rFonts w:asciiTheme="minorHAnsi" w:hAnsiTheme="minorHAnsi" w:cstheme="minorHAnsi"/>
              </w:rPr>
              <w:t>05.03.20</w:t>
            </w:r>
          </w:p>
        </w:tc>
        <w:tc>
          <w:tcPr>
            <w:tcW w:w="360" w:type="pct"/>
            <w:noWrap/>
          </w:tcPr>
          <w:p w:rsidR="00383B0C" w:rsidRPr="008C2236" w:rsidRDefault="00383B0C" w:rsidP="00383B0C">
            <w:pPr>
              <w:rPr>
                <w:rFonts w:asciiTheme="minorHAnsi" w:hAnsiTheme="minorHAnsi" w:cstheme="minorHAnsi"/>
              </w:rPr>
            </w:pPr>
            <w:r w:rsidRPr="008C2236">
              <w:rPr>
                <w:rFonts w:asciiTheme="minorHAnsi" w:hAnsiTheme="minorHAnsi" w:cstheme="minorHAnsi"/>
              </w:rPr>
              <w:t>242</w:t>
            </w:r>
          </w:p>
        </w:tc>
        <w:tc>
          <w:tcPr>
            <w:tcW w:w="647" w:type="pct"/>
            <w:noWrap/>
          </w:tcPr>
          <w:p w:rsidR="00383B0C" w:rsidRPr="008C2236" w:rsidRDefault="00383B0C" w:rsidP="00383B0C">
            <w:pPr>
              <w:jc w:val="right"/>
              <w:rPr>
                <w:rFonts w:asciiTheme="minorHAnsi" w:hAnsiTheme="minorHAnsi" w:cstheme="minorHAnsi"/>
              </w:rPr>
            </w:pPr>
            <w:r w:rsidRPr="008C2236">
              <w:rPr>
                <w:rFonts w:asciiTheme="minorHAnsi" w:hAnsiTheme="minorHAnsi" w:cstheme="minorHAnsi"/>
              </w:rPr>
              <w:t>200'000</w:t>
            </w:r>
          </w:p>
        </w:tc>
        <w:tc>
          <w:tcPr>
            <w:tcW w:w="2701" w:type="pct"/>
            <w:noWrap/>
          </w:tcPr>
          <w:p w:rsidR="00383B0C" w:rsidRPr="008C2236" w:rsidRDefault="00383B0C" w:rsidP="00383B0C">
            <w:pPr>
              <w:rPr>
                <w:rFonts w:asciiTheme="minorHAnsi" w:hAnsiTheme="minorHAnsi" w:cstheme="minorHAnsi"/>
              </w:rPr>
            </w:pPr>
            <w:r w:rsidRPr="008C2236">
              <w:rPr>
                <w:rFonts w:asciiTheme="minorHAnsi" w:hAnsiTheme="minorHAnsi" w:cstheme="minorHAnsi"/>
              </w:rPr>
              <w:t>Credito per acquisto materiale Farmacista</w:t>
            </w:r>
          </w:p>
        </w:tc>
      </w:tr>
      <w:tr w:rsidR="00383B0C" w:rsidRPr="00480D91" w:rsidTr="00383B0C">
        <w:trPr>
          <w:trHeight w:val="567"/>
        </w:trPr>
        <w:tc>
          <w:tcPr>
            <w:tcW w:w="645" w:type="pct"/>
            <w:noWrap/>
          </w:tcPr>
          <w:p w:rsidR="00383B0C" w:rsidRPr="003F46E0" w:rsidRDefault="00383B0C" w:rsidP="00383B0C">
            <w:pPr>
              <w:rPr>
                <w:rFonts w:asciiTheme="minorHAnsi" w:hAnsiTheme="minorHAnsi" w:cstheme="minorHAnsi"/>
              </w:rPr>
            </w:pPr>
            <w:r w:rsidRPr="00AC5A77">
              <w:rPr>
                <w:rFonts w:asciiTheme="minorHAnsi" w:hAnsiTheme="minorHAnsi" w:cstheme="minorHAnsi"/>
              </w:rPr>
              <w:t>RG 1503</w:t>
            </w:r>
          </w:p>
        </w:tc>
        <w:tc>
          <w:tcPr>
            <w:tcW w:w="647" w:type="pct"/>
            <w:noWrap/>
          </w:tcPr>
          <w:p w:rsidR="00383B0C" w:rsidRPr="003F46E0" w:rsidRDefault="00383B0C" w:rsidP="00383B0C">
            <w:pPr>
              <w:rPr>
                <w:rFonts w:asciiTheme="minorHAnsi" w:hAnsiTheme="minorHAnsi" w:cstheme="minorHAnsi"/>
              </w:rPr>
            </w:pPr>
            <w:r w:rsidRPr="00AC5A77">
              <w:rPr>
                <w:rFonts w:asciiTheme="minorHAnsi" w:hAnsiTheme="minorHAnsi" w:cstheme="minorHAnsi"/>
              </w:rPr>
              <w:t>18.03.20</w:t>
            </w:r>
          </w:p>
        </w:tc>
        <w:tc>
          <w:tcPr>
            <w:tcW w:w="360" w:type="pct"/>
            <w:noWrap/>
          </w:tcPr>
          <w:p w:rsidR="00383B0C" w:rsidRPr="003F46E0" w:rsidRDefault="00383B0C" w:rsidP="00383B0C">
            <w:pPr>
              <w:rPr>
                <w:rFonts w:asciiTheme="minorHAnsi" w:hAnsiTheme="minorHAnsi" w:cstheme="minorHAnsi"/>
              </w:rPr>
            </w:pPr>
            <w:r w:rsidRPr="00AC5A77">
              <w:rPr>
                <w:rFonts w:asciiTheme="minorHAnsi" w:hAnsiTheme="minorHAnsi" w:cstheme="minorHAnsi"/>
              </w:rPr>
              <w:t>946</w:t>
            </w:r>
          </w:p>
        </w:tc>
        <w:tc>
          <w:tcPr>
            <w:tcW w:w="647" w:type="pct"/>
            <w:noWrap/>
          </w:tcPr>
          <w:p w:rsidR="00383B0C" w:rsidRPr="003F46E0" w:rsidRDefault="00383B0C" w:rsidP="00383B0C">
            <w:pPr>
              <w:jc w:val="right"/>
              <w:rPr>
                <w:rFonts w:asciiTheme="minorHAnsi" w:hAnsiTheme="minorHAnsi" w:cstheme="minorHAnsi"/>
              </w:rPr>
            </w:pPr>
            <w:r w:rsidRPr="00AC5A77">
              <w:rPr>
                <w:rFonts w:asciiTheme="minorHAnsi" w:hAnsiTheme="minorHAnsi" w:cstheme="minorHAnsi"/>
              </w:rPr>
              <w:t>200'000</w:t>
            </w:r>
          </w:p>
        </w:tc>
        <w:tc>
          <w:tcPr>
            <w:tcW w:w="2701" w:type="pct"/>
            <w:noWrap/>
          </w:tcPr>
          <w:p w:rsidR="00383B0C" w:rsidRPr="003F46E0" w:rsidRDefault="00383B0C" w:rsidP="00383B0C">
            <w:pPr>
              <w:rPr>
                <w:rFonts w:asciiTheme="minorHAnsi" w:hAnsiTheme="minorHAnsi" w:cstheme="minorHAnsi"/>
              </w:rPr>
            </w:pPr>
            <w:r w:rsidRPr="00F04795">
              <w:rPr>
                <w:rFonts w:asciiTheme="minorHAnsi" w:hAnsiTheme="minorHAnsi" w:cstheme="minorHAnsi"/>
              </w:rPr>
              <w:t xml:space="preserve">Credito </w:t>
            </w:r>
            <w:r>
              <w:rPr>
                <w:rFonts w:asciiTheme="minorHAnsi" w:hAnsiTheme="minorHAnsi" w:cstheme="minorHAnsi"/>
              </w:rPr>
              <w:t>per acquisto</w:t>
            </w:r>
            <w:r w:rsidRPr="00F04795">
              <w:rPr>
                <w:rFonts w:asciiTheme="minorHAnsi" w:hAnsiTheme="minorHAnsi" w:cstheme="minorHAnsi"/>
              </w:rPr>
              <w:t xml:space="preserve"> dotazione di materiale protettivo</w:t>
            </w:r>
            <w:r>
              <w:rPr>
                <w:rFonts w:asciiTheme="minorHAnsi" w:hAnsiTheme="minorHAnsi" w:cstheme="minorHAnsi"/>
              </w:rPr>
              <w:t xml:space="preserve"> (disinfettante, mascherine, separazioni fisiche, ecc.)</w:t>
            </w:r>
          </w:p>
        </w:tc>
      </w:tr>
      <w:tr w:rsidR="00383B0C" w:rsidRPr="00480D91" w:rsidTr="00383B0C">
        <w:trPr>
          <w:trHeight w:val="567"/>
        </w:trPr>
        <w:tc>
          <w:tcPr>
            <w:tcW w:w="645" w:type="pct"/>
            <w:noWrap/>
          </w:tcPr>
          <w:p w:rsidR="00383B0C" w:rsidRPr="008C2236" w:rsidRDefault="00383B0C" w:rsidP="00383B0C">
            <w:pPr>
              <w:rPr>
                <w:rFonts w:asciiTheme="minorHAnsi" w:hAnsiTheme="minorHAnsi" w:cstheme="minorHAnsi"/>
              </w:rPr>
            </w:pPr>
            <w:r w:rsidRPr="008C2236">
              <w:rPr>
                <w:rFonts w:asciiTheme="minorHAnsi" w:hAnsiTheme="minorHAnsi" w:cstheme="minorHAnsi"/>
              </w:rPr>
              <w:t>RG 1806</w:t>
            </w:r>
          </w:p>
        </w:tc>
        <w:tc>
          <w:tcPr>
            <w:tcW w:w="647" w:type="pct"/>
            <w:noWrap/>
          </w:tcPr>
          <w:p w:rsidR="00383B0C" w:rsidRPr="008C2236" w:rsidRDefault="00383B0C" w:rsidP="00383B0C">
            <w:pPr>
              <w:rPr>
                <w:rFonts w:asciiTheme="minorHAnsi" w:hAnsiTheme="minorHAnsi" w:cstheme="minorHAnsi"/>
              </w:rPr>
            </w:pPr>
            <w:r w:rsidRPr="008C2236">
              <w:rPr>
                <w:rFonts w:asciiTheme="minorHAnsi" w:hAnsiTheme="minorHAnsi" w:cstheme="minorHAnsi"/>
              </w:rPr>
              <w:t>08.04.20</w:t>
            </w:r>
          </w:p>
        </w:tc>
        <w:tc>
          <w:tcPr>
            <w:tcW w:w="360" w:type="pct"/>
            <w:noWrap/>
          </w:tcPr>
          <w:p w:rsidR="00383B0C" w:rsidRPr="008C2236" w:rsidRDefault="00383B0C" w:rsidP="00383B0C">
            <w:pPr>
              <w:rPr>
                <w:rFonts w:asciiTheme="minorHAnsi" w:hAnsiTheme="minorHAnsi" w:cstheme="minorHAnsi"/>
              </w:rPr>
            </w:pPr>
            <w:r w:rsidRPr="008C2236">
              <w:rPr>
                <w:rFonts w:asciiTheme="minorHAnsi" w:hAnsiTheme="minorHAnsi" w:cstheme="minorHAnsi"/>
              </w:rPr>
              <w:t>430</w:t>
            </w:r>
          </w:p>
        </w:tc>
        <w:tc>
          <w:tcPr>
            <w:tcW w:w="647" w:type="pct"/>
            <w:noWrap/>
          </w:tcPr>
          <w:p w:rsidR="00383B0C" w:rsidRPr="008C2236" w:rsidRDefault="00383B0C" w:rsidP="00383B0C">
            <w:pPr>
              <w:jc w:val="right"/>
              <w:rPr>
                <w:rFonts w:asciiTheme="minorHAnsi" w:hAnsiTheme="minorHAnsi" w:cstheme="minorHAnsi"/>
              </w:rPr>
            </w:pPr>
            <w:r w:rsidRPr="008C2236">
              <w:rPr>
                <w:rFonts w:asciiTheme="minorHAnsi" w:hAnsiTheme="minorHAnsi" w:cstheme="minorHAnsi"/>
              </w:rPr>
              <w:t>180’000</w:t>
            </w:r>
          </w:p>
        </w:tc>
        <w:tc>
          <w:tcPr>
            <w:tcW w:w="2701" w:type="pct"/>
            <w:noWrap/>
          </w:tcPr>
          <w:p w:rsidR="00383B0C" w:rsidRPr="008C2236" w:rsidRDefault="00383B0C" w:rsidP="00383B0C">
            <w:pPr>
              <w:rPr>
                <w:rFonts w:asciiTheme="minorHAnsi" w:hAnsiTheme="minorHAnsi" w:cstheme="minorHAnsi"/>
              </w:rPr>
            </w:pPr>
            <w:r>
              <w:rPr>
                <w:rFonts w:asciiTheme="minorHAnsi" w:hAnsiTheme="minorHAnsi" w:cstheme="minorHAnsi"/>
              </w:rPr>
              <w:t>Credito per r</w:t>
            </w:r>
            <w:r w:rsidRPr="008C2236">
              <w:rPr>
                <w:rFonts w:asciiTheme="minorHAnsi" w:hAnsiTheme="minorHAnsi" w:cstheme="minorHAnsi"/>
              </w:rPr>
              <w:t>imborso spese anticipate per gite cancellate (Scuole)</w:t>
            </w:r>
          </w:p>
        </w:tc>
      </w:tr>
      <w:tr w:rsidR="00383B0C" w:rsidRPr="00480D91" w:rsidTr="00383B0C">
        <w:trPr>
          <w:trHeight w:val="567"/>
        </w:trPr>
        <w:tc>
          <w:tcPr>
            <w:tcW w:w="645" w:type="pct"/>
            <w:noWrap/>
          </w:tcPr>
          <w:p w:rsidR="00383B0C" w:rsidRPr="003F46E0" w:rsidRDefault="00383B0C" w:rsidP="00383B0C">
            <w:pPr>
              <w:rPr>
                <w:rFonts w:asciiTheme="minorHAnsi" w:hAnsiTheme="minorHAnsi" w:cstheme="minorHAnsi"/>
              </w:rPr>
            </w:pPr>
            <w:r w:rsidRPr="00F30928">
              <w:rPr>
                <w:rFonts w:asciiTheme="minorHAnsi" w:hAnsiTheme="minorHAnsi" w:cstheme="minorHAnsi"/>
              </w:rPr>
              <w:t>RG 1935</w:t>
            </w:r>
          </w:p>
        </w:tc>
        <w:tc>
          <w:tcPr>
            <w:tcW w:w="647" w:type="pct"/>
            <w:noWrap/>
          </w:tcPr>
          <w:p w:rsidR="00383B0C" w:rsidRPr="003F46E0" w:rsidRDefault="00383B0C" w:rsidP="00383B0C">
            <w:pPr>
              <w:rPr>
                <w:rFonts w:asciiTheme="minorHAnsi" w:hAnsiTheme="minorHAnsi" w:cstheme="minorHAnsi"/>
              </w:rPr>
            </w:pPr>
            <w:r w:rsidRPr="00F30928">
              <w:rPr>
                <w:rFonts w:asciiTheme="minorHAnsi" w:hAnsiTheme="minorHAnsi" w:cstheme="minorHAnsi"/>
              </w:rPr>
              <w:t>22.04.20</w:t>
            </w:r>
          </w:p>
        </w:tc>
        <w:tc>
          <w:tcPr>
            <w:tcW w:w="360" w:type="pct"/>
            <w:noWrap/>
          </w:tcPr>
          <w:p w:rsidR="00383B0C" w:rsidRPr="003F46E0" w:rsidRDefault="00383B0C" w:rsidP="00383B0C">
            <w:pPr>
              <w:rPr>
                <w:rFonts w:asciiTheme="minorHAnsi" w:hAnsiTheme="minorHAnsi" w:cstheme="minorHAnsi"/>
              </w:rPr>
            </w:pPr>
            <w:r w:rsidRPr="00F30928">
              <w:rPr>
                <w:rFonts w:asciiTheme="minorHAnsi" w:hAnsiTheme="minorHAnsi" w:cstheme="minorHAnsi"/>
              </w:rPr>
              <w:t>946</w:t>
            </w:r>
          </w:p>
        </w:tc>
        <w:tc>
          <w:tcPr>
            <w:tcW w:w="647" w:type="pct"/>
            <w:noWrap/>
          </w:tcPr>
          <w:p w:rsidR="00383B0C" w:rsidRPr="003F46E0" w:rsidRDefault="00383B0C" w:rsidP="00383B0C">
            <w:pPr>
              <w:jc w:val="right"/>
              <w:rPr>
                <w:rFonts w:asciiTheme="minorHAnsi" w:hAnsiTheme="minorHAnsi" w:cstheme="minorHAnsi"/>
              </w:rPr>
            </w:pPr>
            <w:r w:rsidRPr="00F30928">
              <w:rPr>
                <w:rFonts w:asciiTheme="minorHAnsi" w:hAnsiTheme="minorHAnsi" w:cstheme="minorHAnsi"/>
              </w:rPr>
              <w:t>200'000</w:t>
            </w:r>
          </w:p>
        </w:tc>
        <w:tc>
          <w:tcPr>
            <w:tcW w:w="2701" w:type="pct"/>
            <w:noWrap/>
          </w:tcPr>
          <w:p w:rsidR="00383B0C" w:rsidRPr="003F46E0" w:rsidRDefault="00383B0C" w:rsidP="00383B0C">
            <w:pPr>
              <w:rPr>
                <w:rFonts w:asciiTheme="minorHAnsi" w:hAnsiTheme="minorHAnsi" w:cstheme="minorHAnsi"/>
              </w:rPr>
            </w:pPr>
            <w:r w:rsidRPr="00F04795">
              <w:rPr>
                <w:rFonts w:asciiTheme="minorHAnsi" w:hAnsiTheme="minorHAnsi" w:cstheme="minorHAnsi"/>
              </w:rPr>
              <w:t xml:space="preserve">Credito </w:t>
            </w:r>
            <w:r>
              <w:rPr>
                <w:rFonts w:asciiTheme="minorHAnsi" w:hAnsiTheme="minorHAnsi" w:cstheme="minorHAnsi"/>
              </w:rPr>
              <w:t>per acquisto</w:t>
            </w:r>
            <w:r w:rsidRPr="00F04795">
              <w:rPr>
                <w:rFonts w:asciiTheme="minorHAnsi" w:hAnsiTheme="minorHAnsi" w:cstheme="minorHAnsi"/>
              </w:rPr>
              <w:t xml:space="preserve"> dotazione di materiale protettivo</w:t>
            </w:r>
            <w:r>
              <w:rPr>
                <w:rFonts w:asciiTheme="minorHAnsi" w:hAnsiTheme="minorHAnsi" w:cstheme="minorHAnsi"/>
              </w:rPr>
              <w:t xml:space="preserve"> (disinfettante, mascherine, separazioni fisiche, ecc.)</w:t>
            </w:r>
          </w:p>
        </w:tc>
      </w:tr>
      <w:tr w:rsidR="00383B0C" w:rsidRPr="00480D91" w:rsidTr="00383B0C">
        <w:trPr>
          <w:trHeight w:val="567"/>
        </w:trPr>
        <w:tc>
          <w:tcPr>
            <w:tcW w:w="645" w:type="pct"/>
            <w:noWrap/>
          </w:tcPr>
          <w:p w:rsidR="00383B0C" w:rsidRPr="003F46E0" w:rsidRDefault="00383B0C" w:rsidP="00383B0C">
            <w:pPr>
              <w:rPr>
                <w:rFonts w:asciiTheme="minorHAnsi" w:hAnsiTheme="minorHAnsi" w:cstheme="minorHAnsi"/>
              </w:rPr>
            </w:pPr>
            <w:r w:rsidRPr="00F30928">
              <w:rPr>
                <w:rFonts w:asciiTheme="minorHAnsi" w:hAnsiTheme="minorHAnsi" w:cstheme="minorHAnsi"/>
              </w:rPr>
              <w:t>RG 2324</w:t>
            </w:r>
          </w:p>
        </w:tc>
        <w:tc>
          <w:tcPr>
            <w:tcW w:w="647" w:type="pct"/>
            <w:noWrap/>
          </w:tcPr>
          <w:p w:rsidR="00383B0C" w:rsidRPr="003F46E0" w:rsidRDefault="00383B0C" w:rsidP="00383B0C">
            <w:pPr>
              <w:rPr>
                <w:rFonts w:asciiTheme="minorHAnsi" w:hAnsiTheme="minorHAnsi" w:cstheme="minorHAnsi"/>
              </w:rPr>
            </w:pPr>
            <w:r w:rsidRPr="00F30928">
              <w:rPr>
                <w:rFonts w:asciiTheme="minorHAnsi" w:hAnsiTheme="minorHAnsi" w:cstheme="minorHAnsi"/>
              </w:rPr>
              <w:t>13.05.20</w:t>
            </w:r>
          </w:p>
        </w:tc>
        <w:tc>
          <w:tcPr>
            <w:tcW w:w="360" w:type="pct"/>
            <w:noWrap/>
          </w:tcPr>
          <w:p w:rsidR="00383B0C" w:rsidRPr="003F46E0" w:rsidRDefault="00383B0C" w:rsidP="00383B0C">
            <w:pPr>
              <w:rPr>
                <w:rFonts w:asciiTheme="minorHAnsi" w:hAnsiTheme="minorHAnsi" w:cstheme="minorHAnsi"/>
              </w:rPr>
            </w:pPr>
            <w:r w:rsidRPr="00F30928">
              <w:rPr>
                <w:rFonts w:asciiTheme="minorHAnsi" w:hAnsiTheme="minorHAnsi" w:cstheme="minorHAnsi"/>
              </w:rPr>
              <w:t>946</w:t>
            </w:r>
          </w:p>
        </w:tc>
        <w:tc>
          <w:tcPr>
            <w:tcW w:w="647" w:type="pct"/>
            <w:noWrap/>
          </w:tcPr>
          <w:p w:rsidR="00383B0C" w:rsidRPr="003F46E0" w:rsidRDefault="00383B0C" w:rsidP="00383B0C">
            <w:pPr>
              <w:jc w:val="right"/>
              <w:rPr>
                <w:rFonts w:asciiTheme="minorHAnsi" w:hAnsiTheme="minorHAnsi" w:cstheme="minorHAnsi"/>
              </w:rPr>
            </w:pPr>
            <w:r w:rsidRPr="00F30928">
              <w:rPr>
                <w:rFonts w:asciiTheme="minorHAnsi" w:hAnsiTheme="minorHAnsi" w:cstheme="minorHAnsi"/>
              </w:rPr>
              <w:t>500'000</w:t>
            </w:r>
          </w:p>
        </w:tc>
        <w:tc>
          <w:tcPr>
            <w:tcW w:w="2701" w:type="pct"/>
            <w:noWrap/>
          </w:tcPr>
          <w:p w:rsidR="00383B0C" w:rsidRPr="003F46E0" w:rsidRDefault="00383B0C" w:rsidP="00383B0C">
            <w:pPr>
              <w:rPr>
                <w:rFonts w:asciiTheme="minorHAnsi" w:hAnsiTheme="minorHAnsi" w:cstheme="minorHAnsi"/>
              </w:rPr>
            </w:pPr>
            <w:r w:rsidRPr="00F04795">
              <w:rPr>
                <w:rFonts w:asciiTheme="minorHAnsi" w:hAnsiTheme="minorHAnsi" w:cstheme="minorHAnsi"/>
              </w:rPr>
              <w:t xml:space="preserve">Credito </w:t>
            </w:r>
            <w:r>
              <w:rPr>
                <w:rFonts w:asciiTheme="minorHAnsi" w:hAnsiTheme="minorHAnsi" w:cstheme="minorHAnsi"/>
              </w:rPr>
              <w:t>per acquisto</w:t>
            </w:r>
            <w:r w:rsidRPr="00F04795">
              <w:rPr>
                <w:rFonts w:asciiTheme="minorHAnsi" w:hAnsiTheme="minorHAnsi" w:cstheme="minorHAnsi"/>
              </w:rPr>
              <w:t xml:space="preserve"> dotazione di materiale protettivo</w:t>
            </w:r>
            <w:r>
              <w:rPr>
                <w:rFonts w:asciiTheme="minorHAnsi" w:hAnsiTheme="minorHAnsi" w:cstheme="minorHAnsi"/>
              </w:rPr>
              <w:t xml:space="preserve"> (disinfettante, mascherine, separazioni fisiche, ecc.)</w:t>
            </w:r>
          </w:p>
        </w:tc>
      </w:tr>
      <w:tr w:rsidR="00383B0C" w:rsidRPr="00480D91" w:rsidTr="00383B0C">
        <w:trPr>
          <w:trHeight w:val="567"/>
        </w:trPr>
        <w:tc>
          <w:tcPr>
            <w:tcW w:w="645" w:type="pct"/>
            <w:noWrap/>
          </w:tcPr>
          <w:p w:rsidR="00383B0C" w:rsidRPr="008C2236" w:rsidRDefault="00383B0C" w:rsidP="00383B0C">
            <w:pPr>
              <w:rPr>
                <w:rFonts w:asciiTheme="minorHAnsi" w:hAnsiTheme="minorHAnsi" w:cstheme="minorHAnsi"/>
              </w:rPr>
            </w:pPr>
            <w:r w:rsidRPr="008C2236">
              <w:rPr>
                <w:rFonts w:asciiTheme="minorHAnsi" w:hAnsiTheme="minorHAnsi" w:cstheme="minorHAnsi"/>
              </w:rPr>
              <w:t>RG 3260</w:t>
            </w:r>
          </w:p>
        </w:tc>
        <w:tc>
          <w:tcPr>
            <w:tcW w:w="647" w:type="pct"/>
            <w:noWrap/>
          </w:tcPr>
          <w:p w:rsidR="00383B0C" w:rsidRPr="008C2236" w:rsidRDefault="00383B0C" w:rsidP="00383B0C">
            <w:pPr>
              <w:rPr>
                <w:rFonts w:asciiTheme="minorHAnsi" w:hAnsiTheme="minorHAnsi" w:cstheme="minorHAnsi"/>
              </w:rPr>
            </w:pPr>
            <w:r w:rsidRPr="008C2236">
              <w:rPr>
                <w:rFonts w:asciiTheme="minorHAnsi" w:hAnsiTheme="minorHAnsi" w:cstheme="minorHAnsi"/>
              </w:rPr>
              <w:t>24.06.20</w:t>
            </w:r>
          </w:p>
        </w:tc>
        <w:tc>
          <w:tcPr>
            <w:tcW w:w="360" w:type="pct"/>
            <w:noWrap/>
          </w:tcPr>
          <w:p w:rsidR="00383B0C" w:rsidRPr="008C2236" w:rsidRDefault="00383B0C" w:rsidP="00383B0C">
            <w:pPr>
              <w:rPr>
                <w:rFonts w:asciiTheme="minorHAnsi" w:hAnsiTheme="minorHAnsi" w:cstheme="minorHAnsi"/>
              </w:rPr>
            </w:pPr>
            <w:r w:rsidRPr="008C2236">
              <w:rPr>
                <w:rFonts w:asciiTheme="minorHAnsi" w:hAnsiTheme="minorHAnsi" w:cstheme="minorHAnsi"/>
              </w:rPr>
              <w:t>833</w:t>
            </w:r>
          </w:p>
        </w:tc>
        <w:tc>
          <w:tcPr>
            <w:tcW w:w="647" w:type="pct"/>
            <w:noWrap/>
          </w:tcPr>
          <w:p w:rsidR="00383B0C" w:rsidRPr="008C2236" w:rsidRDefault="00383B0C" w:rsidP="00383B0C">
            <w:pPr>
              <w:jc w:val="right"/>
              <w:rPr>
                <w:rFonts w:asciiTheme="minorHAnsi" w:hAnsiTheme="minorHAnsi" w:cstheme="minorHAnsi"/>
              </w:rPr>
            </w:pPr>
            <w:r w:rsidRPr="008C2236">
              <w:rPr>
                <w:rFonts w:asciiTheme="minorHAnsi" w:hAnsiTheme="minorHAnsi" w:cstheme="minorHAnsi"/>
              </w:rPr>
              <w:t>460’000</w:t>
            </w:r>
          </w:p>
        </w:tc>
        <w:tc>
          <w:tcPr>
            <w:tcW w:w="2701" w:type="pct"/>
            <w:noWrap/>
          </w:tcPr>
          <w:p w:rsidR="00383B0C" w:rsidRPr="008C2236" w:rsidRDefault="00383B0C" w:rsidP="00383B0C">
            <w:pPr>
              <w:rPr>
                <w:rFonts w:asciiTheme="minorHAnsi" w:hAnsiTheme="minorHAnsi" w:cstheme="minorHAnsi"/>
              </w:rPr>
            </w:pPr>
            <w:r>
              <w:rPr>
                <w:rFonts w:asciiTheme="minorHAnsi" w:hAnsiTheme="minorHAnsi" w:cstheme="minorHAnsi"/>
              </w:rPr>
              <w:t>Credito per contributo</w:t>
            </w:r>
            <w:r w:rsidRPr="008C2236">
              <w:rPr>
                <w:rFonts w:asciiTheme="minorHAnsi" w:hAnsiTheme="minorHAnsi" w:cstheme="minorHAnsi"/>
              </w:rPr>
              <w:t xml:space="preserve"> straordinari</w:t>
            </w:r>
            <w:r>
              <w:rPr>
                <w:rFonts w:asciiTheme="minorHAnsi" w:hAnsiTheme="minorHAnsi" w:cstheme="minorHAnsi"/>
              </w:rPr>
              <w:t>o</w:t>
            </w:r>
            <w:r w:rsidRPr="008C2236">
              <w:rPr>
                <w:rFonts w:asciiTheme="minorHAnsi" w:hAnsiTheme="minorHAnsi" w:cstheme="minorHAnsi"/>
              </w:rPr>
              <w:t xml:space="preserve"> a ATT</w:t>
            </w:r>
          </w:p>
        </w:tc>
      </w:tr>
      <w:tr w:rsidR="00383B0C" w:rsidRPr="00480D91" w:rsidTr="00383B0C">
        <w:trPr>
          <w:trHeight w:val="567"/>
        </w:trPr>
        <w:tc>
          <w:tcPr>
            <w:tcW w:w="645" w:type="pct"/>
            <w:noWrap/>
          </w:tcPr>
          <w:p w:rsidR="00383B0C" w:rsidRPr="003F46E0" w:rsidRDefault="00383B0C" w:rsidP="00383B0C">
            <w:pPr>
              <w:rPr>
                <w:rFonts w:asciiTheme="minorHAnsi" w:hAnsiTheme="minorHAnsi" w:cstheme="minorHAnsi"/>
              </w:rPr>
            </w:pPr>
            <w:r w:rsidRPr="00BF1C05">
              <w:rPr>
                <w:rFonts w:asciiTheme="minorHAnsi" w:hAnsiTheme="minorHAnsi" w:cstheme="minorHAnsi"/>
              </w:rPr>
              <w:t>RG 3262</w:t>
            </w:r>
          </w:p>
        </w:tc>
        <w:tc>
          <w:tcPr>
            <w:tcW w:w="647" w:type="pct"/>
            <w:noWrap/>
          </w:tcPr>
          <w:p w:rsidR="00383B0C" w:rsidRPr="003F46E0" w:rsidRDefault="00383B0C" w:rsidP="00383B0C">
            <w:pPr>
              <w:rPr>
                <w:rFonts w:asciiTheme="minorHAnsi" w:hAnsiTheme="minorHAnsi" w:cstheme="minorHAnsi"/>
              </w:rPr>
            </w:pPr>
            <w:r w:rsidRPr="00BF1C05">
              <w:rPr>
                <w:rFonts w:asciiTheme="minorHAnsi" w:hAnsiTheme="minorHAnsi" w:cstheme="minorHAnsi"/>
              </w:rPr>
              <w:t>24.06.20</w:t>
            </w:r>
          </w:p>
        </w:tc>
        <w:tc>
          <w:tcPr>
            <w:tcW w:w="360" w:type="pct"/>
            <w:noWrap/>
          </w:tcPr>
          <w:p w:rsidR="00383B0C" w:rsidRPr="003F46E0" w:rsidRDefault="00383B0C" w:rsidP="00383B0C">
            <w:pPr>
              <w:rPr>
                <w:rFonts w:asciiTheme="minorHAnsi" w:hAnsiTheme="minorHAnsi" w:cstheme="minorHAnsi"/>
              </w:rPr>
            </w:pPr>
            <w:r w:rsidRPr="00BF1C05">
              <w:rPr>
                <w:rFonts w:asciiTheme="minorHAnsi" w:hAnsiTheme="minorHAnsi" w:cstheme="minorHAnsi"/>
              </w:rPr>
              <w:t>943</w:t>
            </w:r>
          </w:p>
        </w:tc>
        <w:tc>
          <w:tcPr>
            <w:tcW w:w="647" w:type="pct"/>
            <w:noWrap/>
          </w:tcPr>
          <w:p w:rsidR="00383B0C" w:rsidRPr="003F46E0" w:rsidRDefault="00383B0C" w:rsidP="00383B0C">
            <w:pPr>
              <w:jc w:val="right"/>
              <w:rPr>
                <w:rFonts w:asciiTheme="minorHAnsi" w:hAnsiTheme="minorHAnsi" w:cstheme="minorHAnsi"/>
              </w:rPr>
            </w:pPr>
            <w:r w:rsidRPr="00BF1C05">
              <w:rPr>
                <w:rFonts w:asciiTheme="minorHAnsi" w:hAnsiTheme="minorHAnsi" w:cstheme="minorHAnsi"/>
              </w:rPr>
              <w:t>1'</w:t>
            </w:r>
            <w:r>
              <w:rPr>
                <w:rFonts w:asciiTheme="minorHAnsi" w:hAnsiTheme="minorHAnsi" w:cstheme="minorHAnsi"/>
              </w:rPr>
              <w:t>65</w:t>
            </w:r>
            <w:r w:rsidRPr="00BF1C05">
              <w:rPr>
                <w:rFonts w:asciiTheme="minorHAnsi" w:hAnsiTheme="minorHAnsi" w:cstheme="minorHAnsi"/>
              </w:rPr>
              <w:t>0’000</w:t>
            </w:r>
          </w:p>
        </w:tc>
        <w:tc>
          <w:tcPr>
            <w:tcW w:w="2701" w:type="pct"/>
            <w:noWrap/>
          </w:tcPr>
          <w:p w:rsidR="00383B0C" w:rsidRPr="003F46E0" w:rsidRDefault="00383B0C" w:rsidP="00383B0C">
            <w:pPr>
              <w:rPr>
                <w:rFonts w:asciiTheme="minorHAnsi" w:hAnsiTheme="minorHAnsi" w:cstheme="minorHAnsi"/>
              </w:rPr>
            </w:pPr>
            <w:r>
              <w:rPr>
                <w:rFonts w:asciiTheme="minorHAnsi" w:hAnsiTheme="minorHAnsi" w:cstheme="minorHAnsi"/>
              </w:rPr>
              <w:t>Credito per a</w:t>
            </w:r>
            <w:r w:rsidRPr="00BF1C05">
              <w:rPr>
                <w:rFonts w:asciiTheme="minorHAnsi" w:hAnsiTheme="minorHAnsi" w:cstheme="minorHAnsi"/>
              </w:rPr>
              <w:t>umento della frequenza di pulizia degli spazi</w:t>
            </w:r>
          </w:p>
        </w:tc>
      </w:tr>
      <w:tr w:rsidR="00383B0C" w:rsidRPr="00480D91" w:rsidTr="00383B0C">
        <w:trPr>
          <w:trHeight w:val="567"/>
        </w:trPr>
        <w:tc>
          <w:tcPr>
            <w:tcW w:w="645" w:type="pct"/>
            <w:noWrap/>
          </w:tcPr>
          <w:p w:rsidR="00383B0C" w:rsidRPr="008C2236" w:rsidRDefault="00383B0C" w:rsidP="00383B0C">
            <w:pPr>
              <w:rPr>
                <w:rFonts w:asciiTheme="minorHAnsi" w:hAnsiTheme="minorHAnsi" w:cstheme="minorHAnsi"/>
              </w:rPr>
            </w:pPr>
            <w:r w:rsidRPr="008C2236">
              <w:rPr>
                <w:rFonts w:asciiTheme="minorHAnsi" w:hAnsiTheme="minorHAnsi" w:cstheme="minorHAnsi"/>
              </w:rPr>
              <w:t>RG 3422</w:t>
            </w:r>
          </w:p>
        </w:tc>
        <w:tc>
          <w:tcPr>
            <w:tcW w:w="647" w:type="pct"/>
            <w:noWrap/>
          </w:tcPr>
          <w:p w:rsidR="00383B0C" w:rsidRPr="008C2236" w:rsidRDefault="00383B0C" w:rsidP="00383B0C">
            <w:pPr>
              <w:rPr>
                <w:rFonts w:asciiTheme="minorHAnsi" w:hAnsiTheme="minorHAnsi" w:cstheme="minorHAnsi"/>
              </w:rPr>
            </w:pPr>
            <w:r w:rsidRPr="008C2236">
              <w:rPr>
                <w:rFonts w:asciiTheme="minorHAnsi" w:hAnsiTheme="minorHAnsi" w:cstheme="minorHAnsi"/>
              </w:rPr>
              <w:t>01.07.20</w:t>
            </w:r>
          </w:p>
        </w:tc>
        <w:tc>
          <w:tcPr>
            <w:tcW w:w="360" w:type="pct"/>
            <w:noWrap/>
          </w:tcPr>
          <w:p w:rsidR="00383B0C" w:rsidRPr="008C2236" w:rsidRDefault="00383B0C" w:rsidP="00383B0C">
            <w:pPr>
              <w:rPr>
                <w:rFonts w:asciiTheme="minorHAnsi" w:hAnsiTheme="minorHAnsi" w:cstheme="minorHAnsi"/>
              </w:rPr>
            </w:pPr>
            <w:r w:rsidRPr="008C2236">
              <w:rPr>
                <w:rFonts w:asciiTheme="minorHAnsi" w:hAnsiTheme="minorHAnsi" w:cstheme="minorHAnsi"/>
              </w:rPr>
              <w:t>942</w:t>
            </w:r>
          </w:p>
        </w:tc>
        <w:tc>
          <w:tcPr>
            <w:tcW w:w="647" w:type="pct"/>
            <w:noWrap/>
          </w:tcPr>
          <w:p w:rsidR="00383B0C" w:rsidRPr="008C2236" w:rsidRDefault="00383B0C" w:rsidP="00383B0C">
            <w:pPr>
              <w:jc w:val="right"/>
              <w:rPr>
                <w:rFonts w:asciiTheme="minorHAnsi" w:hAnsiTheme="minorHAnsi" w:cstheme="minorHAnsi"/>
              </w:rPr>
            </w:pPr>
            <w:r w:rsidRPr="008C2236">
              <w:rPr>
                <w:rFonts w:asciiTheme="minorHAnsi" w:hAnsiTheme="minorHAnsi" w:cstheme="minorHAnsi"/>
              </w:rPr>
              <w:t>500’000</w:t>
            </w:r>
          </w:p>
        </w:tc>
        <w:tc>
          <w:tcPr>
            <w:tcW w:w="2701" w:type="pct"/>
            <w:noWrap/>
          </w:tcPr>
          <w:p w:rsidR="00383B0C" w:rsidRPr="008C2236" w:rsidRDefault="00383B0C" w:rsidP="00383B0C">
            <w:pPr>
              <w:rPr>
                <w:rFonts w:asciiTheme="minorHAnsi" w:hAnsiTheme="minorHAnsi" w:cstheme="minorHAnsi"/>
              </w:rPr>
            </w:pPr>
            <w:r w:rsidRPr="008C2236">
              <w:rPr>
                <w:rFonts w:asciiTheme="minorHAnsi" w:hAnsiTheme="minorHAnsi" w:cstheme="minorHAnsi"/>
              </w:rPr>
              <w:t>Credito per fornitura e posa di protezioni in plexiglas</w:t>
            </w:r>
          </w:p>
        </w:tc>
      </w:tr>
      <w:tr w:rsidR="00383B0C" w:rsidRPr="00480D91" w:rsidTr="00383B0C">
        <w:trPr>
          <w:trHeight w:val="567"/>
        </w:trPr>
        <w:tc>
          <w:tcPr>
            <w:tcW w:w="645" w:type="pct"/>
            <w:noWrap/>
          </w:tcPr>
          <w:p w:rsidR="00383B0C" w:rsidRPr="00F64369" w:rsidRDefault="00383B0C" w:rsidP="00383B0C">
            <w:pPr>
              <w:rPr>
                <w:rFonts w:asciiTheme="minorHAnsi" w:hAnsiTheme="minorHAnsi" w:cstheme="minorHAnsi"/>
              </w:rPr>
            </w:pPr>
            <w:r w:rsidRPr="0042623D">
              <w:rPr>
                <w:rFonts w:asciiTheme="minorHAnsi" w:hAnsiTheme="minorHAnsi" w:cstheme="minorHAnsi"/>
              </w:rPr>
              <w:t>RG 3745</w:t>
            </w:r>
          </w:p>
        </w:tc>
        <w:tc>
          <w:tcPr>
            <w:tcW w:w="647" w:type="pct"/>
            <w:noWrap/>
          </w:tcPr>
          <w:p w:rsidR="00383B0C" w:rsidRPr="00F64369" w:rsidRDefault="00383B0C" w:rsidP="00383B0C">
            <w:pPr>
              <w:rPr>
                <w:rFonts w:asciiTheme="minorHAnsi" w:hAnsiTheme="minorHAnsi" w:cstheme="minorHAnsi"/>
              </w:rPr>
            </w:pPr>
            <w:r w:rsidRPr="0042623D">
              <w:rPr>
                <w:rFonts w:asciiTheme="minorHAnsi" w:hAnsiTheme="minorHAnsi" w:cstheme="minorHAnsi"/>
              </w:rPr>
              <w:t>08.07.20</w:t>
            </w:r>
          </w:p>
        </w:tc>
        <w:tc>
          <w:tcPr>
            <w:tcW w:w="360" w:type="pct"/>
            <w:noWrap/>
          </w:tcPr>
          <w:p w:rsidR="00383B0C" w:rsidRPr="00F64369" w:rsidRDefault="00383B0C" w:rsidP="00383B0C">
            <w:pPr>
              <w:rPr>
                <w:rFonts w:asciiTheme="minorHAnsi" w:hAnsiTheme="minorHAnsi" w:cstheme="minorHAnsi"/>
              </w:rPr>
            </w:pPr>
            <w:r w:rsidRPr="0042623D">
              <w:rPr>
                <w:rFonts w:asciiTheme="minorHAnsi" w:hAnsiTheme="minorHAnsi" w:cstheme="minorHAnsi"/>
              </w:rPr>
              <w:t>951</w:t>
            </w:r>
          </w:p>
        </w:tc>
        <w:tc>
          <w:tcPr>
            <w:tcW w:w="647" w:type="pct"/>
            <w:noWrap/>
          </w:tcPr>
          <w:p w:rsidR="00383B0C" w:rsidRPr="00F64369" w:rsidRDefault="00383B0C" w:rsidP="00383B0C">
            <w:pPr>
              <w:jc w:val="right"/>
              <w:rPr>
                <w:rFonts w:asciiTheme="minorHAnsi" w:hAnsiTheme="minorHAnsi" w:cstheme="minorHAnsi"/>
              </w:rPr>
            </w:pPr>
            <w:r w:rsidRPr="0042623D">
              <w:rPr>
                <w:rFonts w:asciiTheme="minorHAnsi" w:hAnsiTheme="minorHAnsi" w:cstheme="minorHAnsi"/>
              </w:rPr>
              <w:t>335'000</w:t>
            </w:r>
          </w:p>
        </w:tc>
        <w:tc>
          <w:tcPr>
            <w:tcW w:w="2701" w:type="pct"/>
            <w:noWrap/>
          </w:tcPr>
          <w:p w:rsidR="00383B0C" w:rsidRPr="00F64369" w:rsidRDefault="00383B0C" w:rsidP="00383B0C">
            <w:pPr>
              <w:rPr>
                <w:rFonts w:asciiTheme="minorHAnsi" w:hAnsiTheme="minorHAnsi" w:cstheme="minorHAnsi"/>
              </w:rPr>
            </w:pPr>
            <w:r w:rsidRPr="0042623D">
              <w:rPr>
                <w:rFonts w:asciiTheme="minorHAnsi" w:hAnsiTheme="minorHAnsi" w:cstheme="minorHAnsi"/>
              </w:rPr>
              <w:t>Credito per spesa acquisto computer per scuole</w:t>
            </w:r>
          </w:p>
        </w:tc>
      </w:tr>
      <w:tr w:rsidR="00383B0C" w:rsidRPr="00480D91" w:rsidTr="00383B0C">
        <w:trPr>
          <w:trHeight w:val="567"/>
        </w:trPr>
        <w:tc>
          <w:tcPr>
            <w:tcW w:w="645" w:type="pct"/>
            <w:noWrap/>
          </w:tcPr>
          <w:p w:rsidR="00383B0C" w:rsidRPr="00F64369" w:rsidRDefault="00383B0C" w:rsidP="00383B0C">
            <w:pPr>
              <w:rPr>
                <w:rFonts w:asciiTheme="minorHAnsi" w:hAnsiTheme="minorHAnsi" w:cstheme="minorHAnsi"/>
              </w:rPr>
            </w:pPr>
            <w:r w:rsidRPr="00762A4A">
              <w:rPr>
                <w:rFonts w:asciiTheme="minorHAnsi" w:hAnsiTheme="minorHAnsi" w:cstheme="minorHAnsi"/>
              </w:rPr>
              <w:t>RG 4061</w:t>
            </w:r>
          </w:p>
        </w:tc>
        <w:tc>
          <w:tcPr>
            <w:tcW w:w="647" w:type="pct"/>
            <w:noWrap/>
          </w:tcPr>
          <w:p w:rsidR="00383B0C" w:rsidRPr="00F64369" w:rsidRDefault="00383B0C" w:rsidP="00383B0C">
            <w:pPr>
              <w:rPr>
                <w:rFonts w:asciiTheme="minorHAnsi" w:hAnsiTheme="minorHAnsi" w:cstheme="minorHAnsi"/>
              </w:rPr>
            </w:pPr>
            <w:r w:rsidRPr="00762A4A">
              <w:rPr>
                <w:rFonts w:asciiTheme="minorHAnsi" w:hAnsiTheme="minorHAnsi" w:cstheme="minorHAnsi"/>
              </w:rPr>
              <w:t>19.08.20</w:t>
            </w:r>
          </w:p>
        </w:tc>
        <w:tc>
          <w:tcPr>
            <w:tcW w:w="360" w:type="pct"/>
            <w:noWrap/>
          </w:tcPr>
          <w:p w:rsidR="00383B0C" w:rsidRPr="00F64369" w:rsidRDefault="00383B0C" w:rsidP="00383B0C">
            <w:pPr>
              <w:rPr>
                <w:rFonts w:asciiTheme="minorHAnsi" w:hAnsiTheme="minorHAnsi" w:cstheme="minorHAnsi"/>
              </w:rPr>
            </w:pPr>
            <w:r w:rsidRPr="00762A4A">
              <w:rPr>
                <w:rFonts w:asciiTheme="minorHAnsi" w:hAnsiTheme="minorHAnsi" w:cstheme="minorHAnsi"/>
              </w:rPr>
              <w:t>948</w:t>
            </w:r>
          </w:p>
        </w:tc>
        <w:tc>
          <w:tcPr>
            <w:tcW w:w="647" w:type="pct"/>
            <w:noWrap/>
          </w:tcPr>
          <w:p w:rsidR="00383B0C" w:rsidRPr="00F64369" w:rsidRDefault="00383B0C" w:rsidP="00383B0C">
            <w:pPr>
              <w:jc w:val="right"/>
              <w:rPr>
                <w:rFonts w:asciiTheme="minorHAnsi" w:hAnsiTheme="minorHAnsi" w:cstheme="minorHAnsi"/>
              </w:rPr>
            </w:pPr>
            <w:r w:rsidRPr="00762A4A">
              <w:rPr>
                <w:rFonts w:asciiTheme="minorHAnsi" w:hAnsiTheme="minorHAnsi" w:cstheme="minorHAnsi"/>
              </w:rPr>
              <w:t>423’000</w:t>
            </w:r>
          </w:p>
        </w:tc>
        <w:tc>
          <w:tcPr>
            <w:tcW w:w="2701" w:type="pct"/>
            <w:noWrap/>
          </w:tcPr>
          <w:p w:rsidR="00383B0C" w:rsidRPr="00F64369" w:rsidRDefault="00383B0C" w:rsidP="00383B0C">
            <w:pPr>
              <w:rPr>
                <w:rFonts w:asciiTheme="minorHAnsi" w:hAnsiTheme="minorHAnsi" w:cstheme="minorHAnsi"/>
              </w:rPr>
            </w:pPr>
            <w:r w:rsidRPr="00762A4A">
              <w:rPr>
                <w:rFonts w:asciiTheme="minorHAnsi" w:hAnsiTheme="minorHAnsi" w:cstheme="minorHAnsi"/>
              </w:rPr>
              <w:t>Credito per spesa acquisto e smaltimento banchi scolastici</w:t>
            </w:r>
          </w:p>
        </w:tc>
      </w:tr>
      <w:tr w:rsidR="00383B0C" w:rsidRPr="00F64369" w:rsidTr="00383B0C">
        <w:trPr>
          <w:trHeight w:val="567"/>
        </w:trPr>
        <w:tc>
          <w:tcPr>
            <w:tcW w:w="645" w:type="pct"/>
            <w:shd w:val="clear" w:color="auto" w:fill="auto"/>
            <w:noWrap/>
          </w:tcPr>
          <w:p w:rsidR="00383B0C" w:rsidRPr="00F64369" w:rsidRDefault="00383B0C" w:rsidP="00383B0C">
            <w:pPr>
              <w:rPr>
                <w:rFonts w:asciiTheme="minorHAnsi" w:hAnsiTheme="minorHAnsi" w:cstheme="minorHAnsi"/>
              </w:rPr>
            </w:pPr>
            <w:r w:rsidRPr="00F64369">
              <w:rPr>
                <w:rFonts w:asciiTheme="minorHAnsi" w:hAnsiTheme="minorHAnsi" w:cstheme="minorHAnsi"/>
              </w:rPr>
              <w:t>RG 4267</w:t>
            </w:r>
          </w:p>
        </w:tc>
        <w:tc>
          <w:tcPr>
            <w:tcW w:w="647" w:type="pct"/>
            <w:shd w:val="clear" w:color="auto" w:fill="auto"/>
            <w:noWrap/>
          </w:tcPr>
          <w:p w:rsidR="00383B0C" w:rsidRPr="00F64369" w:rsidRDefault="00383B0C" w:rsidP="00383B0C">
            <w:pPr>
              <w:rPr>
                <w:rFonts w:asciiTheme="minorHAnsi" w:hAnsiTheme="minorHAnsi" w:cstheme="minorHAnsi"/>
              </w:rPr>
            </w:pPr>
            <w:r w:rsidRPr="00F64369">
              <w:rPr>
                <w:rFonts w:asciiTheme="minorHAnsi" w:hAnsiTheme="minorHAnsi" w:cstheme="minorHAnsi"/>
              </w:rPr>
              <w:t>26.08.20</w:t>
            </w:r>
          </w:p>
        </w:tc>
        <w:tc>
          <w:tcPr>
            <w:tcW w:w="360" w:type="pct"/>
            <w:shd w:val="clear" w:color="auto" w:fill="auto"/>
            <w:noWrap/>
          </w:tcPr>
          <w:p w:rsidR="00383B0C" w:rsidRPr="00F64369" w:rsidRDefault="00383B0C" w:rsidP="00383B0C">
            <w:pPr>
              <w:rPr>
                <w:rFonts w:asciiTheme="minorHAnsi" w:hAnsiTheme="minorHAnsi" w:cstheme="minorHAnsi"/>
              </w:rPr>
            </w:pPr>
            <w:r w:rsidRPr="00F64369">
              <w:rPr>
                <w:rFonts w:asciiTheme="minorHAnsi" w:hAnsiTheme="minorHAnsi" w:cstheme="minorHAnsi"/>
              </w:rPr>
              <w:t>221</w:t>
            </w:r>
          </w:p>
        </w:tc>
        <w:tc>
          <w:tcPr>
            <w:tcW w:w="647" w:type="pct"/>
            <w:shd w:val="clear" w:color="auto" w:fill="auto"/>
            <w:noWrap/>
          </w:tcPr>
          <w:p w:rsidR="00383B0C" w:rsidRPr="00F64369" w:rsidRDefault="00383B0C" w:rsidP="00383B0C">
            <w:pPr>
              <w:jc w:val="right"/>
              <w:rPr>
                <w:rFonts w:asciiTheme="minorHAnsi" w:hAnsiTheme="minorHAnsi" w:cstheme="minorHAnsi"/>
              </w:rPr>
            </w:pPr>
            <w:r w:rsidRPr="00F64369">
              <w:rPr>
                <w:rFonts w:asciiTheme="minorHAnsi" w:hAnsiTheme="minorHAnsi" w:cstheme="minorHAnsi"/>
              </w:rPr>
              <w:t>210’000</w:t>
            </w:r>
          </w:p>
        </w:tc>
        <w:tc>
          <w:tcPr>
            <w:tcW w:w="2701" w:type="pct"/>
            <w:shd w:val="clear" w:color="auto" w:fill="auto"/>
            <w:noWrap/>
          </w:tcPr>
          <w:p w:rsidR="00383B0C" w:rsidRPr="00F64369" w:rsidRDefault="00383B0C" w:rsidP="00383B0C">
            <w:pPr>
              <w:rPr>
                <w:rFonts w:asciiTheme="minorHAnsi" w:hAnsiTheme="minorHAnsi" w:cstheme="minorHAnsi"/>
              </w:rPr>
            </w:pPr>
            <w:r>
              <w:rPr>
                <w:rFonts w:asciiTheme="minorHAnsi" w:hAnsiTheme="minorHAnsi" w:cstheme="minorHAnsi"/>
              </w:rPr>
              <w:t>Credito per c</w:t>
            </w:r>
            <w:r w:rsidRPr="00F64369">
              <w:rPr>
                <w:rFonts w:asciiTheme="minorHAnsi" w:hAnsiTheme="minorHAnsi" w:cstheme="minorHAnsi"/>
              </w:rPr>
              <w:t xml:space="preserve">ontributo 40.- </w:t>
            </w:r>
            <w:r>
              <w:rPr>
                <w:rFonts w:asciiTheme="minorHAnsi" w:hAnsiTheme="minorHAnsi" w:cstheme="minorHAnsi"/>
              </w:rPr>
              <w:t xml:space="preserve">a beneficiari di prestazione LAPS </w:t>
            </w:r>
            <w:r w:rsidRPr="00F64369">
              <w:rPr>
                <w:rFonts w:asciiTheme="minorHAnsi" w:hAnsiTheme="minorHAnsi" w:cstheme="minorHAnsi"/>
              </w:rPr>
              <w:t>per acquisto mascherine</w:t>
            </w:r>
          </w:p>
        </w:tc>
      </w:tr>
      <w:tr w:rsidR="00383B0C" w:rsidRPr="00F64369" w:rsidTr="00383B0C">
        <w:trPr>
          <w:trHeight w:val="567"/>
        </w:trPr>
        <w:tc>
          <w:tcPr>
            <w:tcW w:w="645" w:type="pct"/>
            <w:shd w:val="clear" w:color="auto" w:fill="auto"/>
            <w:noWrap/>
          </w:tcPr>
          <w:p w:rsidR="00383B0C" w:rsidRPr="00F64369" w:rsidRDefault="00383B0C" w:rsidP="00383B0C">
            <w:pPr>
              <w:rPr>
                <w:rFonts w:asciiTheme="minorHAnsi" w:hAnsiTheme="minorHAnsi" w:cstheme="minorHAnsi"/>
              </w:rPr>
            </w:pPr>
            <w:r w:rsidRPr="00F64369">
              <w:rPr>
                <w:rFonts w:asciiTheme="minorHAnsi" w:hAnsiTheme="minorHAnsi" w:cstheme="minorHAnsi"/>
              </w:rPr>
              <w:t>RG 4268</w:t>
            </w:r>
          </w:p>
        </w:tc>
        <w:tc>
          <w:tcPr>
            <w:tcW w:w="647" w:type="pct"/>
            <w:shd w:val="clear" w:color="auto" w:fill="auto"/>
            <w:noWrap/>
          </w:tcPr>
          <w:p w:rsidR="00383B0C" w:rsidRPr="00F64369" w:rsidRDefault="00383B0C" w:rsidP="00383B0C">
            <w:pPr>
              <w:rPr>
                <w:rFonts w:asciiTheme="minorHAnsi" w:hAnsiTheme="minorHAnsi" w:cstheme="minorHAnsi"/>
              </w:rPr>
            </w:pPr>
            <w:r w:rsidRPr="00F64369">
              <w:rPr>
                <w:rFonts w:asciiTheme="minorHAnsi" w:hAnsiTheme="minorHAnsi" w:cstheme="minorHAnsi"/>
              </w:rPr>
              <w:t>26.08.20</w:t>
            </w:r>
          </w:p>
        </w:tc>
        <w:tc>
          <w:tcPr>
            <w:tcW w:w="360" w:type="pct"/>
            <w:shd w:val="clear" w:color="auto" w:fill="auto"/>
            <w:noWrap/>
          </w:tcPr>
          <w:p w:rsidR="00383B0C" w:rsidRPr="00F64369" w:rsidRDefault="00383B0C" w:rsidP="00383B0C">
            <w:pPr>
              <w:rPr>
                <w:rFonts w:asciiTheme="minorHAnsi" w:hAnsiTheme="minorHAnsi" w:cstheme="minorHAnsi"/>
              </w:rPr>
            </w:pPr>
            <w:r w:rsidRPr="00F64369">
              <w:rPr>
                <w:rFonts w:asciiTheme="minorHAnsi" w:hAnsiTheme="minorHAnsi" w:cstheme="minorHAnsi"/>
              </w:rPr>
              <w:t>851</w:t>
            </w:r>
          </w:p>
        </w:tc>
        <w:tc>
          <w:tcPr>
            <w:tcW w:w="647" w:type="pct"/>
            <w:shd w:val="clear" w:color="auto" w:fill="auto"/>
            <w:noWrap/>
          </w:tcPr>
          <w:p w:rsidR="00383B0C" w:rsidRPr="00F64369" w:rsidRDefault="00383B0C" w:rsidP="00383B0C">
            <w:pPr>
              <w:jc w:val="right"/>
              <w:rPr>
                <w:rFonts w:asciiTheme="minorHAnsi" w:hAnsiTheme="minorHAnsi" w:cstheme="minorHAnsi"/>
              </w:rPr>
            </w:pPr>
            <w:r w:rsidRPr="00F64369">
              <w:rPr>
                <w:rFonts w:asciiTheme="minorHAnsi" w:hAnsiTheme="minorHAnsi" w:cstheme="minorHAnsi"/>
              </w:rPr>
              <w:t>500’000</w:t>
            </w:r>
          </w:p>
        </w:tc>
        <w:tc>
          <w:tcPr>
            <w:tcW w:w="2701" w:type="pct"/>
            <w:shd w:val="clear" w:color="auto" w:fill="auto"/>
            <w:noWrap/>
          </w:tcPr>
          <w:p w:rsidR="00383B0C" w:rsidRPr="00F64369" w:rsidRDefault="00383B0C" w:rsidP="00383B0C">
            <w:pPr>
              <w:rPr>
                <w:rFonts w:asciiTheme="minorHAnsi" w:hAnsiTheme="minorHAnsi" w:cstheme="minorHAnsi"/>
              </w:rPr>
            </w:pPr>
            <w:r>
              <w:rPr>
                <w:rFonts w:asciiTheme="minorHAnsi" w:hAnsiTheme="minorHAnsi" w:cstheme="minorHAnsi"/>
              </w:rPr>
              <w:t>C</w:t>
            </w:r>
            <w:r w:rsidRPr="00F64369">
              <w:rPr>
                <w:rFonts w:asciiTheme="minorHAnsi" w:hAnsiTheme="minorHAnsi" w:cstheme="minorHAnsi"/>
              </w:rPr>
              <w:t>redito per contribut</w:t>
            </w:r>
            <w:r>
              <w:rPr>
                <w:rFonts w:asciiTheme="minorHAnsi" w:hAnsiTheme="minorHAnsi" w:cstheme="minorHAnsi"/>
              </w:rPr>
              <w:t>o</w:t>
            </w:r>
            <w:r w:rsidRPr="00F64369">
              <w:rPr>
                <w:rFonts w:asciiTheme="minorHAnsi" w:hAnsiTheme="minorHAnsi" w:cstheme="minorHAnsi"/>
              </w:rPr>
              <w:t xml:space="preserve"> straordinari</w:t>
            </w:r>
            <w:r>
              <w:rPr>
                <w:rFonts w:asciiTheme="minorHAnsi" w:hAnsiTheme="minorHAnsi" w:cstheme="minorHAnsi"/>
              </w:rPr>
              <w:t>o</w:t>
            </w:r>
            <w:r w:rsidRPr="00F64369">
              <w:rPr>
                <w:rFonts w:asciiTheme="minorHAnsi" w:hAnsiTheme="minorHAnsi" w:cstheme="minorHAnsi"/>
              </w:rPr>
              <w:t xml:space="preserve"> a</w:t>
            </w:r>
            <w:r>
              <w:rPr>
                <w:rFonts w:asciiTheme="minorHAnsi" w:hAnsiTheme="minorHAnsi" w:cstheme="minorHAnsi"/>
              </w:rPr>
              <w:t xml:space="preserve"> Interprofessionale della Vite e del Vino Ticinese (IVVT)</w:t>
            </w:r>
          </w:p>
        </w:tc>
      </w:tr>
      <w:tr w:rsidR="00383B0C" w:rsidRPr="00480D91" w:rsidTr="00383B0C">
        <w:trPr>
          <w:trHeight w:val="339"/>
        </w:trPr>
        <w:tc>
          <w:tcPr>
            <w:tcW w:w="1292" w:type="pct"/>
            <w:gridSpan w:val="2"/>
            <w:tcBorders>
              <w:top w:val="single" w:sz="4" w:space="0" w:color="auto"/>
              <w:bottom w:val="single" w:sz="4" w:space="0" w:color="auto"/>
            </w:tcBorders>
            <w:noWrap/>
            <w:vAlign w:val="center"/>
            <w:hideMark/>
          </w:tcPr>
          <w:p w:rsidR="00383B0C" w:rsidRPr="008C2236" w:rsidRDefault="00383B0C" w:rsidP="00383B0C">
            <w:pPr>
              <w:rPr>
                <w:rFonts w:asciiTheme="minorHAnsi" w:hAnsiTheme="minorHAnsi" w:cstheme="minorHAnsi"/>
                <w:b/>
                <w:i/>
              </w:rPr>
            </w:pPr>
            <w:r w:rsidRPr="008C2236">
              <w:rPr>
                <w:rFonts w:asciiTheme="minorHAnsi" w:hAnsiTheme="minorHAnsi" w:cstheme="minorHAnsi"/>
                <w:b/>
                <w:i/>
              </w:rPr>
              <w:t>Totale</w:t>
            </w:r>
          </w:p>
        </w:tc>
        <w:tc>
          <w:tcPr>
            <w:tcW w:w="360" w:type="pct"/>
            <w:tcBorders>
              <w:top w:val="single" w:sz="4" w:space="0" w:color="auto"/>
              <w:bottom w:val="single" w:sz="4" w:space="0" w:color="auto"/>
            </w:tcBorders>
            <w:noWrap/>
            <w:vAlign w:val="center"/>
            <w:hideMark/>
          </w:tcPr>
          <w:p w:rsidR="00383B0C" w:rsidRPr="008C2236" w:rsidRDefault="00383B0C" w:rsidP="00383B0C">
            <w:pPr>
              <w:rPr>
                <w:rFonts w:asciiTheme="minorHAnsi" w:hAnsiTheme="minorHAnsi" w:cstheme="minorHAnsi"/>
                <w:b/>
                <w:i/>
              </w:rPr>
            </w:pPr>
          </w:p>
        </w:tc>
        <w:tc>
          <w:tcPr>
            <w:tcW w:w="647" w:type="pct"/>
            <w:tcBorders>
              <w:top w:val="single" w:sz="4" w:space="0" w:color="auto"/>
              <w:bottom w:val="single" w:sz="4" w:space="0" w:color="auto"/>
            </w:tcBorders>
            <w:noWrap/>
            <w:vAlign w:val="center"/>
            <w:hideMark/>
          </w:tcPr>
          <w:p w:rsidR="00383B0C" w:rsidRPr="008C2236" w:rsidRDefault="00383B0C" w:rsidP="00383B0C">
            <w:pPr>
              <w:jc w:val="right"/>
              <w:rPr>
                <w:rFonts w:asciiTheme="minorHAnsi" w:hAnsiTheme="minorHAnsi" w:cstheme="minorHAnsi"/>
                <w:b/>
                <w:i/>
              </w:rPr>
            </w:pPr>
            <w:r w:rsidRPr="008C2236">
              <w:rPr>
                <w:rFonts w:asciiTheme="minorHAnsi" w:hAnsiTheme="minorHAnsi" w:cstheme="minorHAnsi"/>
                <w:b/>
                <w:i/>
              </w:rPr>
              <w:t>5'558’000</w:t>
            </w:r>
          </w:p>
        </w:tc>
        <w:tc>
          <w:tcPr>
            <w:tcW w:w="2701" w:type="pct"/>
            <w:tcBorders>
              <w:top w:val="single" w:sz="4" w:space="0" w:color="auto"/>
              <w:bottom w:val="single" w:sz="4" w:space="0" w:color="auto"/>
            </w:tcBorders>
            <w:noWrap/>
            <w:vAlign w:val="center"/>
            <w:hideMark/>
          </w:tcPr>
          <w:p w:rsidR="00383B0C" w:rsidRPr="008C2236" w:rsidRDefault="00383B0C" w:rsidP="00383B0C">
            <w:pPr>
              <w:rPr>
                <w:rFonts w:asciiTheme="minorHAnsi" w:hAnsiTheme="minorHAnsi" w:cstheme="minorHAnsi"/>
                <w:i/>
              </w:rPr>
            </w:pPr>
          </w:p>
        </w:tc>
      </w:tr>
    </w:tbl>
    <w:p w:rsidR="00383B0C" w:rsidRDefault="00383B0C" w:rsidP="00383B0C"/>
    <w:p w:rsidR="00383B0C" w:rsidRPr="00353C76" w:rsidRDefault="00383B0C" w:rsidP="00383B0C">
      <w:r w:rsidRPr="0091646E">
        <w:t>La Commissione approva all’unanimità queste voci di spesa.</w:t>
      </w:r>
      <w:r w:rsidRPr="00353C76">
        <w:t xml:space="preserve"> </w:t>
      </w:r>
    </w:p>
    <w:p w:rsidR="00383B0C" w:rsidRPr="00B72769" w:rsidRDefault="00383B0C" w:rsidP="00383B0C">
      <w:pPr>
        <w:rPr>
          <w:sz w:val="36"/>
          <w:szCs w:val="36"/>
        </w:rPr>
      </w:pPr>
    </w:p>
    <w:p w:rsidR="00383B0C" w:rsidRPr="00E417D0" w:rsidRDefault="00E417D0" w:rsidP="00E417D0">
      <w:pPr>
        <w:pStyle w:val="Titolo4"/>
        <w:tabs>
          <w:tab w:val="left" w:pos="567"/>
        </w:tabs>
        <w:rPr>
          <w:sz w:val="23"/>
          <w:szCs w:val="23"/>
        </w:rPr>
      </w:pPr>
      <w:r w:rsidRPr="00E417D0">
        <w:rPr>
          <w:sz w:val="23"/>
          <w:szCs w:val="23"/>
        </w:rPr>
        <w:t>C.</w:t>
      </w:r>
      <w:r w:rsidRPr="00E417D0">
        <w:rPr>
          <w:sz w:val="23"/>
          <w:szCs w:val="23"/>
        </w:rPr>
        <w:tab/>
      </w:r>
      <w:r w:rsidR="00383B0C" w:rsidRPr="00E417D0">
        <w:rPr>
          <w:sz w:val="23"/>
          <w:szCs w:val="23"/>
        </w:rPr>
        <w:t>Partecipazione cantonale a programmi di sostegno federali</w:t>
      </w:r>
    </w:p>
    <w:p w:rsidR="00383B0C" w:rsidRDefault="00383B0C" w:rsidP="00383B0C">
      <w:r>
        <w:t>Di fatto si tratta dei due Decreti legislativi su cui il Gran Consiglio deve pronunciarsi e che vengono ripresi in conclusione al presente Rapporto.</w:t>
      </w:r>
    </w:p>
    <w:p w:rsidR="00383B0C" w:rsidRDefault="00383B0C" w:rsidP="00383B0C">
      <w:r>
        <w:t>Infatti, il Governo ha deciso di aderire a due programmi federali facoltativi (infra C.1) durante l’emergenza e facendo uso della procedura d’urgenza mentre ha dovuto aderire al un programma federale di sostegno a carattere vincolante (infra C.2).</w:t>
      </w:r>
    </w:p>
    <w:p w:rsidR="00E417D0" w:rsidRPr="007667D5" w:rsidRDefault="00E417D0" w:rsidP="00383B0C"/>
    <w:p w:rsidR="00383B0C" w:rsidRPr="00C707CD" w:rsidRDefault="00383B0C" w:rsidP="00383B0C">
      <w:pPr>
        <w:pStyle w:val="Titolo3"/>
        <w:tabs>
          <w:tab w:val="clear" w:pos="709"/>
          <w:tab w:val="left" w:pos="567"/>
        </w:tabs>
      </w:pPr>
      <w:r>
        <w:t>C.1</w:t>
      </w:r>
      <w:r>
        <w:tab/>
      </w:r>
      <w:r w:rsidRPr="00C707CD">
        <w:t>Programmi di sostegno federali facoltativi</w:t>
      </w:r>
    </w:p>
    <w:p w:rsidR="00383B0C" w:rsidRDefault="00383B0C" w:rsidP="00383B0C">
      <w:pPr>
        <w:tabs>
          <w:tab w:val="left" w:pos="540"/>
        </w:tabs>
        <w:rPr>
          <w:szCs w:val="24"/>
        </w:rPr>
      </w:pPr>
      <w:r>
        <w:rPr>
          <w:szCs w:val="24"/>
        </w:rPr>
        <w:t xml:space="preserve">Nell’ambito dell’emergenza sanitaria, il Consiglio federale ha promosso il sostegno di settori particolari tramite specifiche ordinanze, subordinando gli aiuti federali alla partecipazione finanziaria del Cantone. Considerato che questi contributi finanziari avrebbero richiesto, in situazioni normali, una base legale specifica adottata dal Parlamento. I decreti che il nostro consesso dovrà approvare sono i seguenti </w:t>
      </w:r>
    </w:p>
    <w:p w:rsidR="00383B0C" w:rsidRDefault="00383B0C" w:rsidP="00383B0C">
      <w:pPr>
        <w:tabs>
          <w:tab w:val="left" w:pos="540"/>
        </w:tabs>
        <w:rPr>
          <w:szCs w:val="24"/>
        </w:rPr>
      </w:pPr>
    </w:p>
    <w:tbl>
      <w:tblPr>
        <w:tblStyle w:val="Grigliatabella"/>
        <w:tblW w:w="4932" w:type="pct"/>
        <w:tblInd w:w="137" w:type="dxa"/>
        <w:tblLayout w:type="fixed"/>
        <w:tblLook w:val="04A0" w:firstRow="1" w:lastRow="0" w:firstColumn="1" w:lastColumn="0" w:noHBand="0" w:noVBand="1"/>
      </w:tblPr>
      <w:tblGrid>
        <w:gridCol w:w="1813"/>
        <w:gridCol w:w="1250"/>
        <w:gridCol w:w="1898"/>
        <w:gridCol w:w="4536"/>
      </w:tblGrid>
      <w:tr w:rsidR="00383B0C" w:rsidRPr="00480D91" w:rsidTr="00383B0C">
        <w:trPr>
          <w:trHeight w:val="600"/>
        </w:trPr>
        <w:tc>
          <w:tcPr>
            <w:tcW w:w="955" w:type="pct"/>
            <w:noWrap/>
            <w:vAlign w:val="center"/>
            <w:hideMark/>
          </w:tcPr>
          <w:p w:rsidR="00383B0C" w:rsidRPr="00C707CD" w:rsidRDefault="00E417D0" w:rsidP="00383B0C">
            <w:pPr>
              <w:rPr>
                <w:rFonts w:cs="Arial"/>
                <w:b/>
                <w:bCs/>
                <w:sz w:val="22"/>
              </w:rPr>
            </w:pPr>
            <w:r>
              <w:rPr>
                <w:rFonts w:cs="Arial"/>
                <w:b/>
                <w:bCs/>
                <w:sz w:val="22"/>
              </w:rPr>
              <w:t>N</w:t>
            </w:r>
            <w:r w:rsidR="00383B0C" w:rsidRPr="00C707CD">
              <w:rPr>
                <w:rFonts w:cs="Arial"/>
                <w:b/>
                <w:bCs/>
                <w:sz w:val="22"/>
              </w:rPr>
              <w:t>° decisione</w:t>
            </w:r>
          </w:p>
        </w:tc>
        <w:tc>
          <w:tcPr>
            <w:tcW w:w="658" w:type="pct"/>
            <w:vAlign w:val="center"/>
            <w:hideMark/>
          </w:tcPr>
          <w:p w:rsidR="00383B0C" w:rsidRPr="00C707CD" w:rsidRDefault="00383B0C" w:rsidP="00383B0C">
            <w:pPr>
              <w:rPr>
                <w:rFonts w:cs="Arial"/>
                <w:b/>
                <w:bCs/>
                <w:sz w:val="22"/>
              </w:rPr>
            </w:pPr>
            <w:r w:rsidRPr="00C707CD">
              <w:rPr>
                <w:rFonts w:cs="Arial"/>
                <w:b/>
                <w:bCs/>
                <w:sz w:val="22"/>
              </w:rPr>
              <w:t xml:space="preserve">Data </w:t>
            </w:r>
          </w:p>
          <w:p w:rsidR="00383B0C" w:rsidRPr="00C707CD" w:rsidRDefault="00383B0C" w:rsidP="00383B0C">
            <w:pPr>
              <w:rPr>
                <w:rFonts w:cs="Arial"/>
                <w:b/>
                <w:bCs/>
                <w:sz w:val="22"/>
              </w:rPr>
            </w:pPr>
            <w:r w:rsidRPr="00C707CD">
              <w:rPr>
                <w:rFonts w:cs="Arial"/>
                <w:b/>
                <w:bCs/>
                <w:sz w:val="22"/>
              </w:rPr>
              <w:t>decisione</w:t>
            </w:r>
          </w:p>
        </w:tc>
        <w:tc>
          <w:tcPr>
            <w:tcW w:w="999" w:type="pct"/>
            <w:noWrap/>
            <w:vAlign w:val="center"/>
            <w:hideMark/>
          </w:tcPr>
          <w:p w:rsidR="00383B0C" w:rsidRPr="00C707CD" w:rsidRDefault="00383B0C" w:rsidP="00383B0C">
            <w:pPr>
              <w:rPr>
                <w:rFonts w:cs="Arial"/>
                <w:b/>
                <w:bCs/>
                <w:sz w:val="22"/>
              </w:rPr>
            </w:pPr>
            <w:r w:rsidRPr="00C707CD">
              <w:rPr>
                <w:rFonts w:cs="Arial"/>
                <w:b/>
                <w:bCs/>
                <w:sz w:val="22"/>
              </w:rPr>
              <w:t xml:space="preserve">Importo </w:t>
            </w:r>
            <w:r w:rsidRPr="00C707CD">
              <w:rPr>
                <w:rFonts w:cs="Arial"/>
                <w:b/>
                <w:bCs/>
                <w:sz w:val="22"/>
                <w:u w:val="single"/>
              </w:rPr>
              <w:t>massimo</w:t>
            </w:r>
            <w:r w:rsidRPr="00C707CD">
              <w:rPr>
                <w:rFonts w:cs="Arial"/>
                <w:b/>
                <w:bCs/>
                <w:sz w:val="22"/>
              </w:rPr>
              <w:t xml:space="preserve"> dell’impegno finanziario</w:t>
            </w:r>
          </w:p>
        </w:tc>
        <w:tc>
          <w:tcPr>
            <w:tcW w:w="2388" w:type="pct"/>
            <w:noWrap/>
            <w:vAlign w:val="center"/>
            <w:hideMark/>
          </w:tcPr>
          <w:p w:rsidR="00383B0C" w:rsidRPr="00C707CD" w:rsidRDefault="00383B0C" w:rsidP="00383B0C">
            <w:pPr>
              <w:rPr>
                <w:rFonts w:cs="Arial"/>
                <w:b/>
                <w:bCs/>
                <w:sz w:val="22"/>
              </w:rPr>
            </w:pPr>
            <w:r w:rsidRPr="00C707CD">
              <w:rPr>
                <w:rFonts w:cs="Arial"/>
                <w:b/>
                <w:bCs/>
                <w:sz w:val="22"/>
              </w:rPr>
              <w:t>Descrizione</w:t>
            </w:r>
          </w:p>
        </w:tc>
      </w:tr>
      <w:tr w:rsidR="00383B0C" w:rsidRPr="00480D91" w:rsidTr="00383B0C">
        <w:trPr>
          <w:trHeight w:val="1084"/>
        </w:trPr>
        <w:tc>
          <w:tcPr>
            <w:tcW w:w="955" w:type="pct"/>
            <w:noWrap/>
            <w:hideMark/>
          </w:tcPr>
          <w:p w:rsidR="00383B0C" w:rsidRPr="00C707CD" w:rsidRDefault="00383B0C" w:rsidP="00383B0C">
            <w:pPr>
              <w:rPr>
                <w:rFonts w:cs="Arial"/>
                <w:sz w:val="22"/>
              </w:rPr>
            </w:pPr>
            <w:r w:rsidRPr="00C707CD">
              <w:rPr>
                <w:rFonts w:cs="Arial"/>
                <w:sz w:val="22"/>
              </w:rPr>
              <w:t xml:space="preserve">RG 1743 e </w:t>
            </w:r>
            <w:r w:rsidR="00E417D0">
              <w:rPr>
                <w:rFonts w:cs="Arial"/>
                <w:sz w:val="22"/>
              </w:rPr>
              <w:br/>
              <w:t xml:space="preserve">RG </w:t>
            </w:r>
            <w:r w:rsidRPr="00C707CD">
              <w:rPr>
                <w:rFonts w:cs="Arial"/>
                <w:sz w:val="22"/>
              </w:rPr>
              <w:t>2395</w:t>
            </w:r>
          </w:p>
        </w:tc>
        <w:tc>
          <w:tcPr>
            <w:tcW w:w="658" w:type="pct"/>
            <w:noWrap/>
            <w:hideMark/>
          </w:tcPr>
          <w:p w:rsidR="00383B0C" w:rsidRPr="00C707CD" w:rsidRDefault="00383B0C" w:rsidP="00383B0C">
            <w:pPr>
              <w:rPr>
                <w:rFonts w:cs="Arial"/>
                <w:sz w:val="22"/>
              </w:rPr>
            </w:pPr>
            <w:r w:rsidRPr="00C707CD">
              <w:rPr>
                <w:rFonts w:cs="Arial"/>
                <w:sz w:val="22"/>
              </w:rPr>
              <w:t>08.04.20</w:t>
            </w:r>
          </w:p>
        </w:tc>
        <w:tc>
          <w:tcPr>
            <w:tcW w:w="999" w:type="pct"/>
            <w:noWrap/>
            <w:hideMark/>
          </w:tcPr>
          <w:p w:rsidR="00383B0C" w:rsidRPr="00C707CD" w:rsidRDefault="00383B0C" w:rsidP="00383B0C">
            <w:pPr>
              <w:jc w:val="right"/>
              <w:rPr>
                <w:rFonts w:cs="Arial"/>
                <w:sz w:val="22"/>
              </w:rPr>
            </w:pPr>
            <w:r w:rsidRPr="00C707CD">
              <w:rPr>
                <w:rFonts w:cs="Arial"/>
                <w:sz w:val="22"/>
              </w:rPr>
              <w:t>3’000’000</w:t>
            </w:r>
          </w:p>
        </w:tc>
        <w:tc>
          <w:tcPr>
            <w:tcW w:w="2388" w:type="pct"/>
            <w:noWrap/>
            <w:hideMark/>
          </w:tcPr>
          <w:p w:rsidR="00383B0C" w:rsidRDefault="00383B0C" w:rsidP="00383B0C">
            <w:pPr>
              <w:rPr>
                <w:rFonts w:cs="Arial"/>
                <w:sz w:val="22"/>
              </w:rPr>
            </w:pPr>
            <w:r w:rsidRPr="00C707CD">
              <w:rPr>
                <w:rFonts w:cs="Arial"/>
                <w:sz w:val="22"/>
              </w:rPr>
              <w:t>Partecipazione cantonale alle misure di sostegno alla cultura in base all’ordinanza COVID Cultura. Impatto neutro nella misura in cui i contributi sono finanziati tramite Fondo Graziano Papa</w:t>
            </w:r>
          </w:p>
          <w:p w:rsidR="00383B0C" w:rsidRPr="00E417D0" w:rsidRDefault="00383B0C" w:rsidP="00383B0C">
            <w:pPr>
              <w:rPr>
                <w:rFonts w:cs="Arial"/>
                <w:sz w:val="16"/>
                <w:szCs w:val="16"/>
              </w:rPr>
            </w:pPr>
          </w:p>
          <w:p w:rsidR="00383B0C" w:rsidRDefault="00383B0C" w:rsidP="00383B0C">
            <w:pPr>
              <w:rPr>
                <w:rFonts w:cs="Arial"/>
                <w:i/>
                <w:iCs/>
                <w:sz w:val="22"/>
              </w:rPr>
            </w:pPr>
            <w:r w:rsidRPr="00434323">
              <w:rPr>
                <w:rFonts w:cs="Arial"/>
                <w:i/>
                <w:iCs/>
                <w:sz w:val="22"/>
              </w:rPr>
              <w:t>Cfr. capitolo 4.C.1.1 per i dettagli</w:t>
            </w:r>
          </w:p>
          <w:p w:rsidR="00383B0C" w:rsidRPr="00434323" w:rsidRDefault="00383B0C" w:rsidP="00383B0C">
            <w:pPr>
              <w:rPr>
                <w:rFonts w:cs="Arial"/>
                <w:i/>
                <w:iCs/>
                <w:sz w:val="22"/>
              </w:rPr>
            </w:pPr>
          </w:p>
        </w:tc>
      </w:tr>
      <w:tr w:rsidR="00383B0C" w:rsidRPr="00480D91" w:rsidTr="00383B0C">
        <w:trPr>
          <w:trHeight w:val="1128"/>
        </w:trPr>
        <w:tc>
          <w:tcPr>
            <w:tcW w:w="955" w:type="pct"/>
            <w:noWrap/>
            <w:hideMark/>
          </w:tcPr>
          <w:p w:rsidR="00383B0C" w:rsidRPr="00C707CD" w:rsidRDefault="00383B0C" w:rsidP="00383B0C">
            <w:pPr>
              <w:rPr>
                <w:rFonts w:cs="Arial"/>
                <w:sz w:val="22"/>
              </w:rPr>
            </w:pPr>
            <w:r w:rsidRPr="00C707CD">
              <w:rPr>
                <w:rFonts w:cs="Arial"/>
                <w:sz w:val="22"/>
              </w:rPr>
              <w:t>RG 2194</w:t>
            </w:r>
          </w:p>
        </w:tc>
        <w:tc>
          <w:tcPr>
            <w:tcW w:w="658" w:type="pct"/>
            <w:noWrap/>
            <w:hideMark/>
          </w:tcPr>
          <w:p w:rsidR="00383B0C" w:rsidRPr="00C707CD" w:rsidRDefault="00383B0C" w:rsidP="00383B0C">
            <w:pPr>
              <w:rPr>
                <w:rFonts w:cs="Arial"/>
                <w:sz w:val="22"/>
              </w:rPr>
            </w:pPr>
            <w:r w:rsidRPr="00C707CD">
              <w:rPr>
                <w:rFonts w:cs="Arial"/>
                <w:sz w:val="22"/>
              </w:rPr>
              <w:t>06.05.20</w:t>
            </w:r>
          </w:p>
        </w:tc>
        <w:tc>
          <w:tcPr>
            <w:tcW w:w="999" w:type="pct"/>
            <w:noWrap/>
            <w:hideMark/>
          </w:tcPr>
          <w:p w:rsidR="00383B0C" w:rsidRPr="00C707CD" w:rsidRDefault="00383B0C" w:rsidP="00383B0C">
            <w:pPr>
              <w:jc w:val="right"/>
              <w:rPr>
                <w:rFonts w:cs="Arial"/>
                <w:sz w:val="22"/>
              </w:rPr>
            </w:pPr>
            <w:r w:rsidRPr="00C707CD">
              <w:rPr>
                <w:rFonts w:cs="Arial"/>
                <w:sz w:val="22"/>
              </w:rPr>
              <w:t>3'000’000</w:t>
            </w:r>
          </w:p>
        </w:tc>
        <w:tc>
          <w:tcPr>
            <w:tcW w:w="2388" w:type="pct"/>
            <w:noWrap/>
            <w:hideMark/>
          </w:tcPr>
          <w:p w:rsidR="00383B0C" w:rsidRDefault="00383B0C" w:rsidP="00383B0C">
            <w:pPr>
              <w:rPr>
                <w:rFonts w:cs="Arial"/>
                <w:sz w:val="22"/>
              </w:rPr>
            </w:pPr>
            <w:r w:rsidRPr="00C707CD">
              <w:rPr>
                <w:rFonts w:cs="Arial"/>
                <w:sz w:val="22"/>
              </w:rPr>
              <w:t xml:space="preserve">Partecipazione al programma federale di aiuto alle </w:t>
            </w:r>
            <w:r w:rsidRPr="00C707CD">
              <w:rPr>
                <w:rFonts w:cs="Arial"/>
                <w:i/>
                <w:sz w:val="22"/>
              </w:rPr>
              <w:t>start-up</w:t>
            </w:r>
            <w:r w:rsidRPr="00C707CD">
              <w:rPr>
                <w:rFonts w:cs="Arial"/>
                <w:sz w:val="22"/>
              </w:rPr>
              <w:t>. Non impatta sul conto economico in quanto si materializza sotto forma di emissione per un massimo di 3'000'000.- (quota cantonale) in fideiussioni</w:t>
            </w:r>
          </w:p>
          <w:p w:rsidR="00383B0C" w:rsidRPr="00E417D0" w:rsidRDefault="00383B0C" w:rsidP="00383B0C">
            <w:pPr>
              <w:rPr>
                <w:rFonts w:cs="Arial"/>
                <w:sz w:val="16"/>
                <w:szCs w:val="16"/>
              </w:rPr>
            </w:pPr>
          </w:p>
          <w:p w:rsidR="00383B0C" w:rsidRDefault="00383B0C" w:rsidP="00383B0C">
            <w:pPr>
              <w:rPr>
                <w:rFonts w:cs="Arial"/>
                <w:i/>
                <w:iCs/>
                <w:sz w:val="22"/>
              </w:rPr>
            </w:pPr>
            <w:r w:rsidRPr="00434323">
              <w:rPr>
                <w:rFonts w:cs="Arial"/>
                <w:i/>
                <w:iCs/>
                <w:sz w:val="22"/>
              </w:rPr>
              <w:t>Cfr. capitolo 4.C.1.</w:t>
            </w:r>
            <w:r>
              <w:rPr>
                <w:rFonts w:cs="Arial"/>
                <w:i/>
                <w:iCs/>
                <w:sz w:val="22"/>
              </w:rPr>
              <w:t>2</w:t>
            </w:r>
            <w:r w:rsidRPr="00434323">
              <w:rPr>
                <w:rFonts w:cs="Arial"/>
                <w:i/>
                <w:iCs/>
                <w:sz w:val="22"/>
              </w:rPr>
              <w:t xml:space="preserve"> per i dettagli</w:t>
            </w:r>
          </w:p>
          <w:p w:rsidR="00383B0C" w:rsidRPr="00C707CD" w:rsidRDefault="00383B0C" w:rsidP="00383B0C">
            <w:pPr>
              <w:rPr>
                <w:rFonts w:cs="Arial"/>
                <w:sz w:val="22"/>
              </w:rPr>
            </w:pPr>
          </w:p>
        </w:tc>
      </w:tr>
    </w:tbl>
    <w:p w:rsidR="00383B0C" w:rsidRDefault="00383B0C" w:rsidP="00E417D0"/>
    <w:p w:rsidR="00383B0C" w:rsidRPr="0091646E" w:rsidRDefault="00383B0C" w:rsidP="00E417D0">
      <w:bookmarkStart w:id="3" w:name="_Hlk55937048"/>
      <w:r w:rsidRPr="0091646E">
        <w:t xml:space="preserve">La Commissione approva all’unanimità queste voci di spesa. </w:t>
      </w:r>
    </w:p>
    <w:bookmarkEnd w:id="3"/>
    <w:p w:rsidR="00383B0C" w:rsidRDefault="00383B0C" w:rsidP="00383B0C">
      <w:pPr>
        <w:tabs>
          <w:tab w:val="left" w:pos="540"/>
        </w:tabs>
        <w:spacing w:before="120"/>
        <w:rPr>
          <w:rFonts w:cs="Arial"/>
          <w:szCs w:val="24"/>
        </w:rPr>
      </w:pPr>
      <w:r w:rsidRPr="0091646E">
        <w:rPr>
          <w:rFonts w:cs="Arial"/>
          <w:szCs w:val="24"/>
        </w:rPr>
        <w:t>Tuttavia, qualche deputato o gruppo potrebbe in sede di discussione in Gran Consiglio formulare delle osservazioni o proposte con riferimento alle RG 1743 e 2395, chiedendo la modifica dei relativi decreti, in modo tale che non appena l’emergenza sarà terminata e in una modalità sostenibile dalle finanze cantonali, quanto prelevato dal Fondo Graziano Papa sia reintegrato nel Fondo stesso, viste le precise finalità del fondo. La Commissione su questo aspetto si pronuncerà semmai a maggioranza in sede di dibattito.</w:t>
      </w:r>
    </w:p>
    <w:p w:rsidR="00383B0C" w:rsidRPr="00C8185B" w:rsidRDefault="00383B0C" w:rsidP="00383B0C">
      <w:pPr>
        <w:tabs>
          <w:tab w:val="left" w:pos="540"/>
        </w:tabs>
        <w:spacing w:before="120"/>
        <w:rPr>
          <w:rFonts w:cs="Arial"/>
          <w:szCs w:val="24"/>
        </w:rPr>
      </w:pPr>
    </w:p>
    <w:p w:rsidR="00383B0C" w:rsidRPr="00565B9A" w:rsidRDefault="00383B0C" w:rsidP="00383B0C">
      <w:pPr>
        <w:pStyle w:val="Titolo3"/>
        <w:tabs>
          <w:tab w:val="clear" w:pos="709"/>
          <w:tab w:val="left" w:pos="567"/>
        </w:tabs>
      </w:pPr>
      <w:r>
        <w:t>C.2</w:t>
      </w:r>
      <w:r>
        <w:tab/>
      </w:r>
      <w:r w:rsidRPr="00565B9A">
        <w:t>Programmi di sostegno federali a carattere vincolante</w:t>
      </w:r>
    </w:p>
    <w:p w:rsidR="00383B0C" w:rsidRPr="000C50C2" w:rsidRDefault="00383B0C" w:rsidP="00383B0C">
      <w:pPr>
        <w:tabs>
          <w:tab w:val="left" w:pos="540"/>
        </w:tabs>
        <w:rPr>
          <w:szCs w:val="24"/>
        </w:rPr>
      </w:pPr>
      <w:r>
        <w:rPr>
          <w:szCs w:val="24"/>
        </w:rPr>
        <w:t xml:space="preserve">A </w:t>
      </w:r>
      <w:r w:rsidRPr="000C50C2">
        <w:rPr>
          <w:szCs w:val="24"/>
        </w:rPr>
        <w:t>maggio 2020 le Camere federali hanno incaricato il Consiglio federale di emanare un’ordinanza che permetta alla Confederazione di adottare provvedimenti al fine di sostenere finanziariamente, insieme con i Cantoni ed eventualmente i Comuni, le istituzioni per la custodia di bambini complementare alla famiglia che subiscono perdite finanziarie a causa della crisi dovuta al coronavirus. La Confederazione e i Cantoni rimborsano a</w:t>
      </w:r>
      <w:r>
        <w:rPr>
          <w:szCs w:val="24"/>
        </w:rPr>
        <w:t xml:space="preserve"> queste</w:t>
      </w:r>
      <w:r w:rsidRPr="000C50C2">
        <w:rPr>
          <w:szCs w:val="24"/>
        </w:rPr>
        <w:t xml:space="preserve"> istituzioni il 100% dei contributi non più versati dei genitori nel periodo dal 17 marzo 2020 al 17 giugno 2020. La Confederazione contribuisce con il 33</w:t>
      </w:r>
      <w:r>
        <w:rPr>
          <w:szCs w:val="24"/>
        </w:rPr>
        <w:t>%.</w:t>
      </w:r>
      <w:r w:rsidRPr="000C50C2">
        <w:rPr>
          <w:szCs w:val="24"/>
        </w:rPr>
        <w:t xml:space="preserve"> Il Parlamento </w:t>
      </w:r>
      <w:r>
        <w:rPr>
          <w:szCs w:val="24"/>
        </w:rPr>
        <w:t xml:space="preserve">federale </w:t>
      </w:r>
      <w:r w:rsidRPr="000C50C2">
        <w:rPr>
          <w:szCs w:val="24"/>
        </w:rPr>
        <w:t>ha approvato un importo di 65 milioni di franchi.</w:t>
      </w:r>
    </w:p>
    <w:p w:rsidR="00383B0C" w:rsidRPr="000C50C2" w:rsidRDefault="00383B0C" w:rsidP="00383B0C">
      <w:pPr>
        <w:tabs>
          <w:tab w:val="left" w:pos="540"/>
        </w:tabs>
        <w:spacing w:before="120"/>
        <w:rPr>
          <w:szCs w:val="24"/>
        </w:rPr>
      </w:pPr>
      <w:r w:rsidRPr="000C50C2">
        <w:rPr>
          <w:szCs w:val="24"/>
        </w:rPr>
        <w:t>La citata Ordinanza</w:t>
      </w:r>
      <w:r>
        <w:rPr>
          <w:szCs w:val="24"/>
        </w:rPr>
        <w:t xml:space="preserve"> </w:t>
      </w:r>
      <w:r w:rsidRPr="000C50C2">
        <w:rPr>
          <w:szCs w:val="24"/>
        </w:rPr>
        <w:t>obbliga i Cantoni e Comuni a riconoscere tale onere</w:t>
      </w:r>
      <w:r>
        <w:rPr>
          <w:szCs w:val="24"/>
        </w:rPr>
        <w:t xml:space="preserve"> per la percentuale rimanente</w:t>
      </w:r>
      <w:r w:rsidRPr="000C50C2">
        <w:rPr>
          <w:szCs w:val="24"/>
        </w:rPr>
        <w:t>.</w:t>
      </w:r>
      <w:r>
        <w:rPr>
          <w:szCs w:val="24"/>
        </w:rPr>
        <w:t xml:space="preserve"> </w:t>
      </w:r>
      <w:r w:rsidRPr="000C50C2">
        <w:rPr>
          <w:szCs w:val="24"/>
        </w:rPr>
        <w:t>Il Consiglio di Stato ha pertanto approvato, in data 8</w:t>
      </w:r>
      <w:r>
        <w:rPr>
          <w:szCs w:val="24"/>
        </w:rPr>
        <w:t xml:space="preserve"> luglio </w:t>
      </w:r>
      <w:r w:rsidRPr="000C50C2">
        <w:rPr>
          <w:szCs w:val="24"/>
        </w:rPr>
        <w:t xml:space="preserve">2020, una risoluzione che accorda il necessario credito supplementare oltre a regolare la competenza decisionale per </w:t>
      </w:r>
      <w:r>
        <w:rPr>
          <w:szCs w:val="24"/>
        </w:rPr>
        <w:t>attribuire</w:t>
      </w:r>
      <w:r w:rsidRPr="000C50C2">
        <w:rPr>
          <w:szCs w:val="24"/>
        </w:rPr>
        <w:t xml:space="preserve"> ai singoli enti il sostegno finanziario secondo le indicazioni contenute nell’Ordinanza fede</w:t>
      </w:r>
      <w:r>
        <w:rPr>
          <w:szCs w:val="24"/>
        </w:rPr>
        <w:t>r</w:t>
      </w:r>
      <w:r w:rsidRPr="000C50C2">
        <w:rPr>
          <w:szCs w:val="24"/>
        </w:rPr>
        <w:t>ale.</w:t>
      </w:r>
    </w:p>
    <w:p w:rsidR="00383B0C" w:rsidRDefault="00383B0C" w:rsidP="00383B0C">
      <w:pPr>
        <w:tabs>
          <w:tab w:val="left" w:pos="540"/>
        </w:tabs>
        <w:rPr>
          <w:i/>
          <w:szCs w:val="24"/>
        </w:rPr>
      </w:pPr>
    </w:p>
    <w:tbl>
      <w:tblPr>
        <w:tblStyle w:val="Grigliatabella"/>
        <w:tblW w:w="5091" w:type="pct"/>
        <w:tblLayout w:type="fixed"/>
        <w:tblLook w:val="04A0" w:firstRow="1" w:lastRow="0" w:firstColumn="1" w:lastColumn="0" w:noHBand="0" w:noVBand="1"/>
      </w:tblPr>
      <w:tblGrid>
        <w:gridCol w:w="1414"/>
        <w:gridCol w:w="1247"/>
        <w:gridCol w:w="2078"/>
        <w:gridCol w:w="5064"/>
      </w:tblGrid>
      <w:tr w:rsidR="00383B0C" w:rsidRPr="00480D91" w:rsidTr="00E417D0">
        <w:trPr>
          <w:trHeight w:val="600"/>
        </w:trPr>
        <w:tc>
          <w:tcPr>
            <w:tcW w:w="721" w:type="pct"/>
            <w:noWrap/>
            <w:vAlign w:val="center"/>
            <w:hideMark/>
          </w:tcPr>
          <w:p w:rsidR="00383B0C" w:rsidRPr="00565B9A" w:rsidRDefault="00E417D0" w:rsidP="00383B0C">
            <w:pPr>
              <w:rPr>
                <w:rFonts w:cs="Arial"/>
                <w:b/>
                <w:bCs/>
                <w:sz w:val="22"/>
              </w:rPr>
            </w:pPr>
            <w:r>
              <w:rPr>
                <w:rFonts w:cs="Arial"/>
                <w:b/>
                <w:bCs/>
                <w:sz w:val="22"/>
              </w:rPr>
              <w:t>N</w:t>
            </w:r>
            <w:r w:rsidR="00383B0C" w:rsidRPr="00565B9A">
              <w:rPr>
                <w:rFonts w:cs="Arial"/>
                <w:b/>
                <w:bCs/>
                <w:sz w:val="22"/>
              </w:rPr>
              <w:t>° decisione</w:t>
            </w:r>
          </w:p>
        </w:tc>
        <w:tc>
          <w:tcPr>
            <w:tcW w:w="636" w:type="pct"/>
            <w:vAlign w:val="center"/>
            <w:hideMark/>
          </w:tcPr>
          <w:p w:rsidR="00383B0C" w:rsidRPr="00565B9A" w:rsidRDefault="00383B0C" w:rsidP="00383B0C">
            <w:pPr>
              <w:rPr>
                <w:rFonts w:cs="Arial"/>
                <w:b/>
                <w:bCs/>
                <w:sz w:val="22"/>
              </w:rPr>
            </w:pPr>
            <w:r w:rsidRPr="00565B9A">
              <w:rPr>
                <w:rFonts w:cs="Arial"/>
                <w:b/>
                <w:bCs/>
                <w:sz w:val="22"/>
              </w:rPr>
              <w:t xml:space="preserve">Data </w:t>
            </w:r>
          </w:p>
          <w:p w:rsidR="00383B0C" w:rsidRPr="00565B9A" w:rsidRDefault="00383B0C" w:rsidP="00383B0C">
            <w:pPr>
              <w:rPr>
                <w:rFonts w:cs="Arial"/>
                <w:b/>
                <w:bCs/>
                <w:sz w:val="22"/>
              </w:rPr>
            </w:pPr>
            <w:r w:rsidRPr="00565B9A">
              <w:rPr>
                <w:rFonts w:cs="Arial"/>
                <w:b/>
                <w:bCs/>
                <w:sz w:val="22"/>
              </w:rPr>
              <w:t>decisione</w:t>
            </w:r>
          </w:p>
        </w:tc>
        <w:tc>
          <w:tcPr>
            <w:tcW w:w="1060" w:type="pct"/>
            <w:noWrap/>
            <w:vAlign w:val="center"/>
            <w:hideMark/>
          </w:tcPr>
          <w:p w:rsidR="00383B0C" w:rsidRPr="00565B9A" w:rsidRDefault="00383B0C" w:rsidP="00383B0C">
            <w:pPr>
              <w:rPr>
                <w:rFonts w:cs="Arial"/>
                <w:b/>
                <w:bCs/>
                <w:sz w:val="22"/>
              </w:rPr>
            </w:pPr>
            <w:r w:rsidRPr="00565B9A">
              <w:rPr>
                <w:rFonts w:cs="Arial"/>
                <w:b/>
                <w:bCs/>
                <w:sz w:val="22"/>
              </w:rPr>
              <w:t xml:space="preserve">Importo </w:t>
            </w:r>
            <w:r w:rsidRPr="00565B9A">
              <w:rPr>
                <w:rFonts w:cs="Arial"/>
                <w:b/>
                <w:bCs/>
                <w:sz w:val="22"/>
                <w:u w:val="single"/>
              </w:rPr>
              <w:t>massimo</w:t>
            </w:r>
            <w:r w:rsidRPr="00565B9A">
              <w:rPr>
                <w:rFonts w:cs="Arial"/>
                <w:b/>
                <w:bCs/>
                <w:sz w:val="22"/>
              </w:rPr>
              <w:t xml:space="preserve"> dell’impegno finanziario</w:t>
            </w:r>
          </w:p>
        </w:tc>
        <w:tc>
          <w:tcPr>
            <w:tcW w:w="2583" w:type="pct"/>
            <w:noWrap/>
            <w:vAlign w:val="center"/>
            <w:hideMark/>
          </w:tcPr>
          <w:p w:rsidR="00383B0C" w:rsidRPr="00565B9A" w:rsidRDefault="00383B0C" w:rsidP="00383B0C">
            <w:pPr>
              <w:rPr>
                <w:rFonts w:cs="Arial"/>
                <w:b/>
                <w:bCs/>
                <w:sz w:val="22"/>
              </w:rPr>
            </w:pPr>
            <w:r w:rsidRPr="00565B9A">
              <w:rPr>
                <w:rFonts w:cs="Arial"/>
                <w:b/>
                <w:bCs/>
                <w:sz w:val="22"/>
              </w:rPr>
              <w:t>Descrizione</w:t>
            </w:r>
          </w:p>
        </w:tc>
      </w:tr>
      <w:tr w:rsidR="00383B0C" w:rsidRPr="00480D91" w:rsidTr="00E417D0">
        <w:trPr>
          <w:trHeight w:val="300"/>
        </w:trPr>
        <w:tc>
          <w:tcPr>
            <w:tcW w:w="721" w:type="pct"/>
            <w:noWrap/>
          </w:tcPr>
          <w:p w:rsidR="00383B0C" w:rsidRPr="00565B9A" w:rsidRDefault="00383B0C" w:rsidP="00383B0C">
            <w:pPr>
              <w:rPr>
                <w:rFonts w:cs="Arial"/>
                <w:sz w:val="22"/>
              </w:rPr>
            </w:pPr>
            <w:r w:rsidRPr="00565B9A">
              <w:rPr>
                <w:rFonts w:cs="Arial"/>
                <w:sz w:val="22"/>
              </w:rPr>
              <w:t>RG 3652</w:t>
            </w:r>
          </w:p>
        </w:tc>
        <w:tc>
          <w:tcPr>
            <w:tcW w:w="636" w:type="pct"/>
            <w:noWrap/>
          </w:tcPr>
          <w:p w:rsidR="00383B0C" w:rsidRPr="00565B9A" w:rsidRDefault="00383B0C" w:rsidP="00383B0C">
            <w:pPr>
              <w:rPr>
                <w:rFonts w:cs="Arial"/>
                <w:sz w:val="22"/>
              </w:rPr>
            </w:pPr>
            <w:r w:rsidRPr="00565B9A">
              <w:rPr>
                <w:rFonts w:cs="Arial"/>
                <w:sz w:val="22"/>
              </w:rPr>
              <w:t>08.07.20</w:t>
            </w:r>
          </w:p>
        </w:tc>
        <w:tc>
          <w:tcPr>
            <w:tcW w:w="1060" w:type="pct"/>
            <w:noWrap/>
          </w:tcPr>
          <w:p w:rsidR="00383B0C" w:rsidRPr="00565B9A" w:rsidRDefault="00383B0C" w:rsidP="00383B0C">
            <w:pPr>
              <w:jc w:val="right"/>
              <w:rPr>
                <w:rFonts w:cs="Arial"/>
                <w:sz w:val="22"/>
              </w:rPr>
            </w:pPr>
            <w:r w:rsidRPr="00565B9A">
              <w:rPr>
                <w:rFonts w:cs="Arial"/>
                <w:sz w:val="22"/>
              </w:rPr>
              <w:t>4’070’000</w:t>
            </w:r>
          </w:p>
        </w:tc>
        <w:tc>
          <w:tcPr>
            <w:tcW w:w="2583" w:type="pct"/>
            <w:noWrap/>
          </w:tcPr>
          <w:p w:rsidR="00383B0C" w:rsidRPr="00565B9A" w:rsidRDefault="00383B0C" w:rsidP="00383B0C">
            <w:pPr>
              <w:rPr>
                <w:rFonts w:cs="Arial"/>
                <w:sz w:val="22"/>
              </w:rPr>
            </w:pPr>
            <w:r w:rsidRPr="00565B9A">
              <w:rPr>
                <w:rFonts w:cs="Arial"/>
                <w:sz w:val="22"/>
              </w:rPr>
              <w:t>Aiuti straordinari agli asili nido secondo Ordinanza federale, dedotta la quota federale</w:t>
            </w:r>
          </w:p>
        </w:tc>
      </w:tr>
    </w:tbl>
    <w:p w:rsidR="00383B0C" w:rsidRDefault="00383B0C" w:rsidP="00383B0C">
      <w:pPr>
        <w:tabs>
          <w:tab w:val="left" w:pos="540"/>
        </w:tabs>
        <w:rPr>
          <w:i/>
          <w:szCs w:val="24"/>
        </w:rPr>
      </w:pPr>
    </w:p>
    <w:p w:rsidR="00383B0C" w:rsidRDefault="00383B0C" w:rsidP="00383B0C">
      <w:pPr>
        <w:tabs>
          <w:tab w:val="left" w:pos="540"/>
        </w:tabs>
        <w:rPr>
          <w:szCs w:val="24"/>
        </w:rPr>
      </w:pPr>
      <w:r>
        <w:rPr>
          <w:szCs w:val="24"/>
        </w:rPr>
        <w:t xml:space="preserve">Nella stessa risoluzione, il Consiglio di Stato, nei limiti delle sue competenze, ha </w:t>
      </w:r>
      <w:r w:rsidRPr="00D44C5D">
        <w:rPr>
          <w:szCs w:val="24"/>
        </w:rPr>
        <w:t xml:space="preserve">stanziato un ulteriore credito di </w:t>
      </w:r>
      <w:r>
        <w:rPr>
          <w:szCs w:val="24"/>
        </w:rPr>
        <w:t>franchi</w:t>
      </w:r>
      <w:r w:rsidRPr="00D44C5D">
        <w:rPr>
          <w:szCs w:val="24"/>
        </w:rPr>
        <w:t xml:space="preserve"> 450'000.-</w:t>
      </w:r>
      <w:r>
        <w:rPr>
          <w:szCs w:val="24"/>
        </w:rPr>
        <w:t xml:space="preserve"> </w:t>
      </w:r>
      <w:r w:rsidRPr="00D44C5D">
        <w:rPr>
          <w:szCs w:val="24"/>
        </w:rPr>
        <w:t xml:space="preserve">per finanziare indennità per perdita di guadagno sotto forma di aiuti finanziari per compensare </w:t>
      </w:r>
      <w:r>
        <w:rPr>
          <w:szCs w:val="24"/>
        </w:rPr>
        <w:t>il mancato versamento de</w:t>
      </w:r>
      <w:r w:rsidRPr="00D44C5D">
        <w:rPr>
          <w:szCs w:val="24"/>
        </w:rPr>
        <w:t xml:space="preserve">i contributi per la custodia </w:t>
      </w:r>
      <w:r>
        <w:rPr>
          <w:szCs w:val="24"/>
        </w:rPr>
        <w:t>da parte dei</w:t>
      </w:r>
      <w:r w:rsidRPr="00D44C5D">
        <w:rPr>
          <w:szCs w:val="24"/>
        </w:rPr>
        <w:t xml:space="preserve"> genitori </w:t>
      </w:r>
      <w:r>
        <w:rPr>
          <w:szCs w:val="24"/>
        </w:rPr>
        <w:t>(</w:t>
      </w:r>
      <w:r w:rsidRPr="00D44C5D">
        <w:rPr>
          <w:szCs w:val="24"/>
        </w:rPr>
        <w:t>dal 17 marzo 2020 al 17 giugno 2020</w:t>
      </w:r>
      <w:r>
        <w:rPr>
          <w:szCs w:val="24"/>
        </w:rPr>
        <w:t>)</w:t>
      </w:r>
      <w:r w:rsidRPr="00D44C5D">
        <w:rPr>
          <w:szCs w:val="24"/>
        </w:rPr>
        <w:t>.</w:t>
      </w:r>
    </w:p>
    <w:p w:rsidR="00383B0C" w:rsidRDefault="00383B0C" w:rsidP="00383B0C">
      <w:pPr>
        <w:tabs>
          <w:tab w:val="left" w:pos="540"/>
        </w:tabs>
        <w:rPr>
          <w:szCs w:val="24"/>
          <w:highlight w:val="yellow"/>
        </w:rPr>
      </w:pPr>
    </w:p>
    <w:p w:rsidR="00383B0C" w:rsidRDefault="00383B0C" w:rsidP="00383B0C">
      <w:pPr>
        <w:tabs>
          <w:tab w:val="left" w:pos="540"/>
        </w:tabs>
        <w:rPr>
          <w:szCs w:val="24"/>
        </w:rPr>
      </w:pPr>
      <w:r w:rsidRPr="0091646E">
        <w:rPr>
          <w:szCs w:val="24"/>
        </w:rPr>
        <w:t>La Commissione approva all’unanimità queste voci di spesa.</w:t>
      </w:r>
      <w:r w:rsidRPr="00353C76">
        <w:rPr>
          <w:szCs w:val="24"/>
        </w:rPr>
        <w:t xml:space="preserve"> </w:t>
      </w:r>
    </w:p>
    <w:p w:rsidR="00383B0C" w:rsidRPr="00B72769" w:rsidRDefault="00383B0C" w:rsidP="00E417D0">
      <w:pPr>
        <w:tabs>
          <w:tab w:val="left" w:pos="540"/>
        </w:tabs>
        <w:spacing w:after="120"/>
        <w:rPr>
          <w:sz w:val="36"/>
          <w:szCs w:val="36"/>
        </w:rPr>
      </w:pPr>
    </w:p>
    <w:p w:rsidR="00383B0C" w:rsidRPr="00707152" w:rsidRDefault="00383B0C" w:rsidP="00383B0C">
      <w:pPr>
        <w:pStyle w:val="Titolo2"/>
        <w:numPr>
          <w:ilvl w:val="0"/>
          <w:numId w:val="27"/>
        </w:numPr>
        <w:ind w:left="0" w:firstLine="0"/>
        <w:rPr>
          <w:szCs w:val="24"/>
          <w:u w:val="single"/>
        </w:rPr>
      </w:pPr>
      <w:r w:rsidRPr="00F56B6B">
        <w:t>Impatto finanziario dell’emergenza sanitaria sul settore ospedaliero</w:t>
      </w:r>
    </w:p>
    <w:p w:rsidR="00383B0C" w:rsidRDefault="00383B0C" w:rsidP="00B72769">
      <w:r>
        <w:t>Le conseguenze finanziarie a seguito delle misure adottate sia dalla Confederazione sia dal Cantone sono importanti e tuttora in fase di quantificazione. Gli strumenti per la rilevazione delle perdite finanziarie sono in via di definizione a livello nazionale, così come è ancora oggetto di dibattito politico l’eventuale presa a carico degli oneri tra i vari attori (Confederazione, Cantoni, Comuni, Assicuratori e Strutture); pertanto, nel presente messaggio possono essere date soltanto valutazioni indicative.</w:t>
      </w:r>
    </w:p>
    <w:p w:rsidR="00383B0C" w:rsidRPr="004737FD" w:rsidRDefault="00383B0C" w:rsidP="00B72769">
      <w:r w:rsidRPr="004737FD">
        <w:t>La Commissione ha preso atto che diversi parlamenti cantonali (ZH, AG, BL, SH,…) hanno sottoscritto ed inoltrato a Berna delle iniziative cantonali su questo tema.</w:t>
      </w:r>
    </w:p>
    <w:p w:rsidR="00B72769" w:rsidRDefault="00B72769" w:rsidP="00B72769"/>
    <w:p w:rsidR="00383B0C" w:rsidRDefault="00383B0C" w:rsidP="00B72769">
      <w:r>
        <w:t>Il Messaggio indica le varie componenti delle perdite previste nel settore sanitario e pre-ospedaliero:</w:t>
      </w:r>
    </w:p>
    <w:p w:rsidR="00383B0C" w:rsidRPr="00F66722" w:rsidRDefault="00383B0C" w:rsidP="00B72769">
      <w:pPr>
        <w:pStyle w:val="Paragrafoelenco"/>
        <w:numPr>
          <w:ilvl w:val="0"/>
          <w:numId w:val="22"/>
        </w:numPr>
        <w:spacing w:before="80"/>
        <w:ind w:left="284" w:hanging="284"/>
        <w:rPr>
          <w:i/>
          <w:iCs/>
          <w:szCs w:val="24"/>
        </w:rPr>
      </w:pPr>
      <w:r w:rsidRPr="00F66722">
        <w:rPr>
          <w:i/>
          <w:iCs/>
          <w:szCs w:val="24"/>
        </w:rPr>
        <w:t>adozione di misure di protezione e di igiene accresciuta per personale, pazienti e visitatori;</w:t>
      </w:r>
    </w:p>
    <w:p w:rsidR="00383B0C" w:rsidRPr="00F66722" w:rsidRDefault="00383B0C" w:rsidP="00B72769">
      <w:pPr>
        <w:pStyle w:val="Paragrafoelenco"/>
        <w:numPr>
          <w:ilvl w:val="0"/>
          <w:numId w:val="22"/>
        </w:numPr>
        <w:tabs>
          <w:tab w:val="left" w:pos="540"/>
        </w:tabs>
        <w:spacing w:before="80"/>
        <w:ind w:left="284" w:hanging="284"/>
        <w:rPr>
          <w:i/>
          <w:iCs/>
          <w:szCs w:val="24"/>
        </w:rPr>
      </w:pPr>
      <w:r w:rsidRPr="00F66722">
        <w:rPr>
          <w:i/>
          <w:iCs/>
          <w:szCs w:val="24"/>
        </w:rPr>
        <w:t>investimenti in infrastrutture logistiche e in apparecchiature specialistiche, in particolare per i reparti di cure intense;</w:t>
      </w:r>
    </w:p>
    <w:p w:rsidR="00383B0C" w:rsidRPr="00F66722" w:rsidRDefault="00383B0C" w:rsidP="00B72769">
      <w:pPr>
        <w:pStyle w:val="Paragrafoelenco"/>
        <w:numPr>
          <w:ilvl w:val="0"/>
          <w:numId w:val="22"/>
        </w:numPr>
        <w:tabs>
          <w:tab w:val="left" w:pos="540"/>
        </w:tabs>
        <w:spacing w:before="80"/>
        <w:ind w:left="284" w:hanging="284"/>
        <w:rPr>
          <w:i/>
          <w:iCs/>
          <w:szCs w:val="24"/>
        </w:rPr>
      </w:pPr>
      <w:r w:rsidRPr="00F66722">
        <w:rPr>
          <w:i/>
          <w:iCs/>
          <w:szCs w:val="24"/>
        </w:rPr>
        <w:t>assunzione di personale supplementare e spostamenti di personale specializzato tra istituti;</w:t>
      </w:r>
    </w:p>
    <w:p w:rsidR="00383B0C" w:rsidRPr="00F66722" w:rsidRDefault="00383B0C" w:rsidP="00B72769">
      <w:pPr>
        <w:pStyle w:val="Paragrafoelenco"/>
        <w:numPr>
          <w:ilvl w:val="0"/>
          <w:numId w:val="22"/>
        </w:numPr>
        <w:tabs>
          <w:tab w:val="left" w:pos="540"/>
        </w:tabs>
        <w:spacing w:before="80"/>
        <w:ind w:left="284" w:hanging="284"/>
        <w:rPr>
          <w:i/>
          <w:iCs/>
          <w:szCs w:val="24"/>
        </w:rPr>
      </w:pPr>
      <w:r w:rsidRPr="00F66722">
        <w:rPr>
          <w:i/>
          <w:iCs/>
          <w:szCs w:val="24"/>
        </w:rPr>
        <w:t>presa a carico dei costi di soggiorno del personale per mantenerli in prossimità degli ospedali al fine di limitare le conseguenze di possibili contagi;</w:t>
      </w:r>
    </w:p>
    <w:p w:rsidR="00383B0C" w:rsidRPr="00F66722" w:rsidRDefault="00383B0C" w:rsidP="00B72769">
      <w:pPr>
        <w:pStyle w:val="Paragrafoelenco"/>
        <w:numPr>
          <w:ilvl w:val="0"/>
          <w:numId w:val="22"/>
        </w:numPr>
        <w:tabs>
          <w:tab w:val="left" w:pos="540"/>
        </w:tabs>
        <w:spacing w:before="80"/>
        <w:ind w:left="284" w:hanging="284"/>
        <w:rPr>
          <w:i/>
          <w:iCs/>
          <w:szCs w:val="24"/>
        </w:rPr>
      </w:pPr>
      <w:r w:rsidRPr="00F66722">
        <w:rPr>
          <w:i/>
          <w:iCs/>
          <w:szCs w:val="24"/>
        </w:rPr>
        <w:t>ospedalizzazioni brevi di malati COVID-19 non coperte da tariffe dedicate;</w:t>
      </w:r>
    </w:p>
    <w:p w:rsidR="00383B0C" w:rsidRPr="00F66722" w:rsidRDefault="00383B0C" w:rsidP="00B72769">
      <w:pPr>
        <w:pStyle w:val="Paragrafoelenco"/>
        <w:numPr>
          <w:ilvl w:val="0"/>
          <w:numId w:val="22"/>
        </w:numPr>
        <w:tabs>
          <w:tab w:val="left" w:pos="540"/>
        </w:tabs>
        <w:spacing w:before="80"/>
        <w:ind w:left="284" w:hanging="284"/>
        <w:rPr>
          <w:i/>
          <w:iCs/>
          <w:szCs w:val="24"/>
        </w:rPr>
      </w:pPr>
      <w:r w:rsidRPr="00F66722">
        <w:rPr>
          <w:i/>
          <w:iCs/>
          <w:szCs w:val="24"/>
        </w:rPr>
        <w:t>mantenimento di strutture in prontezza in vista di un peggioramento della situazione pandemica</w:t>
      </w:r>
    </w:p>
    <w:p w:rsidR="00383B0C" w:rsidRPr="00F66722" w:rsidRDefault="00383B0C" w:rsidP="00B72769">
      <w:pPr>
        <w:pStyle w:val="Paragrafoelenco"/>
        <w:numPr>
          <w:ilvl w:val="0"/>
          <w:numId w:val="22"/>
        </w:numPr>
        <w:tabs>
          <w:tab w:val="left" w:pos="540"/>
        </w:tabs>
        <w:spacing w:before="80"/>
        <w:ind w:left="284" w:hanging="284"/>
        <w:rPr>
          <w:i/>
          <w:iCs/>
          <w:szCs w:val="24"/>
        </w:rPr>
      </w:pPr>
      <w:r w:rsidRPr="00F66722">
        <w:rPr>
          <w:i/>
          <w:iCs/>
          <w:szCs w:val="24"/>
        </w:rPr>
        <w:t xml:space="preserve">blocco degli trattamenti e degli interventi decretato dalla Confederazione nel periodo </w:t>
      </w:r>
      <w:r w:rsidRPr="00F66722">
        <w:rPr>
          <w:i/>
          <w:iCs/>
          <w:szCs w:val="24"/>
        </w:rPr>
        <w:br/>
        <w:t>17 marzo 2020 – 26 aprile 2020;</w:t>
      </w:r>
    </w:p>
    <w:p w:rsidR="00383B0C" w:rsidRPr="00F66722" w:rsidRDefault="00383B0C" w:rsidP="00B72769">
      <w:pPr>
        <w:pStyle w:val="Paragrafoelenco"/>
        <w:numPr>
          <w:ilvl w:val="0"/>
          <w:numId w:val="22"/>
        </w:numPr>
        <w:tabs>
          <w:tab w:val="left" w:pos="540"/>
        </w:tabs>
        <w:spacing w:before="80"/>
        <w:ind w:left="284" w:hanging="284"/>
        <w:rPr>
          <w:i/>
          <w:iCs/>
          <w:szCs w:val="24"/>
        </w:rPr>
      </w:pPr>
      <w:r w:rsidRPr="00F66722">
        <w:rPr>
          <w:i/>
          <w:iCs/>
          <w:szCs w:val="24"/>
        </w:rPr>
        <w:t>ripresa lenta dell’attività consueta in relazione ai timori di contagio della popolazione;</w:t>
      </w:r>
    </w:p>
    <w:p w:rsidR="00383B0C" w:rsidRPr="00F66722" w:rsidRDefault="00383B0C" w:rsidP="00B72769">
      <w:pPr>
        <w:pStyle w:val="Paragrafoelenco"/>
        <w:numPr>
          <w:ilvl w:val="0"/>
          <w:numId w:val="22"/>
        </w:numPr>
        <w:tabs>
          <w:tab w:val="left" w:pos="540"/>
        </w:tabs>
        <w:spacing w:before="80"/>
        <w:ind w:left="284" w:hanging="284"/>
        <w:rPr>
          <w:i/>
          <w:iCs/>
          <w:szCs w:val="24"/>
        </w:rPr>
      </w:pPr>
      <w:r w:rsidRPr="00F66722">
        <w:rPr>
          <w:i/>
          <w:iCs/>
          <w:szCs w:val="24"/>
        </w:rPr>
        <w:t>rinvio di corsi di formazione organizzati dai servizi autoambulanze indirizzati a imprese, associazioni, scuole, enti vari.</w:t>
      </w:r>
    </w:p>
    <w:p w:rsidR="00B72769" w:rsidRDefault="00B72769" w:rsidP="00B72769"/>
    <w:p w:rsidR="00383B0C" w:rsidRDefault="00383B0C" w:rsidP="00B72769">
      <w:r>
        <w:t xml:space="preserve">Conformemente a quanto stabilito dall’art. 14 cpv.1 lett. b) LCAMal esiste la possibilità di adeguamento del contributo annuo di cui ai contratti di prestazione in caso di eventi eccezionali (epidemie e catastrofi). Il Cantone potrebbe da un lato rinunciare alla clausola d’adeguamento del contributo mantenendo inalterato il contributo calcolato su un’attività che verosimilmente risulterà inferiore o molto inferiore in sede di consuntivo e, dall’altro lato, adeguare ulteriormente il contributo a dipendenza delle decisioni attese nelle prossime settimane sulla responsabilità e sulla commisurazione della presa in carico delle perdite finanziarie. </w:t>
      </w:r>
    </w:p>
    <w:p w:rsidR="00B72769" w:rsidRDefault="00B72769" w:rsidP="00B72769">
      <w:pPr>
        <w:rPr>
          <w:szCs w:val="24"/>
        </w:rPr>
      </w:pPr>
    </w:p>
    <w:p w:rsidR="00383B0C" w:rsidRDefault="00383B0C" w:rsidP="00B72769">
      <w:pPr>
        <w:rPr>
          <w:szCs w:val="24"/>
        </w:rPr>
      </w:pPr>
      <w:r>
        <w:rPr>
          <w:szCs w:val="24"/>
        </w:rPr>
        <w:t>Per quanto riguarda il finanziamento delle perdite legate alla pandemia dei servizi pre-ospedalieri di soccorso e trasporto sanitario, non esiste uno specifico articolo nella Legge autoambulanze. La spesa prevista ammonta a 500’000 franchi e potrà essere autorizzata con una risoluzione governativa.</w:t>
      </w:r>
    </w:p>
    <w:p w:rsidR="00B72769" w:rsidRDefault="00B72769" w:rsidP="00B72769">
      <w:pPr>
        <w:rPr>
          <w:szCs w:val="24"/>
        </w:rPr>
      </w:pPr>
    </w:p>
    <w:p w:rsidR="00383B0C" w:rsidRDefault="00383B0C" w:rsidP="00B72769">
      <w:pPr>
        <w:rPr>
          <w:szCs w:val="24"/>
        </w:rPr>
      </w:pPr>
      <w:r>
        <w:rPr>
          <w:szCs w:val="24"/>
        </w:rPr>
        <w:t>Di seguito i maggiori oneri secondo una stima di grande massima:</w:t>
      </w:r>
    </w:p>
    <w:p w:rsidR="00383B0C" w:rsidRDefault="00383B0C" w:rsidP="00B72769">
      <w:pPr>
        <w:rPr>
          <w:szCs w:val="24"/>
        </w:rPr>
      </w:pPr>
    </w:p>
    <w:tbl>
      <w:tblPr>
        <w:tblW w:w="9716" w:type="dxa"/>
        <w:tblInd w:w="55" w:type="dxa"/>
        <w:tblCellMar>
          <w:left w:w="70" w:type="dxa"/>
          <w:right w:w="70" w:type="dxa"/>
        </w:tblCellMar>
        <w:tblLook w:val="04A0" w:firstRow="1" w:lastRow="0" w:firstColumn="1" w:lastColumn="0" w:noHBand="0" w:noVBand="1"/>
      </w:tblPr>
      <w:tblGrid>
        <w:gridCol w:w="8379"/>
        <w:gridCol w:w="1337"/>
      </w:tblGrid>
      <w:tr w:rsidR="00383B0C" w:rsidRPr="007C6B5C" w:rsidTr="00383B0C">
        <w:trPr>
          <w:trHeight w:val="315"/>
        </w:trPr>
        <w:tc>
          <w:tcPr>
            <w:tcW w:w="8379" w:type="dxa"/>
            <w:tcBorders>
              <w:top w:val="single" w:sz="8" w:space="0" w:color="auto"/>
              <w:left w:val="single" w:sz="8" w:space="0" w:color="auto"/>
              <w:bottom w:val="nil"/>
              <w:right w:val="single" w:sz="4" w:space="0" w:color="auto"/>
            </w:tcBorders>
            <w:shd w:val="clear" w:color="auto" w:fill="auto"/>
            <w:noWrap/>
            <w:vAlign w:val="center"/>
            <w:hideMark/>
          </w:tcPr>
          <w:p w:rsidR="00383B0C" w:rsidRPr="00C26935" w:rsidRDefault="00383B0C" w:rsidP="00383B0C">
            <w:pPr>
              <w:jc w:val="left"/>
              <w:rPr>
                <w:rFonts w:cs="Arial"/>
                <w:b/>
                <w:color w:val="000000"/>
                <w:sz w:val="22"/>
                <w:lang w:eastAsia="it-CH"/>
              </w:rPr>
            </w:pPr>
            <w:r w:rsidRPr="00C26935">
              <w:rPr>
                <w:rFonts w:cs="Arial"/>
                <w:b/>
                <w:color w:val="000000"/>
                <w:sz w:val="22"/>
                <w:lang w:eastAsia="it-CH"/>
              </w:rPr>
              <w:t>Settore – ambito</w:t>
            </w:r>
          </w:p>
        </w:tc>
        <w:tc>
          <w:tcPr>
            <w:tcW w:w="1337" w:type="dxa"/>
            <w:tcBorders>
              <w:top w:val="single" w:sz="8" w:space="0" w:color="auto"/>
              <w:left w:val="nil"/>
              <w:bottom w:val="nil"/>
              <w:right w:val="single" w:sz="4" w:space="0" w:color="auto"/>
            </w:tcBorders>
            <w:shd w:val="clear" w:color="auto" w:fill="auto"/>
            <w:noWrap/>
            <w:vAlign w:val="center"/>
            <w:hideMark/>
          </w:tcPr>
          <w:p w:rsidR="00383B0C" w:rsidRPr="00C26935" w:rsidRDefault="00383B0C" w:rsidP="00383B0C">
            <w:pPr>
              <w:jc w:val="left"/>
              <w:rPr>
                <w:rFonts w:cs="Arial"/>
                <w:b/>
                <w:color w:val="000000"/>
                <w:sz w:val="22"/>
                <w:lang w:eastAsia="it-CH"/>
              </w:rPr>
            </w:pPr>
            <w:r w:rsidRPr="00C26935">
              <w:rPr>
                <w:rFonts w:cs="Arial"/>
                <w:b/>
                <w:color w:val="000000"/>
                <w:sz w:val="22"/>
                <w:lang w:eastAsia="it-CH"/>
              </w:rPr>
              <w:t xml:space="preserve">Importo </w:t>
            </w:r>
          </w:p>
          <w:p w:rsidR="00383B0C" w:rsidRPr="00C26935" w:rsidRDefault="00383B0C" w:rsidP="00383B0C">
            <w:pPr>
              <w:jc w:val="left"/>
              <w:rPr>
                <w:rFonts w:cs="Arial"/>
                <w:b/>
                <w:color w:val="000000"/>
                <w:sz w:val="22"/>
                <w:lang w:eastAsia="it-CH"/>
              </w:rPr>
            </w:pPr>
            <w:r w:rsidRPr="00C26935">
              <w:rPr>
                <w:rFonts w:cs="Arial"/>
                <w:b/>
                <w:color w:val="000000"/>
                <w:sz w:val="22"/>
                <w:lang w:eastAsia="it-CH"/>
              </w:rPr>
              <w:t>in fr.</w:t>
            </w:r>
          </w:p>
        </w:tc>
      </w:tr>
      <w:tr w:rsidR="00383B0C" w:rsidRPr="007C6B5C" w:rsidTr="00383B0C">
        <w:trPr>
          <w:trHeight w:val="315"/>
        </w:trPr>
        <w:tc>
          <w:tcPr>
            <w:tcW w:w="8379" w:type="dxa"/>
            <w:tcBorders>
              <w:top w:val="single" w:sz="8" w:space="0" w:color="auto"/>
              <w:left w:val="single" w:sz="8" w:space="0" w:color="auto"/>
              <w:right w:val="single" w:sz="4" w:space="0" w:color="auto"/>
            </w:tcBorders>
            <w:shd w:val="clear" w:color="auto" w:fill="auto"/>
            <w:noWrap/>
            <w:vAlign w:val="center"/>
            <w:hideMark/>
          </w:tcPr>
          <w:p w:rsidR="00383B0C" w:rsidRPr="00C26935" w:rsidRDefault="00383B0C" w:rsidP="00383B0C">
            <w:pPr>
              <w:jc w:val="left"/>
              <w:rPr>
                <w:rFonts w:cs="Arial"/>
                <w:b/>
                <w:color w:val="000000"/>
                <w:sz w:val="22"/>
                <w:lang w:eastAsia="it-CH"/>
              </w:rPr>
            </w:pPr>
            <w:r w:rsidRPr="00C26935">
              <w:rPr>
                <w:rFonts w:cs="Arial"/>
                <w:b/>
                <w:color w:val="000000"/>
                <w:sz w:val="22"/>
                <w:lang w:eastAsia="it-CH"/>
              </w:rPr>
              <w:t>Istituti ospedalieri</w:t>
            </w:r>
          </w:p>
        </w:tc>
        <w:tc>
          <w:tcPr>
            <w:tcW w:w="1337" w:type="dxa"/>
            <w:tcBorders>
              <w:top w:val="single" w:sz="8" w:space="0" w:color="auto"/>
              <w:left w:val="nil"/>
              <w:right w:val="single" w:sz="4" w:space="0" w:color="auto"/>
            </w:tcBorders>
            <w:shd w:val="clear" w:color="auto" w:fill="auto"/>
            <w:noWrap/>
            <w:vAlign w:val="center"/>
            <w:hideMark/>
          </w:tcPr>
          <w:p w:rsidR="00383B0C" w:rsidRPr="00C26935" w:rsidRDefault="00383B0C" w:rsidP="00383B0C">
            <w:pPr>
              <w:jc w:val="right"/>
              <w:rPr>
                <w:rFonts w:cs="Arial"/>
                <w:color w:val="000000"/>
                <w:sz w:val="22"/>
                <w:lang w:eastAsia="it-CH"/>
              </w:rPr>
            </w:pPr>
            <w:r w:rsidRPr="00C26935">
              <w:rPr>
                <w:rFonts w:cs="Arial"/>
                <w:color w:val="000000"/>
                <w:sz w:val="22"/>
                <w:lang w:eastAsia="it-CH"/>
              </w:rPr>
              <w:t xml:space="preserve"> </w:t>
            </w:r>
          </w:p>
        </w:tc>
      </w:tr>
      <w:tr w:rsidR="00383B0C" w:rsidRPr="007C6B5C" w:rsidTr="00383B0C">
        <w:trPr>
          <w:trHeight w:val="315"/>
        </w:trPr>
        <w:tc>
          <w:tcPr>
            <w:tcW w:w="8379" w:type="dxa"/>
            <w:tcBorders>
              <w:top w:val="nil"/>
              <w:left w:val="single" w:sz="8" w:space="0" w:color="auto"/>
              <w:right w:val="single" w:sz="4" w:space="0" w:color="auto"/>
            </w:tcBorders>
            <w:shd w:val="clear" w:color="auto" w:fill="auto"/>
            <w:noWrap/>
            <w:vAlign w:val="center"/>
            <w:hideMark/>
          </w:tcPr>
          <w:p w:rsidR="00383B0C" w:rsidRPr="00C26935" w:rsidRDefault="00383B0C" w:rsidP="00383B0C">
            <w:pPr>
              <w:jc w:val="left"/>
              <w:rPr>
                <w:rFonts w:cs="Arial"/>
                <w:color w:val="000000"/>
                <w:sz w:val="22"/>
                <w:lang w:eastAsia="it-CH"/>
              </w:rPr>
            </w:pPr>
            <w:r w:rsidRPr="00C26935">
              <w:rPr>
                <w:rFonts w:cs="Arial"/>
                <w:color w:val="000000"/>
                <w:sz w:val="22"/>
                <w:lang w:eastAsia="it-CH"/>
              </w:rPr>
              <w:t>Materiale di protezione, misure di igiene accresciuta, modifiche strutturali, acquisto e/o affitto di attrezzature specialistiche, assunzioni di personale supplementare, pernottamenti personale</w:t>
            </w:r>
          </w:p>
        </w:tc>
        <w:tc>
          <w:tcPr>
            <w:tcW w:w="1337" w:type="dxa"/>
            <w:tcBorders>
              <w:top w:val="nil"/>
              <w:left w:val="nil"/>
              <w:right w:val="single" w:sz="4" w:space="0" w:color="auto"/>
            </w:tcBorders>
            <w:shd w:val="clear" w:color="auto" w:fill="auto"/>
            <w:noWrap/>
            <w:vAlign w:val="center"/>
            <w:hideMark/>
          </w:tcPr>
          <w:p w:rsidR="00383B0C" w:rsidRPr="00C26935" w:rsidRDefault="00383B0C" w:rsidP="00383B0C">
            <w:pPr>
              <w:jc w:val="right"/>
              <w:rPr>
                <w:rFonts w:cs="Arial"/>
                <w:color w:val="000000"/>
                <w:sz w:val="22"/>
                <w:lang w:eastAsia="it-CH"/>
              </w:rPr>
            </w:pPr>
          </w:p>
          <w:p w:rsidR="00383B0C" w:rsidRPr="00C26935" w:rsidRDefault="00383B0C" w:rsidP="00383B0C">
            <w:pPr>
              <w:jc w:val="right"/>
              <w:rPr>
                <w:rFonts w:cs="Arial"/>
                <w:color w:val="000000"/>
                <w:sz w:val="22"/>
                <w:lang w:eastAsia="it-CH"/>
              </w:rPr>
            </w:pPr>
            <w:r w:rsidRPr="00C26935">
              <w:rPr>
                <w:rFonts w:cs="Arial"/>
                <w:color w:val="000000"/>
                <w:sz w:val="22"/>
                <w:lang w:eastAsia="it-CH"/>
              </w:rPr>
              <w:t>15'000’000</w:t>
            </w:r>
          </w:p>
        </w:tc>
      </w:tr>
      <w:tr w:rsidR="00383B0C" w:rsidRPr="007C6B5C" w:rsidTr="00383B0C">
        <w:trPr>
          <w:trHeight w:val="315"/>
        </w:trPr>
        <w:tc>
          <w:tcPr>
            <w:tcW w:w="8379" w:type="dxa"/>
            <w:tcBorders>
              <w:top w:val="nil"/>
              <w:left w:val="single" w:sz="8" w:space="0" w:color="auto"/>
              <w:bottom w:val="single" w:sz="4" w:space="0" w:color="auto"/>
              <w:right w:val="single" w:sz="4" w:space="0" w:color="auto"/>
            </w:tcBorders>
            <w:shd w:val="clear" w:color="auto" w:fill="auto"/>
            <w:noWrap/>
            <w:vAlign w:val="center"/>
            <w:hideMark/>
          </w:tcPr>
          <w:p w:rsidR="00383B0C" w:rsidRPr="00C26935" w:rsidRDefault="00383B0C" w:rsidP="00383B0C">
            <w:pPr>
              <w:jc w:val="left"/>
              <w:rPr>
                <w:rFonts w:cs="Arial"/>
                <w:color w:val="000000"/>
                <w:sz w:val="22"/>
                <w:lang w:eastAsia="it-CH"/>
              </w:rPr>
            </w:pPr>
            <w:r w:rsidRPr="00C26935">
              <w:rPr>
                <w:rFonts w:cs="Arial"/>
                <w:color w:val="000000"/>
                <w:sz w:val="22"/>
                <w:lang w:eastAsia="it-CH"/>
              </w:rPr>
              <w:t xml:space="preserve">Mancati introiti </w:t>
            </w:r>
          </w:p>
        </w:tc>
        <w:tc>
          <w:tcPr>
            <w:tcW w:w="1337" w:type="dxa"/>
            <w:tcBorders>
              <w:top w:val="nil"/>
              <w:left w:val="single" w:sz="4" w:space="0" w:color="auto"/>
              <w:bottom w:val="single" w:sz="4" w:space="0" w:color="auto"/>
              <w:right w:val="single" w:sz="4" w:space="0" w:color="auto"/>
            </w:tcBorders>
            <w:shd w:val="clear" w:color="auto" w:fill="auto"/>
            <w:noWrap/>
            <w:vAlign w:val="bottom"/>
            <w:hideMark/>
          </w:tcPr>
          <w:p w:rsidR="00383B0C" w:rsidRPr="00C26935" w:rsidRDefault="00383B0C" w:rsidP="00383B0C">
            <w:pPr>
              <w:jc w:val="right"/>
              <w:rPr>
                <w:rFonts w:cs="Arial"/>
                <w:color w:val="000000"/>
                <w:sz w:val="22"/>
                <w:lang w:eastAsia="it-CH"/>
              </w:rPr>
            </w:pPr>
            <w:r w:rsidRPr="00C26935">
              <w:rPr>
                <w:rFonts w:cs="Arial"/>
                <w:color w:val="000000"/>
                <w:sz w:val="22"/>
                <w:lang w:eastAsia="it-CH"/>
              </w:rPr>
              <w:t>35'000’000</w:t>
            </w:r>
          </w:p>
        </w:tc>
      </w:tr>
      <w:tr w:rsidR="00383B0C" w:rsidRPr="00C64EEC" w:rsidTr="00383B0C">
        <w:trPr>
          <w:trHeight w:val="315"/>
        </w:trPr>
        <w:tc>
          <w:tcPr>
            <w:tcW w:w="8379" w:type="dxa"/>
            <w:tcBorders>
              <w:top w:val="single" w:sz="4" w:space="0" w:color="auto"/>
              <w:left w:val="single" w:sz="8" w:space="0" w:color="auto"/>
              <w:bottom w:val="single" w:sz="4" w:space="0" w:color="auto"/>
              <w:right w:val="single" w:sz="4" w:space="0" w:color="auto"/>
            </w:tcBorders>
            <w:shd w:val="clear" w:color="auto" w:fill="auto"/>
            <w:noWrap/>
            <w:vAlign w:val="center"/>
          </w:tcPr>
          <w:p w:rsidR="00383B0C" w:rsidRPr="00C26935" w:rsidRDefault="00383B0C" w:rsidP="00383B0C">
            <w:pPr>
              <w:jc w:val="left"/>
              <w:rPr>
                <w:rFonts w:cs="Arial"/>
                <w:b/>
                <w:color w:val="000000"/>
                <w:sz w:val="22"/>
                <w:lang w:eastAsia="it-CH"/>
              </w:rPr>
            </w:pPr>
            <w:r w:rsidRPr="00C26935">
              <w:rPr>
                <w:rFonts w:cs="Arial"/>
                <w:b/>
                <w:color w:val="000000"/>
                <w:sz w:val="22"/>
                <w:lang w:eastAsia="it-CH"/>
              </w:rPr>
              <w:t>Totale</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3B0C" w:rsidRPr="00C26935" w:rsidRDefault="00383B0C" w:rsidP="00383B0C">
            <w:pPr>
              <w:jc w:val="right"/>
              <w:rPr>
                <w:rFonts w:cs="Arial"/>
                <w:b/>
                <w:color w:val="000000"/>
                <w:sz w:val="22"/>
                <w:lang w:eastAsia="it-CH"/>
              </w:rPr>
            </w:pPr>
            <w:r w:rsidRPr="00C26935">
              <w:rPr>
                <w:rFonts w:cs="Arial"/>
                <w:b/>
                <w:color w:val="000000"/>
                <w:sz w:val="22"/>
                <w:lang w:eastAsia="it-CH"/>
              </w:rPr>
              <w:t>50'000’000</w:t>
            </w:r>
          </w:p>
        </w:tc>
      </w:tr>
      <w:tr w:rsidR="00383B0C" w:rsidRPr="007C6B5C" w:rsidTr="00383B0C">
        <w:trPr>
          <w:trHeight w:val="315"/>
        </w:trPr>
        <w:tc>
          <w:tcPr>
            <w:tcW w:w="8379" w:type="dxa"/>
            <w:tcBorders>
              <w:top w:val="single" w:sz="4" w:space="0" w:color="auto"/>
              <w:left w:val="single" w:sz="8" w:space="0" w:color="auto"/>
              <w:right w:val="single" w:sz="4" w:space="0" w:color="auto"/>
            </w:tcBorders>
            <w:shd w:val="clear" w:color="auto" w:fill="auto"/>
            <w:noWrap/>
            <w:vAlign w:val="center"/>
            <w:hideMark/>
          </w:tcPr>
          <w:p w:rsidR="00383B0C" w:rsidRPr="00C26935" w:rsidRDefault="00383B0C" w:rsidP="00383B0C">
            <w:pPr>
              <w:jc w:val="left"/>
              <w:rPr>
                <w:rFonts w:cs="Arial"/>
                <w:b/>
                <w:color w:val="000000"/>
                <w:sz w:val="22"/>
                <w:lang w:eastAsia="it-CH"/>
              </w:rPr>
            </w:pPr>
            <w:r w:rsidRPr="00C26935">
              <w:rPr>
                <w:rFonts w:cs="Arial"/>
                <w:b/>
                <w:color w:val="000000"/>
                <w:sz w:val="22"/>
                <w:lang w:eastAsia="it-CH"/>
              </w:rPr>
              <w:t>Servizi pre-ospedalieri di soccorso e trasporto sanitario</w:t>
            </w:r>
          </w:p>
        </w:tc>
        <w:tc>
          <w:tcPr>
            <w:tcW w:w="1337" w:type="dxa"/>
            <w:tcBorders>
              <w:top w:val="single" w:sz="4" w:space="0" w:color="auto"/>
              <w:left w:val="single" w:sz="4" w:space="0" w:color="auto"/>
              <w:right w:val="single" w:sz="4" w:space="0" w:color="auto"/>
            </w:tcBorders>
            <w:shd w:val="clear" w:color="auto" w:fill="auto"/>
            <w:noWrap/>
            <w:vAlign w:val="center"/>
            <w:hideMark/>
          </w:tcPr>
          <w:p w:rsidR="00383B0C" w:rsidRPr="00C26935" w:rsidRDefault="00383B0C" w:rsidP="00383B0C">
            <w:pPr>
              <w:jc w:val="right"/>
              <w:rPr>
                <w:rFonts w:cs="Arial"/>
                <w:color w:val="000000"/>
                <w:sz w:val="22"/>
                <w:lang w:eastAsia="it-CH"/>
              </w:rPr>
            </w:pPr>
          </w:p>
        </w:tc>
      </w:tr>
      <w:tr w:rsidR="00383B0C" w:rsidRPr="007C6B5C" w:rsidTr="00383B0C">
        <w:trPr>
          <w:trHeight w:val="330"/>
        </w:trPr>
        <w:tc>
          <w:tcPr>
            <w:tcW w:w="8379" w:type="dxa"/>
            <w:tcBorders>
              <w:top w:val="nil"/>
              <w:left w:val="single" w:sz="8" w:space="0" w:color="auto"/>
              <w:right w:val="single" w:sz="4" w:space="0" w:color="auto"/>
            </w:tcBorders>
            <w:shd w:val="clear" w:color="auto" w:fill="auto"/>
            <w:noWrap/>
            <w:vAlign w:val="center"/>
          </w:tcPr>
          <w:p w:rsidR="00383B0C" w:rsidRPr="00C26935" w:rsidRDefault="00383B0C" w:rsidP="00383B0C">
            <w:pPr>
              <w:jc w:val="left"/>
              <w:rPr>
                <w:rFonts w:cs="Arial"/>
                <w:color w:val="000000"/>
                <w:sz w:val="22"/>
                <w:lang w:eastAsia="it-CH"/>
              </w:rPr>
            </w:pPr>
            <w:r w:rsidRPr="00C26935">
              <w:rPr>
                <w:rFonts w:cs="Arial"/>
                <w:color w:val="000000"/>
                <w:sz w:val="22"/>
                <w:lang w:eastAsia="it-CH"/>
              </w:rPr>
              <w:t>Materiale di protezione, misure di igiene accresciuta, modifiche strutturali, acquisto e/o affitto di attrezzature specialistiche, assunzioni di personale supplementare, pernottamenti personale</w:t>
            </w:r>
          </w:p>
        </w:tc>
        <w:tc>
          <w:tcPr>
            <w:tcW w:w="1337" w:type="dxa"/>
            <w:tcBorders>
              <w:top w:val="nil"/>
              <w:left w:val="single" w:sz="4" w:space="0" w:color="auto"/>
              <w:right w:val="single" w:sz="4" w:space="0" w:color="auto"/>
            </w:tcBorders>
            <w:shd w:val="clear" w:color="auto" w:fill="auto"/>
            <w:noWrap/>
            <w:vAlign w:val="center"/>
          </w:tcPr>
          <w:p w:rsidR="00383B0C" w:rsidRPr="00C26935" w:rsidRDefault="00383B0C" w:rsidP="00383B0C">
            <w:pPr>
              <w:jc w:val="right"/>
              <w:rPr>
                <w:rFonts w:cs="Arial"/>
                <w:color w:val="000000"/>
                <w:sz w:val="22"/>
                <w:lang w:eastAsia="it-CH"/>
              </w:rPr>
            </w:pPr>
            <w:r w:rsidRPr="00C26935">
              <w:rPr>
                <w:rFonts w:cs="Arial"/>
                <w:color w:val="000000"/>
                <w:sz w:val="22"/>
                <w:lang w:eastAsia="it-CH"/>
              </w:rPr>
              <w:t>400’000</w:t>
            </w:r>
          </w:p>
        </w:tc>
      </w:tr>
      <w:tr w:rsidR="00383B0C" w:rsidRPr="007C6B5C" w:rsidTr="00383B0C">
        <w:trPr>
          <w:trHeight w:val="330"/>
        </w:trPr>
        <w:tc>
          <w:tcPr>
            <w:tcW w:w="8379" w:type="dxa"/>
            <w:tcBorders>
              <w:top w:val="nil"/>
              <w:left w:val="single" w:sz="8" w:space="0" w:color="auto"/>
              <w:bottom w:val="single" w:sz="4" w:space="0" w:color="auto"/>
              <w:right w:val="single" w:sz="4" w:space="0" w:color="auto"/>
            </w:tcBorders>
            <w:shd w:val="clear" w:color="auto" w:fill="auto"/>
            <w:noWrap/>
            <w:vAlign w:val="center"/>
          </w:tcPr>
          <w:p w:rsidR="00383B0C" w:rsidRPr="00C26935" w:rsidRDefault="00383B0C" w:rsidP="00383B0C">
            <w:pPr>
              <w:jc w:val="left"/>
              <w:rPr>
                <w:rFonts w:cs="Arial"/>
                <w:color w:val="000000"/>
                <w:sz w:val="22"/>
                <w:lang w:eastAsia="it-CH"/>
              </w:rPr>
            </w:pPr>
            <w:r w:rsidRPr="00C26935">
              <w:rPr>
                <w:rFonts w:cs="Arial"/>
                <w:color w:val="000000"/>
                <w:sz w:val="22"/>
                <w:lang w:eastAsia="it-CH"/>
              </w:rPr>
              <w:t xml:space="preserve">Mancati introiti </w:t>
            </w:r>
          </w:p>
        </w:tc>
        <w:tc>
          <w:tcPr>
            <w:tcW w:w="1337" w:type="dxa"/>
            <w:tcBorders>
              <w:top w:val="nil"/>
              <w:left w:val="single" w:sz="4" w:space="0" w:color="auto"/>
              <w:bottom w:val="single" w:sz="4" w:space="0" w:color="auto"/>
              <w:right w:val="single" w:sz="4" w:space="0" w:color="auto"/>
            </w:tcBorders>
            <w:shd w:val="clear" w:color="auto" w:fill="auto"/>
            <w:noWrap/>
            <w:vAlign w:val="center"/>
          </w:tcPr>
          <w:p w:rsidR="00383B0C" w:rsidRPr="00C26935" w:rsidRDefault="00383B0C" w:rsidP="00383B0C">
            <w:pPr>
              <w:jc w:val="right"/>
              <w:rPr>
                <w:rFonts w:cs="Arial"/>
                <w:color w:val="000000"/>
                <w:sz w:val="22"/>
                <w:lang w:eastAsia="it-CH"/>
              </w:rPr>
            </w:pPr>
            <w:r w:rsidRPr="00C26935">
              <w:rPr>
                <w:rFonts w:cs="Arial"/>
                <w:color w:val="000000"/>
                <w:sz w:val="22"/>
                <w:lang w:eastAsia="it-CH"/>
              </w:rPr>
              <w:t>100’000</w:t>
            </w:r>
          </w:p>
        </w:tc>
      </w:tr>
      <w:tr w:rsidR="00383B0C" w:rsidRPr="007C6B5C" w:rsidTr="00383B0C">
        <w:trPr>
          <w:trHeight w:val="315"/>
        </w:trPr>
        <w:tc>
          <w:tcPr>
            <w:tcW w:w="8379" w:type="dxa"/>
            <w:tcBorders>
              <w:top w:val="single" w:sz="4" w:space="0" w:color="auto"/>
              <w:left w:val="single" w:sz="8" w:space="0" w:color="auto"/>
              <w:bottom w:val="single" w:sz="4" w:space="0" w:color="auto"/>
              <w:right w:val="single" w:sz="4" w:space="0" w:color="auto"/>
            </w:tcBorders>
            <w:shd w:val="clear" w:color="auto" w:fill="auto"/>
            <w:noWrap/>
            <w:vAlign w:val="center"/>
          </w:tcPr>
          <w:p w:rsidR="00383B0C" w:rsidRPr="00C26935" w:rsidRDefault="00383B0C" w:rsidP="00383B0C">
            <w:pPr>
              <w:jc w:val="left"/>
              <w:rPr>
                <w:rFonts w:cs="Arial"/>
                <w:b/>
                <w:color w:val="000000"/>
                <w:sz w:val="22"/>
                <w:lang w:eastAsia="it-CH"/>
              </w:rPr>
            </w:pPr>
            <w:r w:rsidRPr="00C26935">
              <w:rPr>
                <w:rFonts w:cs="Arial"/>
                <w:b/>
                <w:color w:val="000000"/>
                <w:sz w:val="22"/>
                <w:lang w:eastAsia="it-CH"/>
              </w:rPr>
              <w:t>Totale</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3B0C" w:rsidRPr="00C26935" w:rsidRDefault="00383B0C" w:rsidP="00383B0C">
            <w:pPr>
              <w:jc w:val="right"/>
              <w:rPr>
                <w:rFonts w:cs="Arial"/>
                <w:b/>
                <w:color w:val="000000"/>
                <w:sz w:val="22"/>
                <w:lang w:eastAsia="it-CH"/>
              </w:rPr>
            </w:pPr>
            <w:r w:rsidRPr="00C26935">
              <w:rPr>
                <w:rFonts w:cs="Arial"/>
                <w:b/>
                <w:color w:val="000000"/>
                <w:sz w:val="22"/>
                <w:lang w:eastAsia="it-CH"/>
              </w:rPr>
              <w:t>500’000</w:t>
            </w:r>
          </w:p>
        </w:tc>
      </w:tr>
      <w:tr w:rsidR="00383B0C" w:rsidRPr="007C6B5C" w:rsidTr="00383B0C">
        <w:trPr>
          <w:trHeight w:val="330"/>
        </w:trPr>
        <w:tc>
          <w:tcPr>
            <w:tcW w:w="8379"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383B0C" w:rsidRPr="00C26935" w:rsidRDefault="00383B0C" w:rsidP="00383B0C">
            <w:pPr>
              <w:jc w:val="left"/>
              <w:rPr>
                <w:rFonts w:cs="Arial"/>
                <w:b/>
                <w:bCs/>
                <w:color w:val="000000"/>
                <w:sz w:val="22"/>
                <w:lang w:eastAsia="it-CH"/>
              </w:rPr>
            </w:pPr>
            <w:r w:rsidRPr="00C26935">
              <w:rPr>
                <w:rFonts w:cs="Arial"/>
                <w:b/>
                <w:bCs/>
                <w:color w:val="000000"/>
                <w:sz w:val="22"/>
                <w:lang w:eastAsia="it-CH"/>
              </w:rPr>
              <w:t>Totale DSP</w:t>
            </w:r>
          </w:p>
        </w:tc>
        <w:tc>
          <w:tcPr>
            <w:tcW w:w="1337" w:type="dxa"/>
            <w:tcBorders>
              <w:top w:val="single" w:sz="4" w:space="0" w:color="auto"/>
              <w:left w:val="nil"/>
              <w:bottom w:val="single" w:sz="8" w:space="0" w:color="auto"/>
              <w:right w:val="single" w:sz="4" w:space="0" w:color="auto"/>
            </w:tcBorders>
            <w:shd w:val="clear" w:color="auto" w:fill="auto"/>
            <w:noWrap/>
            <w:vAlign w:val="center"/>
            <w:hideMark/>
          </w:tcPr>
          <w:p w:rsidR="00383B0C" w:rsidRPr="00C26935" w:rsidRDefault="00383B0C" w:rsidP="00383B0C">
            <w:pPr>
              <w:jc w:val="right"/>
              <w:rPr>
                <w:rFonts w:cs="Arial"/>
                <w:b/>
                <w:bCs/>
                <w:color w:val="000000"/>
                <w:sz w:val="22"/>
                <w:lang w:eastAsia="it-CH"/>
              </w:rPr>
            </w:pPr>
            <w:r w:rsidRPr="00C26935">
              <w:rPr>
                <w:rFonts w:cs="Arial"/>
                <w:b/>
                <w:bCs/>
                <w:color w:val="000000"/>
                <w:sz w:val="22"/>
                <w:lang w:eastAsia="it-CH"/>
              </w:rPr>
              <w:t>50'500’000</w:t>
            </w:r>
          </w:p>
        </w:tc>
      </w:tr>
    </w:tbl>
    <w:p w:rsidR="00383B0C" w:rsidRDefault="00383B0C" w:rsidP="00383B0C">
      <w:pPr>
        <w:tabs>
          <w:tab w:val="left" w:pos="540"/>
        </w:tabs>
        <w:rPr>
          <w:szCs w:val="24"/>
        </w:rPr>
      </w:pPr>
    </w:p>
    <w:p w:rsidR="00383B0C" w:rsidRDefault="00383B0C" w:rsidP="00383B0C">
      <w:pPr>
        <w:tabs>
          <w:tab w:val="left" w:pos="540"/>
        </w:tabs>
        <w:rPr>
          <w:szCs w:val="24"/>
        </w:rPr>
      </w:pPr>
      <w:r>
        <w:rPr>
          <w:szCs w:val="24"/>
        </w:rPr>
        <w:t>Attualmente, il Cantone ha anticipato 8.5 milioni di franchi agli ospedali per fronteggiare i problemi di liquidità manifestatisi dal mese di marzo in poi, per il momento contabilizzati a bilancio.</w:t>
      </w:r>
    </w:p>
    <w:p w:rsidR="00383B0C" w:rsidRDefault="00383B0C" w:rsidP="00383B0C">
      <w:pPr>
        <w:tabs>
          <w:tab w:val="left" w:pos="540"/>
        </w:tabs>
        <w:rPr>
          <w:szCs w:val="24"/>
        </w:rPr>
      </w:pPr>
      <w:r w:rsidRPr="004737FD">
        <w:rPr>
          <w:szCs w:val="24"/>
        </w:rPr>
        <w:t xml:space="preserve">Vista la discussione in corso a livello federale come sopra indicato, un segnale da parte del Gran Consiglio ticinese, quale ad esempio una propria iniziativa cantonale nel frattempo presentata, potrebbe essere d’appoggio al governo ticinese in modo da rafforzarne la forza contrattuale. </w:t>
      </w:r>
    </w:p>
    <w:p w:rsidR="00383B0C" w:rsidRDefault="00383B0C" w:rsidP="00383B0C">
      <w:pPr>
        <w:tabs>
          <w:tab w:val="left" w:pos="540"/>
        </w:tabs>
        <w:rPr>
          <w:szCs w:val="24"/>
        </w:rPr>
      </w:pPr>
    </w:p>
    <w:p w:rsidR="00383B0C" w:rsidRDefault="00383B0C" w:rsidP="00383B0C">
      <w:pPr>
        <w:tabs>
          <w:tab w:val="left" w:pos="540"/>
        </w:tabs>
        <w:rPr>
          <w:szCs w:val="24"/>
        </w:rPr>
      </w:pPr>
      <w:r w:rsidRPr="0091646E">
        <w:rPr>
          <w:szCs w:val="24"/>
        </w:rPr>
        <w:t>La Commissione approva all’unanimità queste voci di spesa.</w:t>
      </w:r>
    </w:p>
    <w:p w:rsidR="00383B0C" w:rsidRPr="004737FD" w:rsidRDefault="00383B0C" w:rsidP="00383B0C">
      <w:pPr>
        <w:tabs>
          <w:tab w:val="left" w:pos="540"/>
        </w:tabs>
        <w:rPr>
          <w:szCs w:val="24"/>
        </w:rPr>
      </w:pPr>
    </w:p>
    <w:p w:rsidR="00383B0C" w:rsidRPr="00F66722" w:rsidRDefault="00383B0C" w:rsidP="00E417D0">
      <w:pPr>
        <w:pStyle w:val="Paragrafoelenco"/>
        <w:numPr>
          <w:ilvl w:val="0"/>
          <w:numId w:val="27"/>
        </w:numPr>
        <w:tabs>
          <w:tab w:val="left" w:pos="540"/>
        </w:tabs>
        <w:spacing w:before="240" w:after="120"/>
        <w:ind w:left="540" w:hanging="540"/>
        <w:contextualSpacing/>
        <w:rPr>
          <w:b/>
        </w:rPr>
      </w:pPr>
      <w:r w:rsidRPr="004737FD">
        <w:rPr>
          <w:b/>
        </w:rPr>
        <w:t xml:space="preserve">Impatto finanziario </w:t>
      </w:r>
      <w:r w:rsidRPr="00232394">
        <w:rPr>
          <w:b/>
        </w:rPr>
        <w:t>dell’emergenza sanitaria sul settore socio-sanitario</w:t>
      </w:r>
    </w:p>
    <w:p w:rsidR="00383B0C" w:rsidRDefault="00383B0C" w:rsidP="00383B0C">
      <w:r>
        <w:t xml:space="preserve">I contratti di prestazione settoriali nell’ambito sociosanitario prevedono una clausola esplicita di riconoscimento di maggiori oneri legati a epidemie in caso di disavanzi d’esercizio conseguenti. </w:t>
      </w:r>
    </w:p>
    <w:p w:rsidR="00383B0C" w:rsidRPr="00C00AD9" w:rsidRDefault="00383B0C" w:rsidP="00383B0C">
      <w:pPr>
        <w:rPr>
          <w:rFonts w:cs="Arial"/>
        </w:rPr>
      </w:pPr>
      <w:r>
        <w:t xml:space="preserve">L’art. 8.6.4. di tali contratti relativo agli adeguamenti eccezionali prevede infatti che </w:t>
      </w:r>
      <w:r>
        <w:rPr>
          <w:rFonts w:cs="Arial"/>
        </w:rPr>
        <w:t>«</w:t>
      </w:r>
      <w:r w:rsidRPr="00C00AD9">
        <w:rPr>
          <w:rFonts w:cs="Arial"/>
          <w:i/>
        </w:rPr>
        <w:t>il contributo globale può essere eccezionalmente adeguato in conseguenza di nuove prestazioni/attività, con carattere di necessità e urgenza, specificamente affidate al Servizio dalla Divisione</w:t>
      </w:r>
      <w:r>
        <w:rPr>
          <w:rFonts w:cs="Arial"/>
        </w:rPr>
        <w:t>»</w:t>
      </w:r>
      <w:r w:rsidRPr="00C00AD9">
        <w:rPr>
          <w:rFonts w:cs="Arial"/>
          <w:i/>
        </w:rPr>
        <w:t xml:space="preserve">. </w:t>
      </w:r>
    </w:p>
    <w:p w:rsidR="00383B0C" w:rsidRDefault="00383B0C" w:rsidP="00383B0C"/>
    <w:p w:rsidR="00383B0C" w:rsidRDefault="00383B0C" w:rsidP="00383B0C">
      <w:r>
        <w:t>I maggiori oneri sono da ricondurre a:</w:t>
      </w:r>
    </w:p>
    <w:p w:rsidR="00383B0C" w:rsidRDefault="00383B0C" w:rsidP="00383B0C">
      <w:pPr>
        <w:pStyle w:val="Paragrafoelenco"/>
        <w:numPr>
          <w:ilvl w:val="0"/>
          <w:numId w:val="22"/>
        </w:numPr>
        <w:tabs>
          <w:tab w:val="left" w:pos="284"/>
        </w:tabs>
        <w:spacing w:before="80"/>
        <w:ind w:left="284" w:hanging="284"/>
        <w:rPr>
          <w:szCs w:val="24"/>
        </w:rPr>
      </w:pPr>
      <w:r w:rsidRPr="007B6C55">
        <w:rPr>
          <w:szCs w:val="24"/>
        </w:rPr>
        <w:t>accresciuto tasso d’assenteismo legato a malattia o esigenze di quarantena</w:t>
      </w:r>
    </w:p>
    <w:p w:rsidR="00383B0C" w:rsidRDefault="00383B0C" w:rsidP="00383B0C">
      <w:pPr>
        <w:pStyle w:val="Paragrafoelenco"/>
        <w:numPr>
          <w:ilvl w:val="0"/>
          <w:numId w:val="22"/>
        </w:numPr>
        <w:tabs>
          <w:tab w:val="left" w:pos="284"/>
        </w:tabs>
        <w:spacing w:before="80"/>
        <w:ind w:left="284" w:hanging="284"/>
        <w:rPr>
          <w:szCs w:val="24"/>
        </w:rPr>
      </w:pPr>
      <w:r w:rsidRPr="007B6C55">
        <w:rPr>
          <w:szCs w:val="24"/>
        </w:rPr>
        <w:t>maggiore intensità di personale per assolvere ai propri compiti derivanti dall’adozione dei piani pandemici settoriali come pure delle disposizioni emanate dall’autorità sanitar</w:t>
      </w:r>
      <w:r>
        <w:rPr>
          <w:szCs w:val="24"/>
        </w:rPr>
        <w:t>ia</w:t>
      </w:r>
    </w:p>
    <w:p w:rsidR="00383B0C" w:rsidRDefault="00383B0C" w:rsidP="00383B0C">
      <w:pPr>
        <w:pStyle w:val="Paragrafoelenco"/>
        <w:numPr>
          <w:ilvl w:val="0"/>
          <w:numId w:val="22"/>
        </w:numPr>
        <w:tabs>
          <w:tab w:val="left" w:pos="284"/>
        </w:tabs>
        <w:spacing w:before="80"/>
        <w:ind w:left="284" w:hanging="284"/>
        <w:rPr>
          <w:szCs w:val="24"/>
        </w:rPr>
      </w:pPr>
      <w:r w:rsidRPr="007B6C55">
        <w:rPr>
          <w:szCs w:val="24"/>
        </w:rPr>
        <w:t>materiale di protezione e di igienizzazione</w:t>
      </w:r>
    </w:p>
    <w:p w:rsidR="00383B0C" w:rsidRPr="007B6C55" w:rsidRDefault="00383B0C" w:rsidP="00383B0C">
      <w:pPr>
        <w:pStyle w:val="Paragrafoelenco"/>
        <w:numPr>
          <w:ilvl w:val="0"/>
          <w:numId w:val="22"/>
        </w:numPr>
        <w:tabs>
          <w:tab w:val="left" w:pos="284"/>
        </w:tabs>
        <w:spacing w:before="80"/>
        <w:ind w:left="284" w:hanging="284"/>
        <w:rPr>
          <w:szCs w:val="24"/>
        </w:rPr>
      </w:pPr>
      <w:r w:rsidRPr="007B6C55">
        <w:rPr>
          <w:szCs w:val="24"/>
        </w:rPr>
        <w:t>attività di pulizia.</w:t>
      </w:r>
    </w:p>
    <w:p w:rsidR="00383B0C" w:rsidRDefault="00383B0C" w:rsidP="00383B0C">
      <w:pPr>
        <w:tabs>
          <w:tab w:val="left" w:pos="540"/>
        </w:tabs>
        <w:rPr>
          <w:szCs w:val="24"/>
        </w:rPr>
      </w:pPr>
    </w:p>
    <w:p w:rsidR="00383B0C" w:rsidRDefault="00383B0C" w:rsidP="00383B0C">
      <w:pPr>
        <w:tabs>
          <w:tab w:val="left" w:pos="540"/>
        </w:tabs>
        <w:rPr>
          <w:szCs w:val="24"/>
        </w:rPr>
      </w:pPr>
      <w:r>
        <w:rPr>
          <w:szCs w:val="24"/>
        </w:rPr>
        <w:t>I maggiori oneri stimati per il COVID-19 sono riportati nella seguente tabella:</w:t>
      </w:r>
    </w:p>
    <w:p w:rsidR="00383B0C" w:rsidRDefault="00383B0C" w:rsidP="00383B0C">
      <w:pPr>
        <w:tabs>
          <w:tab w:val="left" w:pos="540"/>
        </w:tabs>
        <w:rPr>
          <w:szCs w:val="24"/>
        </w:rPr>
      </w:pPr>
    </w:p>
    <w:tbl>
      <w:tblPr>
        <w:tblW w:w="9796" w:type="dxa"/>
        <w:tblInd w:w="55" w:type="dxa"/>
        <w:tblCellMar>
          <w:left w:w="70" w:type="dxa"/>
          <w:right w:w="70" w:type="dxa"/>
        </w:tblCellMar>
        <w:tblLook w:val="04A0" w:firstRow="1" w:lastRow="0" w:firstColumn="1" w:lastColumn="0" w:noHBand="0" w:noVBand="1"/>
      </w:tblPr>
      <w:tblGrid>
        <w:gridCol w:w="3701"/>
        <w:gridCol w:w="1226"/>
        <w:gridCol w:w="4869"/>
      </w:tblGrid>
      <w:tr w:rsidR="00383B0C" w:rsidRPr="00AE3726" w:rsidTr="00383B0C">
        <w:trPr>
          <w:trHeight w:val="315"/>
        </w:trPr>
        <w:tc>
          <w:tcPr>
            <w:tcW w:w="3701" w:type="dxa"/>
            <w:tcBorders>
              <w:top w:val="single" w:sz="8" w:space="0" w:color="auto"/>
              <w:left w:val="single" w:sz="8" w:space="0" w:color="auto"/>
              <w:bottom w:val="nil"/>
              <w:right w:val="single" w:sz="4" w:space="0" w:color="auto"/>
            </w:tcBorders>
            <w:shd w:val="clear" w:color="auto" w:fill="auto"/>
            <w:noWrap/>
            <w:vAlign w:val="center"/>
            <w:hideMark/>
          </w:tcPr>
          <w:p w:rsidR="00383B0C" w:rsidRPr="00197356" w:rsidRDefault="00383B0C" w:rsidP="00383B0C">
            <w:pPr>
              <w:jc w:val="left"/>
              <w:rPr>
                <w:rFonts w:cs="Arial"/>
                <w:b/>
                <w:color w:val="000000"/>
                <w:sz w:val="22"/>
                <w:lang w:eastAsia="it-CH"/>
              </w:rPr>
            </w:pPr>
            <w:r w:rsidRPr="00197356">
              <w:rPr>
                <w:rFonts w:cs="Arial"/>
                <w:b/>
                <w:color w:val="000000"/>
                <w:sz w:val="22"/>
                <w:lang w:eastAsia="it-CH"/>
              </w:rPr>
              <w:t>Settore - ambito</w:t>
            </w:r>
          </w:p>
        </w:tc>
        <w:tc>
          <w:tcPr>
            <w:tcW w:w="1226" w:type="dxa"/>
            <w:tcBorders>
              <w:top w:val="single" w:sz="8" w:space="0" w:color="auto"/>
              <w:left w:val="nil"/>
              <w:bottom w:val="nil"/>
              <w:right w:val="single" w:sz="4" w:space="0" w:color="auto"/>
            </w:tcBorders>
            <w:shd w:val="clear" w:color="auto" w:fill="auto"/>
            <w:noWrap/>
            <w:vAlign w:val="center"/>
            <w:hideMark/>
          </w:tcPr>
          <w:p w:rsidR="00383B0C" w:rsidRPr="00197356" w:rsidRDefault="00383B0C" w:rsidP="00383B0C">
            <w:pPr>
              <w:jc w:val="left"/>
              <w:rPr>
                <w:rFonts w:cs="Arial"/>
                <w:b/>
                <w:color w:val="000000"/>
                <w:sz w:val="22"/>
                <w:lang w:eastAsia="it-CH"/>
              </w:rPr>
            </w:pPr>
            <w:r w:rsidRPr="00197356">
              <w:rPr>
                <w:rFonts w:cs="Arial"/>
                <w:b/>
                <w:color w:val="000000"/>
                <w:sz w:val="22"/>
                <w:lang w:eastAsia="it-CH"/>
              </w:rPr>
              <w:t>Importo</w:t>
            </w:r>
          </w:p>
          <w:p w:rsidR="00383B0C" w:rsidRPr="00197356" w:rsidRDefault="00383B0C" w:rsidP="00383B0C">
            <w:pPr>
              <w:jc w:val="left"/>
              <w:rPr>
                <w:rFonts w:cs="Arial"/>
                <w:b/>
                <w:color w:val="000000"/>
                <w:sz w:val="22"/>
                <w:lang w:eastAsia="it-CH"/>
              </w:rPr>
            </w:pPr>
            <w:r w:rsidRPr="00197356">
              <w:rPr>
                <w:rFonts w:cs="Arial"/>
                <w:b/>
                <w:color w:val="000000"/>
                <w:sz w:val="22"/>
                <w:lang w:eastAsia="it-CH"/>
              </w:rPr>
              <w:t>in fr.</w:t>
            </w:r>
          </w:p>
        </w:tc>
        <w:tc>
          <w:tcPr>
            <w:tcW w:w="4869" w:type="dxa"/>
            <w:tcBorders>
              <w:top w:val="single" w:sz="8" w:space="0" w:color="auto"/>
              <w:left w:val="nil"/>
              <w:bottom w:val="nil"/>
              <w:right w:val="single" w:sz="8" w:space="0" w:color="auto"/>
            </w:tcBorders>
            <w:shd w:val="clear" w:color="auto" w:fill="auto"/>
            <w:noWrap/>
            <w:vAlign w:val="center"/>
            <w:hideMark/>
          </w:tcPr>
          <w:p w:rsidR="00383B0C" w:rsidRPr="00197356" w:rsidRDefault="00383B0C" w:rsidP="00383B0C">
            <w:pPr>
              <w:jc w:val="left"/>
              <w:rPr>
                <w:rFonts w:cs="Arial"/>
                <w:b/>
                <w:color w:val="000000"/>
                <w:sz w:val="22"/>
                <w:lang w:eastAsia="it-CH"/>
              </w:rPr>
            </w:pPr>
            <w:r w:rsidRPr="00197356">
              <w:rPr>
                <w:rFonts w:cs="Arial"/>
                <w:b/>
                <w:color w:val="000000"/>
                <w:sz w:val="22"/>
                <w:lang w:eastAsia="it-CH"/>
              </w:rPr>
              <w:t>Commento</w:t>
            </w:r>
          </w:p>
        </w:tc>
      </w:tr>
      <w:tr w:rsidR="00383B0C" w:rsidRPr="00D07B46" w:rsidTr="00383B0C">
        <w:trPr>
          <w:trHeight w:val="315"/>
        </w:trPr>
        <w:tc>
          <w:tcPr>
            <w:tcW w:w="370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383B0C" w:rsidRPr="00197356" w:rsidRDefault="00383B0C" w:rsidP="00383B0C">
            <w:pPr>
              <w:jc w:val="left"/>
              <w:rPr>
                <w:rFonts w:cs="Arial"/>
                <w:color w:val="000000"/>
                <w:sz w:val="22"/>
                <w:lang w:eastAsia="it-CH"/>
              </w:rPr>
            </w:pPr>
            <w:r w:rsidRPr="00197356">
              <w:rPr>
                <w:rFonts w:cs="Arial"/>
                <w:color w:val="000000"/>
                <w:sz w:val="22"/>
                <w:lang w:eastAsia="it-CH"/>
              </w:rPr>
              <w:t>Ufficio richiedenti l'asilo</w:t>
            </w:r>
          </w:p>
        </w:tc>
        <w:tc>
          <w:tcPr>
            <w:tcW w:w="1226" w:type="dxa"/>
            <w:tcBorders>
              <w:top w:val="single" w:sz="8" w:space="0" w:color="auto"/>
              <w:left w:val="nil"/>
              <w:bottom w:val="single" w:sz="4" w:space="0" w:color="auto"/>
              <w:right w:val="single" w:sz="4" w:space="0" w:color="auto"/>
            </w:tcBorders>
            <w:shd w:val="clear" w:color="auto" w:fill="auto"/>
            <w:noWrap/>
            <w:vAlign w:val="center"/>
            <w:hideMark/>
          </w:tcPr>
          <w:p w:rsidR="00383B0C" w:rsidRPr="00197356" w:rsidRDefault="00383B0C" w:rsidP="00383B0C">
            <w:pPr>
              <w:jc w:val="right"/>
              <w:rPr>
                <w:rFonts w:cs="Arial"/>
                <w:color w:val="000000"/>
                <w:sz w:val="22"/>
                <w:lang w:eastAsia="it-CH"/>
              </w:rPr>
            </w:pPr>
            <w:r w:rsidRPr="00197356">
              <w:rPr>
                <w:rFonts w:cs="Arial"/>
                <w:color w:val="000000"/>
                <w:sz w:val="22"/>
                <w:lang w:eastAsia="it-CH"/>
              </w:rPr>
              <w:t>1'600'000</w:t>
            </w:r>
          </w:p>
        </w:tc>
        <w:tc>
          <w:tcPr>
            <w:tcW w:w="4869" w:type="dxa"/>
            <w:tcBorders>
              <w:top w:val="single" w:sz="8" w:space="0" w:color="auto"/>
              <w:left w:val="nil"/>
              <w:bottom w:val="single" w:sz="4" w:space="0" w:color="auto"/>
              <w:right w:val="single" w:sz="8" w:space="0" w:color="auto"/>
            </w:tcBorders>
            <w:shd w:val="clear" w:color="auto" w:fill="auto"/>
            <w:noWrap/>
            <w:vAlign w:val="center"/>
            <w:hideMark/>
          </w:tcPr>
          <w:p w:rsidR="00383B0C" w:rsidRPr="00197356" w:rsidRDefault="00383B0C" w:rsidP="00383B0C">
            <w:pPr>
              <w:jc w:val="left"/>
              <w:rPr>
                <w:rFonts w:cs="Arial"/>
                <w:color w:val="000000"/>
                <w:sz w:val="22"/>
                <w:lang w:eastAsia="it-CH"/>
              </w:rPr>
            </w:pPr>
            <w:r w:rsidRPr="00197356">
              <w:rPr>
                <w:rFonts w:cs="Arial"/>
                <w:color w:val="000000"/>
                <w:sz w:val="22"/>
                <w:lang w:eastAsia="it-CH"/>
              </w:rPr>
              <w:t>Stima maggiori oneri sostenuti dai partner</w:t>
            </w:r>
          </w:p>
        </w:tc>
      </w:tr>
      <w:tr w:rsidR="00383B0C" w:rsidRPr="00D07B46" w:rsidTr="00383B0C">
        <w:trPr>
          <w:trHeight w:val="315"/>
        </w:trPr>
        <w:tc>
          <w:tcPr>
            <w:tcW w:w="3701" w:type="dxa"/>
            <w:tcBorders>
              <w:top w:val="nil"/>
              <w:left w:val="single" w:sz="8" w:space="0" w:color="auto"/>
              <w:bottom w:val="single" w:sz="4" w:space="0" w:color="auto"/>
              <w:right w:val="single" w:sz="4" w:space="0" w:color="auto"/>
            </w:tcBorders>
            <w:shd w:val="clear" w:color="auto" w:fill="auto"/>
            <w:noWrap/>
            <w:vAlign w:val="center"/>
            <w:hideMark/>
          </w:tcPr>
          <w:p w:rsidR="00383B0C" w:rsidRPr="00197356" w:rsidRDefault="00383B0C" w:rsidP="00383B0C">
            <w:pPr>
              <w:jc w:val="left"/>
              <w:rPr>
                <w:rFonts w:cs="Arial"/>
                <w:color w:val="000000"/>
                <w:sz w:val="22"/>
                <w:lang w:eastAsia="it-CH"/>
              </w:rPr>
            </w:pPr>
            <w:r w:rsidRPr="00197356">
              <w:rPr>
                <w:rFonts w:cs="Arial"/>
                <w:color w:val="000000"/>
                <w:sz w:val="22"/>
                <w:lang w:eastAsia="it-CH"/>
              </w:rPr>
              <w:t>UACD – CpA*</w:t>
            </w:r>
          </w:p>
        </w:tc>
        <w:tc>
          <w:tcPr>
            <w:tcW w:w="1226" w:type="dxa"/>
            <w:tcBorders>
              <w:top w:val="nil"/>
              <w:left w:val="nil"/>
              <w:bottom w:val="single" w:sz="4" w:space="0" w:color="auto"/>
              <w:right w:val="single" w:sz="4" w:space="0" w:color="auto"/>
            </w:tcBorders>
            <w:shd w:val="clear" w:color="auto" w:fill="auto"/>
            <w:noWrap/>
            <w:vAlign w:val="center"/>
            <w:hideMark/>
          </w:tcPr>
          <w:p w:rsidR="00383B0C" w:rsidRPr="00197356" w:rsidRDefault="00383B0C" w:rsidP="00383B0C">
            <w:pPr>
              <w:jc w:val="right"/>
              <w:rPr>
                <w:rFonts w:cs="Arial"/>
                <w:color w:val="000000"/>
                <w:sz w:val="22"/>
                <w:lang w:eastAsia="it-CH"/>
              </w:rPr>
            </w:pPr>
            <w:r w:rsidRPr="00197356">
              <w:rPr>
                <w:rFonts w:cs="Arial"/>
                <w:color w:val="000000"/>
                <w:sz w:val="22"/>
                <w:lang w:eastAsia="it-CH"/>
              </w:rPr>
              <w:t>3'000'000</w:t>
            </w:r>
          </w:p>
        </w:tc>
        <w:tc>
          <w:tcPr>
            <w:tcW w:w="4869" w:type="dxa"/>
            <w:tcBorders>
              <w:top w:val="nil"/>
              <w:left w:val="nil"/>
              <w:bottom w:val="single" w:sz="4" w:space="0" w:color="auto"/>
              <w:right w:val="single" w:sz="8" w:space="0" w:color="auto"/>
            </w:tcBorders>
            <w:shd w:val="clear" w:color="auto" w:fill="auto"/>
            <w:noWrap/>
            <w:vAlign w:val="center"/>
            <w:hideMark/>
          </w:tcPr>
          <w:p w:rsidR="00383B0C" w:rsidRPr="00197356" w:rsidRDefault="00383B0C" w:rsidP="00383B0C">
            <w:pPr>
              <w:jc w:val="left"/>
              <w:rPr>
                <w:rFonts w:cs="Arial"/>
                <w:color w:val="000000"/>
                <w:sz w:val="22"/>
                <w:lang w:eastAsia="it-CH"/>
              </w:rPr>
            </w:pPr>
            <w:r w:rsidRPr="00197356">
              <w:rPr>
                <w:rFonts w:cs="Arial"/>
                <w:color w:val="000000"/>
                <w:sz w:val="22"/>
                <w:lang w:eastAsia="it-CH"/>
              </w:rPr>
              <w:t>Costi personale, di protezione, materiale sanitario, pernottamenti personale</w:t>
            </w:r>
          </w:p>
        </w:tc>
      </w:tr>
      <w:tr w:rsidR="00383B0C" w:rsidRPr="00D07B46" w:rsidTr="00383B0C">
        <w:trPr>
          <w:trHeight w:val="315"/>
        </w:trPr>
        <w:tc>
          <w:tcPr>
            <w:tcW w:w="3701" w:type="dxa"/>
            <w:tcBorders>
              <w:top w:val="nil"/>
              <w:left w:val="single" w:sz="8" w:space="0" w:color="auto"/>
              <w:bottom w:val="single" w:sz="4" w:space="0" w:color="auto"/>
              <w:right w:val="single" w:sz="4" w:space="0" w:color="auto"/>
            </w:tcBorders>
            <w:shd w:val="clear" w:color="auto" w:fill="auto"/>
            <w:noWrap/>
            <w:vAlign w:val="center"/>
            <w:hideMark/>
          </w:tcPr>
          <w:p w:rsidR="00383B0C" w:rsidRPr="00197356" w:rsidRDefault="00383B0C" w:rsidP="00383B0C">
            <w:pPr>
              <w:jc w:val="left"/>
              <w:rPr>
                <w:rFonts w:cs="Arial"/>
                <w:color w:val="000000"/>
                <w:sz w:val="22"/>
                <w:lang w:eastAsia="it-CH"/>
              </w:rPr>
            </w:pPr>
            <w:r w:rsidRPr="00197356">
              <w:rPr>
                <w:rFonts w:cs="Arial"/>
                <w:color w:val="000000"/>
                <w:sz w:val="22"/>
                <w:lang w:eastAsia="it-CH"/>
              </w:rPr>
              <w:t>UACD - mantenimento a domicilio*</w:t>
            </w:r>
          </w:p>
        </w:tc>
        <w:tc>
          <w:tcPr>
            <w:tcW w:w="1226" w:type="dxa"/>
            <w:tcBorders>
              <w:top w:val="nil"/>
              <w:left w:val="nil"/>
              <w:bottom w:val="single" w:sz="4" w:space="0" w:color="auto"/>
              <w:right w:val="single" w:sz="4" w:space="0" w:color="auto"/>
            </w:tcBorders>
            <w:shd w:val="clear" w:color="auto" w:fill="auto"/>
            <w:noWrap/>
            <w:vAlign w:val="bottom"/>
            <w:hideMark/>
          </w:tcPr>
          <w:p w:rsidR="00383B0C" w:rsidRPr="00197356" w:rsidRDefault="00383B0C" w:rsidP="00383B0C">
            <w:pPr>
              <w:jc w:val="right"/>
              <w:rPr>
                <w:rFonts w:cs="Arial"/>
                <w:color w:val="000000"/>
                <w:sz w:val="22"/>
                <w:lang w:eastAsia="it-CH"/>
              </w:rPr>
            </w:pPr>
            <w:r w:rsidRPr="00197356">
              <w:rPr>
                <w:rFonts w:cs="Arial"/>
                <w:color w:val="000000"/>
                <w:sz w:val="22"/>
                <w:lang w:eastAsia="it-CH"/>
              </w:rPr>
              <w:t xml:space="preserve">500'000 </w:t>
            </w:r>
          </w:p>
        </w:tc>
        <w:tc>
          <w:tcPr>
            <w:tcW w:w="4869" w:type="dxa"/>
            <w:tcBorders>
              <w:top w:val="nil"/>
              <w:left w:val="nil"/>
              <w:bottom w:val="single" w:sz="4" w:space="0" w:color="auto"/>
              <w:right w:val="single" w:sz="8" w:space="0" w:color="auto"/>
            </w:tcBorders>
            <w:shd w:val="clear" w:color="auto" w:fill="auto"/>
            <w:noWrap/>
            <w:vAlign w:val="center"/>
            <w:hideMark/>
          </w:tcPr>
          <w:p w:rsidR="00383B0C" w:rsidRPr="00197356" w:rsidRDefault="00383B0C" w:rsidP="00383B0C">
            <w:pPr>
              <w:jc w:val="left"/>
              <w:rPr>
                <w:rFonts w:cs="Arial"/>
                <w:color w:val="000000"/>
                <w:sz w:val="22"/>
                <w:lang w:eastAsia="it-CH"/>
              </w:rPr>
            </w:pPr>
            <w:r w:rsidRPr="00197356">
              <w:rPr>
                <w:rFonts w:cs="Arial"/>
                <w:color w:val="000000"/>
                <w:sz w:val="22"/>
                <w:lang w:eastAsia="it-CH"/>
              </w:rPr>
              <w:t>Materiale di protezione, minori ricavi legati alla riduzione dell’attività nei centri diurni.</w:t>
            </w:r>
          </w:p>
        </w:tc>
      </w:tr>
      <w:tr w:rsidR="00383B0C" w:rsidRPr="00D07B46" w:rsidTr="00383B0C">
        <w:trPr>
          <w:trHeight w:val="315"/>
        </w:trPr>
        <w:tc>
          <w:tcPr>
            <w:tcW w:w="3701" w:type="dxa"/>
            <w:tcBorders>
              <w:top w:val="nil"/>
              <w:left w:val="single" w:sz="8" w:space="0" w:color="auto"/>
              <w:bottom w:val="single" w:sz="4" w:space="0" w:color="auto"/>
              <w:right w:val="single" w:sz="4" w:space="0" w:color="auto"/>
            </w:tcBorders>
            <w:shd w:val="clear" w:color="auto" w:fill="auto"/>
            <w:noWrap/>
            <w:vAlign w:val="center"/>
            <w:hideMark/>
          </w:tcPr>
          <w:p w:rsidR="00383B0C" w:rsidRPr="00197356" w:rsidRDefault="00383B0C" w:rsidP="00383B0C">
            <w:pPr>
              <w:jc w:val="left"/>
              <w:rPr>
                <w:rFonts w:cs="Arial"/>
                <w:color w:val="000000"/>
                <w:sz w:val="22"/>
                <w:lang w:eastAsia="it-CH"/>
              </w:rPr>
            </w:pPr>
            <w:r w:rsidRPr="00197356">
              <w:rPr>
                <w:rFonts w:cs="Arial"/>
                <w:color w:val="000000"/>
                <w:sz w:val="22"/>
                <w:lang w:eastAsia="it-CH"/>
              </w:rPr>
              <w:t>UI</w:t>
            </w:r>
          </w:p>
        </w:tc>
        <w:tc>
          <w:tcPr>
            <w:tcW w:w="1226" w:type="dxa"/>
            <w:tcBorders>
              <w:top w:val="nil"/>
              <w:left w:val="nil"/>
              <w:bottom w:val="single" w:sz="4" w:space="0" w:color="auto"/>
              <w:right w:val="single" w:sz="4" w:space="0" w:color="auto"/>
            </w:tcBorders>
            <w:shd w:val="clear" w:color="auto" w:fill="auto"/>
            <w:noWrap/>
            <w:vAlign w:val="center"/>
            <w:hideMark/>
          </w:tcPr>
          <w:p w:rsidR="00383B0C" w:rsidRPr="00197356" w:rsidRDefault="00383B0C" w:rsidP="00383B0C">
            <w:pPr>
              <w:jc w:val="right"/>
              <w:rPr>
                <w:rFonts w:cs="Arial"/>
                <w:color w:val="000000"/>
                <w:sz w:val="22"/>
                <w:lang w:eastAsia="it-CH"/>
              </w:rPr>
            </w:pPr>
            <w:r w:rsidRPr="00197356">
              <w:rPr>
                <w:rFonts w:cs="Arial"/>
                <w:color w:val="000000"/>
                <w:sz w:val="22"/>
                <w:lang w:eastAsia="it-CH"/>
              </w:rPr>
              <w:t>6'200'000</w:t>
            </w:r>
          </w:p>
        </w:tc>
        <w:tc>
          <w:tcPr>
            <w:tcW w:w="4869" w:type="dxa"/>
            <w:tcBorders>
              <w:top w:val="nil"/>
              <w:left w:val="nil"/>
              <w:bottom w:val="single" w:sz="4" w:space="0" w:color="auto"/>
              <w:right w:val="single" w:sz="8" w:space="0" w:color="auto"/>
            </w:tcBorders>
            <w:shd w:val="clear" w:color="auto" w:fill="auto"/>
            <w:noWrap/>
            <w:vAlign w:val="center"/>
            <w:hideMark/>
          </w:tcPr>
          <w:p w:rsidR="00383B0C" w:rsidRPr="00197356" w:rsidRDefault="00383B0C" w:rsidP="00383B0C">
            <w:pPr>
              <w:jc w:val="left"/>
              <w:rPr>
                <w:rFonts w:cs="Arial"/>
                <w:color w:val="000000"/>
                <w:sz w:val="22"/>
                <w:lang w:eastAsia="it-CH"/>
              </w:rPr>
            </w:pPr>
            <w:r w:rsidRPr="00197356">
              <w:rPr>
                <w:rFonts w:cs="Arial"/>
                <w:color w:val="000000"/>
                <w:sz w:val="22"/>
                <w:lang w:eastAsia="it-CH"/>
              </w:rPr>
              <w:t>Costi personale, di protezione, materiale sanitario, pernottamenti personale</w:t>
            </w:r>
          </w:p>
        </w:tc>
      </w:tr>
      <w:tr w:rsidR="00383B0C" w:rsidRPr="00D07B46" w:rsidTr="00383B0C">
        <w:trPr>
          <w:trHeight w:val="330"/>
        </w:trPr>
        <w:tc>
          <w:tcPr>
            <w:tcW w:w="3701" w:type="dxa"/>
            <w:tcBorders>
              <w:top w:val="nil"/>
              <w:left w:val="single" w:sz="8" w:space="0" w:color="auto"/>
              <w:bottom w:val="single" w:sz="8" w:space="0" w:color="auto"/>
              <w:right w:val="single" w:sz="4" w:space="0" w:color="auto"/>
            </w:tcBorders>
            <w:shd w:val="clear" w:color="auto" w:fill="auto"/>
            <w:noWrap/>
            <w:vAlign w:val="center"/>
          </w:tcPr>
          <w:p w:rsidR="00383B0C" w:rsidRPr="00197356" w:rsidRDefault="00383B0C" w:rsidP="00383B0C">
            <w:pPr>
              <w:jc w:val="left"/>
              <w:rPr>
                <w:rFonts w:cs="Arial"/>
                <w:color w:val="000000"/>
                <w:sz w:val="22"/>
                <w:lang w:eastAsia="it-CH"/>
              </w:rPr>
            </w:pPr>
            <w:r w:rsidRPr="00197356">
              <w:rPr>
                <w:rFonts w:cs="Arial"/>
                <w:color w:val="000000"/>
                <w:sz w:val="22"/>
                <w:lang w:eastAsia="it-CH"/>
              </w:rPr>
              <w:t>UFAG – ordinanza federale COVID</w:t>
            </w:r>
          </w:p>
        </w:tc>
        <w:tc>
          <w:tcPr>
            <w:tcW w:w="1226" w:type="dxa"/>
            <w:tcBorders>
              <w:top w:val="nil"/>
              <w:left w:val="nil"/>
              <w:bottom w:val="single" w:sz="8" w:space="0" w:color="auto"/>
              <w:right w:val="single" w:sz="4" w:space="0" w:color="auto"/>
            </w:tcBorders>
            <w:shd w:val="clear" w:color="auto" w:fill="auto"/>
            <w:noWrap/>
            <w:vAlign w:val="center"/>
          </w:tcPr>
          <w:p w:rsidR="00383B0C" w:rsidRPr="00197356" w:rsidRDefault="00383B0C" w:rsidP="00383B0C">
            <w:pPr>
              <w:jc w:val="right"/>
              <w:rPr>
                <w:rFonts w:cs="Arial"/>
                <w:color w:val="000000"/>
                <w:sz w:val="22"/>
                <w:lang w:eastAsia="it-CH"/>
              </w:rPr>
            </w:pPr>
            <w:r w:rsidRPr="00197356">
              <w:rPr>
                <w:rFonts w:cs="Arial"/>
                <w:color w:val="000000"/>
                <w:sz w:val="22"/>
                <w:lang w:eastAsia="it-CH"/>
              </w:rPr>
              <w:t>1'200’000</w:t>
            </w:r>
          </w:p>
        </w:tc>
        <w:tc>
          <w:tcPr>
            <w:tcW w:w="4869" w:type="dxa"/>
            <w:tcBorders>
              <w:top w:val="nil"/>
              <w:left w:val="nil"/>
              <w:bottom w:val="single" w:sz="8" w:space="0" w:color="auto"/>
              <w:right w:val="single" w:sz="8" w:space="0" w:color="auto"/>
            </w:tcBorders>
            <w:shd w:val="clear" w:color="auto" w:fill="auto"/>
            <w:noWrap/>
            <w:vAlign w:val="center"/>
          </w:tcPr>
          <w:p w:rsidR="00383B0C" w:rsidRPr="00197356" w:rsidRDefault="00383B0C" w:rsidP="00383B0C">
            <w:pPr>
              <w:jc w:val="left"/>
              <w:rPr>
                <w:rFonts w:cs="Arial"/>
                <w:color w:val="000000"/>
                <w:sz w:val="22"/>
                <w:lang w:eastAsia="it-CH"/>
              </w:rPr>
            </w:pPr>
            <w:r w:rsidRPr="00197356">
              <w:rPr>
                <w:rFonts w:cs="Arial"/>
                <w:color w:val="000000"/>
                <w:sz w:val="22"/>
                <w:lang w:eastAsia="it-CH"/>
              </w:rPr>
              <w:t>Importo significativamente inferiore rispetto a quanto stimato ad inizio luglio, ritenute le importanti IPG accordate al settore.</w:t>
            </w:r>
          </w:p>
        </w:tc>
      </w:tr>
      <w:tr w:rsidR="00383B0C" w:rsidRPr="00D07B46" w:rsidTr="00383B0C">
        <w:trPr>
          <w:trHeight w:val="330"/>
        </w:trPr>
        <w:tc>
          <w:tcPr>
            <w:tcW w:w="3701" w:type="dxa"/>
            <w:tcBorders>
              <w:top w:val="nil"/>
              <w:left w:val="single" w:sz="8" w:space="0" w:color="auto"/>
              <w:bottom w:val="single" w:sz="8" w:space="0" w:color="auto"/>
              <w:right w:val="single" w:sz="4" w:space="0" w:color="auto"/>
            </w:tcBorders>
            <w:shd w:val="clear" w:color="auto" w:fill="auto"/>
            <w:noWrap/>
            <w:vAlign w:val="center"/>
          </w:tcPr>
          <w:p w:rsidR="00383B0C" w:rsidRPr="00197356" w:rsidRDefault="00383B0C" w:rsidP="00383B0C">
            <w:pPr>
              <w:jc w:val="left"/>
              <w:rPr>
                <w:rFonts w:cs="Arial"/>
                <w:color w:val="000000"/>
                <w:sz w:val="22"/>
                <w:lang w:eastAsia="it-CH"/>
              </w:rPr>
            </w:pPr>
            <w:r w:rsidRPr="00197356">
              <w:rPr>
                <w:rFonts w:cs="Arial"/>
                <w:color w:val="000000"/>
                <w:sz w:val="22"/>
                <w:lang w:eastAsia="it-CH"/>
              </w:rPr>
              <w:t>UFAG – indennizzo strutture di diritto pubblico</w:t>
            </w:r>
          </w:p>
        </w:tc>
        <w:tc>
          <w:tcPr>
            <w:tcW w:w="1226" w:type="dxa"/>
            <w:tcBorders>
              <w:top w:val="nil"/>
              <w:left w:val="nil"/>
              <w:bottom w:val="single" w:sz="8" w:space="0" w:color="auto"/>
              <w:right w:val="single" w:sz="4" w:space="0" w:color="auto"/>
            </w:tcBorders>
            <w:shd w:val="clear" w:color="auto" w:fill="auto"/>
            <w:noWrap/>
            <w:vAlign w:val="center"/>
          </w:tcPr>
          <w:p w:rsidR="00383B0C" w:rsidRPr="00197356" w:rsidRDefault="00383B0C" w:rsidP="00383B0C">
            <w:pPr>
              <w:jc w:val="right"/>
              <w:rPr>
                <w:rFonts w:cs="Arial"/>
                <w:color w:val="000000"/>
                <w:sz w:val="22"/>
                <w:lang w:eastAsia="it-CH"/>
              </w:rPr>
            </w:pPr>
            <w:r w:rsidRPr="00197356">
              <w:rPr>
                <w:rFonts w:cs="Arial"/>
                <w:color w:val="000000"/>
                <w:sz w:val="22"/>
                <w:lang w:eastAsia="it-CH"/>
              </w:rPr>
              <w:t>450’000</w:t>
            </w:r>
          </w:p>
        </w:tc>
        <w:tc>
          <w:tcPr>
            <w:tcW w:w="4869" w:type="dxa"/>
            <w:tcBorders>
              <w:top w:val="nil"/>
              <w:left w:val="nil"/>
              <w:bottom w:val="single" w:sz="8" w:space="0" w:color="auto"/>
              <w:right w:val="single" w:sz="8" w:space="0" w:color="auto"/>
            </w:tcBorders>
            <w:shd w:val="clear" w:color="auto" w:fill="auto"/>
            <w:noWrap/>
            <w:vAlign w:val="center"/>
          </w:tcPr>
          <w:p w:rsidR="00383B0C" w:rsidRPr="00197356" w:rsidRDefault="00383B0C" w:rsidP="00383B0C">
            <w:pPr>
              <w:jc w:val="left"/>
              <w:rPr>
                <w:rFonts w:cs="Arial"/>
                <w:color w:val="000000"/>
                <w:sz w:val="22"/>
                <w:lang w:eastAsia="it-CH"/>
              </w:rPr>
            </w:pPr>
            <w:r w:rsidRPr="00197356">
              <w:rPr>
                <w:rFonts w:cs="Arial"/>
                <w:color w:val="000000"/>
                <w:sz w:val="22"/>
                <w:lang w:eastAsia="it-CH"/>
              </w:rPr>
              <w:t>Stima delle indennità per mancati introiti da riconoscere a queste strutture che non hanno potuto beneficiare delle IPG</w:t>
            </w:r>
          </w:p>
        </w:tc>
      </w:tr>
      <w:tr w:rsidR="00383B0C" w:rsidRPr="00D07B46" w:rsidTr="00383B0C">
        <w:trPr>
          <w:trHeight w:val="330"/>
        </w:trPr>
        <w:tc>
          <w:tcPr>
            <w:tcW w:w="3701" w:type="dxa"/>
            <w:tcBorders>
              <w:top w:val="nil"/>
              <w:left w:val="single" w:sz="8" w:space="0" w:color="auto"/>
              <w:bottom w:val="single" w:sz="8" w:space="0" w:color="auto"/>
              <w:right w:val="single" w:sz="4" w:space="0" w:color="auto"/>
            </w:tcBorders>
            <w:shd w:val="clear" w:color="auto" w:fill="auto"/>
            <w:noWrap/>
            <w:vAlign w:val="center"/>
            <w:hideMark/>
          </w:tcPr>
          <w:p w:rsidR="00383B0C" w:rsidRPr="00197356" w:rsidRDefault="00383B0C" w:rsidP="00383B0C">
            <w:pPr>
              <w:jc w:val="left"/>
              <w:rPr>
                <w:rFonts w:cs="Arial"/>
                <w:color w:val="000000"/>
                <w:sz w:val="22"/>
                <w:lang w:eastAsia="it-CH"/>
              </w:rPr>
            </w:pPr>
            <w:r w:rsidRPr="00197356">
              <w:rPr>
                <w:rFonts w:cs="Arial"/>
                <w:color w:val="000000"/>
                <w:sz w:val="22"/>
                <w:lang w:eastAsia="it-CH"/>
              </w:rPr>
              <w:t>UFaG – Centri educativi minorenni</w:t>
            </w:r>
          </w:p>
        </w:tc>
        <w:tc>
          <w:tcPr>
            <w:tcW w:w="1226" w:type="dxa"/>
            <w:tcBorders>
              <w:top w:val="nil"/>
              <w:left w:val="nil"/>
              <w:bottom w:val="single" w:sz="8" w:space="0" w:color="auto"/>
              <w:right w:val="single" w:sz="4" w:space="0" w:color="auto"/>
            </w:tcBorders>
            <w:shd w:val="clear" w:color="auto" w:fill="auto"/>
            <w:noWrap/>
            <w:vAlign w:val="center"/>
            <w:hideMark/>
          </w:tcPr>
          <w:p w:rsidR="00383B0C" w:rsidRPr="00197356" w:rsidRDefault="00383B0C" w:rsidP="00383B0C">
            <w:pPr>
              <w:jc w:val="right"/>
              <w:rPr>
                <w:rFonts w:cs="Arial"/>
                <w:color w:val="000000"/>
                <w:sz w:val="22"/>
                <w:lang w:eastAsia="it-CH"/>
              </w:rPr>
            </w:pPr>
            <w:r w:rsidRPr="00197356">
              <w:rPr>
                <w:rFonts w:cs="Arial"/>
                <w:color w:val="000000"/>
                <w:sz w:val="22"/>
                <w:lang w:eastAsia="it-CH"/>
              </w:rPr>
              <w:t>150'000</w:t>
            </w:r>
          </w:p>
        </w:tc>
        <w:tc>
          <w:tcPr>
            <w:tcW w:w="4869" w:type="dxa"/>
            <w:tcBorders>
              <w:top w:val="nil"/>
              <w:left w:val="nil"/>
              <w:bottom w:val="single" w:sz="8" w:space="0" w:color="auto"/>
              <w:right w:val="single" w:sz="8" w:space="0" w:color="auto"/>
            </w:tcBorders>
            <w:shd w:val="clear" w:color="auto" w:fill="auto"/>
            <w:noWrap/>
            <w:vAlign w:val="center"/>
            <w:hideMark/>
          </w:tcPr>
          <w:p w:rsidR="00383B0C" w:rsidRPr="00197356" w:rsidRDefault="00383B0C" w:rsidP="00383B0C">
            <w:pPr>
              <w:jc w:val="left"/>
              <w:rPr>
                <w:rFonts w:cs="Arial"/>
                <w:color w:val="000000"/>
                <w:sz w:val="22"/>
                <w:lang w:eastAsia="it-CH"/>
              </w:rPr>
            </w:pPr>
            <w:r w:rsidRPr="00197356">
              <w:rPr>
                <w:rFonts w:cs="Arial"/>
                <w:color w:val="000000"/>
                <w:sz w:val="22"/>
                <w:lang w:eastAsia="it-CH"/>
              </w:rPr>
              <w:t>Materiale di protezione</w:t>
            </w:r>
          </w:p>
        </w:tc>
      </w:tr>
      <w:tr w:rsidR="00383B0C" w:rsidRPr="00D07B46" w:rsidTr="00383B0C">
        <w:trPr>
          <w:trHeight w:val="330"/>
        </w:trPr>
        <w:tc>
          <w:tcPr>
            <w:tcW w:w="3701" w:type="dxa"/>
            <w:tcBorders>
              <w:top w:val="nil"/>
              <w:left w:val="single" w:sz="8" w:space="0" w:color="auto"/>
              <w:bottom w:val="single" w:sz="8" w:space="0" w:color="auto"/>
              <w:right w:val="single" w:sz="4" w:space="0" w:color="auto"/>
            </w:tcBorders>
            <w:shd w:val="clear" w:color="auto" w:fill="auto"/>
            <w:noWrap/>
            <w:vAlign w:val="center"/>
            <w:hideMark/>
          </w:tcPr>
          <w:p w:rsidR="00383B0C" w:rsidRPr="00197356" w:rsidRDefault="00383B0C" w:rsidP="00383B0C">
            <w:pPr>
              <w:jc w:val="left"/>
              <w:rPr>
                <w:rFonts w:cs="Arial"/>
                <w:b/>
                <w:bCs/>
                <w:color w:val="000000"/>
                <w:sz w:val="22"/>
                <w:lang w:eastAsia="it-CH"/>
              </w:rPr>
            </w:pPr>
            <w:r w:rsidRPr="00197356">
              <w:rPr>
                <w:rFonts w:cs="Arial"/>
                <w:b/>
                <w:bCs/>
                <w:color w:val="000000"/>
                <w:sz w:val="22"/>
                <w:lang w:eastAsia="it-CH"/>
              </w:rPr>
              <w:t>Totale DASF</w:t>
            </w:r>
          </w:p>
        </w:tc>
        <w:tc>
          <w:tcPr>
            <w:tcW w:w="1226" w:type="dxa"/>
            <w:tcBorders>
              <w:top w:val="nil"/>
              <w:left w:val="nil"/>
              <w:bottom w:val="single" w:sz="8" w:space="0" w:color="auto"/>
              <w:right w:val="single" w:sz="4" w:space="0" w:color="auto"/>
            </w:tcBorders>
            <w:shd w:val="clear" w:color="auto" w:fill="auto"/>
            <w:noWrap/>
            <w:vAlign w:val="center"/>
            <w:hideMark/>
          </w:tcPr>
          <w:p w:rsidR="00383B0C" w:rsidRPr="00197356" w:rsidRDefault="00383B0C" w:rsidP="00383B0C">
            <w:pPr>
              <w:jc w:val="right"/>
              <w:rPr>
                <w:rFonts w:cs="Arial"/>
                <w:b/>
                <w:bCs/>
                <w:color w:val="000000"/>
                <w:sz w:val="22"/>
                <w:lang w:eastAsia="it-CH"/>
              </w:rPr>
            </w:pPr>
            <w:r w:rsidRPr="00197356">
              <w:rPr>
                <w:rFonts w:cs="Arial"/>
                <w:b/>
                <w:bCs/>
                <w:color w:val="000000"/>
                <w:sz w:val="22"/>
                <w:lang w:eastAsia="it-CH"/>
              </w:rPr>
              <w:t>13'100'000</w:t>
            </w:r>
          </w:p>
        </w:tc>
        <w:tc>
          <w:tcPr>
            <w:tcW w:w="4869" w:type="dxa"/>
            <w:tcBorders>
              <w:top w:val="nil"/>
              <w:left w:val="nil"/>
              <w:bottom w:val="single" w:sz="8" w:space="0" w:color="auto"/>
              <w:right w:val="single" w:sz="8" w:space="0" w:color="auto"/>
            </w:tcBorders>
            <w:shd w:val="clear" w:color="auto" w:fill="auto"/>
            <w:noWrap/>
            <w:vAlign w:val="center"/>
            <w:hideMark/>
          </w:tcPr>
          <w:p w:rsidR="00383B0C" w:rsidRPr="00197356" w:rsidRDefault="00383B0C" w:rsidP="00383B0C">
            <w:pPr>
              <w:jc w:val="left"/>
              <w:rPr>
                <w:rFonts w:cs="Arial"/>
                <w:b/>
                <w:bCs/>
                <w:color w:val="000000"/>
                <w:sz w:val="22"/>
                <w:lang w:eastAsia="it-CH"/>
              </w:rPr>
            </w:pPr>
            <w:r w:rsidRPr="00197356">
              <w:rPr>
                <w:rFonts w:cs="Arial"/>
                <w:b/>
                <w:bCs/>
                <w:color w:val="000000"/>
                <w:sz w:val="22"/>
                <w:lang w:eastAsia="it-CH"/>
              </w:rPr>
              <w:t> </w:t>
            </w:r>
          </w:p>
        </w:tc>
      </w:tr>
    </w:tbl>
    <w:p w:rsidR="00383B0C" w:rsidRPr="00E417D0" w:rsidRDefault="00383B0C" w:rsidP="00383B0C">
      <w:pPr>
        <w:tabs>
          <w:tab w:val="left" w:pos="540"/>
        </w:tabs>
        <w:rPr>
          <w:i/>
          <w:sz w:val="12"/>
          <w:szCs w:val="12"/>
        </w:rPr>
      </w:pPr>
    </w:p>
    <w:p w:rsidR="00383B0C" w:rsidRPr="00197356" w:rsidRDefault="00383B0C" w:rsidP="00383B0C">
      <w:pPr>
        <w:tabs>
          <w:tab w:val="left" w:pos="540"/>
        </w:tabs>
        <w:rPr>
          <w:i/>
          <w:sz w:val="20"/>
        </w:rPr>
      </w:pPr>
      <w:r w:rsidRPr="00197356">
        <w:rPr>
          <w:i/>
          <w:sz w:val="20"/>
        </w:rPr>
        <w:t>*quota netta a carico del Cantone, pari al 20% dell’onere lordo</w:t>
      </w:r>
    </w:p>
    <w:p w:rsidR="00383B0C" w:rsidRDefault="00383B0C" w:rsidP="00383B0C">
      <w:pPr>
        <w:tabs>
          <w:tab w:val="left" w:pos="540"/>
        </w:tabs>
        <w:rPr>
          <w:szCs w:val="24"/>
        </w:rPr>
      </w:pPr>
    </w:p>
    <w:p w:rsidR="00383B0C" w:rsidRDefault="00383B0C" w:rsidP="00383B0C">
      <w:pPr>
        <w:tabs>
          <w:tab w:val="left" w:pos="540"/>
        </w:tabs>
        <w:rPr>
          <w:szCs w:val="24"/>
        </w:rPr>
      </w:pPr>
      <w:r>
        <w:rPr>
          <w:szCs w:val="24"/>
        </w:rPr>
        <w:t>Tale importo non considera l’andamento d’esercizio e di riflesso la possibile compensazione (parziale o totale) di questi oneri supplementari a livello di gestione corrente.</w:t>
      </w:r>
    </w:p>
    <w:p w:rsidR="00383B0C" w:rsidRDefault="00383B0C" w:rsidP="00383B0C">
      <w:pPr>
        <w:tabs>
          <w:tab w:val="left" w:pos="540"/>
        </w:tabs>
        <w:rPr>
          <w:szCs w:val="24"/>
        </w:rPr>
      </w:pPr>
    </w:p>
    <w:p w:rsidR="00383B0C" w:rsidRDefault="00383B0C" w:rsidP="00383B0C">
      <w:pPr>
        <w:tabs>
          <w:tab w:val="left" w:pos="540"/>
        </w:tabs>
        <w:rPr>
          <w:szCs w:val="24"/>
        </w:rPr>
      </w:pPr>
      <w:r w:rsidRPr="0091646E">
        <w:rPr>
          <w:szCs w:val="24"/>
        </w:rPr>
        <w:t>La Commissione approva all’unanimità queste voci di spesa.</w:t>
      </w:r>
    </w:p>
    <w:p w:rsidR="00383B0C" w:rsidRPr="00B72769" w:rsidRDefault="00383B0C" w:rsidP="00E417D0">
      <w:pPr>
        <w:tabs>
          <w:tab w:val="left" w:pos="540"/>
        </w:tabs>
        <w:spacing w:after="120"/>
        <w:rPr>
          <w:sz w:val="36"/>
          <w:szCs w:val="36"/>
        </w:rPr>
      </w:pPr>
    </w:p>
    <w:p w:rsidR="00383B0C" w:rsidRPr="00197356" w:rsidRDefault="00383B0C" w:rsidP="00383B0C">
      <w:pPr>
        <w:pStyle w:val="Titolo2"/>
        <w:numPr>
          <w:ilvl w:val="0"/>
          <w:numId w:val="27"/>
        </w:numPr>
        <w:ind w:left="0" w:firstLine="0"/>
      </w:pPr>
      <w:r w:rsidRPr="00197356">
        <w:t>Altre misure decise dal Consiglio di Stato a sostegno di cittadini e imprese</w:t>
      </w:r>
    </w:p>
    <w:p w:rsidR="00383B0C" w:rsidRDefault="00383B0C" w:rsidP="00383B0C">
      <w:pPr>
        <w:tabs>
          <w:tab w:val="left" w:pos="540"/>
        </w:tabs>
        <w:rPr>
          <w:szCs w:val="24"/>
        </w:rPr>
      </w:pPr>
      <w:r>
        <w:rPr>
          <w:szCs w:val="24"/>
        </w:rPr>
        <w:t xml:space="preserve">Dal Messaggio riprendiamo la tabella seguente relative a misure messe in atto dal Consiglio di Stato allo scopo di sostenere temporaneamente la liquidità di aziende e cittadini. Alcune misure sono state attivate attraverso la collaborazione con enti esterni. </w:t>
      </w:r>
    </w:p>
    <w:p w:rsidR="00383B0C" w:rsidRDefault="00383B0C" w:rsidP="00383B0C">
      <w:pPr>
        <w:tabs>
          <w:tab w:val="left" w:pos="540"/>
        </w:tabs>
        <w:rPr>
          <w:szCs w:val="24"/>
        </w:rPr>
      </w:pPr>
    </w:p>
    <w:p w:rsidR="00383B0C" w:rsidRPr="0088760A" w:rsidRDefault="00383B0C" w:rsidP="00383B0C">
      <w:pPr>
        <w:tabs>
          <w:tab w:val="left" w:pos="540"/>
        </w:tabs>
        <w:rPr>
          <w:szCs w:val="24"/>
        </w:rPr>
      </w:pPr>
      <w:r w:rsidRPr="0088760A">
        <w:rPr>
          <w:szCs w:val="24"/>
        </w:rPr>
        <w:t xml:space="preserve">Le misure che seguono, come si riassumerà nelle conclusioni, sono quelle che hanno animato maggiormente la discussione commissionale. </w:t>
      </w:r>
    </w:p>
    <w:p w:rsidR="00B72769" w:rsidRDefault="00B72769" w:rsidP="00383B0C">
      <w:pPr>
        <w:tabs>
          <w:tab w:val="left" w:pos="540"/>
        </w:tabs>
        <w:rPr>
          <w:szCs w:val="24"/>
        </w:rPr>
      </w:pPr>
    </w:p>
    <w:p w:rsidR="00383B0C" w:rsidRDefault="00383B0C" w:rsidP="00383B0C">
      <w:pPr>
        <w:tabs>
          <w:tab w:val="left" w:pos="540"/>
        </w:tabs>
        <w:rPr>
          <w:szCs w:val="24"/>
        </w:rPr>
      </w:pPr>
      <w:r w:rsidRPr="0088760A">
        <w:rPr>
          <w:szCs w:val="24"/>
        </w:rPr>
        <w:t>Se nel complesso le stesse sono approvate a posteriori dalla Commissione, vi sono internamente visioni o meglio letture in parte divergenti dei dati e circa l’entità reale della spesa supportata dal nostro Cantone per rapporto a quanto per contro deciso a livello federale, senza dimenticare che alcune misure sono considerate prestiti o dilazioni di pagamento a cui i cittadini e le imprese dovranno comunque far fronte. Per quest’ultime si tratta pertanto di misure che hanno giustamente avuto un effetto temporaneo nella gestione delle liquidità salvaguardando comunque dei posti di lavoro e delle aziende sane che nella pausa tra la prima e la seconda ondata hanno potuto riprendere fiato. All’interno della Commissione e delle forze politiche vi sono visioni pure diverse circa quanto si sarebbe ev. potuto fare di più o meglio, ma questo sarà tema di discussione parlamentare</w:t>
      </w:r>
      <w:r w:rsidRPr="00E417D0">
        <w:rPr>
          <w:szCs w:val="24"/>
        </w:rPr>
        <w:t xml:space="preserve">. Discussione che riguarderà anche le ulteriori misure che il Cantone sta pensando o dovrà attuare (segnatamente per i casi di rigore ad es.), tenendo conto dal un lato delle minori entrate fiscali che vi sono e vi saranno e quindi circa la definizione delle priorità da perseguire tra finanze sane, tutela delle fasce più deboli e responsabilità intergenerazionali. </w:t>
      </w:r>
      <w:r w:rsidRPr="00CA79C2">
        <w:rPr>
          <w:szCs w:val="24"/>
        </w:rPr>
        <w:t>Si auspica che la discussione avvenga in uno spirito istituzionale costruttivo, alfine di far fronte alle sfide del presente e del prossimo futuro.</w:t>
      </w:r>
    </w:p>
    <w:p w:rsidR="00383B0C" w:rsidRDefault="00383B0C" w:rsidP="00383B0C">
      <w:pPr>
        <w:tabs>
          <w:tab w:val="left" w:pos="540"/>
        </w:tabs>
        <w:rPr>
          <w:szCs w:val="24"/>
        </w:rPr>
      </w:pPr>
    </w:p>
    <w:p w:rsidR="00383B0C" w:rsidRDefault="00383B0C" w:rsidP="00383B0C">
      <w:pPr>
        <w:tabs>
          <w:tab w:val="left" w:pos="540"/>
        </w:tabs>
        <w:rPr>
          <w:szCs w:val="24"/>
        </w:rPr>
      </w:pPr>
    </w:p>
    <w:tbl>
      <w:tblPr>
        <w:tblStyle w:val="Grigliatabella"/>
        <w:tblW w:w="0" w:type="auto"/>
        <w:tblLook w:val="04A0" w:firstRow="1" w:lastRow="0" w:firstColumn="1" w:lastColumn="0" w:noHBand="0" w:noVBand="1"/>
      </w:tblPr>
      <w:tblGrid>
        <w:gridCol w:w="461"/>
        <w:gridCol w:w="7714"/>
        <w:gridCol w:w="1453"/>
      </w:tblGrid>
      <w:tr w:rsidR="00383B0C" w:rsidTr="00383B0C">
        <w:trPr>
          <w:trHeight w:val="473"/>
        </w:trPr>
        <w:tc>
          <w:tcPr>
            <w:tcW w:w="421" w:type="dxa"/>
          </w:tcPr>
          <w:p w:rsidR="00383B0C" w:rsidRPr="00197356" w:rsidRDefault="00383B0C" w:rsidP="00383B0C">
            <w:pPr>
              <w:tabs>
                <w:tab w:val="left" w:pos="540"/>
              </w:tabs>
              <w:rPr>
                <w:b/>
                <w:bCs/>
                <w:sz w:val="22"/>
              </w:rPr>
            </w:pPr>
          </w:p>
        </w:tc>
        <w:tc>
          <w:tcPr>
            <w:tcW w:w="7754" w:type="dxa"/>
          </w:tcPr>
          <w:p w:rsidR="00383B0C" w:rsidRPr="00197356" w:rsidRDefault="00383B0C" w:rsidP="00383B0C">
            <w:pPr>
              <w:tabs>
                <w:tab w:val="left" w:pos="540"/>
              </w:tabs>
              <w:rPr>
                <w:rFonts w:eastAsia="Times New Roman" w:cs="Times New Roman"/>
                <w:sz w:val="22"/>
              </w:rPr>
            </w:pPr>
            <w:r w:rsidRPr="00197356">
              <w:rPr>
                <w:rFonts w:eastAsia="Times New Roman" w:cs="Times New Roman"/>
                <w:b/>
                <w:bCs/>
                <w:sz w:val="22"/>
              </w:rPr>
              <w:t>Misure temporanee con effetto sulla liquidità di aziende e cittadini</w:t>
            </w:r>
          </w:p>
        </w:tc>
        <w:tc>
          <w:tcPr>
            <w:tcW w:w="1453" w:type="dxa"/>
          </w:tcPr>
          <w:p w:rsidR="00383B0C" w:rsidRPr="00197356" w:rsidRDefault="00383B0C" w:rsidP="00383B0C">
            <w:pPr>
              <w:tabs>
                <w:tab w:val="left" w:pos="540"/>
              </w:tabs>
              <w:jc w:val="center"/>
              <w:rPr>
                <w:rFonts w:eastAsia="Times New Roman" w:cs="Times New Roman"/>
                <w:b/>
                <w:sz w:val="22"/>
              </w:rPr>
            </w:pPr>
            <w:r w:rsidRPr="00197356">
              <w:rPr>
                <w:rFonts w:eastAsia="Times New Roman" w:cs="Times New Roman"/>
                <w:b/>
                <w:sz w:val="22"/>
              </w:rPr>
              <w:t>Effetto stimato</w:t>
            </w:r>
          </w:p>
          <w:p w:rsidR="00383B0C" w:rsidRPr="00197356" w:rsidRDefault="00383B0C" w:rsidP="00383B0C">
            <w:pPr>
              <w:tabs>
                <w:tab w:val="left" w:pos="540"/>
              </w:tabs>
              <w:jc w:val="center"/>
              <w:rPr>
                <w:rFonts w:eastAsia="Times New Roman" w:cs="Times New Roman"/>
                <w:b/>
                <w:sz w:val="22"/>
              </w:rPr>
            </w:pPr>
            <w:r w:rsidRPr="00197356">
              <w:rPr>
                <w:rFonts w:eastAsia="Times New Roman" w:cs="Times New Roman"/>
                <w:b/>
                <w:sz w:val="22"/>
              </w:rPr>
              <w:t>in fr.</w:t>
            </w:r>
          </w:p>
        </w:tc>
      </w:tr>
      <w:tr w:rsidR="00383B0C" w:rsidTr="00383B0C">
        <w:tc>
          <w:tcPr>
            <w:tcW w:w="421" w:type="dxa"/>
          </w:tcPr>
          <w:p w:rsidR="00383B0C" w:rsidRPr="00495ACF" w:rsidRDefault="00383B0C" w:rsidP="00383B0C">
            <w:pPr>
              <w:tabs>
                <w:tab w:val="left" w:pos="540"/>
              </w:tabs>
              <w:rPr>
                <w:b/>
                <w:bCs/>
                <w:sz w:val="22"/>
              </w:rPr>
            </w:pPr>
            <w:r w:rsidRPr="00495ACF">
              <w:rPr>
                <w:b/>
                <w:bCs/>
                <w:sz w:val="22"/>
              </w:rPr>
              <w:t>1</w:t>
            </w:r>
          </w:p>
        </w:tc>
        <w:tc>
          <w:tcPr>
            <w:tcW w:w="7754" w:type="dxa"/>
          </w:tcPr>
          <w:p w:rsidR="00383B0C" w:rsidRPr="00197356" w:rsidRDefault="00383B0C" w:rsidP="00383B0C">
            <w:pPr>
              <w:tabs>
                <w:tab w:val="left" w:pos="540"/>
              </w:tabs>
              <w:rPr>
                <w:rFonts w:eastAsia="Times New Roman" w:cs="Times New Roman"/>
                <w:b/>
                <w:bCs/>
                <w:sz w:val="22"/>
              </w:rPr>
            </w:pPr>
            <w:r w:rsidRPr="00197356">
              <w:rPr>
                <w:rFonts w:eastAsia="Times New Roman" w:cs="Times New Roman"/>
                <w:sz w:val="22"/>
              </w:rPr>
              <w:t xml:space="preserve">Sospensione dell'incasso delle rate dei mutui concessi ai sensi della Legge sul turismo (LTur). </w:t>
            </w:r>
          </w:p>
        </w:tc>
        <w:tc>
          <w:tcPr>
            <w:tcW w:w="1453" w:type="dxa"/>
          </w:tcPr>
          <w:p w:rsidR="00383B0C" w:rsidRPr="00495ACF" w:rsidRDefault="00383B0C" w:rsidP="00383B0C">
            <w:pPr>
              <w:tabs>
                <w:tab w:val="left" w:pos="540"/>
              </w:tabs>
              <w:jc w:val="right"/>
              <w:rPr>
                <w:rFonts w:eastAsia="Times New Roman" w:cs="Times New Roman"/>
                <w:b/>
                <w:bCs/>
                <w:sz w:val="22"/>
              </w:rPr>
            </w:pPr>
            <w:r w:rsidRPr="00495ACF">
              <w:rPr>
                <w:rFonts w:eastAsia="Times New Roman" w:cs="Times New Roman"/>
                <w:b/>
                <w:bCs/>
                <w:sz w:val="22"/>
              </w:rPr>
              <w:t>400'000</w:t>
            </w:r>
          </w:p>
        </w:tc>
      </w:tr>
      <w:tr w:rsidR="00383B0C" w:rsidTr="00383B0C">
        <w:tc>
          <w:tcPr>
            <w:tcW w:w="421" w:type="dxa"/>
          </w:tcPr>
          <w:p w:rsidR="00383B0C" w:rsidRPr="00197356" w:rsidRDefault="00383B0C" w:rsidP="00383B0C">
            <w:pPr>
              <w:tabs>
                <w:tab w:val="left" w:pos="540"/>
              </w:tabs>
              <w:rPr>
                <w:sz w:val="22"/>
              </w:rPr>
            </w:pPr>
            <w:r>
              <w:rPr>
                <w:sz w:val="22"/>
              </w:rPr>
              <w:t>2</w:t>
            </w:r>
          </w:p>
        </w:tc>
        <w:tc>
          <w:tcPr>
            <w:tcW w:w="7754" w:type="dxa"/>
          </w:tcPr>
          <w:p w:rsidR="00383B0C" w:rsidRPr="00197356" w:rsidRDefault="00383B0C" w:rsidP="00383B0C">
            <w:pPr>
              <w:tabs>
                <w:tab w:val="left" w:pos="540"/>
              </w:tabs>
              <w:rPr>
                <w:rFonts w:eastAsia="Times New Roman" w:cs="Times New Roman"/>
                <w:b/>
                <w:bCs/>
                <w:sz w:val="22"/>
              </w:rPr>
            </w:pPr>
            <w:r w:rsidRPr="00197356">
              <w:rPr>
                <w:rFonts w:eastAsia="Times New Roman" w:cs="Times New Roman"/>
                <w:sz w:val="22"/>
              </w:rPr>
              <w:t>Cessione dei crediti per sussidi LTur agli istituti bancari.</w:t>
            </w:r>
          </w:p>
        </w:tc>
        <w:tc>
          <w:tcPr>
            <w:tcW w:w="1453" w:type="dxa"/>
          </w:tcPr>
          <w:p w:rsidR="00383B0C" w:rsidRPr="00197356" w:rsidRDefault="00383B0C" w:rsidP="00383B0C">
            <w:pPr>
              <w:tabs>
                <w:tab w:val="left" w:pos="540"/>
              </w:tabs>
              <w:jc w:val="right"/>
              <w:rPr>
                <w:rFonts w:eastAsia="Times New Roman" w:cs="Times New Roman"/>
                <w:sz w:val="22"/>
              </w:rPr>
            </w:pPr>
            <w:r w:rsidRPr="00197356">
              <w:rPr>
                <w:rFonts w:eastAsia="Times New Roman" w:cs="Times New Roman"/>
                <w:sz w:val="22"/>
              </w:rPr>
              <w:t>7'500'000</w:t>
            </w:r>
          </w:p>
        </w:tc>
      </w:tr>
      <w:tr w:rsidR="00383B0C" w:rsidTr="00383B0C">
        <w:tc>
          <w:tcPr>
            <w:tcW w:w="421" w:type="dxa"/>
          </w:tcPr>
          <w:p w:rsidR="00383B0C" w:rsidRPr="00A10B2A" w:rsidRDefault="00383B0C" w:rsidP="00383B0C">
            <w:pPr>
              <w:tabs>
                <w:tab w:val="left" w:pos="540"/>
              </w:tabs>
              <w:rPr>
                <w:b/>
                <w:sz w:val="22"/>
              </w:rPr>
            </w:pPr>
            <w:r w:rsidRPr="00A10B2A">
              <w:rPr>
                <w:b/>
                <w:sz w:val="22"/>
              </w:rPr>
              <w:t>3</w:t>
            </w:r>
          </w:p>
        </w:tc>
        <w:tc>
          <w:tcPr>
            <w:tcW w:w="7754" w:type="dxa"/>
          </w:tcPr>
          <w:p w:rsidR="00383B0C" w:rsidRPr="00197356" w:rsidRDefault="00383B0C" w:rsidP="00383B0C">
            <w:pPr>
              <w:tabs>
                <w:tab w:val="left" w:pos="540"/>
              </w:tabs>
              <w:rPr>
                <w:rFonts w:eastAsia="Times New Roman" w:cs="Times New Roman"/>
                <w:b/>
                <w:bCs/>
                <w:sz w:val="22"/>
              </w:rPr>
            </w:pPr>
            <w:r w:rsidRPr="00197356">
              <w:rPr>
                <w:rFonts w:eastAsia="Times New Roman" w:cs="Times New Roman"/>
                <w:sz w:val="22"/>
              </w:rPr>
              <w:t>Sospensione del rimborso dei prestiti FPR concessi dagli Enti regionali per lo sviluppo economico per progetti direttamente toccati dalla particolare situazione (dati su rate dei prestiti FPR postergati).</w:t>
            </w:r>
          </w:p>
        </w:tc>
        <w:tc>
          <w:tcPr>
            <w:tcW w:w="1453" w:type="dxa"/>
          </w:tcPr>
          <w:p w:rsidR="00383B0C" w:rsidRPr="00495ACF" w:rsidRDefault="00383B0C" w:rsidP="00383B0C">
            <w:pPr>
              <w:tabs>
                <w:tab w:val="left" w:pos="540"/>
              </w:tabs>
              <w:jc w:val="right"/>
              <w:rPr>
                <w:rFonts w:eastAsia="Times New Roman" w:cs="Times New Roman"/>
                <w:b/>
                <w:bCs/>
                <w:sz w:val="22"/>
              </w:rPr>
            </w:pPr>
            <w:r w:rsidRPr="00495ACF">
              <w:rPr>
                <w:rFonts w:eastAsia="Times New Roman" w:cs="Times New Roman"/>
                <w:b/>
                <w:bCs/>
                <w:sz w:val="22"/>
                <w:lang w:val="de-CH"/>
              </w:rPr>
              <w:t>144’900</w:t>
            </w:r>
          </w:p>
        </w:tc>
      </w:tr>
      <w:tr w:rsidR="00383B0C" w:rsidTr="00383B0C">
        <w:tc>
          <w:tcPr>
            <w:tcW w:w="421" w:type="dxa"/>
          </w:tcPr>
          <w:p w:rsidR="00383B0C" w:rsidRPr="00197356" w:rsidRDefault="00383B0C" w:rsidP="00383B0C">
            <w:pPr>
              <w:tabs>
                <w:tab w:val="left" w:pos="540"/>
              </w:tabs>
              <w:rPr>
                <w:sz w:val="22"/>
              </w:rPr>
            </w:pPr>
            <w:r>
              <w:rPr>
                <w:sz w:val="22"/>
              </w:rPr>
              <w:t>4</w:t>
            </w:r>
          </w:p>
        </w:tc>
        <w:tc>
          <w:tcPr>
            <w:tcW w:w="7754" w:type="dxa"/>
          </w:tcPr>
          <w:p w:rsidR="00383B0C" w:rsidRPr="00197356" w:rsidRDefault="00383B0C" w:rsidP="00383B0C">
            <w:pPr>
              <w:tabs>
                <w:tab w:val="left" w:pos="540"/>
              </w:tabs>
              <w:rPr>
                <w:rFonts w:eastAsia="Times New Roman" w:cs="Times New Roman"/>
                <w:b/>
                <w:bCs/>
                <w:sz w:val="22"/>
              </w:rPr>
            </w:pPr>
            <w:r w:rsidRPr="00197356">
              <w:rPr>
                <w:rFonts w:eastAsia="Times New Roman" w:cs="Times New Roman"/>
                <w:sz w:val="22"/>
              </w:rPr>
              <w:t xml:space="preserve">Concessione di una dilazione dei termini di pagamento di 60 giorni per le fatture emesse dallo Stato. </w:t>
            </w:r>
          </w:p>
        </w:tc>
        <w:tc>
          <w:tcPr>
            <w:tcW w:w="1453" w:type="dxa"/>
          </w:tcPr>
          <w:p w:rsidR="00383B0C" w:rsidRPr="00197356" w:rsidRDefault="00383B0C" w:rsidP="00383B0C">
            <w:pPr>
              <w:tabs>
                <w:tab w:val="left" w:pos="540"/>
              </w:tabs>
              <w:jc w:val="right"/>
              <w:rPr>
                <w:rFonts w:eastAsia="Times New Roman" w:cs="Times New Roman"/>
                <w:sz w:val="22"/>
              </w:rPr>
            </w:pPr>
            <w:r w:rsidRPr="00197356">
              <w:rPr>
                <w:rFonts w:eastAsia="Times New Roman" w:cs="Times New Roman"/>
                <w:sz w:val="22"/>
              </w:rPr>
              <w:t>23'300’000</w:t>
            </w:r>
          </w:p>
        </w:tc>
      </w:tr>
      <w:tr w:rsidR="00383B0C" w:rsidTr="00383B0C">
        <w:tc>
          <w:tcPr>
            <w:tcW w:w="421" w:type="dxa"/>
          </w:tcPr>
          <w:p w:rsidR="00383B0C" w:rsidRPr="00197356" w:rsidRDefault="00383B0C" w:rsidP="00383B0C">
            <w:pPr>
              <w:tabs>
                <w:tab w:val="left" w:pos="540"/>
              </w:tabs>
              <w:rPr>
                <w:sz w:val="22"/>
              </w:rPr>
            </w:pPr>
            <w:r>
              <w:rPr>
                <w:sz w:val="22"/>
              </w:rPr>
              <w:t>5</w:t>
            </w:r>
          </w:p>
        </w:tc>
        <w:tc>
          <w:tcPr>
            <w:tcW w:w="7754" w:type="dxa"/>
          </w:tcPr>
          <w:p w:rsidR="00383B0C" w:rsidRPr="00197356" w:rsidRDefault="00383B0C" w:rsidP="00383B0C">
            <w:pPr>
              <w:tabs>
                <w:tab w:val="left" w:pos="540"/>
              </w:tabs>
              <w:rPr>
                <w:rFonts w:eastAsia="Times New Roman" w:cs="Times New Roman"/>
                <w:b/>
                <w:bCs/>
                <w:sz w:val="22"/>
              </w:rPr>
            </w:pPr>
            <w:r w:rsidRPr="00197356">
              <w:rPr>
                <w:rFonts w:eastAsia="Times New Roman" w:cs="Times New Roman"/>
                <w:sz w:val="22"/>
              </w:rPr>
              <w:t>Dilazione di pagamento sulla prima rata delle richieste d’acconto d’imposta (la dilazione vale anche per le rate successive)</w:t>
            </w:r>
          </w:p>
        </w:tc>
        <w:tc>
          <w:tcPr>
            <w:tcW w:w="1453" w:type="dxa"/>
          </w:tcPr>
          <w:p w:rsidR="00383B0C" w:rsidRPr="00197356" w:rsidRDefault="00383B0C" w:rsidP="00383B0C">
            <w:pPr>
              <w:tabs>
                <w:tab w:val="left" w:pos="540"/>
              </w:tabs>
              <w:jc w:val="right"/>
              <w:rPr>
                <w:rFonts w:eastAsia="Times New Roman" w:cs="Times New Roman"/>
                <w:sz w:val="22"/>
              </w:rPr>
            </w:pPr>
            <w:r w:rsidRPr="00197356">
              <w:rPr>
                <w:rFonts w:eastAsia="Times New Roman" w:cs="Times New Roman"/>
                <w:sz w:val="22"/>
              </w:rPr>
              <w:t>330’800’000</w:t>
            </w:r>
          </w:p>
        </w:tc>
      </w:tr>
      <w:tr w:rsidR="00383B0C" w:rsidTr="00383B0C">
        <w:tc>
          <w:tcPr>
            <w:tcW w:w="421" w:type="dxa"/>
          </w:tcPr>
          <w:p w:rsidR="00383B0C" w:rsidRPr="00197356" w:rsidRDefault="00383B0C" w:rsidP="00383B0C">
            <w:pPr>
              <w:tabs>
                <w:tab w:val="left" w:pos="540"/>
              </w:tabs>
              <w:rPr>
                <w:sz w:val="22"/>
              </w:rPr>
            </w:pPr>
            <w:r>
              <w:rPr>
                <w:sz w:val="22"/>
              </w:rPr>
              <w:t>6</w:t>
            </w:r>
          </w:p>
        </w:tc>
        <w:tc>
          <w:tcPr>
            <w:tcW w:w="7754" w:type="dxa"/>
          </w:tcPr>
          <w:p w:rsidR="00383B0C" w:rsidRPr="00197356" w:rsidRDefault="00383B0C" w:rsidP="00383B0C">
            <w:pPr>
              <w:tabs>
                <w:tab w:val="left" w:pos="540"/>
              </w:tabs>
              <w:rPr>
                <w:rFonts w:eastAsia="Times New Roman" w:cs="Times New Roman"/>
                <w:b/>
                <w:bCs/>
                <w:sz w:val="22"/>
              </w:rPr>
            </w:pPr>
            <w:r w:rsidRPr="00197356">
              <w:rPr>
                <w:rFonts w:eastAsia="Times New Roman" w:cs="Times New Roman"/>
                <w:sz w:val="22"/>
              </w:rPr>
              <w:t>Proroga d'ufficio per l'inoltro delle dichiarazioni d'imposta per il periodo 2019 e quelle dei periodi precedenti (30.6 per persone fisiche / 30.9 per persone giuridiche).</w:t>
            </w:r>
          </w:p>
        </w:tc>
        <w:tc>
          <w:tcPr>
            <w:tcW w:w="1453" w:type="dxa"/>
          </w:tcPr>
          <w:p w:rsidR="00383B0C" w:rsidRPr="00197356" w:rsidRDefault="00383B0C" w:rsidP="00383B0C">
            <w:pPr>
              <w:tabs>
                <w:tab w:val="left" w:pos="540"/>
              </w:tabs>
              <w:jc w:val="right"/>
              <w:rPr>
                <w:rFonts w:eastAsia="Times New Roman" w:cs="Times New Roman"/>
                <w:sz w:val="22"/>
              </w:rPr>
            </w:pPr>
            <w:r w:rsidRPr="00197356">
              <w:rPr>
                <w:rFonts w:eastAsia="Times New Roman" w:cs="Times New Roman"/>
                <w:sz w:val="22"/>
              </w:rPr>
              <w:t> </w:t>
            </w:r>
          </w:p>
        </w:tc>
      </w:tr>
      <w:tr w:rsidR="00383B0C" w:rsidTr="00383B0C">
        <w:tc>
          <w:tcPr>
            <w:tcW w:w="421" w:type="dxa"/>
          </w:tcPr>
          <w:p w:rsidR="00383B0C" w:rsidRPr="00197356" w:rsidRDefault="00383B0C" w:rsidP="00383B0C">
            <w:pPr>
              <w:tabs>
                <w:tab w:val="left" w:pos="540"/>
              </w:tabs>
              <w:rPr>
                <w:sz w:val="22"/>
              </w:rPr>
            </w:pPr>
            <w:r>
              <w:rPr>
                <w:sz w:val="22"/>
              </w:rPr>
              <w:t>7</w:t>
            </w:r>
          </w:p>
        </w:tc>
        <w:tc>
          <w:tcPr>
            <w:tcW w:w="7754" w:type="dxa"/>
          </w:tcPr>
          <w:p w:rsidR="00383B0C" w:rsidRPr="00197356" w:rsidRDefault="00383B0C" w:rsidP="00383B0C">
            <w:pPr>
              <w:tabs>
                <w:tab w:val="left" w:pos="540"/>
              </w:tabs>
              <w:rPr>
                <w:rFonts w:eastAsia="Times New Roman" w:cs="Times New Roman"/>
                <w:b/>
                <w:bCs/>
                <w:sz w:val="22"/>
              </w:rPr>
            </w:pPr>
            <w:r w:rsidRPr="00197356">
              <w:rPr>
                <w:rFonts w:eastAsia="Times New Roman" w:cs="Times New Roman"/>
                <w:sz w:val="22"/>
              </w:rPr>
              <w:t>Rivalutata al ribasso la base di calcolo per la determinazione degli acconti fiscali che saranno emessi nel corso dell'anno 2020.</w:t>
            </w:r>
          </w:p>
        </w:tc>
        <w:tc>
          <w:tcPr>
            <w:tcW w:w="1453" w:type="dxa"/>
          </w:tcPr>
          <w:p w:rsidR="00383B0C" w:rsidRPr="00197356" w:rsidRDefault="00383B0C" w:rsidP="00383B0C">
            <w:pPr>
              <w:tabs>
                <w:tab w:val="left" w:pos="540"/>
              </w:tabs>
              <w:jc w:val="right"/>
              <w:rPr>
                <w:rFonts w:eastAsia="Times New Roman" w:cs="Times New Roman"/>
                <w:sz w:val="22"/>
              </w:rPr>
            </w:pPr>
            <w:r w:rsidRPr="00197356">
              <w:rPr>
                <w:rFonts w:eastAsia="Times New Roman" w:cs="Times New Roman"/>
                <w:sz w:val="22"/>
              </w:rPr>
              <w:t>68'000’000</w:t>
            </w:r>
          </w:p>
        </w:tc>
      </w:tr>
      <w:tr w:rsidR="00383B0C" w:rsidTr="00383B0C">
        <w:tc>
          <w:tcPr>
            <w:tcW w:w="421" w:type="dxa"/>
          </w:tcPr>
          <w:p w:rsidR="00383B0C" w:rsidRPr="00197356" w:rsidRDefault="00383B0C" w:rsidP="00383B0C">
            <w:pPr>
              <w:tabs>
                <w:tab w:val="left" w:pos="540"/>
              </w:tabs>
              <w:rPr>
                <w:sz w:val="22"/>
              </w:rPr>
            </w:pPr>
            <w:r>
              <w:rPr>
                <w:sz w:val="22"/>
              </w:rPr>
              <w:t>8</w:t>
            </w:r>
          </w:p>
        </w:tc>
        <w:tc>
          <w:tcPr>
            <w:tcW w:w="7754" w:type="dxa"/>
          </w:tcPr>
          <w:p w:rsidR="00383B0C" w:rsidRPr="00197356" w:rsidRDefault="00383B0C" w:rsidP="00383B0C">
            <w:pPr>
              <w:tabs>
                <w:tab w:val="left" w:pos="540"/>
              </w:tabs>
              <w:rPr>
                <w:rFonts w:eastAsia="Times New Roman" w:cs="Times New Roman"/>
                <w:b/>
                <w:bCs/>
                <w:sz w:val="22"/>
              </w:rPr>
            </w:pPr>
            <w:r w:rsidRPr="00197356">
              <w:rPr>
                <w:rFonts w:eastAsia="Times New Roman" w:cs="Times New Roman"/>
                <w:sz w:val="22"/>
              </w:rPr>
              <w:t>Anticipo liquidità alle strutture ospedaliere: aumento del 10% delle rate di aprile, maggio e giugno.</w:t>
            </w:r>
          </w:p>
        </w:tc>
        <w:tc>
          <w:tcPr>
            <w:tcW w:w="1453" w:type="dxa"/>
          </w:tcPr>
          <w:p w:rsidR="00383B0C" w:rsidRPr="00197356" w:rsidRDefault="00383B0C" w:rsidP="00383B0C">
            <w:pPr>
              <w:tabs>
                <w:tab w:val="left" w:pos="540"/>
              </w:tabs>
              <w:jc w:val="right"/>
              <w:rPr>
                <w:rFonts w:eastAsia="Times New Roman" w:cs="Times New Roman"/>
                <w:sz w:val="22"/>
              </w:rPr>
            </w:pPr>
            <w:r w:rsidRPr="00197356">
              <w:rPr>
                <w:rFonts w:eastAsia="Times New Roman" w:cs="Times New Roman"/>
                <w:sz w:val="22"/>
              </w:rPr>
              <w:t>10'000’000</w:t>
            </w:r>
          </w:p>
        </w:tc>
      </w:tr>
      <w:tr w:rsidR="00383B0C" w:rsidTr="00383B0C">
        <w:tc>
          <w:tcPr>
            <w:tcW w:w="421" w:type="dxa"/>
          </w:tcPr>
          <w:p w:rsidR="00383B0C" w:rsidRPr="00197356" w:rsidRDefault="00383B0C" w:rsidP="00383B0C">
            <w:pPr>
              <w:tabs>
                <w:tab w:val="left" w:pos="540"/>
              </w:tabs>
              <w:rPr>
                <w:sz w:val="22"/>
              </w:rPr>
            </w:pPr>
            <w:r>
              <w:rPr>
                <w:sz w:val="22"/>
              </w:rPr>
              <w:t>9</w:t>
            </w:r>
          </w:p>
        </w:tc>
        <w:tc>
          <w:tcPr>
            <w:tcW w:w="7754" w:type="dxa"/>
          </w:tcPr>
          <w:p w:rsidR="00383B0C" w:rsidRPr="00197356" w:rsidRDefault="00383B0C" w:rsidP="00383B0C">
            <w:pPr>
              <w:tabs>
                <w:tab w:val="left" w:pos="540"/>
              </w:tabs>
              <w:rPr>
                <w:rFonts w:eastAsia="Times New Roman" w:cs="Times New Roman"/>
                <w:b/>
                <w:bCs/>
                <w:sz w:val="22"/>
              </w:rPr>
            </w:pPr>
            <w:r w:rsidRPr="00197356">
              <w:rPr>
                <w:rFonts w:eastAsia="Times New Roman" w:cs="Times New Roman"/>
                <w:sz w:val="22"/>
              </w:rPr>
              <w:t>Anticipo di liquidità all’istanza di compensazione per il finanziamento degli enti e dei servizi del settore sociosanitario contrattualizzati con il Cantone a seguito degli accresciuti impegni finanziari e delle accresciute difficoltà nell’incasso delle prestazioni erogate.</w:t>
            </w:r>
          </w:p>
        </w:tc>
        <w:tc>
          <w:tcPr>
            <w:tcW w:w="1453" w:type="dxa"/>
          </w:tcPr>
          <w:p w:rsidR="00383B0C" w:rsidRPr="00197356" w:rsidRDefault="00383B0C" w:rsidP="00383B0C">
            <w:pPr>
              <w:tabs>
                <w:tab w:val="left" w:pos="540"/>
              </w:tabs>
              <w:jc w:val="right"/>
              <w:rPr>
                <w:rFonts w:eastAsia="Times New Roman" w:cs="Times New Roman"/>
                <w:sz w:val="22"/>
              </w:rPr>
            </w:pPr>
            <w:r w:rsidRPr="00197356">
              <w:rPr>
                <w:rFonts w:eastAsia="Times New Roman" w:cs="Times New Roman"/>
                <w:sz w:val="22"/>
              </w:rPr>
              <w:t>91'700’000</w:t>
            </w:r>
          </w:p>
        </w:tc>
      </w:tr>
      <w:tr w:rsidR="00383B0C" w:rsidTr="00383B0C">
        <w:tc>
          <w:tcPr>
            <w:tcW w:w="421" w:type="dxa"/>
          </w:tcPr>
          <w:p w:rsidR="00383B0C" w:rsidRPr="00197356" w:rsidRDefault="00383B0C" w:rsidP="00383B0C">
            <w:pPr>
              <w:tabs>
                <w:tab w:val="left" w:pos="540"/>
              </w:tabs>
              <w:rPr>
                <w:sz w:val="22"/>
              </w:rPr>
            </w:pPr>
            <w:r>
              <w:rPr>
                <w:sz w:val="22"/>
              </w:rPr>
              <w:t>10</w:t>
            </w:r>
          </w:p>
        </w:tc>
        <w:tc>
          <w:tcPr>
            <w:tcW w:w="7754" w:type="dxa"/>
          </w:tcPr>
          <w:p w:rsidR="00383B0C" w:rsidRPr="00197356" w:rsidRDefault="00383B0C" w:rsidP="00383B0C">
            <w:pPr>
              <w:tabs>
                <w:tab w:val="left" w:pos="540"/>
              </w:tabs>
              <w:rPr>
                <w:rFonts w:eastAsia="Times New Roman" w:cs="Times New Roman"/>
                <w:b/>
                <w:bCs/>
                <w:sz w:val="22"/>
              </w:rPr>
            </w:pPr>
            <w:r w:rsidRPr="00197356">
              <w:rPr>
                <w:rFonts w:eastAsia="Times New Roman" w:cs="Times New Roman"/>
                <w:sz w:val="22"/>
              </w:rPr>
              <w:t>Sospensione da parte di BancaStato degli ammortamenti dei crediti delle PMI fino al 30 settembre 2020.</w:t>
            </w:r>
          </w:p>
        </w:tc>
        <w:tc>
          <w:tcPr>
            <w:tcW w:w="1453" w:type="dxa"/>
          </w:tcPr>
          <w:p w:rsidR="00383B0C" w:rsidRPr="00197356" w:rsidRDefault="00383B0C" w:rsidP="00383B0C">
            <w:pPr>
              <w:tabs>
                <w:tab w:val="left" w:pos="540"/>
              </w:tabs>
              <w:jc w:val="right"/>
              <w:rPr>
                <w:rFonts w:eastAsia="Times New Roman" w:cs="Times New Roman"/>
                <w:sz w:val="22"/>
              </w:rPr>
            </w:pPr>
            <w:r w:rsidRPr="00197356">
              <w:rPr>
                <w:rFonts w:eastAsia="Times New Roman" w:cs="Times New Roman"/>
                <w:sz w:val="22"/>
              </w:rPr>
              <w:t> </w:t>
            </w:r>
          </w:p>
        </w:tc>
      </w:tr>
      <w:tr w:rsidR="00383B0C" w:rsidTr="00383B0C">
        <w:tc>
          <w:tcPr>
            <w:tcW w:w="421" w:type="dxa"/>
          </w:tcPr>
          <w:p w:rsidR="00383B0C" w:rsidRPr="00495ACF" w:rsidRDefault="00383B0C" w:rsidP="00383B0C">
            <w:pPr>
              <w:tabs>
                <w:tab w:val="left" w:pos="540"/>
              </w:tabs>
              <w:rPr>
                <w:b/>
                <w:bCs/>
                <w:sz w:val="22"/>
              </w:rPr>
            </w:pPr>
            <w:r w:rsidRPr="00495ACF">
              <w:rPr>
                <w:b/>
                <w:bCs/>
                <w:sz w:val="22"/>
              </w:rPr>
              <w:t>11</w:t>
            </w:r>
          </w:p>
        </w:tc>
        <w:tc>
          <w:tcPr>
            <w:tcW w:w="7754" w:type="dxa"/>
          </w:tcPr>
          <w:p w:rsidR="00383B0C" w:rsidRPr="00197356" w:rsidRDefault="00383B0C" w:rsidP="00383B0C">
            <w:pPr>
              <w:tabs>
                <w:tab w:val="left" w:pos="540"/>
              </w:tabs>
              <w:rPr>
                <w:rFonts w:eastAsia="Times New Roman" w:cs="Times New Roman"/>
                <w:b/>
                <w:bCs/>
                <w:sz w:val="22"/>
              </w:rPr>
            </w:pPr>
            <w:r w:rsidRPr="00197356">
              <w:rPr>
                <w:rFonts w:eastAsia="Times New Roman" w:cs="Times New Roman"/>
                <w:sz w:val="22"/>
              </w:rPr>
              <w:t>Sospensione temporanea dell’emissione della tassa sugli esercizi pubblici.</w:t>
            </w:r>
          </w:p>
        </w:tc>
        <w:tc>
          <w:tcPr>
            <w:tcW w:w="1453" w:type="dxa"/>
          </w:tcPr>
          <w:p w:rsidR="00383B0C" w:rsidRPr="00495ACF" w:rsidRDefault="00383B0C" w:rsidP="00383B0C">
            <w:pPr>
              <w:tabs>
                <w:tab w:val="left" w:pos="540"/>
              </w:tabs>
              <w:jc w:val="right"/>
              <w:rPr>
                <w:rFonts w:eastAsia="Times New Roman" w:cs="Times New Roman"/>
                <w:b/>
                <w:bCs/>
                <w:sz w:val="22"/>
              </w:rPr>
            </w:pPr>
            <w:r w:rsidRPr="00495ACF">
              <w:rPr>
                <w:rFonts w:eastAsia="Times New Roman" w:cs="Times New Roman"/>
                <w:b/>
                <w:bCs/>
                <w:sz w:val="22"/>
              </w:rPr>
              <w:t>1’800’000</w:t>
            </w:r>
          </w:p>
        </w:tc>
      </w:tr>
      <w:tr w:rsidR="00383B0C" w:rsidTr="00383B0C">
        <w:tc>
          <w:tcPr>
            <w:tcW w:w="421" w:type="dxa"/>
          </w:tcPr>
          <w:p w:rsidR="00383B0C" w:rsidRPr="00495ACF" w:rsidRDefault="00383B0C" w:rsidP="00383B0C">
            <w:pPr>
              <w:tabs>
                <w:tab w:val="left" w:pos="540"/>
              </w:tabs>
              <w:rPr>
                <w:b/>
                <w:bCs/>
                <w:sz w:val="22"/>
              </w:rPr>
            </w:pPr>
            <w:r w:rsidRPr="00495ACF">
              <w:rPr>
                <w:b/>
                <w:bCs/>
                <w:sz w:val="22"/>
              </w:rPr>
              <w:t>12</w:t>
            </w:r>
          </w:p>
        </w:tc>
        <w:tc>
          <w:tcPr>
            <w:tcW w:w="7754" w:type="dxa"/>
          </w:tcPr>
          <w:p w:rsidR="00383B0C" w:rsidRPr="00197356" w:rsidRDefault="00383B0C" w:rsidP="00383B0C">
            <w:pPr>
              <w:tabs>
                <w:tab w:val="left" w:pos="540"/>
              </w:tabs>
              <w:rPr>
                <w:rFonts w:eastAsia="Times New Roman" w:cs="Times New Roman"/>
                <w:b/>
                <w:bCs/>
                <w:sz w:val="22"/>
              </w:rPr>
            </w:pPr>
            <w:r w:rsidRPr="00197356">
              <w:rPr>
                <w:rFonts w:eastAsia="Times New Roman" w:cs="Times New Roman"/>
                <w:sz w:val="22"/>
              </w:rPr>
              <w:t>Sospensione incasso tassa sulla sicurezza esterna di eventi sportivi</w:t>
            </w:r>
          </w:p>
        </w:tc>
        <w:tc>
          <w:tcPr>
            <w:tcW w:w="1453" w:type="dxa"/>
          </w:tcPr>
          <w:p w:rsidR="00383B0C" w:rsidRPr="00495ACF" w:rsidRDefault="00383B0C" w:rsidP="00383B0C">
            <w:pPr>
              <w:tabs>
                <w:tab w:val="left" w:pos="540"/>
              </w:tabs>
              <w:jc w:val="right"/>
              <w:rPr>
                <w:rFonts w:eastAsia="Times New Roman" w:cs="Times New Roman"/>
                <w:b/>
                <w:bCs/>
                <w:sz w:val="22"/>
              </w:rPr>
            </w:pPr>
            <w:r w:rsidRPr="00495ACF">
              <w:rPr>
                <w:rFonts w:eastAsia="Times New Roman" w:cs="Times New Roman"/>
                <w:b/>
                <w:bCs/>
                <w:sz w:val="22"/>
              </w:rPr>
              <w:t>300’000</w:t>
            </w:r>
          </w:p>
        </w:tc>
      </w:tr>
      <w:tr w:rsidR="00383B0C" w:rsidTr="00383B0C">
        <w:tc>
          <w:tcPr>
            <w:tcW w:w="421" w:type="dxa"/>
          </w:tcPr>
          <w:p w:rsidR="00383B0C" w:rsidRPr="00197356" w:rsidRDefault="00383B0C" w:rsidP="00383B0C">
            <w:pPr>
              <w:tabs>
                <w:tab w:val="left" w:pos="540"/>
              </w:tabs>
              <w:rPr>
                <w:sz w:val="22"/>
              </w:rPr>
            </w:pPr>
            <w:r>
              <w:rPr>
                <w:sz w:val="22"/>
              </w:rPr>
              <w:t>13</w:t>
            </w:r>
          </w:p>
        </w:tc>
        <w:tc>
          <w:tcPr>
            <w:tcW w:w="7754" w:type="dxa"/>
          </w:tcPr>
          <w:p w:rsidR="00383B0C" w:rsidRPr="00197356" w:rsidRDefault="00383B0C" w:rsidP="00383B0C">
            <w:pPr>
              <w:tabs>
                <w:tab w:val="left" w:pos="540"/>
              </w:tabs>
              <w:rPr>
                <w:rFonts w:eastAsia="Times New Roman" w:cs="Times New Roman"/>
                <w:b/>
                <w:bCs/>
                <w:sz w:val="22"/>
              </w:rPr>
            </w:pPr>
            <w:r w:rsidRPr="00197356">
              <w:rPr>
                <w:rFonts w:eastAsia="Times New Roman" w:cs="Times New Roman"/>
                <w:sz w:val="22"/>
              </w:rPr>
              <w:t>Versamento anticipato dei pagamenti diretti agricoltura.</w:t>
            </w:r>
          </w:p>
        </w:tc>
        <w:tc>
          <w:tcPr>
            <w:tcW w:w="1453" w:type="dxa"/>
          </w:tcPr>
          <w:p w:rsidR="00383B0C" w:rsidRPr="00197356" w:rsidRDefault="00383B0C" w:rsidP="00383B0C">
            <w:pPr>
              <w:tabs>
                <w:tab w:val="left" w:pos="540"/>
              </w:tabs>
              <w:jc w:val="right"/>
              <w:rPr>
                <w:rFonts w:eastAsia="Times New Roman" w:cs="Times New Roman"/>
                <w:sz w:val="22"/>
              </w:rPr>
            </w:pPr>
            <w:r w:rsidRPr="00197356">
              <w:rPr>
                <w:rFonts w:eastAsia="Times New Roman" w:cs="Times New Roman"/>
                <w:sz w:val="22"/>
              </w:rPr>
              <w:t>20'000’000</w:t>
            </w:r>
          </w:p>
        </w:tc>
      </w:tr>
      <w:tr w:rsidR="00383B0C" w:rsidTr="00383B0C">
        <w:tc>
          <w:tcPr>
            <w:tcW w:w="421" w:type="dxa"/>
          </w:tcPr>
          <w:p w:rsidR="00383B0C" w:rsidRPr="00197356" w:rsidRDefault="00383B0C" w:rsidP="00383B0C">
            <w:pPr>
              <w:tabs>
                <w:tab w:val="left" w:pos="540"/>
              </w:tabs>
              <w:rPr>
                <w:b/>
                <w:bCs/>
                <w:sz w:val="22"/>
              </w:rPr>
            </w:pPr>
          </w:p>
        </w:tc>
        <w:tc>
          <w:tcPr>
            <w:tcW w:w="7754" w:type="dxa"/>
            <w:vAlign w:val="center"/>
          </w:tcPr>
          <w:p w:rsidR="00383B0C" w:rsidRPr="00197356" w:rsidRDefault="00383B0C" w:rsidP="00383B0C">
            <w:pPr>
              <w:tabs>
                <w:tab w:val="left" w:pos="540"/>
              </w:tabs>
              <w:rPr>
                <w:rFonts w:eastAsia="Times New Roman" w:cs="Times New Roman"/>
                <w:sz w:val="22"/>
              </w:rPr>
            </w:pPr>
            <w:r w:rsidRPr="00197356">
              <w:rPr>
                <w:rFonts w:eastAsia="Times New Roman" w:cs="Times New Roman"/>
                <w:b/>
                <w:bCs/>
                <w:sz w:val="22"/>
              </w:rPr>
              <w:t>Impatto massimo stimabile</w:t>
            </w:r>
          </w:p>
        </w:tc>
        <w:tc>
          <w:tcPr>
            <w:tcW w:w="1453" w:type="dxa"/>
            <w:vAlign w:val="center"/>
          </w:tcPr>
          <w:p w:rsidR="00383B0C" w:rsidRPr="00197356" w:rsidRDefault="00383B0C" w:rsidP="00383B0C">
            <w:pPr>
              <w:tabs>
                <w:tab w:val="left" w:pos="540"/>
              </w:tabs>
              <w:jc w:val="right"/>
              <w:rPr>
                <w:rFonts w:eastAsia="Times New Roman" w:cs="Times New Roman"/>
                <w:sz w:val="22"/>
              </w:rPr>
            </w:pPr>
            <w:r w:rsidRPr="00197356">
              <w:rPr>
                <w:rFonts w:eastAsia="Times New Roman" w:cs="Times New Roman"/>
                <w:b/>
                <w:bCs/>
                <w:sz w:val="22"/>
              </w:rPr>
              <w:t>553'944'900</w:t>
            </w:r>
          </w:p>
        </w:tc>
      </w:tr>
    </w:tbl>
    <w:p w:rsidR="00383B0C" w:rsidRPr="00A10B2A" w:rsidRDefault="00383B0C" w:rsidP="00383B0C">
      <w:pPr>
        <w:tabs>
          <w:tab w:val="left" w:pos="540"/>
        </w:tabs>
        <w:rPr>
          <w:sz w:val="36"/>
          <w:szCs w:val="36"/>
        </w:rPr>
      </w:pPr>
    </w:p>
    <w:p w:rsidR="00383B0C" w:rsidRPr="00E417D0" w:rsidRDefault="00383B0C" w:rsidP="00383B0C">
      <w:pPr>
        <w:tabs>
          <w:tab w:val="left" w:pos="540"/>
        </w:tabs>
        <w:rPr>
          <w:szCs w:val="24"/>
        </w:rPr>
      </w:pPr>
      <w:bookmarkStart w:id="4" w:name="_Hlk55945830"/>
      <w:r w:rsidRPr="00E417D0">
        <w:rPr>
          <w:szCs w:val="24"/>
        </w:rPr>
        <w:t>Con riferimento a queste misure, e come indicato nel titolo della tabella, le stesse non riguardano aiuti a fondo perso, ma un anticipo massimo e temporaneo della liquidità. Di conseguenza si può rilevare che l’importo realmente sostenuto dalle finanze cantonali non appare essere ad oggi concretamente di ca. 550</w:t>
      </w:r>
      <w:r w:rsidR="003015CD">
        <w:rPr>
          <w:szCs w:val="24"/>
        </w:rPr>
        <w:t>'000'000 di</w:t>
      </w:r>
      <w:r w:rsidRPr="00E417D0">
        <w:rPr>
          <w:szCs w:val="24"/>
        </w:rPr>
        <w:t xml:space="preserve"> franchi, ma di 2'644'000 di franchi e meglio la somma delle misure 1,</w:t>
      </w:r>
      <w:r w:rsidR="00A10B2A">
        <w:rPr>
          <w:szCs w:val="24"/>
        </w:rPr>
        <w:t xml:space="preserve"> </w:t>
      </w:r>
      <w:r w:rsidRPr="00E417D0">
        <w:rPr>
          <w:szCs w:val="24"/>
        </w:rPr>
        <w:t>3, 11 e 12 evidenziate in grassetto nella tabella.</w:t>
      </w:r>
    </w:p>
    <w:p w:rsidR="00383B0C" w:rsidRDefault="00383B0C" w:rsidP="00383B0C">
      <w:pPr>
        <w:tabs>
          <w:tab w:val="left" w:pos="540"/>
        </w:tabs>
        <w:rPr>
          <w:szCs w:val="24"/>
        </w:rPr>
      </w:pPr>
      <w:r w:rsidRPr="00E417D0">
        <w:rPr>
          <w:szCs w:val="24"/>
        </w:rPr>
        <w:t>Le restanti misure sono incassi posticipati, minori entrate, anticipi di spese previste o sospensione di pagamenti. Il Governo ha fatto sapere tuttavia che in parte questi importi si potrebbero tradurre in minor gettito a seguito della crisi economica e alcune misure potrebbero andare a fondo perso. Al momento attuale, ci anticipa il Governo, vi è la misura 12 e parte della misura 11, per circa 1 milione di franchi, che sono saranno trasformate in misure a fondo perso.</w:t>
      </w:r>
      <w:r w:rsidRPr="004A7405">
        <w:rPr>
          <w:szCs w:val="24"/>
        </w:rPr>
        <w:t xml:space="preserve"> </w:t>
      </w:r>
    </w:p>
    <w:p w:rsidR="00383B0C" w:rsidRDefault="00383B0C" w:rsidP="00383B0C">
      <w:pPr>
        <w:tabs>
          <w:tab w:val="left" w:pos="540"/>
        </w:tabs>
        <w:rPr>
          <w:szCs w:val="24"/>
        </w:rPr>
      </w:pPr>
    </w:p>
    <w:bookmarkEnd w:id="4"/>
    <w:p w:rsidR="00383B0C" w:rsidRDefault="00383B0C" w:rsidP="00383B0C">
      <w:pPr>
        <w:tabs>
          <w:tab w:val="left" w:pos="540"/>
        </w:tabs>
        <w:rPr>
          <w:szCs w:val="24"/>
        </w:rPr>
      </w:pPr>
      <w:r>
        <w:rPr>
          <w:szCs w:val="24"/>
        </w:rPr>
        <w:t xml:space="preserve">Di seguito altre misure attivate sotto forma di rinunce a entrate e di sostegni puntuali a settori particolarmente colpiti dalla crisi; anche in questo caso il sostegno è in parte avvenuto in collaborazione con enti esterni, in particolare BancaStato. </w:t>
      </w:r>
    </w:p>
    <w:p w:rsidR="00B72769" w:rsidRDefault="00B72769">
      <w:pPr>
        <w:rPr>
          <w:szCs w:val="24"/>
        </w:rPr>
      </w:pPr>
    </w:p>
    <w:p w:rsidR="00B72769" w:rsidRDefault="00B72769">
      <w:pPr>
        <w:rPr>
          <w:szCs w:val="24"/>
        </w:rPr>
      </w:pPr>
      <w:r>
        <w:rPr>
          <w:szCs w:val="24"/>
        </w:rPr>
        <w:br w:type="page"/>
      </w:r>
    </w:p>
    <w:tbl>
      <w:tblPr>
        <w:tblStyle w:val="Grigliatabella"/>
        <w:tblW w:w="0" w:type="auto"/>
        <w:tblLook w:val="04A0" w:firstRow="1" w:lastRow="0" w:firstColumn="1" w:lastColumn="0" w:noHBand="0" w:noVBand="1"/>
      </w:tblPr>
      <w:tblGrid>
        <w:gridCol w:w="461"/>
        <w:gridCol w:w="7694"/>
        <w:gridCol w:w="1473"/>
      </w:tblGrid>
      <w:tr w:rsidR="00383B0C" w:rsidTr="00B72769">
        <w:trPr>
          <w:trHeight w:val="473"/>
        </w:trPr>
        <w:tc>
          <w:tcPr>
            <w:tcW w:w="461" w:type="dxa"/>
          </w:tcPr>
          <w:p w:rsidR="00383B0C" w:rsidRPr="00197356" w:rsidRDefault="00383B0C" w:rsidP="00383B0C">
            <w:pPr>
              <w:tabs>
                <w:tab w:val="left" w:pos="540"/>
              </w:tabs>
              <w:rPr>
                <w:b/>
                <w:bCs/>
                <w:sz w:val="22"/>
              </w:rPr>
            </w:pPr>
          </w:p>
        </w:tc>
        <w:tc>
          <w:tcPr>
            <w:tcW w:w="7694" w:type="dxa"/>
          </w:tcPr>
          <w:p w:rsidR="00383B0C" w:rsidRPr="00197356" w:rsidRDefault="00383B0C" w:rsidP="00383B0C">
            <w:pPr>
              <w:tabs>
                <w:tab w:val="left" w:pos="540"/>
              </w:tabs>
              <w:rPr>
                <w:rFonts w:eastAsia="Times New Roman" w:cs="Times New Roman"/>
                <w:b/>
                <w:bCs/>
                <w:sz w:val="22"/>
              </w:rPr>
            </w:pPr>
            <w:r w:rsidRPr="00197356">
              <w:rPr>
                <w:rFonts w:eastAsia="Times New Roman" w:cs="Times New Roman"/>
                <w:b/>
                <w:bCs/>
                <w:sz w:val="22"/>
              </w:rPr>
              <w:t>Rinunce d’incasso o altre misure di sostegno puntuali (oltre a quelle indicate al punto E. che richiedono una decisione del Parlamento)</w:t>
            </w:r>
          </w:p>
          <w:p w:rsidR="00383B0C" w:rsidRPr="00197356" w:rsidRDefault="00383B0C" w:rsidP="00383B0C">
            <w:pPr>
              <w:tabs>
                <w:tab w:val="left" w:pos="540"/>
              </w:tabs>
              <w:rPr>
                <w:rFonts w:eastAsia="Times New Roman" w:cs="Times New Roman"/>
                <w:sz w:val="22"/>
              </w:rPr>
            </w:pPr>
          </w:p>
        </w:tc>
        <w:tc>
          <w:tcPr>
            <w:tcW w:w="1473" w:type="dxa"/>
          </w:tcPr>
          <w:p w:rsidR="00383B0C" w:rsidRPr="00197356" w:rsidRDefault="00383B0C" w:rsidP="00383B0C">
            <w:pPr>
              <w:tabs>
                <w:tab w:val="left" w:pos="540"/>
              </w:tabs>
              <w:jc w:val="center"/>
              <w:rPr>
                <w:rFonts w:eastAsia="Times New Roman" w:cs="Times New Roman"/>
                <w:b/>
                <w:sz w:val="22"/>
              </w:rPr>
            </w:pPr>
            <w:r w:rsidRPr="00197356">
              <w:rPr>
                <w:rFonts w:eastAsia="Times New Roman" w:cs="Times New Roman"/>
                <w:b/>
                <w:sz w:val="22"/>
              </w:rPr>
              <w:t>Effetto stimato</w:t>
            </w:r>
          </w:p>
          <w:p w:rsidR="00383B0C" w:rsidRPr="00197356" w:rsidRDefault="00383B0C" w:rsidP="00383B0C">
            <w:pPr>
              <w:tabs>
                <w:tab w:val="left" w:pos="540"/>
              </w:tabs>
              <w:jc w:val="center"/>
              <w:rPr>
                <w:rFonts w:eastAsia="Times New Roman" w:cs="Times New Roman"/>
                <w:b/>
                <w:sz w:val="22"/>
              </w:rPr>
            </w:pPr>
            <w:r w:rsidRPr="00197356">
              <w:rPr>
                <w:rFonts w:eastAsia="Times New Roman" w:cs="Times New Roman"/>
                <w:b/>
                <w:sz w:val="22"/>
              </w:rPr>
              <w:t>in fr.</w:t>
            </w:r>
          </w:p>
        </w:tc>
      </w:tr>
      <w:tr w:rsidR="00383B0C" w:rsidTr="00B72769">
        <w:tc>
          <w:tcPr>
            <w:tcW w:w="461" w:type="dxa"/>
          </w:tcPr>
          <w:p w:rsidR="00383B0C" w:rsidRPr="00C94BF3" w:rsidRDefault="00383B0C" w:rsidP="00383B0C">
            <w:pPr>
              <w:tabs>
                <w:tab w:val="left" w:pos="540"/>
              </w:tabs>
              <w:rPr>
                <w:b/>
                <w:bCs/>
                <w:sz w:val="22"/>
              </w:rPr>
            </w:pPr>
            <w:r w:rsidRPr="00C94BF3">
              <w:rPr>
                <w:b/>
                <w:bCs/>
                <w:sz w:val="22"/>
              </w:rPr>
              <w:t>1</w:t>
            </w:r>
          </w:p>
        </w:tc>
        <w:tc>
          <w:tcPr>
            <w:tcW w:w="7694" w:type="dxa"/>
          </w:tcPr>
          <w:p w:rsidR="00383B0C" w:rsidRPr="00197356" w:rsidRDefault="00383B0C" w:rsidP="00383B0C">
            <w:pPr>
              <w:tabs>
                <w:tab w:val="left" w:pos="540"/>
              </w:tabs>
              <w:rPr>
                <w:rFonts w:eastAsia="Times New Roman" w:cs="Times New Roman"/>
                <w:b/>
                <w:bCs/>
                <w:sz w:val="22"/>
              </w:rPr>
            </w:pPr>
            <w:r w:rsidRPr="00197356">
              <w:rPr>
                <w:rFonts w:eastAsia="Times New Roman" w:cs="Times New Roman"/>
                <w:sz w:val="22"/>
              </w:rPr>
              <w:t>Potenziata la presenza della cooperativa di fideiussione CFSud in Ticino.</w:t>
            </w:r>
          </w:p>
        </w:tc>
        <w:tc>
          <w:tcPr>
            <w:tcW w:w="1473" w:type="dxa"/>
          </w:tcPr>
          <w:p w:rsidR="00383B0C" w:rsidRPr="00C94BF3" w:rsidRDefault="00383B0C" w:rsidP="00383B0C">
            <w:pPr>
              <w:tabs>
                <w:tab w:val="left" w:pos="540"/>
              </w:tabs>
              <w:jc w:val="right"/>
              <w:rPr>
                <w:rFonts w:eastAsia="Times New Roman" w:cs="Times New Roman"/>
                <w:b/>
                <w:bCs/>
                <w:sz w:val="22"/>
              </w:rPr>
            </w:pPr>
            <w:r w:rsidRPr="00C94BF3">
              <w:rPr>
                <w:rFonts w:eastAsia="Times New Roman" w:cs="Times New Roman"/>
                <w:b/>
                <w:bCs/>
                <w:sz w:val="22"/>
              </w:rPr>
              <w:t>165'000</w:t>
            </w:r>
          </w:p>
        </w:tc>
      </w:tr>
      <w:tr w:rsidR="00383B0C" w:rsidTr="00B72769">
        <w:tc>
          <w:tcPr>
            <w:tcW w:w="461" w:type="dxa"/>
          </w:tcPr>
          <w:p w:rsidR="00383B0C" w:rsidRPr="00C94BF3" w:rsidRDefault="00383B0C" w:rsidP="00383B0C">
            <w:pPr>
              <w:tabs>
                <w:tab w:val="left" w:pos="540"/>
              </w:tabs>
              <w:rPr>
                <w:b/>
                <w:bCs/>
                <w:sz w:val="22"/>
              </w:rPr>
            </w:pPr>
            <w:r w:rsidRPr="00C94BF3">
              <w:rPr>
                <w:b/>
                <w:bCs/>
                <w:sz w:val="22"/>
              </w:rPr>
              <w:t>2</w:t>
            </w:r>
          </w:p>
        </w:tc>
        <w:tc>
          <w:tcPr>
            <w:tcW w:w="7694" w:type="dxa"/>
          </w:tcPr>
          <w:p w:rsidR="00383B0C" w:rsidRPr="00197356" w:rsidRDefault="00383B0C" w:rsidP="00383B0C">
            <w:pPr>
              <w:tabs>
                <w:tab w:val="left" w:pos="540"/>
              </w:tabs>
              <w:rPr>
                <w:rFonts w:eastAsia="Times New Roman" w:cs="Times New Roman"/>
                <w:b/>
                <w:bCs/>
                <w:sz w:val="22"/>
              </w:rPr>
            </w:pPr>
            <w:r w:rsidRPr="00197356">
              <w:rPr>
                <w:rFonts w:eastAsia="Times New Roman" w:cs="Times New Roman"/>
                <w:sz w:val="22"/>
              </w:rPr>
              <w:t xml:space="preserve">Estensione a tutto l’anno civile della rinuncia al calcolo di interessi di ritardo maturati nel corso del 2020 sui crediti fiscali, compresi gli acconti non saldati. </w:t>
            </w:r>
          </w:p>
        </w:tc>
        <w:tc>
          <w:tcPr>
            <w:tcW w:w="1473" w:type="dxa"/>
          </w:tcPr>
          <w:p w:rsidR="00383B0C" w:rsidRPr="00C94BF3" w:rsidRDefault="00383B0C" w:rsidP="00383B0C">
            <w:pPr>
              <w:tabs>
                <w:tab w:val="left" w:pos="540"/>
              </w:tabs>
              <w:jc w:val="right"/>
              <w:rPr>
                <w:rFonts w:eastAsia="Times New Roman" w:cs="Times New Roman"/>
                <w:b/>
                <w:bCs/>
                <w:sz w:val="22"/>
              </w:rPr>
            </w:pPr>
            <w:r w:rsidRPr="00C94BF3">
              <w:rPr>
                <w:rFonts w:eastAsia="Times New Roman" w:cs="Times New Roman"/>
                <w:b/>
                <w:bCs/>
                <w:sz w:val="22"/>
              </w:rPr>
              <w:t>4'000’000</w:t>
            </w:r>
          </w:p>
        </w:tc>
      </w:tr>
      <w:tr w:rsidR="00383B0C" w:rsidTr="00B72769">
        <w:tc>
          <w:tcPr>
            <w:tcW w:w="461" w:type="dxa"/>
          </w:tcPr>
          <w:p w:rsidR="00383B0C" w:rsidRPr="00197356" w:rsidRDefault="00383B0C" w:rsidP="00383B0C">
            <w:pPr>
              <w:tabs>
                <w:tab w:val="left" w:pos="540"/>
              </w:tabs>
              <w:rPr>
                <w:sz w:val="22"/>
              </w:rPr>
            </w:pPr>
            <w:r>
              <w:rPr>
                <w:sz w:val="22"/>
              </w:rPr>
              <w:t>3</w:t>
            </w:r>
          </w:p>
        </w:tc>
        <w:tc>
          <w:tcPr>
            <w:tcW w:w="7694" w:type="dxa"/>
          </w:tcPr>
          <w:p w:rsidR="00383B0C" w:rsidRPr="00197356" w:rsidRDefault="00383B0C" w:rsidP="00383B0C">
            <w:pPr>
              <w:tabs>
                <w:tab w:val="left" w:pos="540"/>
              </w:tabs>
              <w:rPr>
                <w:rFonts w:eastAsia="Times New Roman" w:cs="Times New Roman"/>
                <w:sz w:val="22"/>
              </w:rPr>
            </w:pPr>
            <w:r w:rsidRPr="00197356">
              <w:rPr>
                <w:rFonts w:eastAsia="Times New Roman" w:cs="Times New Roman"/>
                <w:sz w:val="22"/>
              </w:rPr>
              <w:t>Rinuncia da parte del Cantone al contributo di solidarietà 2020 concordato con l’EOC</w:t>
            </w:r>
          </w:p>
        </w:tc>
        <w:tc>
          <w:tcPr>
            <w:tcW w:w="1473" w:type="dxa"/>
          </w:tcPr>
          <w:p w:rsidR="00383B0C" w:rsidRPr="00197356" w:rsidRDefault="00383B0C" w:rsidP="00383B0C">
            <w:pPr>
              <w:tabs>
                <w:tab w:val="left" w:pos="540"/>
              </w:tabs>
              <w:jc w:val="right"/>
              <w:rPr>
                <w:rFonts w:eastAsia="Times New Roman" w:cs="Times New Roman"/>
                <w:sz w:val="22"/>
              </w:rPr>
            </w:pPr>
            <w:r w:rsidRPr="00197356">
              <w:rPr>
                <w:rFonts w:eastAsia="Times New Roman" w:cs="Times New Roman"/>
                <w:sz w:val="22"/>
              </w:rPr>
              <w:t>2'000’000</w:t>
            </w:r>
          </w:p>
        </w:tc>
      </w:tr>
      <w:tr w:rsidR="00383B0C" w:rsidTr="00B72769">
        <w:tc>
          <w:tcPr>
            <w:tcW w:w="461" w:type="dxa"/>
          </w:tcPr>
          <w:p w:rsidR="00383B0C" w:rsidRPr="00197356" w:rsidRDefault="00383B0C" w:rsidP="00383B0C">
            <w:pPr>
              <w:tabs>
                <w:tab w:val="left" w:pos="540"/>
              </w:tabs>
              <w:rPr>
                <w:sz w:val="22"/>
              </w:rPr>
            </w:pPr>
            <w:r>
              <w:rPr>
                <w:sz w:val="22"/>
              </w:rPr>
              <w:t>4</w:t>
            </w:r>
          </w:p>
        </w:tc>
        <w:tc>
          <w:tcPr>
            <w:tcW w:w="7694" w:type="dxa"/>
          </w:tcPr>
          <w:p w:rsidR="00383B0C" w:rsidRPr="00197356" w:rsidRDefault="00383B0C" w:rsidP="00383B0C">
            <w:pPr>
              <w:tabs>
                <w:tab w:val="left" w:pos="540"/>
              </w:tabs>
              <w:rPr>
                <w:rFonts w:eastAsia="Times New Roman" w:cs="Times New Roman"/>
                <w:b/>
                <w:bCs/>
                <w:sz w:val="22"/>
              </w:rPr>
            </w:pPr>
            <w:r w:rsidRPr="00197356">
              <w:rPr>
                <w:rFonts w:eastAsia="Times New Roman" w:cs="Times New Roman"/>
                <w:sz w:val="22"/>
              </w:rPr>
              <w:t>Semplificazione delle procedure per il rinnovo di prestazioni assistenziali e assegni integrativi e di prima infanzia.</w:t>
            </w:r>
          </w:p>
        </w:tc>
        <w:tc>
          <w:tcPr>
            <w:tcW w:w="1473" w:type="dxa"/>
          </w:tcPr>
          <w:p w:rsidR="00383B0C" w:rsidRPr="00197356" w:rsidRDefault="00383B0C" w:rsidP="00383B0C">
            <w:pPr>
              <w:tabs>
                <w:tab w:val="left" w:pos="540"/>
              </w:tabs>
              <w:jc w:val="right"/>
              <w:rPr>
                <w:rFonts w:eastAsia="Times New Roman" w:cs="Times New Roman"/>
                <w:sz w:val="22"/>
              </w:rPr>
            </w:pPr>
            <w:r w:rsidRPr="00197356">
              <w:rPr>
                <w:rFonts w:eastAsia="Times New Roman" w:cs="Times New Roman"/>
                <w:sz w:val="22"/>
              </w:rPr>
              <w:t> </w:t>
            </w:r>
          </w:p>
        </w:tc>
      </w:tr>
      <w:tr w:rsidR="00383B0C" w:rsidTr="00B72769">
        <w:tc>
          <w:tcPr>
            <w:tcW w:w="461" w:type="dxa"/>
          </w:tcPr>
          <w:p w:rsidR="00383B0C" w:rsidRPr="00197356" w:rsidRDefault="00383B0C" w:rsidP="00383B0C">
            <w:pPr>
              <w:tabs>
                <w:tab w:val="left" w:pos="540"/>
              </w:tabs>
              <w:rPr>
                <w:sz w:val="22"/>
              </w:rPr>
            </w:pPr>
            <w:r>
              <w:rPr>
                <w:sz w:val="22"/>
              </w:rPr>
              <w:t>5</w:t>
            </w:r>
          </w:p>
        </w:tc>
        <w:tc>
          <w:tcPr>
            <w:tcW w:w="7694" w:type="dxa"/>
          </w:tcPr>
          <w:p w:rsidR="00383B0C" w:rsidRPr="00197356" w:rsidRDefault="00383B0C" w:rsidP="00383B0C">
            <w:pPr>
              <w:tabs>
                <w:tab w:val="left" w:pos="540"/>
              </w:tabs>
              <w:rPr>
                <w:rFonts w:eastAsia="Times New Roman" w:cs="Times New Roman"/>
                <w:b/>
                <w:bCs/>
                <w:sz w:val="22"/>
              </w:rPr>
            </w:pPr>
            <w:r w:rsidRPr="00197356">
              <w:rPr>
                <w:rFonts w:eastAsia="Times New Roman" w:cs="Times New Roman"/>
                <w:sz w:val="22"/>
              </w:rPr>
              <w:t>Decisione di rinunciare a mettere in vigore (retroattivamente e per il 2020) la tassa di collegamento.</w:t>
            </w:r>
          </w:p>
        </w:tc>
        <w:tc>
          <w:tcPr>
            <w:tcW w:w="1473" w:type="dxa"/>
          </w:tcPr>
          <w:p w:rsidR="00383B0C" w:rsidRPr="00197356" w:rsidRDefault="00383B0C" w:rsidP="00383B0C">
            <w:pPr>
              <w:tabs>
                <w:tab w:val="left" w:pos="540"/>
              </w:tabs>
              <w:jc w:val="right"/>
              <w:rPr>
                <w:rFonts w:eastAsia="Times New Roman" w:cs="Times New Roman"/>
                <w:sz w:val="22"/>
              </w:rPr>
            </w:pPr>
            <w:r w:rsidRPr="00197356">
              <w:rPr>
                <w:rFonts w:eastAsia="Times New Roman" w:cs="Times New Roman"/>
                <w:sz w:val="22"/>
              </w:rPr>
              <w:t>72'000’000</w:t>
            </w:r>
          </w:p>
        </w:tc>
      </w:tr>
      <w:tr w:rsidR="00383B0C" w:rsidTr="00B72769">
        <w:tc>
          <w:tcPr>
            <w:tcW w:w="461" w:type="dxa"/>
          </w:tcPr>
          <w:p w:rsidR="00383B0C" w:rsidRPr="00197356" w:rsidRDefault="00383B0C" w:rsidP="00383B0C">
            <w:pPr>
              <w:tabs>
                <w:tab w:val="left" w:pos="540"/>
              </w:tabs>
              <w:rPr>
                <w:sz w:val="22"/>
              </w:rPr>
            </w:pPr>
            <w:r>
              <w:rPr>
                <w:sz w:val="22"/>
              </w:rPr>
              <w:t>6</w:t>
            </w:r>
          </w:p>
        </w:tc>
        <w:tc>
          <w:tcPr>
            <w:tcW w:w="7694" w:type="dxa"/>
          </w:tcPr>
          <w:p w:rsidR="00383B0C" w:rsidRPr="00197356" w:rsidRDefault="00383B0C" w:rsidP="00383B0C">
            <w:pPr>
              <w:tabs>
                <w:tab w:val="left" w:pos="540"/>
              </w:tabs>
              <w:rPr>
                <w:rFonts w:eastAsia="Times New Roman" w:cs="Times New Roman"/>
                <w:b/>
                <w:bCs/>
                <w:sz w:val="22"/>
              </w:rPr>
            </w:pPr>
            <w:r w:rsidRPr="00197356">
              <w:rPr>
                <w:rFonts w:eastAsia="Times New Roman" w:cs="Times New Roman"/>
                <w:sz w:val="22"/>
              </w:rPr>
              <w:t>Modifiche delle norme procedurali in materia di commesse pubbliche per agevolare le attività economiche durante la crisi in corso</w:t>
            </w:r>
          </w:p>
        </w:tc>
        <w:tc>
          <w:tcPr>
            <w:tcW w:w="1473" w:type="dxa"/>
          </w:tcPr>
          <w:p w:rsidR="00383B0C" w:rsidRPr="00197356" w:rsidRDefault="00383B0C" w:rsidP="00383B0C">
            <w:pPr>
              <w:tabs>
                <w:tab w:val="left" w:pos="540"/>
              </w:tabs>
              <w:jc w:val="right"/>
              <w:rPr>
                <w:rFonts w:eastAsia="Times New Roman" w:cs="Times New Roman"/>
                <w:sz w:val="22"/>
              </w:rPr>
            </w:pPr>
            <w:r w:rsidRPr="00197356">
              <w:rPr>
                <w:rFonts w:eastAsia="Times New Roman" w:cs="Times New Roman"/>
                <w:sz w:val="22"/>
              </w:rPr>
              <w:t> </w:t>
            </w:r>
          </w:p>
        </w:tc>
      </w:tr>
      <w:tr w:rsidR="00383B0C" w:rsidTr="00B72769">
        <w:tc>
          <w:tcPr>
            <w:tcW w:w="461" w:type="dxa"/>
          </w:tcPr>
          <w:p w:rsidR="00383B0C" w:rsidRPr="00C94BF3" w:rsidRDefault="00383B0C" w:rsidP="00383B0C">
            <w:pPr>
              <w:tabs>
                <w:tab w:val="left" w:pos="540"/>
              </w:tabs>
              <w:rPr>
                <w:b/>
                <w:bCs/>
                <w:sz w:val="22"/>
              </w:rPr>
            </w:pPr>
            <w:r w:rsidRPr="00C94BF3">
              <w:rPr>
                <w:b/>
                <w:bCs/>
                <w:sz w:val="22"/>
              </w:rPr>
              <w:t>7</w:t>
            </w:r>
          </w:p>
        </w:tc>
        <w:tc>
          <w:tcPr>
            <w:tcW w:w="7694" w:type="dxa"/>
          </w:tcPr>
          <w:p w:rsidR="00383B0C" w:rsidRPr="00197356" w:rsidRDefault="00383B0C" w:rsidP="00383B0C">
            <w:pPr>
              <w:tabs>
                <w:tab w:val="left" w:pos="540"/>
              </w:tabs>
              <w:rPr>
                <w:rFonts w:eastAsia="Times New Roman" w:cs="Times New Roman"/>
                <w:sz w:val="22"/>
              </w:rPr>
            </w:pPr>
            <w:r w:rsidRPr="00197356">
              <w:rPr>
                <w:rFonts w:eastAsia="Times New Roman" w:cs="Times New Roman"/>
                <w:sz w:val="22"/>
              </w:rPr>
              <w:t>Aumento della dotazione finanziaria destinata alla manutenzione programmata del patrimonio immobiliare dello Stato per il periodo 2020-2027 (aggiornamento del Piano finanziario e messaggio del 3.6.2020 con credito quadro complessivo di 100 milioni di franchi)</w:t>
            </w:r>
          </w:p>
        </w:tc>
        <w:tc>
          <w:tcPr>
            <w:tcW w:w="1473" w:type="dxa"/>
          </w:tcPr>
          <w:p w:rsidR="00383B0C" w:rsidRPr="00C94BF3" w:rsidRDefault="00383B0C" w:rsidP="00383B0C">
            <w:pPr>
              <w:tabs>
                <w:tab w:val="left" w:pos="540"/>
              </w:tabs>
              <w:jc w:val="right"/>
              <w:rPr>
                <w:rFonts w:eastAsia="Times New Roman" w:cs="Times New Roman"/>
                <w:b/>
                <w:bCs/>
                <w:sz w:val="22"/>
              </w:rPr>
            </w:pPr>
            <w:r w:rsidRPr="00C94BF3">
              <w:rPr>
                <w:rFonts w:eastAsia="Times New Roman" w:cs="Times New Roman"/>
                <w:b/>
                <w:bCs/>
                <w:sz w:val="22"/>
              </w:rPr>
              <w:t>20'000’000</w:t>
            </w:r>
          </w:p>
        </w:tc>
      </w:tr>
      <w:tr w:rsidR="00383B0C" w:rsidTr="00B72769">
        <w:tc>
          <w:tcPr>
            <w:tcW w:w="461" w:type="dxa"/>
          </w:tcPr>
          <w:p w:rsidR="00383B0C" w:rsidRPr="00C94BF3" w:rsidRDefault="00383B0C" w:rsidP="00383B0C">
            <w:pPr>
              <w:tabs>
                <w:tab w:val="left" w:pos="540"/>
              </w:tabs>
              <w:rPr>
                <w:b/>
                <w:bCs/>
                <w:sz w:val="22"/>
              </w:rPr>
            </w:pPr>
            <w:r w:rsidRPr="00C94BF3">
              <w:rPr>
                <w:b/>
                <w:bCs/>
                <w:sz w:val="22"/>
              </w:rPr>
              <w:t>8</w:t>
            </w:r>
          </w:p>
        </w:tc>
        <w:tc>
          <w:tcPr>
            <w:tcW w:w="7694" w:type="dxa"/>
          </w:tcPr>
          <w:p w:rsidR="00383B0C" w:rsidRPr="00197356" w:rsidRDefault="00383B0C" w:rsidP="00383B0C">
            <w:pPr>
              <w:tabs>
                <w:tab w:val="left" w:pos="540"/>
              </w:tabs>
              <w:rPr>
                <w:rFonts w:eastAsia="Times New Roman" w:cs="Times New Roman"/>
                <w:b/>
                <w:bCs/>
                <w:sz w:val="22"/>
              </w:rPr>
            </w:pPr>
            <w:r w:rsidRPr="00197356">
              <w:rPr>
                <w:rFonts w:eastAsia="Times New Roman" w:cs="Times New Roman"/>
                <w:sz w:val="22"/>
              </w:rPr>
              <w:t>Campagna dedicata al settore turistico “Vivi il tuo Ticino” (sconti su pernottamenti e buoni ristorazione per i residenti), in collaborazione con ATT e Banca dello Stato</w:t>
            </w:r>
          </w:p>
        </w:tc>
        <w:tc>
          <w:tcPr>
            <w:tcW w:w="1473" w:type="dxa"/>
          </w:tcPr>
          <w:p w:rsidR="00383B0C" w:rsidRPr="00C94BF3" w:rsidRDefault="00383B0C" w:rsidP="00383B0C">
            <w:pPr>
              <w:tabs>
                <w:tab w:val="left" w:pos="540"/>
              </w:tabs>
              <w:jc w:val="right"/>
              <w:rPr>
                <w:rFonts w:eastAsia="Times New Roman" w:cs="Times New Roman"/>
                <w:b/>
                <w:bCs/>
                <w:sz w:val="22"/>
              </w:rPr>
            </w:pPr>
            <w:r w:rsidRPr="00C94BF3">
              <w:rPr>
                <w:rFonts w:eastAsia="Times New Roman" w:cs="Times New Roman"/>
                <w:b/>
                <w:bCs/>
                <w:sz w:val="22"/>
              </w:rPr>
              <w:t>6'200'000</w:t>
            </w:r>
          </w:p>
        </w:tc>
      </w:tr>
      <w:tr w:rsidR="00383B0C" w:rsidTr="00B72769">
        <w:tc>
          <w:tcPr>
            <w:tcW w:w="461" w:type="dxa"/>
          </w:tcPr>
          <w:p w:rsidR="00383B0C" w:rsidRPr="00C94BF3" w:rsidRDefault="00383B0C" w:rsidP="00383B0C">
            <w:pPr>
              <w:tabs>
                <w:tab w:val="left" w:pos="540"/>
              </w:tabs>
              <w:rPr>
                <w:b/>
                <w:bCs/>
                <w:sz w:val="22"/>
              </w:rPr>
            </w:pPr>
            <w:r w:rsidRPr="00C94BF3">
              <w:rPr>
                <w:b/>
                <w:bCs/>
                <w:sz w:val="22"/>
              </w:rPr>
              <w:t>9</w:t>
            </w:r>
          </w:p>
        </w:tc>
        <w:tc>
          <w:tcPr>
            <w:tcW w:w="7694" w:type="dxa"/>
          </w:tcPr>
          <w:p w:rsidR="00383B0C" w:rsidRPr="00197356" w:rsidRDefault="00383B0C" w:rsidP="00383B0C">
            <w:pPr>
              <w:tabs>
                <w:tab w:val="left" w:pos="540"/>
              </w:tabs>
              <w:rPr>
                <w:rFonts w:eastAsia="Times New Roman" w:cs="Times New Roman"/>
                <w:b/>
                <w:bCs/>
                <w:sz w:val="22"/>
              </w:rPr>
            </w:pPr>
            <w:r w:rsidRPr="00197356">
              <w:rPr>
                <w:rFonts w:eastAsia="Times New Roman" w:cs="Times New Roman"/>
                <w:sz w:val="22"/>
              </w:rPr>
              <w:t>Riduzione delle tasse demaniali per uso suolo pubblico (per esempio campeggi) e degli affitti per attività commerciali di ristorazione e alloggio in stabili di proprietà del Cantone</w:t>
            </w:r>
          </w:p>
        </w:tc>
        <w:tc>
          <w:tcPr>
            <w:tcW w:w="1473" w:type="dxa"/>
          </w:tcPr>
          <w:p w:rsidR="00383B0C" w:rsidRPr="00C94BF3" w:rsidRDefault="00383B0C" w:rsidP="00383B0C">
            <w:pPr>
              <w:tabs>
                <w:tab w:val="left" w:pos="540"/>
              </w:tabs>
              <w:jc w:val="right"/>
              <w:rPr>
                <w:rFonts w:eastAsia="Times New Roman" w:cs="Times New Roman"/>
                <w:b/>
                <w:bCs/>
                <w:sz w:val="22"/>
              </w:rPr>
            </w:pPr>
            <w:r w:rsidRPr="00C94BF3">
              <w:rPr>
                <w:rFonts w:eastAsia="Times New Roman" w:cs="Times New Roman"/>
                <w:b/>
                <w:bCs/>
                <w:sz w:val="22"/>
              </w:rPr>
              <w:t>431'000</w:t>
            </w:r>
          </w:p>
        </w:tc>
      </w:tr>
      <w:tr w:rsidR="00383B0C" w:rsidTr="00B72769">
        <w:tc>
          <w:tcPr>
            <w:tcW w:w="461" w:type="dxa"/>
          </w:tcPr>
          <w:p w:rsidR="00383B0C" w:rsidRPr="00C94BF3" w:rsidRDefault="00383B0C" w:rsidP="00383B0C">
            <w:pPr>
              <w:tabs>
                <w:tab w:val="left" w:pos="540"/>
              </w:tabs>
              <w:rPr>
                <w:b/>
                <w:bCs/>
                <w:sz w:val="22"/>
              </w:rPr>
            </w:pPr>
            <w:r w:rsidRPr="00C94BF3">
              <w:rPr>
                <w:b/>
                <w:bCs/>
                <w:sz w:val="22"/>
              </w:rPr>
              <w:t>10</w:t>
            </w:r>
          </w:p>
        </w:tc>
        <w:tc>
          <w:tcPr>
            <w:tcW w:w="7694" w:type="dxa"/>
          </w:tcPr>
          <w:p w:rsidR="00383B0C" w:rsidRPr="00197356" w:rsidRDefault="00383B0C" w:rsidP="00383B0C">
            <w:pPr>
              <w:tabs>
                <w:tab w:val="left" w:pos="540"/>
              </w:tabs>
              <w:rPr>
                <w:rFonts w:eastAsia="Times New Roman" w:cs="Times New Roman"/>
                <w:b/>
                <w:bCs/>
                <w:sz w:val="22"/>
              </w:rPr>
            </w:pPr>
            <w:r w:rsidRPr="00197356">
              <w:rPr>
                <w:rFonts w:eastAsia="Times New Roman" w:cs="Times New Roman"/>
                <w:sz w:val="22"/>
              </w:rPr>
              <w:t>Sconto del 30% sulle tasse annue pagate dagli esercizi pubblici: tassa sull’alcool e tassa di promozione turistica.</w:t>
            </w:r>
          </w:p>
        </w:tc>
        <w:tc>
          <w:tcPr>
            <w:tcW w:w="1473" w:type="dxa"/>
          </w:tcPr>
          <w:p w:rsidR="00383B0C" w:rsidRPr="00C94BF3" w:rsidRDefault="00383B0C" w:rsidP="00383B0C">
            <w:pPr>
              <w:tabs>
                <w:tab w:val="left" w:pos="540"/>
              </w:tabs>
              <w:jc w:val="right"/>
              <w:rPr>
                <w:rFonts w:eastAsia="Times New Roman" w:cs="Times New Roman"/>
                <w:b/>
                <w:bCs/>
                <w:sz w:val="22"/>
              </w:rPr>
            </w:pPr>
            <w:r w:rsidRPr="00C94BF3">
              <w:rPr>
                <w:rFonts w:eastAsia="Times New Roman" w:cs="Times New Roman"/>
                <w:b/>
                <w:bCs/>
                <w:sz w:val="22"/>
              </w:rPr>
              <w:t>400’000</w:t>
            </w:r>
          </w:p>
        </w:tc>
      </w:tr>
      <w:tr w:rsidR="00383B0C" w:rsidTr="00B72769">
        <w:tc>
          <w:tcPr>
            <w:tcW w:w="461" w:type="dxa"/>
          </w:tcPr>
          <w:p w:rsidR="00383B0C" w:rsidRPr="00C94BF3" w:rsidRDefault="00383B0C" w:rsidP="00383B0C">
            <w:pPr>
              <w:tabs>
                <w:tab w:val="left" w:pos="540"/>
              </w:tabs>
              <w:rPr>
                <w:b/>
                <w:bCs/>
                <w:sz w:val="22"/>
              </w:rPr>
            </w:pPr>
            <w:r w:rsidRPr="00C94BF3">
              <w:rPr>
                <w:b/>
                <w:bCs/>
                <w:sz w:val="22"/>
              </w:rPr>
              <w:t>11</w:t>
            </w:r>
          </w:p>
        </w:tc>
        <w:tc>
          <w:tcPr>
            <w:tcW w:w="7694" w:type="dxa"/>
          </w:tcPr>
          <w:p w:rsidR="00383B0C" w:rsidRPr="00197356" w:rsidRDefault="00383B0C" w:rsidP="00383B0C">
            <w:pPr>
              <w:tabs>
                <w:tab w:val="left" w:pos="540"/>
              </w:tabs>
              <w:rPr>
                <w:rFonts w:eastAsia="Times New Roman" w:cs="Times New Roman"/>
                <w:sz w:val="22"/>
              </w:rPr>
            </w:pPr>
            <w:r w:rsidRPr="00197356">
              <w:rPr>
                <w:rFonts w:eastAsia="Times New Roman" w:cs="Times New Roman"/>
                <w:sz w:val="22"/>
              </w:rPr>
              <w:t>Pacchetto di sei misure “Più duale PLUS” a sostegno della formazione professionale</w:t>
            </w:r>
          </w:p>
        </w:tc>
        <w:tc>
          <w:tcPr>
            <w:tcW w:w="1473" w:type="dxa"/>
          </w:tcPr>
          <w:p w:rsidR="00383B0C" w:rsidRPr="00C94BF3" w:rsidRDefault="00383B0C" w:rsidP="00383B0C">
            <w:pPr>
              <w:tabs>
                <w:tab w:val="left" w:pos="540"/>
              </w:tabs>
              <w:jc w:val="right"/>
              <w:rPr>
                <w:rFonts w:eastAsia="Times New Roman" w:cs="Times New Roman"/>
                <w:b/>
                <w:bCs/>
                <w:sz w:val="22"/>
              </w:rPr>
            </w:pPr>
            <w:r w:rsidRPr="00C94BF3">
              <w:rPr>
                <w:rFonts w:eastAsia="Times New Roman" w:cs="Times New Roman"/>
                <w:b/>
                <w:bCs/>
                <w:sz w:val="22"/>
              </w:rPr>
              <w:t>3'500’000</w:t>
            </w:r>
          </w:p>
        </w:tc>
      </w:tr>
      <w:tr w:rsidR="00383B0C" w:rsidTr="00B72769">
        <w:tc>
          <w:tcPr>
            <w:tcW w:w="461" w:type="dxa"/>
          </w:tcPr>
          <w:p w:rsidR="00383B0C" w:rsidRPr="00C94BF3" w:rsidRDefault="00383B0C" w:rsidP="00383B0C">
            <w:pPr>
              <w:tabs>
                <w:tab w:val="left" w:pos="540"/>
              </w:tabs>
              <w:rPr>
                <w:b/>
                <w:bCs/>
                <w:sz w:val="22"/>
              </w:rPr>
            </w:pPr>
            <w:r w:rsidRPr="00C94BF3">
              <w:rPr>
                <w:b/>
                <w:bCs/>
                <w:sz w:val="22"/>
              </w:rPr>
              <w:t>12</w:t>
            </w:r>
          </w:p>
        </w:tc>
        <w:tc>
          <w:tcPr>
            <w:tcW w:w="7694" w:type="dxa"/>
          </w:tcPr>
          <w:p w:rsidR="00383B0C" w:rsidRPr="00197356" w:rsidRDefault="00383B0C" w:rsidP="00383B0C">
            <w:pPr>
              <w:tabs>
                <w:tab w:val="left" w:pos="540"/>
              </w:tabs>
              <w:rPr>
                <w:rFonts w:eastAsia="Times New Roman" w:cs="Times New Roman"/>
                <w:b/>
                <w:bCs/>
                <w:sz w:val="22"/>
              </w:rPr>
            </w:pPr>
            <w:r w:rsidRPr="00197356">
              <w:rPr>
                <w:rFonts w:eastAsia="Times New Roman" w:cs="Times New Roman"/>
                <w:sz w:val="22"/>
              </w:rPr>
              <w:t>Pacchetto di sette misure che hanno consentito di favorire e potenziare il settore delle colonie estive</w:t>
            </w:r>
          </w:p>
        </w:tc>
        <w:tc>
          <w:tcPr>
            <w:tcW w:w="1473" w:type="dxa"/>
          </w:tcPr>
          <w:p w:rsidR="00383B0C" w:rsidRPr="00C94BF3" w:rsidRDefault="00383B0C" w:rsidP="00383B0C">
            <w:pPr>
              <w:tabs>
                <w:tab w:val="left" w:pos="540"/>
              </w:tabs>
              <w:jc w:val="right"/>
              <w:rPr>
                <w:rFonts w:eastAsia="Times New Roman" w:cs="Times New Roman"/>
                <w:b/>
                <w:bCs/>
                <w:sz w:val="22"/>
              </w:rPr>
            </w:pPr>
            <w:r w:rsidRPr="00C94BF3">
              <w:rPr>
                <w:rFonts w:eastAsia="Times New Roman" w:cs="Times New Roman"/>
                <w:b/>
                <w:bCs/>
                <w:sz w:val="22"/>
              </w:rPr>
              <w:t xml:space="preserve"> 50-100’000</w:t>
            </w:r>
          </w:p>
        </w:tc>
      </w:tr>
      <w:tr w:rsidR="00383B0C" w:rsidTr="00B72769">
        <w:trPr>
          <w:trHeight w:val="447"/>
        </w:trPr>
        <w:tc>
          <w:tcPr>
            <w:tcW w:w="461" w:type="dxa"/>
          </w:tcPr>
          <w:p w:rsidR="00383B0C" w:rsidRPr="00197356" w:rsidRDefault="00383B0C" w:rsidP="00383B0C">
            <w:pPr>
              <w:tabs>
                <w:tab w:val="left" w:pos="540"/>
              </w:tabs>
              <w:rPr>
                <w:b/>
                <w:bCs/>
                <w:sz w:val="22"/>
              </w:rPr>
            </w:pPr>
          </w:p>
        </w:tc>
        <w:tc>
          <w:tcPr>
            <w:tcW w:w="7694" w:type="dxa"/>
            <w:vAlign w:val="center"/>
          </w:tcPr>
          <w:p w:rsidR="00383B0C" w:rsidRPr="00197356" w:rsidRDefault="00383B0C" w:rsidP="00383B0C">
            <w:pPr>
              <w:tabs>
                <w:tab w:val="left" w:pos="540"/>
              </w:tabs>
              <w:rPr>
                <w:rFonts w:eastAsia="Times New Roman" w:cs="Times New Roman"/>
                <w:b/>
                <w:bCs/>
                <w:sz w:val="22"/>
              </w:rPr>
            </w:pPr>
            <w:r w:rsidRPr="00197356">
              <w:rPr>
                <w:rFonts w:eastAsia="Times New Roman" w:cs="Times New Roman"/>
                <w:b/>
                <w:bCs/>
                <w:sz w:val="22"/>
              </w:rPr>
              <w:t>Impatto stimato</w:t>
            </w:r>
          </w:p>
        </w:tc>
        <w:tc>
          <w:tcPr>
            <w:tcW w:w="1473" w:type="dxa"/>
            <w:vAlign w:val="center"/>
          </w:tcPr>
          <w:p w:rsidR="00383B0C" w:rsidRPr="00197356" w:rsidRDefault="00383B0C" w:rsidP="00383B0C">
            <w:pPr>
              <w:tabs>
                <w:tab w:val="left" w:pos="540"/>
              </w:tabs>
              <w:jc w:val="right"/>
              <w:rPr>
                <w:rFonts w:eastAsia="Times New Roman" w:cs="Times New Roman"/>
                <w:sz w:val="22"/>
              </w:rPr>
            </w:pPr>
            <w:r w:rsidRPr="00197356">
              <w:rPr>
                <w:rFonts w:eastAsia="Times New Roman" w:cs="Times New Roman"/>
                <w:b/>
                <w:bCs/>
                <w:sz w:val="22"/>
              </w:rPr>
              <w:t>108’796'000</w:t>
            </w:r>
          </w:p>
        </w:tc>
      </w:tr>
    </w:tbl>
    <w:p w:rsidR="00383B0C" w:rsidRDefault="00383B0C" w:rsidP="00383B0C">
      <w:pPr>
        <w:tabs>
          <w:tab w:val="left" w:pos="540"/>
        </w:tabs>
        <w:rPr>
          <w:szCs w:val="24"/>
          <w:u w:val="single"/>
        </w:rPr>
      </w:pPr>
    </w:p>
    <w:p w:rsidR="00383B0C" w:rsidRPr="003015CD" w:rsidRDefault="00383B0C" w:rsidP="00383B0C">
      <w:pPr>
        <w:tabs>
          <w:tab w:val="left" w:pos="540"/>
        </w:tabs>
        <w:rPr>
          <w:szCs w:val="24"/>
        </w:rPr>
      </w:pPr>
      <w:r w:rsidRPr="003015CD">
        <w:rPr>
          <w:szCs w:val="24"/>
        </w:rPr>
        <w:t>Con riferimento alle misure di questa ulteriore tabella, che ricordiamo essere lo stato al 1° ottobre 2020 e quindi non considera ev. misure successive che il Governo potrà semmai illustrare in aula, si rileva che l’importo concretamente sostenuto dalle finanze cantonali e con impatto reale non appare essere di ca. 108</w:t>
      </w:r>
      <w:r w:rsidR="003015CD">
        <w:rPr>
          <w:szCs w:val="24"/>
        </w:rPr>
        <w:t>'000’000</w:t>
      </w:r>
      <w:r w:rsidRPr="003015CD">
        <w:rPr>
          <w:szCs w:val="24"/>
        </w:rPr>
        <w:t xml:space="preserve"> </w:t>
      </w:r>
      <w:r w:rsidR="003015CD">
        <w:rPr>
          <w:szCs w:val="24"/>
        </w:rPr>
        <w:t xml:space="preserve">di </w:t>
      </w:r>
      <w:r w:rsidRPr="003015CD">
        <w:rPr>
          <w:szCs w:val="24"/>
        </w:rPr>
        <w:t>franchi, ma di 14’796’000 di franchi (e meglio la somma delle misure 1, 2, 8, 9, 10, 11 e 12 evidenziate in grassetto nella tabella) per la gestione corrente. Infatti, da un lato, la misura numero 7 che comporta un esborso pari a 20 milioni di franchi non riguarda la gestione ma il conto investimenti. Mentre i 72 milioni di franchi di cui alla misura numero 5 costituiscono la rinuncia a mettere in vigore retroattivamente e per l’anno 2020 la tassa di collegamento. Questa misura non è quindi legata direttamente all’emergenza sanitaria.</w:t>
      </w:r>
    </w:p>
    <w:p w:rsidR="00383B0C" w:rsidRPr="00C94BF3" w:rsidRDefault="00383B0C" w:rsidP="00383B0C">
      <w:pPr>
        <w:tabs>
          <w:tab w:val="left" w:pos="540"/>
        </w:tabs>
        <w:rPr>
          <w:szCs w:val="24"/>
        </w:rPr>
      </w:pPr>
      <w:r w:rsidRPr="003015CD">
        <w:rPr>
          <w:szCs w:val="24"/>
        </w:rPr>
        <w:t>Le restanti misure (3, 4, 6) o non hanno comportato spese ad oggi definitive.</w:t>
      </w:r>
    </w:p>
    <w:p w:rsidR="00383B0C" w:rsidRDefault="00383B0C" w:rsidP="00383B0C">
      <w:pPr>
        <w:tabs>
          <w:tab w:val="left" w:pos="540"/>
        </w:tabs>
        <w:rPr>
          <w:szCs w:val="24"/>
          <w:u w:val="single"/>
        </w:rPr>
      </w:pPr>
    </w:p>
    <w:p w:rsidR="00383B0C" w:rsidRDefault="00383B0C" w:rsidP="00383B0C">
      <w:pPr>
        <w:tabs>
          <w:tab w:val="left" w:pos="540"/>
        </w:tabs>
        <w:rPr>
          <w:szCs w:val="24"/>
          <w:u w:val="single"/>
        </w:rPr>
      </w:pPr>
    </w:p>
    <w:p w:rsidR="00383B0C" w:rsidRDefault="00383B0C" w:rsidP="00383B0C">
      <w:pPr>
        <w:tabs>
          <w:tab w:val="left" w:pos="540"/>
        </w:tabs>
        <w:rPr>
          <w:szCs w:val="24"/>
          <w:u w:val="single"/>
        </w:rPr>
      </w:pPr>
    </w:p>
    <w:p w:rsidR="00383B0C" w:rsidRPr="008E7143" w:rsidRDefault="003015CD" w:rsidP="003015CD">
      <w:pPr>
        <w:pStyle w:val="Titolo1"/>
      </w:pPr>
      <w:r>
        <w:t>4.</w:t>
      </w:r>
      <w:r>
        <w:tab/>
      </w:r>
      <w:r w:rsidR="00383B0C" w:rsidRPr="008E7143">
        <w:t>DISCUSSIONE COMMISSIONALE</w:t>
      </w:r>
      <w:r w:rsidR="00383B0C">
        <w:t xml:space="preserve"> E CONCLUSIONI</w:t>
      </w:r>
    </w:p>
    <w:p w:rsidR="00383B0C" w:rsidRPr="008E7143" w:rsidRDefault="00383B0C" w:rsidP="00383B0C">
      <w:pPr>
        <w:tabs>
          <w:tab w:val="left" w:pos="540"/>
        </w:tabs>
        <w:rPr>
          <w:szCs w:val="24"/>
        </w:rPr>
      </w:pPr>
      <w:r w:rsidRPr="008E7143">
        <w:rPr>
          <w:szCs w:val="24"/>
        </w:rPr>
        <w:t xml:space="preserve">Come indicato </w:t>
      </w:r>
      <w:r>
        <w:rPr>
          <w:szCs w:val="24"/>
        </w:rPr>
        <w:t>in ingresso,</w:t>
      </w:r>
      <w:r w:rsidRPr="008E7143">
        <w:rPr>
          <w:szCs w:val="24"/>
        </w:rPr>
        <w:t xml:space="preserve"> la situazione legata alla pandemia COVID-19 </w:t>
      </w:r>
      <w:r>
        <w:rPr>
          <w:szCs w:val="24"/>
        </w:rPr>
        <w:t xml:space="preserve">è ancora molto incerta ragion per cui </w:t>
      </w:r>
      <w:r w:rsidRPr="008E7143">
        <w:rPr>
          <w:szCs w:val="24"/>
        </w:rPr>
        <w:t>bisogna</w:t>
      </w:r>
      <w:r>
        <w:rPr>
          <w:szCs w:val="24"/>
        </w:rPr>
        <w:t xml:space="preserve"> </w:t>
      </w:r>
      <w:r w:rsidRPr="008E7143">
        <w:rPr>
          <w:szCs w:val="24"/>
        </w:rPr>
        <w:t>rimanere vigili. Il virus è infatti tuttora presente e ha dimostrato come in pochi giorni possa far cambiare drasticamente le cose.</w:t>
      </w:r>
      <w:r>
        <w:rPr>
          <w:szCs w:val="24"/>
        </w:rPr>
        <w:t xml:space="preserve"> La commissione saluta positivamente che </w:t>
      </w:r>
      <w:r w:rsidRPr="008E7143">
        <w:rPr>
          <w:szCs w:val="24"/>
        </w:rPr>
        <w:t>le autorità st</w:t>
      </w:r>
      <w:r>
        <w:rPr>
          <w:szCs w:val="24"/>
        </w:rPr>
        <w:t>i</w:t>
      </w:r>
      <w:r w:rsidRPr="008E7143">
        <w:rPr>
          <w:szCs w:val="24"/>
        </w:rPr>
        <w:t>ano</w:t>
      </w:r>
      <w:r>
        <w:rPr>
          <w:szCs w:val="24"/>
        </w:rPr>
        <w:t xml:space="preserve"> </w:t>
      </w:r>
      <w:r w:rsidRPr="008E7143">
        <w:rPr>
          <w:szCs w:val="24"/>
        </w:rPr>
        <w:t>monitorando i casi e isolando eventuali nuovi focolai e adottando misure atte ad affrontare un’eventuale seconda ondata</w:t>
      </w:r>
      <w:r>
        <w:rPr>
          <w:szCs w:val="24"/>
        </w:rPr>
        <w:t>. La Commissione auspica ed è fiduciosa che la popolazione ticinese saprà agire in modo responsabile nell’interesse sanitario ma anche economico dell’intero Cantone.</w:t>
      </w:r>
    </w:p>
    <w:p w:rsidR="00383B0C" w:rsidRPr="00C04052" w:rsidRDefault="00383B0C" w:rsidP="00383B0C">
      <w:pPr>
        <w:tabs>
          <w:tab w:val="left" w:pos="540"/>
        </w:tabs>
        <w:rPr>
          <w:szCs w:val="24"/>
        </w:rPr>
      </w:pPr>
      <w:r>
        <w:rPr>
          <w:szCs w:val="24"/>
        </w:rPr>
        <w:t>Il Consiglio di Stato indica di aver predisposto u</w:t>
      </w:r>
      <w:r w:rsidRPr="008E7143">
        <w:rPr>
          <w:szCs w:val="24"/>
        </w:rPr>
        <w:t>n dispositivo da attiv</w:t>
      </w:r>
      <w:r>
        <w:rPr>
          <w:szCs w:val="24"/>
        </w:rPr>
        <w:t>are</w:t>
      </w:r>
      <w:r w:rsidRPr="008E7143">
        <w:rPr>
          <w:szCs w:val="24"/>
        </w:rPr>
        <w:t xml:space="preserve"> </w:t>
      </w:r>
      <w:r>
        <w:rPr>
          <w:szCs w:val="24"/>
        </w:rPr>
        <w:t>“</w:t>
      </w:r>
      <w:r w:rsidRPr="008E7143">
        <w:rPr>
          <w:szCs w:val="24"/>
        </w:rPr>
        <w:t>in progress</w:t>
      </w:r>
      <w:r>
        <w:rPr>
          <w:szCs w:val="24"/>
        </w:rPr>
        <w:t>”</w:t>
      </w:r>
      <w:r w:rsidRPr="008E7143">
        <w:rPr>
          <w:szCs w:val="24"/>
        </w:rPr>
        <w:t xml:space="preserve"> ogni 48 ore se la situazione dovesse aggravarsi.</w:t>
      </w:r>
    </w:p>
    <w:p w:rsidR="00383B0C" w:rsidRPr="00B72769" w:rsidRDefault="00383B0C" w:rsidP="00383B0C">
      <w:pPr>
        <w:tabs>
          <w:tab w:val="left" w:pos="540"/>
        </w:tabs>
        <w:rPr>
          <w:sz w:val="20"/>
          <w:szCs w:val="20"/>
        </w:rPr>
      </w:pPr>
    </w:p>
    <w:p w:rsidR="00383B0C" w:rsidRDefault="00383B0C" w:rsidP="00383B0C">
      <w:pPr>
        <w:tabs>
          <w:tab w:val="left" w:pos="540"/>
        </w:tabs>
        <w:rPr>
          <w:szCs w:val="24"/>
        </w:rPr>
      </w:pPr>
      <w:r>
        <w:rPr>
          <w:szCs w:val="24"/>
        </w:rPr>
        <w:t>La Commissione ritiene poi che i</w:t>
      </w:r>
      <w:r w:rsidRPr="00E42CF1">
        <w:rPr>
          <w:szCs w:val="24"/>
        </w:rPr>
        <w:t xml:space="preserve">l </w:t>
      </w:r>
      <w:r>
        <w:rPr>
          <w:szCs w:val="24"/>
        </w:rPr>
        <w:t>Gran Consiglio</w:t>
      </w:r>
      <w:r w:rsidRPr="00E42CF1">
        <w:rPr>
          <w:szCs w:val="24"/>
        </w:rPr>
        <w:t xml:space="preserve"> </w:t>
      </w:r>
      <w:r>
        <w:rPr>
          <w:szCs w:val="24"/>
        </w:rPr>
        <w:t xml:space="preserve">sia stato informato </w:t>
      </w:r>
      <w:r w:rsidRPr="00E42CF1">
        <w:rPr>
          <w:szCs w:val="24"/>
        </w:rPr>
        <w:t>sui motivi che</w:t>
      </w:r>
      <w:r>
        <w:rPr>
          <w:szCs w:val="24"/>
        </w:rPr>
        <w:t xml:space="preserve"> </w:t>
      </w:r>
      <w:r w:rsidRPr="00E42CF1">
        <w:rPr>
          <w:szCs w:val="24"/>
        </w:rPr>
        <w:t xml:space="preserve">hanno indotto </w:t>
      </w:r>
      <w:r>
        <w:rPr>
          <w:szCs w:val="24"/>
        </w:rPr>
        <w:t xml:space="preserve">il Governo </w:t>
      </w:r>
      <w:r w:rsidRPr="00E42CF1">
        <w:rPr>
          <w:szCs w:val="24"/>
        </w:rPr>
        <w:t>a decretare lo stato di necessità</w:t>
      </w:r>
      <w:r>
        <w:rPr>
          <w:szCs w:val="24"/>
        </w:rPr>
        <w:t xml:space="preserve"> e</w:t>
      </w:r>
      <w:r w:rsidRPr="00E42CF1">
        <w:rPr>
          <w:szCs w:val="24"/>
        </w:rPr>
        <w:t xml:space="preserve"> </w:t>
      </w:r>
      <w:r>
        <w:rPr>
          <w:szCs w:val="24"/>
        </w:rPr>
        <w:t>sul</w:t>
      </w:r>
      <w:r w:rsidRPr="00E42CF1">
        <w:rPr>
          <w:szCs w:val="24"/>
        </w:rPr>
        <w:t xml:space="preserve"> contesto in cui è stata presa questa decisione</w:t>
      </w:r>
      <w:r>
        <w:rPr>
          <w:szCs w:val="24"/>
        </w:rPr>
        <w:t xml:space="preserve">. La Commissione concorda anche che quanto attuato abbia preservato la popolazione e le strutture sanitarie da un risultato che avrebbe potuto essere peggiore. </w:t>
      </w:r>
    </w:p>
    <w:p w:rsidR="00383B0C" w:rsidRPr="00B72769" w:rsidRDefault="00383B0C" w:rsidP="00383B0C">
      <w:pPr>
        <w:tabs>
          <w:tab w:val="left" w:pos="540"/>
        </w:tabs>
        <w:rPr>
          <w:sz w:val="20"/>
          <w:szCs w:val="20"/>
        </w:rPr>
      </w:pPr>
    </w:p>
    <w:p w:rsidR="00383B0C" w:rsidRPr="0010418C" w:rsidRDefault="00383B0C" w:rsidP="00383B0C">
      <w:pPr>
        <w:tabs>
          <w:tab w:val="left" w:pos="540"/>
        </w:tabs>
        <w:rPr>
          <w:szCs w:val="24"/>
        </w:rPr>
      </w:pPr>
      <w:r w:rsidRPr="0088760A">
        <w:rPr>
          <w:szCs w:val="24"/>
        </w:rPr>
        <w:t>Tuttavia, la Commissione rilevato segnatamente quanto precede al capitolo 3.3 lettera F si attende ora di discutere col governo le prossime misure a favore dei vari attori e contribuenti (persone fisiche e giuridiche).</w:t>
      </w:r>
    </w:p>
    <w:p w:rsidR="00383B0C" w:rsidRPr="00B72769" w:rsidRDefault="00383B0C" w:rsidP="00383B0C">
      <w:pPr>
        <w:tabs>
          <w:tab w:val="left" w:pos="540"/>
        </w:tabs>
        <w:rPr>
          <w:sz w:val="20"/>
          <w:szCs w:val="20"/>
        </w:rPr>
      </w:pPr>
    </w:p>
    <w:p w:rsidR="00383B0C" w:rsidRDefault="00383B0C" w:rsidP="00383B0C">
      <w:pPr>
        <w:tabs>
          <w:tab w:val="left" w:pos="540"/>
        </w:tabs>
        <w:rPr>
          <w:szCs w:val="24"/>
        </w:rPr>
      </w:pPr>
      <w:r w:rsidRPr="0010418C">
        <w:rPr>
          <w:szCs w:val="24"/>
        </w:rPr>
        <w:t xml:space="preserve">Certo </w:t>
      </w:r>
      <w:r>
        <w:rPr>
          <w:szCs w:val="24"/>
        </w:rPr>
        <w:t xml:space="preserve">gli oneri finanziari della prima fase acuta (ondata) della pandemia destano preoccupazione, non possono essere minimizzati. </w:t>
      </w:r>
    </w:p>
    <w:p w:rsidR="00383B0C" w:rsidRDefault="00383B0C" w:rsidP="00383B0C">
      <w:pPr>
        <w:tabs>
          <w:tab w:val="left" w:pos="540"/>
        </w:tabs>
        <w:rPr>
          <w:szCs w:val="24"/>
        </w:rPr>
      </w:pPr>
      <w:r>
        <w:rPr>
          <w:szCs w:val="24"/>
        </w:rPr>
        <w:t xml:space="preserve">La Commissione auspica che le forze politiche possano trovare una intesa per il risanamento delle finanze e si impegna a lavorare col Governo nell’ambito dell’esame del preventivo 2021 e del Piano finanziario aggiornato con orizzonte 2024. </w:t>
      </w:r>
    </w:p>
    <w:p w:rsidR="00383B0C" w:rsidRPr="0010418C" w:rsidRDefault="00383B0C" w:rsidP="00383B0C">
      <w:pPr>
        <w:tabs>
          <w:tab w:val="left" w:pos="540"/>
        </w:tabs>
        <w:rPr>
          <w:szCs w:val="24"/>
        </w:rPr>
      </w:pPr>
      <w:r>
        <w:rPr>
          <w:szCs w:val="24"/>
        </w:rPr>
        <w:t xml:space="preserve">Una seconda ondata pandemica dovrà essere affrontata, grazie al bagaglio di esperienza maturata, con responsabilità da parte di tutti, organizzazione ottimale delle strutture e approcci innovativi per quanto attiene al proseguimento delle attività professionali e </w:t>
      </w:r>
      <w:r w:rsidRPr="0010418C">
        <w:rPr>
          <w:szCs w:val="24"/>
        </w:rPr>
        <w:t xml:space="preserve">produttive in modo da evitare altri lockdown totali. </w:t>
      </w:r>
    </w:p>
    <w:p w:rsidR="00383B0C" w:rsidRPr="00B72769" w:rsidRDefault="00383B0C" w:rsidP="00383B0C">
      <w:pPr>
        <w:tabs>
          <w:tab w:val="left" w:pos="540"/>
        </w:tabs>
        <w:rPr>
          <w:sz w:val="20"/>
          <w:szCs w:val="20"/>
        </w:rPr>
      </w:pPr>
    </w:p>
    <w:p w:rsidR="00383B0C" w:rsidRPr="0088760A" w:rsidRDefault="00B72769" w:rsidP="00383B0C">
      <w:pPr>
        <w:tabs>
          <w:tab w:val="left" w:pos="540"/>
        </w:tabs>
        <w:rPr>
          <w:szCs w:val="24"/>
        </w:rPr>
      </w:pPr>
      <w:r>
        <w:rPr>
          <w:szCs w:val="24"/>
        </w:rPr>
        <w:t>La Commissione prima e il L</w:t>
      </w:r>
      <w:r w:rsidR="00383B0C" w:rsidRPr="0088760A">
        <w:rPr>
          <w:szCs w:val="24"/>
        </w:rPr>
        <w:t xml:space="preserve">egislativo poi chiedono di essere tenuti al corrente degli effetti e dell’efficacia delle misure adottate. </w:t>
      </w:r>
    </w:p>
    <w:p w:rsidR="00B72769" w:rsidRPr="00B72769" w:rsidRDefault="00B72769" w:rsidP="00383B0C">
      <w:pPr>
        <w:tabs>
          <w:tab w:val="left" w:pos="540"/>
        </w:tabs>
        <w:rPr>
          <w:sz w:val="20"/>
          <w:szCs w:val="20"/>
        </w:rPr>
      </w:pPr>
    </w:p>
    <w:p w:rsidR="00383B0C" w:rsidRPr="0088760A" w:rsidRDefault="00B72769" w:rsidP="00383B0C">
      <w:pPr>
        <w:tabs>
          <w:tab w:val="left" w:pos="540"/>
        </w:tabs>
        <w:rPr>
          <w:szCs w:val="24"/>
        </w:rPr>
      </w:pPr>
      <w:r>
        <w:rPr>
          <w:szCs w:val="24"/>
        </w:rPr>
        <w:t>La C</w:t>
      </w:r>
      <w:r w:rsidR="00383B0C" w:rsidRPr="0088760A">
        <w:rPr>
          <w:szCs w:val="24"/>
        </w:rPr>
        <w:t>ommissione ritiene infine e con fermezza che, se nella prima ondata poteva essere giustificato lo stato di necessità, in questa seconda ondata governo e parlamento dovrebbero svolgere i propri ruoli senza dover ricorrere allo stato di necessità. Il Gran consiglio dispone - si ritiene - di strumenti atti ad adottare provvedimenti anche urgenti.</w:t>
      </w:r>
    </w:p>
    <w:p w:rsidR="00B72769" w:rsidRPr="00B72769" w:rsidRDefault="00B72769" w:rsidP="00383B0C">
      <w:pPr>
        <w:tabs>
          <w:tab w:val="left" w:pos="540"/>
        </w:tabs>
        <w:rPr>
          <w:sz w:val="20"/>
          <w:szCs w:val="20"/>
        </w:rPr>
      </w:pPr>
    </w:p>
    <w:p w:rsidR="00383B0C" w:rsidRPr="0010418C" w:rsidRDefault="00383B0C" w:rsidP="00383B0C">
      <w:pPr>
        <w:tabs>
          <w:tab w:val="left" w:pos="540"/>
        </w:tabs>
        <w:rPr>
          <w:szCs w:val="24"/>
        </w:rPr>
      </w:pPr>
      <w:r w:rsidRPr="0088760A">
        <w:rPr>
          <w:szCs w:val="24"/>
        </w:rPr>
        <w:t>Il presente rapporto costituisce pertanto la base per consentire al Gran Consiglio di affrontare la discussione in plenum.</w:t>
      </w:r>
    </w:p>
    <w:p w:rsidR="001B672E" w:rsidRPr="00B72769" w:rsidRDefault="001B672E" w:rsidP="001B672E">
      <w:pPr>
        <w:tabs>
          <w:tab w:val="left" w:pos="540"/>
        </w:tabs>
        <w:rPr>
          <w:sz w:val="20"/>
          <w:szCs w:val="20"/>
        </w:rPr>
      </w:pPr>
    </w:p>
    <w:p w:rsidR="00497D0C" w:rsidRPr="00B72769" w:rsidRDefault="00497D0C" w:rsidP="00497D0C">
      <w:pPr>
        <w:rPr>
          <w:rFonts w:cs="Arial"/>
          <w:sz w:val="20"/>
          <w:szCs w:val="20"/>
        </w:rPr>
      </w:pPr>
    </w:p>
    <w:p w:rsidR="00497D0C" w:rsidRPr="00B860C2" w:rsidRDefault="00497D0C" w:rsidP="00497D0C">
      <w:pPr>
        <w:jc w:val="center"/>
        <w:rPr>
          <w:rFonts w:cs="Arial"/>
          <w:sz w:val="28"/>
          <w:szCs w:val="28"/>
        </w:rPr>
      </w:pPr>
      <w:r w:rsidRPr="00B860C2">
        <w:rPr>
          <w:rFonts w:cs="Arial"/>
          <w:sz w:val="28"/>
          <w:szCs w:val="28"/>
        </w:rPr>
        <w:sym w:font="Wingdings" w:char="F0AF"/>
      </w:r>
      <w:r w:rsidRPr="00B860C2">
        <w:rPr>
          <w:rFonts w:cs="Arial"/>
          <w:sz w:val="28"/>
          <w:szCs w:val="28"/>
        </w:rPr>
        <w:t xml:space="preserve"> </w:t>
      </w:r>
      <w:r w:rsidRPr="00B860C2">
        <w:rPr>
          <w:rFonts w:cs="Arial"/>
          <w:sz w:val="28"/>
          <w:szCs w:val="28"/>
        </w:rPr>
        <w:sym w:font="Wingdings" w:char="F0AF"/>
      </w:r>
      <w:r w:rsidRPr="00B860C2">
        <w:rPr>
          <w:rFonts w:cs="Arial"/>
          <w:sz w:val="28"/>
          <w:szCs w:val="28"/>
        </w:rPr>
        <w:t xml:space="preserve"> </w:t>
      </w:r>
      <w:r w:rsidRPr="00B860C2">
        <w:rPr>
          <w:rFonts w:cs="Arial"/>
          <w:sz w:val="28"/>
          <w:szCs w:val="28"/>
        </w:rPr>
        <w:sym w:font="Wingdings" w:char="F0AF"/>
      </w:r>
      <w:r w:rsidRPr="00B860C2">
        <w:rPr>
          <w:rFonts w:cs="Arial"/>
          <w:sz w:val="28"/>
          <w:szCs w:val="28"/>
        </w:rPr>
        <w:t xml:space="preserve"> </w:t>
      </w:r>
      <w:r w:rsidRPr="00B860C2">
        <w:rPr>
          <w:rFonts w:cs="Arial"/>
          <w:sz w:val="28"/>
          <w:szCs w:val="28"/>
        </w:rPr>
        <w:sym w:font="Wingdings" w:char="F0AF"/>
      </w:r>
      <w:r w:rsidRPr="00B860C2">
        <w:rPr>
          <w:rFonts w:cs="Arial"/>
          <w:sz w:val="28"/>
          <w:szCs w:val="28"/>
        </w:rPr>
        <w:t xml:space="preserve"> </w:t>
      </w:r>
      <w:r w:rsidRPr="00B860C2">
        <w:rPr>
          <w:rFonts w:cs="Arial"/>
          <w:sz w:val="28"/>
          <w:szCs w:val="28"/>
        </w:rPr>
        <w:sym w:font="Wingdings" w:char="F0AF"/>
      </w:r>
    </w:p>
    <w:p w:rsidR="00497D0C" w:rsidRDefault="00497D0C" w:rsidP="00497D0C">
      <w:pPr>
        <w:rPr>
          <w:rFonts w:cs="Arial"/>
          <w:szCs w:val="24"/>
        </w:rPr>
      </w:pPr>
    </w:p>
    <w:p w:rsidR="00497D0C" w:rsidRPr="0010418C" w:rsidRDefault="00497D0C" w:rsidP="001B672E">
      <w:pPr>
        <w:tabs>
          <w:tab w:val="left" w:pos="540"/>
        </w:tabs>
        <w:rPr>
          <w:szCs w:val="24"/>
        </w:rPr>
      </w:pPr>
    </w:p>
    <w:p w:rsidR="001B672E" w:rsidRPr="00E42CF1" w:rsidRDefault="001B672E" w:rsidP="001B672E">
      <w:pPr>
        <w:tabs>
          <w:tab w:val="left" w:pos="540"/>
        </w:tabs>
        <w:rPr>
          <w:szCs w:val="24"/>
        </w:rPr>
      </w:pPr>
      <w:r>
        <w:rPr>
          <w:szCs w:val="24"/>
        </w:rPr>
        <w:t>Concludendo</w:t>
      </w:r>
      <w:r w:rsidR="00B72769">
        <w:rPr>
          <w:szCs w:val="24"/>
        </w:rPr>
        <w:t>,</w:t>
      </w:r>
      <w:r>
        <w:rPr>
          <w:szCs w:val="24"/>
        </w:rPr>
        <w:t xml:space="preserve"> si invita il Gran Consiglio ad approvare i due decreti legislativi allegati</w:t>
      </w:r>
      <w:r w:rsidR="00EC5900">
        <w:rPr>
          <w:szCs w:val="24"/>
        </w:rPr>
        <w:t xml:space="preserve"> al messaggio governativo</w:t>
      </w:r>
      <w:r>
        <w:rPr>
          <w:szCs w:val="24"/>
        </w:rPr>
        <w:t>.</w:t>
      </w:r>
    </w:p>
    <w:p w:rsidR="001B672E" w:rsidRPr="00E42CF1" w:rsidRDefault="001B672E" w:rsidP="001B672E">
      <w:pPr>
        <w:tabs>
          <w:tab w:val="left" w:pos="540"/>
        </w:tabs>
        <w:rPr>
          <w:szCs w:val="24"/>
        </w:rPr>
      </w:pPr>
    </w:p>
    <w:bookmarkEnd w:id="1"/>
    <w:p w:rsidR="00B860C2" w:rsidRDefault="00B860C2" w:rsidP="00B860C2">
      <w:pPr>
        <w:rPr>
          <w:rFonts w:cs="Arial"/>
          <w:szCs w:val="24"/>
        </w:rPr>
      </w:pPr>
    </w:p>
    <w:p w:rsidR="00B860C2" w:rsidRPr="00076E70" w:rsidRDefault="00B860C2" w:rsidP="00B860C2">
      <w:pPr>
        <w:rPr>
          <w:rFonts w:cs="Arial"/>
          <w:szCs w:val="24"/>
        </w:rPr>
      </w:pPr>
    </w:p>
    <w:p w:rsidR="00B860C2" w:rsidRPr="00076E70" w:rsidRDefault="00B860C2" w:rsidP="00B860C2">
      <w:pPr>
        <w:spacing w:after="120"/>
        <w:rPr>
          <w:rFonts w:cs="Arial"/>
          <w:szCs w:val="24"/>
        </w:rPr>
      </w:pPr>
      <w:r w:rsidRPr="00076E70">
        <w:rPr>
          <w:rFonts w:cs="Arial"/>
          <w:szCs w:val="24"/>
        </w:rPr>
        <w:t xml:space="preserve">Per </w:t>
      </w:r>
      <w:smartTag w:uri="urn:schemas-microsoft-com:office:smarttags" w:element="PersonName">
        <w:smartTagPr>
          <w:attr w:name="ProductID" w:val="la Commissione"/>
        </w:smartTagPr>
        <w:r w:rsidRPr="00076E70">
          <w:rPr>
            <w:rFonts w:cs="Arial"/>
            <w:szCs w:val="24"/>
          </w:rPr>
          <w:t>la Commissione</w:t>
        </w:r>
      </w:smartTag>
      <w:r w:rsidRPr="00076E70">
        <w:rPr>
          <w:rFonts w:cs="Arial"/>
          <w:szCs w:val="24"/>
        </w:rPr>
        <w:t xml:space="preserve"> </w:t>
      </w:r>
      <w:r w:rsidRPr="00497D0C">
        <w:rPr>
          <w:rFonts w:cs="Arial"/>
          <w:szCs w:val="24"/>
        </w:rPr>
        <w:t>gestione e finanze</w:t>
      </w:r>
      <w:r w:rsidRPr="00076E70">
        <w:rPr>
          <w:rFonts w:cs="Arial"/>
          <w:szCs w:val="24"/>
        </w:rPr>
        <w:t>:</w:t>
      </w:r>
    </w:p>
    <w:p w:rsidR="00B860C2" w:rsidRPr="00076E70" w:rsidRDefault="00497D0C" w:rsidP="00B860C2">
      <w:pPr>
        <w:rPr>
          <w:rFonts w:cs="Arial"/>
          <w:szCs w:val="24"/>
        </w:rPr>
      </w:pPr>
      <w:r>
        <w:rPr>
          <w:rFonts w:cs="Arial"/>
          <w:szCs w:val="24"/>
        </w:rPr>
        <w:t>Matteo Quadranti</w:t>
      </w:r>
      <w:r w:rsidR="00B860C2" w:rsidRPr="00076E70">
        <w:rPr>
          <w:rFonts w:cs="Arial"/>
          <w:szCs w:val="24"/>
        </w:rPr>
        <w:t>, relatore</w:t>
      </w:r>
    </w:p>
    <w:p w:rsidR="00497D0C" w:rsidRPr="003015CD" w:rsidRDefault="00497D0C" w:rsidP="00497D0C">
      <w:pPr>
        <w:rPr>
          <w:rFonts w:cs="Arial"/>
        </w:rPr>
      </w:pPr>
      <w:bookmarkStart w:id="5" w:name="OLE_LINK1"/>
      <w:bookmarkStart w:id="6" w:name="OLE_LINK2"/>
      <w:r w:rsidRPr="003015CD">
        <w:rPr>
          <w:rFonts w:cs="Arial"/>
        </w:rPr>
        <w:t xml:space="preserve">Agustoni - Bang - Biscossa - Bourgoin - </w:t>
      </w:r>
    </w:p>
    <w:p w:rsidR="003015CD" w:rsidRPr="003015CD" w:rsidRDefault="00497D0C" w:rsidP="00497D0C">
      <w:pPr>
        <w:rPr>
          <w:rFonts w:cs="Arial"/>
        </w:rPr>
      </w:pPr>
      <w:r w:rsidRPr="003015CD">
        <w:rPr>
          <w:rFonts w:cs="Arial"/>
        </w:rPr>
        <w:t xml:space="preserve">Caprara - Dadò - Durisch - Ferrara - </w:t>
      </w:r>
    </w:p>
    <w:p w:rsidR="00497D0C" w:rsidRPr="003015CD" w:rsidRDefault="00497D0C" w:rsidP="00497D0C">
      <w:pPr>
        <w:rPr>
          <w:rFonts w:cs="Arial"/>
        </w:rPr>
      </w:pPr>
      <w:r w:rsidRPr="003015CD">
        <w:rPr>
          <w:rFonts w:cs="Arial"/>
        </w:rPr>
        <w:t xml:space="preserve">Foletti - Gianella Alessandra - </w:t>
      </w:r>
    </w:p>
    <w:p w:rsidR="00497D0C" w:rsidRPr="003015CD" w:rsidRDefault="00497D0C" w:rsidP="00497D0C">
      <w:pPr>
        <w:rPr>
          <w:rFonts w:cs="Arial"/>
        </w:rPr>
      </w:pPr>
      <w:r w:rsidRPr="003015CD">
        <w:rPr>
          <w:rFonts w:cs="Arial"/>
        </w:rPr>
        <w:t>Jelmini - Pamini - Pini</w:t>
      </w:r>
    </w:p>
    <w:bookmarkEnd w:id="5"/>
    <w:bookmarkEnd w:id="6"/>
    <w:p w:rsidR="00B860C2" w:rsidRDefault="00B860C2" w:rsidP="00B860C2">
      <w:pPr>
        <w:tabs>
          <w:tab w:val="left" w:pos="284"/>
        </w:tabs>
      </w:pPr>
    </w:p>
    <w:sectPr w:rsidR="00B860C2" w:rsidSect="001854E4">
      <w:footerReference w:type="default" r:id="rId11"/>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B0C" w:rsidRDefault="00383B0C" w:rsidP="008E77C6">
      <w:r>
        <w:separator/>
      </w:r>
    </w:p>
  </w:endnote>
  <w:endnote w:type="continuationSeparator" w:id="0">
    <w:p w:rsidR="00383B0C" w:rsidRDefault="00383B0C"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19662"/>
      <w:docPartObj>
        <w:docPartGallery w:val="Page Numbers (Bottom of Page)"/>
        <w:docPartUnique/>
      </w:docPartObj>
    </w:sdtPr>
    <w:sdtEndPr>
      <w:rPr>
        <w:sz w:val="20"/>
        <w:szCs w:val="20"/>
      </w:rPr>
    </w:sdtEndPr>
    <w:sdtContent>
      <w:p w:rsidR="00383B0C" w:rsidRPr="008E77C6" w:rsidRDefault="00383B0C">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606735" w:rsidRPr="00606735">
          <w:rPr>
            <w:noProof/>
            <w:sz w:val="20"/>
            <w:szCs w:val="20"/>
            <w:lang w:val="it-IT"/>
          </w:rPr>
          <w:t>2</w:t>
        </w:r>
        <w:r w:rsidRPr="008E77C6">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B0C" w:rsidRDefault="00383B0C" w:rsidP="008E77C6">
      <w:r>
        <w:separator/>
      </w:r>
    </w:p>
  </w:footnote>
  <w:footnote w:type="continuationSeparator" w:id="0">
    <w:p w:rsidR="00383B0C" w:rsidRDefault="00383B0C" w:rsidP="008E77C6">
      <w:r>
        <w:continuationSeparator/>
      </w:r>
    </w:p>
  </w:footnote>
  <w:footnote w:id="1">
    <w:p w:rsidR="00383B0C" w:rsidRPr="00D76744" w:rsidRDefault="00383B0C" w:rsidP="00383B0C">
      <w:pPr>
        <w:pStyle w:val="Testonotaapidipagina"/>
        <w:rPr>
          <w:rFonts w:cs="Arial"/>
          <w:lang w:val="it-CH"/>
        </w:rPr>
      </w:pPr>
      <w:r w:rsidRPr="00D76744">
        <w:rPr>
          <w:rStyle w:val="Rimandonotaapidipagina"/>
        </w:rPr>
        <w:footnoteRef/>
      </w:r>
      <w:r w:rsidRPr="00D76744">
        <w:rPr>
          <w:lang w:val="it-CH"/>
        </w:rPr>
        <w:t xml:space="preserve"> </w:t>
      </w:r>
      <w:r w:rsidRPr="00D76744">
        <w:rPr>
          <w:rFonts w:cs="Arial"/>
          <w:lang w:val="it-CH"/>
        </w:rPr>
        <w:t>Art. 20 della Legge sulla protezione della popolazione del 26 febbraio 2007</w:t>
      </w:r>
    </w:p>
  </w:footnote>
  <w:footnote w:id="2">
    <w:p w:rsidR="00383B0C" w:rsidRPr="00482741" w:rsidRDefault="00383B0C" w:rsidP="00383B0C">
      <w:pPr>
        <w:pStyle w:val="Testonotaapidipagina"/>
        <w:rPr>
          <w:rFonts w:cs="Arial"/>
          <w:lang w:val="it-CH"/>
        </w:rPr>
      </w:pPr>
      <w:r w:rsidRPr="00D76744">
        <w:rPr>
          <w:rStyle w:val="Rimandonotaapidipagina"/>
          <w:rFonts w:cs="Arial"/>
        </w:rPr>
        <w:footnoteRef/>
      </w:r>
      <w:r w:rsidRPr="00D76744">
        <w:rPr>
          <w:rFonts w:cs="Arial"/>
          <w:lang w:val="it-CH"/>
        </w:rPr>
        <w:t xml:space="preserve"> Art. 21 cpv. a della Legge sulla protezione della popolazione del 26 febbraio 2007</w:t>
      </w:r>
    </w:p>
  </w:footnote>
  <w:footnote w:id="3">
    <w:p w:rsidR="00383B0C" w:rsidRPr="00FA1710" w:rsidRDefault="00383B0C" w:rsidP="00383B0C">
      <w:pPr>
        <w:pStyle w:val="Testonotaapidipagina"/>
        <w:rPr>
          <w:lang w:val="it-CH"/>
        </w:rPr>
      </w:pPr>
      <w:r w:rsidRPr="00FA1710">
        <w:rPr>
          <w:rStyle w:val="Rimandonotaapidipagina"/>
        </w:rPr>
        <w:footnoteRef/>
      </w:r>
      <w:r w:rsidRPr="00FA1710">
        <w:rPr>
          <w:lang w:val="it-CH"/>
        </w:rPr>
        <w:t xml:space="preserve"> </w:t>
      </w:r>
      <w:r w:rsidRPr="00FA1710">
        <w:rPr>
          <w:rFonts w:cs="Arial"/>
          <w:lang w:val="it-CH"/>
        </w:rPr>
        <w:t>Grafici Stato Maggiore Cantonale di Condotta, fonte dati: SMCC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D355C0C"/>
    <w:multiLevelType w:val="hybridMultilevel"/>
    <w:tmpl w:val="1F8A3B46"/>
    <w:lvl w:ilvl="0" w:tplc="3FBC9440">
      <w:start w:val="1"/>
      <w:numFmt w:val="decimal"/>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15:restartNumberingAfterBreak="0">
    <w:nsid w:val="0F3D52CA"/>
    <w:multiLevelType w:val="hybridMultilevel"/>
    <w:tmpl w:val="B84AA148"/>
    <w:lvl w:ilvl="0" w:tplc="115C703C">
      <w:start w:val="1"/>
      <w:numFmt w:val="bullet"/>
      <w:lvlText w:val="-"/>
      <w:lvlJc w:val="left"/>
      <w:pPr>
        <w:ind w:left="928" w:hanging="360"/>
      </w:pPr>
      <w:rPr>
        <w:rFonts w:ascii="Arial" w:hAnsi="Arial" w:hint="default"/>
      </w:rPr>
    </w:lvl>
    <w:lvl w:ilvl="1" w:tplc="04100003" w:tentative="1">
      <w:start w:val="1"/>
      <w:numFmt w:val="bullet"/>
      <w:lvlText w:val="o"/>
      <w:lvlJc w:val="left"/>
      <w:pPr>
        <w:ind w:left="1648" w:hanging="360"/>
      </w:pPr>
      <w:rPr>
        <w:rFonts w:ascii="Courier New" w:hAnsi="Courier New" w:cs="Courier New" w:hint="default"/>
      </w:rPr>
    </w:lvl>
    <w:lvl w:ilvl="2" w:tplc="04100005" w:tentative="1">
      <w:start w:val="1"/>
      <w:numFmt w:val="bullet"/>
      <w:lvlText w:val=""/>
      <w:lvlJc w:val="left"/>
      <w:pPr>
        <w:ind w:left="2368" w:hanging="360"/>
      </w:pPr>
      <w:rPr>
        <w:rFonts w:ascii="Wingdings" w:hAnsi="Wingdings" w:hint="default"/>
      </w:rPr>
    </w:lvl>
    <w:lvl w:ilvl="3" w:tplc="04100001" w:tentative="1">
      <w:start w:val="1"/>
      <w:numFmt w:val="bullet"/>
      <w:lvlText w:val=""/>
      <w:lvlJc w:val="left"/>
      <w:pPr>
        <w:ind w:left="3088" w:hanging="360"/>
      </w:pPr>
      <w:rPr>
        <w:rFonts w:ascii="Symbol" w:hAnsi="Symbol" w:hint="default"/>
      </w:rPr>
    </w:lvl>
    <w:lvl w:ilvl="4" w:tplc="04100003" w:tentative="1">
      <w:start w:val="1"/>
      <w:numFmt w:val="bullet"/>
      <w:lvlText w:val="o"/>
      <w:lvlJc w:val="left"/>
      <w:pPr>
        <w:ind w:left="3808" w:hanging="360"/>
      </w:pPr>
      <w:rPr>
        <w:rFonts w:ascii="Courier New" w:hAnsi="Courier New" w:cs="Courier New"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cs="Courier New" w:hint="default"/>
      </w:rPr>
    </w:lvl>
    <w:lvl w:ilvl="8" w:tplc="04100005" w:tentative="1">
      <w:start w:val="1"/>
      <w:numFmt w:val="bullet"/>
      <w:lvlText w:val=""/>
      <w:lvlJc w:val="left"/>
      <w:pPr>
        <w:ind w:left="6688" w:hanging="360"/>
      </w:pPr>
      <w:rPr>
        <w:rFonts w:ascii="Wingdings" w:hAnsi="Wingdings" w:hint="default"/>
      </w:rPr>
    </w:lvl>
  </w:abstractNum>
  <w:abstractNum w:abstractNumId="3" w15:restartNumberingAfterBreak="0">
    <w:nsid w:val="10117EF6"/>
    <w:multiLevelType w:val="multilevel"/>
    <w:tmpl w:val="AF9EAD66"/>
    <w:numStyleLink w:val="ListAlphabeticList"/>
  </w:abstractNum>
  <w:abstractNum w:abstractNumId="4" w15:restartNumberingAfterBreak="0">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6" w15:restartNumberingAfterBreak="0">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15:restartNumberingAfterBreak="0">
    <w:nsid w:val="20173F22"/>
    <w:multiLevelType w:val="multilevel"/>
    <w:tmpl w:val="EA709178"/>
    <w:styleLink w:val="ListLineList"/>
    <w:lvl w:ilvl="0">
      <w:start w:val="1"/>
      <w:numFmt w:val="bullet"/>
      <w:pStyle w:val="ListLine"/>
      <w:lvlText w:val="–"/>
      <w:lvlJc w:val="left"/>
      <w:pPr>
        <w:ind w:left="363" w:hanging="363"/>
      </w:pPr>
      <w:rPr>
        <w:rFonts w:asciiTheme="minorHAnsi" w:hAnsiTheme="minorHAnsi" w:cs="Times New Roman" w:hint="default"/>
      </w:rPr>
    </w:lvl>
    <w:lvl w:ilvl="1">
      <w:start w:val="1"/>
      <w:numFmt w:val="bullet"/>
      <w:lvlText w:val="–"/>
      <w:lvlJc w:val="left"/>
      <w:pPr>
        <w:ind w:left="726" w:hanging="363"/>
      </w:pPr>
      <w:rPr>
        <w:rFonts w:ascii="Arial" w:hAnsi="Arial" w:hint="default"/>
      </w:rPr>
    </w:lvl>
    <w:lvl w:ilvl="2">
      <w:start w:val="1"/>
      <w:numFmt w:val="bullet"/>
      <w:lvlText w:val="–"/>
      <w:lvlJc w:val="left"/>
      <w:pPr>
        <w:ind w:left="1089" w:hanging="363"/>
      </w:pPr>
      <w:rPr>
        <w:rFonts w:ascii="Arial" w:hAnsi="Arial" w:hint="default"/>
      </w:rPr>
    </w:lvl>
    <w:lvl w:ilvl="3">
      <w:start w:val="1"/>
      <w:numFmt w:val="bullet"/>
      <w:lvlText w:val="–"/>
      <w:lvlJc w:val="left"/>
      <w:pPr>
        <w:ind w:left="1452" w:hanging="36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8" w15:restartNumberingAfterBreak="0">
    <w:nsid w:val="22997B85"/>
    <w:multiLevelType w:val="hybridMultilevel"/>
    <w:tmpl w:val="31889D40"/>
    <w:lvl w:ilvl="0" w:tplc="0810000F">
      <w:start w:val="1"/>
      <w:numFmt w:val="decimal"/>
      <w:lvlText w:val="%1."/>
      <w:lvlJc w:val="left"/>
      <w:pPr>
        <w:ind w:left="360" w:hanging="360"/>
      </w:p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9" w15:restartNumberingAfterBreak="0">
    <w:nsid w:val="2AB47336"/>
    <w:multiLevelType w:val="multilevel"/>
    <w:tmpl w:val="BF164CCA"/>
    <w:styleLink w:val="ListNumericList"/>
    <w:lvl w:ilvl="0">
      <w:start w:val="1"/>
      <w:numFmt w:val="decimal"/>
      <w:pStyle w:val="ListNumeric"/>
      <w:lvlText w:val="%1."/>
      <w:lvlJc w:val="left"/>
      <w:pPr>
        <w:ind w:left="363" w:hanging="363"/>
      </w:pPr>
      <w:rPr>
        <w:rFonts w:asciiTheme="minorHAnsi" w:hAnsiTheme="minorHAnsi" w:hint="default"/>
      </w:rPr>
    </w:lvl>
    <w:lvl w:ilvl="1">
      <w:start w:val="1"/>
      <w:numFmt w:val="decimal"/>
      <w:lvlText w:val="%1.%2."/>
      <w:lvlJc w:val="left"/>
      <w:pPr>
        <w:ind w:left="907" w:hanging="544"/>
      </w:pPr>
      <w:rPr>
        <w:rFonts w:hint="default"/>
      </w:rPr>
    </w:lvl>
    <w:lvl w:ilvl="2">
      <w:start w:val="1"/>
      <w:numFmt w:val="decimal"/>
      <w:lvlText w:val="%1.%2.%3."/>
      <w:lvlJc w:val="left"/>
      <w:pPr>
        <w:ind w:left="1633" w:hanging="726"/>
      </w:pPr>
      <w:rPr>
        <w:rFonts w:hint="default"/>
      </w:rPr>
    </w:lvl>
    <w:lvl w:ilvl="3">
      <w:start w:val="1"/>
      <w:numFmt w:val="decimal"/>
      <w:lvlText w:val="%1.%2.%3.%4."/>
      <w:lvlJc w:val="left"/>
      <w:pPr>
        <w:ind w:left="2359" w:hanging="726"/>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0" w15:restartNumberingAfterBreak="0">
    <w:nsid w:val="35610EBC"/>
    <w:multiLevelType w:val="hybridMultilevel"/>
    <w:tmpl w:val="117AB4A2"/>
    <w:lvl w:ilvl="0" w:tplc="DE2613AE">
      <w:start w:val="1"/>
      <w:numFmt w:val="upperLetter"/>
      <w:lvlText w:val="%1."/>
      <w:lvlJc w:val="left"/>
      <w:pPr>
        <w:ind w:left="360" w:hanging="360"/>
      </w:pPr>
      <w:rPr>
        <w:rFonts w:hint="default"/>
      </w:r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11" w15:restartNumberingAfterBreak="0">
    <w:nsid w:val="3618656C"/>
    <w:multiLevelType w:val="multilevel"/>
    <w:tmpl w:val="24F07EF8"/>
    <w:styleLink w:val="ListBulletList"/>
    <w:lvl w:ilvl="0">
      <w:start w:val="1"/>
      <w:numFmt w:val="bullet"/>
      <w:pStyle w:val="ListBullet"/>
      <w:lvlText w:val="●"/>
      <w:lvlJc w:val="left"/>
      <w:pPr>
        <w:ind w:left="363" w:hanging="363"/>
      </w:pPr>
      <w:rPr>
        <w:rFonts w:asciiTheme="minorHAnsi" w:hAnsiTheme="minorHAnsi" w:cs="Times New Roman" w:hint="default"/>
      </w:rPr>
    </w:lvl>
    <w:lvl w:ilvl="1">
      <w:start w:val="1"/>
      <w:numFmt w:val="bullet"/>
      <w:lvlText w:val="●"/>
      <w:lvlJc w:val="left"/>
      <w:pPr>
        <w:ind w:left="726" w:hanging="363"/>
      </w:pPr>
      <w:rPr>
        <w:rFonts w:ascii="Arial" w:hAnsi="Arial" w:hint="default"/>
      </w:rPr>
    </w:lvl>
    <w:lvl w:ilvl="2">
      <w:start w:val="1"/>
      <w:numFmt w:val="bullet"/>
      <w:lvlText w:val="●"/>
      <w:lvlJc w:val="left"/>
      <w:pPr>
        <w:ind w:left="1089" w:hanging="363"/>
      </w:pPr>
      <w:rPr>
        <w:rFonts w:ascii="Arial" w:hAnsi="Arial" w:hint="default"/>
      </w:rPr>
    </w:lvl>
    <w:lvl w:ilvl="3">
      <w:start w:val="1"/>
      <w:numFmt w:val="bullet"/>
      <w:lvlText w:val="●"/>
      <w:lvlJc w:val="left"/>
      <w:pPr>
        <w:ind w:left="1452" w:hanging="36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3" w15:restartNumberingAfterBreak="0">
    <w:nsid w:val="46050412"/>
    <w:multiLevelType w:val="hybridMultilevel"/>
    <w:tmpl w:val="473E860A"/>
    <w:lvl w:ilvl="0" w:tplc="EC3A29EA">
      <w:start w:val="4"/>
      <w:numFmt w:val="bullet"/>
      <w:lvlText w:val="-"/>
      <w:lvlJc w:val="left"/>
      <w:pPr>
        <w:ind w:left="900" w:hanging="360"/>
      </w:pPr>
      <w:rPr>
        <w:rFonts w:ascii="Arial" w:eastAsia="Times New Roman" w:hAnsi="Arial" w:cs="Arial" w:hint="default"/>
      </w:rPr>
    </w:lvl>
    <w:lvl w:ilvl="1" w:tplc="08100003" w:tentative="1">
      <w:start w:val="1"/>
      <w:numFmt w:val="bullet"/>
      <w:lvlText w:val="o"/>
      <w:lvlJc w:val="left"/>
      <w:pPr>
        <w:ind w:left="1620" w:hanging="360"/>
      </w:pPr>
      <w:rPr>
        <w:rFonts w:ascii="Courier New" w:hAnsi="Courier New" w:cs="Courier New" w:hint="default"/>
      </w:rPr>
    </w:lvl>
    <w:lvl w:ilvl="2" w:tplc="08100005" w:tentative="1">
      <w:start w:val="1"/>
      <w:numFmt w:val="bullet"/>
      <w:lvlText w:val=""/>
      <w:lvlJc w:val="left"/>
      <w:pPr>
        <w:ind w:left="2340" w:hanging="360"/>
      </w:pPr>
      <w:rPr>
        <w:rFonts w:ascii="Wingdings" w:hAnsi="Wingdings" w:hint="default"/>
      </w:rPr>
    </w:lvl>
    <w:lvl w:ilvl="3" w:tplc="08100001" w:tentative="1">
      <w:start w:val="1"/>
      <w:numFmt w:val="bullet"/>
      <w:lvlText w:val=""/>
      <w:lvlJc w:val="left"/>
      <w:pPr>
        <w:ind w:left="3060" w:hanging="360"/>
      </w:pPr>
      <w:rPr>
        <w:rFonts w:ascii="Symbol" w:hAnsi="Symbol" w:hint="default"/>
      </w:rPr>
    </w:lvl>
    <w:lvl w:ilvl="4" w:tplc="08100003" w:tentative="1">
      <w:start w:val="1"/>
      <w:numFmt w:val="bullet"/>
      <w:lvlText w:val="o"/>
      <w:lvlJc w:val="left"/>
      <w:pPr>
        <w:ind w:left="3780" w:hanging="360"/>
      </w:pPr>
      <w:rPr>
        <w:rFonts w:ascii="Courier New" w:hAnsi="Courier New" w:cs="Courier New" w:hint="default"/>
      </w:rPr>
    </w:lvl>
    <w:lvl w:ilvl="5" w:tplc="08100005" w:tentative="1">
      <w:start w:val="1"/>
      <w:numFmt w:val="bullet"/>
      <w:lvlText w:val=""/>
      <w:lvlJc w:val="left"/>
      <w:pPr>
        <w:ind w:left="4500" w:hanging="360"/>
      </w:pPr>
      <w:rPr>
        <w:rFonts w:ascii="Wingdings" w:hAnsi="Wingdings" w:hint="default"/>
      </w:rPr>
    </w:lvl>
    <w:lvl w:ilvl="6" w:tplc="08100001" w:tentative="1">
      <w:start w:val="1"/>
      <w:numFmt w:val="bullet"/>
      <w:lvlText w:val=""/>
      <w:lvlJc w:val="left"/>
      <w:pPr>
        <w:ind w:left="5220" w:hanging="360"/>
      </w:pPr>
      <w:rPr>
        <w:rFonts w:ascii="Symbol" w:hAnsi="Symbol" w:hint="default"/>
      </w:rPr>
    </w:lvl>
    <w:lvl w:ilvl="7" w:tplc="08100003" w:tentative="1">
      <w:start w:val="1"/>
      <w:numFmt w:val="bullet"/>
      <w:lvlText w:val="o"/>
      <w:lvlJc w:val="left"/>
      <w:pPr>
        <w:ind w:left="5940" w:hanging="360"/>
      </w:pPr>
      <w:rPr>
        <w:rFonts w:ascii="Courier New" w:hAnsi="Courier New" w:cs="Courier New" w:hint="default"/>
      </w:rPr>
    </w:lvl>
    <w:lvl w:ilvl="8" w:tplc="08100005" w:tentative="1">
      <w:start w:val="1"/>
      <w:numFmt w:val="bullet"/>
      <w:lvlText w:val=""/>
      <w:lvlJc w:val="left"/>
      <w:pPr>
        <w:ind w:left="6660" w:hanging="360"/>
      </w:pPr>
      <w:rPr>
        <w:rFonts w:ascii="Wingdings" w:hAnsi="Wingdings" w:hint="default"/>
      </w:rPr>
    </w:lvl>
  </w:abstractNum>
  <w:abstractNum w:abstractNumId="14" w15:restartNumberingAfterBreak="0">
    <w:nsid w:val="496B532B"/>
    <w:multiLevelType w:val="multilevel"/>
    <w:tmpl w:val="AF9EAD66"/>
    <w:styleLink w:val="ListAlphabeticList"/>
    <w:lvl w:ilvl="0">
      <w:start w:val="1"/>
      <w:numFmt w:val="lowerLetter"/>
      <w:pStyle w:val="ListAlphabetic"/>
      <w:lvlText w:val="%1)"/>
      <w:lvlJc w:val="left"/>
      <w:pPr>
        <w:ind w:left="363" w:hanging="363"/>
      </w:pPr>
      <w:rPr>
        <w:rFonts w:asciiTheme="minorHAnsi" w:hAnsiTheme="minorHAnsi" w:hint="default"/>
      </w:rPr>
    </w:lvl>
    <w:lvl w:ilvl="1">
      <w:start w:val="1"/>
      <w:numFmt w:val="lowerLetter"/>
      <w:lvlText w:val="%2)"/>
      <w:lvlJc w:val="left"/>
      <w:pPr>
        <w:ind w:left="726" w:hanging="363"/>
      </w:pPr>
      <w:rPr>
        <w:rFonts w:hint="default"/>
      </w:rPr>
    </w:lvl>
    <w:lvl w:ilvl="2">
      <w:start w:val="1"/>
      <w:numFmt w:val="lowerLetter"/>
      <w:lvlText w:val="%3)"/>
      <w:lvlJc w:val="left"/>
      <w:pPr>
        <w:ind w:left="1089" w:hanging="363"/>
      </w:pPr>
      <w:rPr>
        <w:rFonts w:hint="default"/>
      </w:rPr>
    </w:lvl>
    <w:lvl w:ilvl="3">
      <w:start w:val="1"/>
      <w:numFmt w:val="lowerLetter"/>
      <w:lvlText w:val="%4)"/>
      <w:lvlJc w:val="left"/>
      <w:pPr>
        <w:ind w:left="1452" w:hanging="36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51E61E23"/>
    <w:multiLevelType w:val="multilevel"/>
    <w:tmpl w:val="EA709178"/>
    <w:numStyleLink w:val="ListLineList"/>
  </w:abstractNum>
  <w:abstractNum w:abstractNumId="16" w15:restartNumberingAfterBreak="0">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363BDF"/>
    <w:multiLevelType w:val="hybridMultilevel"/>
    <w:tmpl w:val="1C2C0668"/>
    <w:lvl w:ilvl="0" w:tplc="AEA44DBC">
      <w:start w:val="14"/>
      <w:numFmt w:val="decimal"/>
      <w:lvlText w:val="Art. %1"/>
      <w:lvlJc w:val="left"/>
      <w:pPr>
        <w:tabs>
          <w:tab w:val="num" w:pos="2925"/>
        </w:tabs>
        <w:ind w:left="2925" w:hanging="360"/>
      </w:pPr>
      <w:rPr>
        <w:rFonts w:ascii="Arial" w:hAnsi="Arial" w:cs="Times New Roman" w:hint="default"/>
        <w:b w:val="0"/>
        <w:i/>
        <w:sz w:val="22"/>
        <w:szCs w:val="22"/>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AA65017"/>
    <w:multiLevelType w:val="multilevel"/>
    <w:tmpl w:val="24F07EF8"/>
    <w:numStyleLink w:val="ListBulletList"/>
  </w:abstractNum>
  <w:abstractNum w:abstractNumId="19" w15:restartNumberingAfterBreak="0">
    <w:nsid w:val="5D997B83"/>
    <w:multiLevelType w:val="multilevel"/>
    <w:tmpl w:val="BF164CCA"/>
    <w:numStyleLink w:val="ListNumericList"/>
  </w:abstractNum>
  <w:abstractNum w:abstractNumId="20" w15:restartNumberingAfterBreak="0">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1"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CC462F4"/>
    <w:multiLevelType w:val="hybridMultilevel"/>
    <w:tmpl w:val="D38AD148"/>
    <w:lvl w:ilvl="0" w:tplc="64A47436">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3" w15:restartNumberingAfterBreak="0">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4"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5" w15:restartNumberingAfterBreak="0">
    <w:nsid w:val="7B780954"/>
    <w:multiLevelType w:val="hybridMultilevel"/>
    <w:tmpl w:val="C5F62A64"/>
    <w:lvl w:ilvl="0" w:tplc="08100017">
      <w:start w:val="1"/>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6" w15:restartNumberingAfterBreak="0">
    <w:nsid w:val="7C615FEA"/>
    <w:multiLevelType w:val="multilevel"/>
    <w:tmpl w:val="BBCCFFA0"/>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7D0C199B"/>
    <w:multiLevelType w:val="hybridMultilevel"/>
    <w:tmpl w:val="07489372"/>
    <w:lvl w:ilvl="0" w:tplc="6B98089C">
      <w:start w:val="1"/>
      <w:numFmt w:val="lowerLetter"/>
      <w:lvlText w:val="%1)"/>
      <w:lvlJc w:val="left"/>
      <w:pPr>
        <w:tabs>
          <w:tab w:val="num" w:pos="2700"/>
        </w:tabs>
        <w:ind w:left="2700" w:hanging="360"/>
      </w:pPr>
      <w:rPr>
        <w:rFonts w:hint="default"/>
        <w:b w:val="0"/>
        <w:vertAlign w:val="baseline"/>
      </w:rPr>
    </w:lvl>
    <w:lvl w:ilvl="1" w:tplc="115C703C">
      <w:start w:val="1"/>
      <w:numFmt w:val="bullet"/>
      <w:lvlText w:val="-"/>
      <w:lvlJc w:val="left"/>
      <w:pPr>
        <w:tabs>
          <w:tab w:val="num" w:pos="3420"/>
        </w:tabs>
        <w:ind w:left="3420" w:hanging="360"/>
      </w:pPr>
      <w:rPr>
        <w:rFonts w:ascii="Arial" w:hAnsi="Arial" w:hint="default"/>
        <w:b w:val="0"/>
        <w:vertAlign w:val="baseline"/>
      </w:rPr>
    </w:lvl>
    <w:lvl w:ilvl="2" w:tplc="04100005" w:tentative="1">
      <w:start w:val="1"/>
      <w:numFmt w:val="bullet"/>
      <w:lvlText w:val=""/>
      <w:lvlJc w:val="left"/>
      <w:pPr>
        <w:tabs>
          <w:tab w:val="num" w:pos="4140"/>
        </w:tabs>
        <w:ind w:left="4140" w:hanging="360"/>
      </w:pPr>
      <w:rPr>
        <w:rFonts w:ascii="Wingdings" w:hAnsi="Wingdings" w:hint="default"/>
      </w:rPr>
    </w:lvl>
    <w:lvl w:ilvl="3" w:tplc="04100001" w:tentative="1">
      <w:start w:val="1"/>
      <w:numFmt w:val="bullet"/>
      <w:lvlText w:val=""/>
      <w:lvlJc w:val="left"/>
      <w:pPr>
        <w:tabs>
          <w:tab w:val="num" w:pos="4860"/>
        </w:tabs>
        <w:ind w:left="4860" w:hanging="360"/>
      </w:pPr>
      <w:rPr>
        <w:rFonts w:ascii="Symbol" w:hAnsi="Symbol" w:hint="default"/>
      </w:rPr>
    </w:lvl>
    <w:lvl w:ilvl="4" w:tplc="04100003" w:tentative="1">
      <w:start w:val="1"/>
      <w:numFmt w:val="bullet"/>
      <w:lvlText w:val="o"/>
      <w:lvlJc w:val="left"/>
      <w:pPr>
        <w:tabs>
          <w:tab w:val="num" w:pos="5580"/>
        </w:tabs>
        <w:ind w:left="5580" w:hanging="360"/>
      </w:pPr>
      <w:rPr>
        <w:rFonts w:ascii="Courier New" w:hAnsi="Courier New" w:cs="Courier New" w:hint="default"/>
      </w:rPr>
    </w:lvl>
    <w:lvl w:ilvl="5" w:tplc="04100005" w:tentative="1">
      <w:start w:val="1"/>
      <w:numFmt w:val="bullet"/>
      <w:lvlText w:val=""/>
      <w:lvlJc w:val="left"/>
      <w:pPr>
        <w:tabs>
          <w:tab w:val="num" w:pos="6300"/>
        </w:tabs>
        <w:ind w:left="6300" w:hanging="360"/>
      </w:pPr>
      <w:rPr>
        <w:rFonts w:ascii="Wingdings" w:hAnsi="Wingdings" w:hint="default"/>
      </w:rPr>
    </w:lvl>
    <w:lvl w:ilvl="6" w:tplc="04100001" w:tentative="1">
      <w:start w:val="1"/>
      <w:numFmt w:val="bullet"/>
      <w:lvlText w:val=""/>
      <w:lvlJc w:val="left"/>
      <w:pPr>
        <w:tabs>
          <w:tab w:val="num" w:pos="7020"/>
        </w:tabs>
        <w:ind w:left="7020" w:hanging="360"/>
      </w:pPr>
      <w:rPr>
        <w:rFonts w:ascii="Symbol" w:hAnsi="Symbol" w:hint="default"/>
      </w:rPr>
    </w:lvl>
    <w:lvl w:ilvl="7" w:tplc="04100003" w:tentative="1">
      <w:start w:val="1"/>
      <w:numFmt w:val="bullet"/>
      <w:lvlText w:val="o"/>
      <w:lvlJc w:val="left"/>
      <w:pPr>
        <w:tabs>
          <w:tab w:val="num" w:pos="7740"/>
        </w:tabs>
        <w:ind w:left="7740" w:hanging="360"/>
      </w:pPr>
      <w:rPr>
        <w:rFonts w:ascii="Courier New" w:hAnsi="Courier New" w:cs="Courier New" w:hint="default"/>
      </w:rPr>
    </w:lvl>
    <w:lvl w:ilvl="8" w:tplc="04100005" w:tentative="1">
      <w:start w:val="1"/>
      <w:numFmt w:val="bullet"/>
      <w:lvlText w:val=""/>
      <w:lvlJc w:val="left"/>
      <w:pPr>
        <w:tabs>
          <w:tab w:val="num" w:pos="8460"/>
        </w:tabs>
        <w:ind w:left="8460" w:hanging="360"/>
      </w:pPr>
      <w:rPr>
        <w:rFonts w:ascii="Wingdings" w:hAnsi="Wingdings" w:hint="default"/>
      </w:rPr>
    </w:lvl>
  </w:abstractNum>
  <w:num w:numId="1">
    <w:abstractNumId w:val="21"/>
  </w:num>
  <w:num w:numId="2">
    <w:abstractNumId w:val="21"/>
  </w:num>
  <w:num w:numId="3">
    <w:abstractNumId w:val="24"/>
  </w:num>
  <w:num w:numId="4">
    <w:abstractNumId w:val="1"/>
  </w:num>
  <w:num w:numId="5">
    <w:abstractNumId w:val="12"/>
  </w:num>
  <w:num w:numId="6">
    <w:abstractNumId w:val="0"/>
  </w:num>
  <w:num w:numId="7">
    <w:abstractNumId w:val="23"/>
  </w:num>
  <w:num w:numId="8">
    <w:abstractNumId w:val="4"/>
  </w:num>
  <w:num w:numId="9">
    <w:abstractNumId w:val="20"/>
  </w:num>
  <w:num w:numId="10">
    <w:abstractNumId w:val="16"/>
  </w:num>
  <w:num w:numId="11">
    <w:abstractNumId w:val="6"/>
  </w:num>
  <w:num w:numId="12">
    <w:abstractNumId w:val="14"/>
  </w:num>
  <w:num w:numId="13">
    <w:abstractNumId w:val="9"/>
  </w:num>
  <w:num w:numId="14">
    <w:abstractNumId w:val="7"/>
  </w:num>
  <w:num w:numId="15">
    <w:abstractNumId w:val="11"/>
  </w:num>
  <w:num w:numId="16">
    <w:abstractNumId w:val="5"/>
  </w:num>
  <w:num w:numId="17">
    <w:abstractNumId w:val="18"/>
  </w:num>
  <w:num w:numId="18">
    <w:abstractNumId w:val="3"/>
  </w:num>
  <w:num w:numId="19">
    <w:abstractNumId w:val="15"/>
  </w:num>
  <w:num w:numId="20">
    <w:abstractNumId w:val="19"/>
  </w:num>
  <w:num w:numId="21">
    <w:abstractNumId w:val="22"/>
  </w:num>
  <w:num w:numId="22">
    <w:abstractNumId w:val="2"/>
  </w:num>
  <w:num w:numId="23">
    <w:abstractNumId w:val="25"/>
  </w:num>
  <w:num w:numId="24">
    <w:abstractNumId w:val="27"/>
  </w:num>
  <w:num w:numId="25">
    <w:abstractNumId w:val="17"/>
  </w:num>
  <w:num w:numId="26">
    <w:abstractNumId w:val="8"/>
  </w:num>
  <w:num w:numId="27">
    <w:abstractNumId w:val="10"/>
  </w:num>
  <w:num w:numId="28">
    <w:abstractNumId w:val="26"/>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137"/>
    <w:rsid w:val="00076E70"/>
    <w:rsid w:val="001574D7"/>
    <w:rsid w:val="00163DF4"/>
    <w:rsid w:val="001854E4"/>
    <w:rsid w:val="001B672E"/>
    <w:rsid w:val="00260C8C"/>
    <w:rsid w:val="002677DC"/>
    <w:rsid w:val="002E5E40"/>
    <w:rsid w:val="003015CD"/>
    <w:rsid w:val="0031079B"/>
    <w:rsid w:val="00383B0C"/>
    <w:rsid w:val="00497D0C"/>
    <w:rsid w:val="0052425A"/>
    <w:rsid w:val="00586A8D"/>
    <w:rsid w:val="00606735"/>
    <w:rsid w:val="006C17AA"/>
    <w:rsid w:val="006D34C1"/>
    <w:rsid w:val="006D7A3B"/>
    <w:rsid w:val="006E4AE2"/>
    <w:rsid w:val="007352D3"/>
    <w:rsid w:val="007B5462"/>
    <w:rsid w:val="008034BD"/>
    <w:rsid w:val="00872A9D"/>
    <w:rsid w:val="00876352"/>
    <w:rsid w:val="008B2655"/>
    <w:rsid w:val="008B4137"/>
    <w:rsid w:val="008C767A"/>
    <w:rsid w:val="008E77C6"/>
    <w:rsid w:val="009770BB"/>
    <w:rsid w:val="009E008D"/>
    <w:rsid w:val="00A10B2A"/>
    <w:rsid w:val="00A15D09"/>
    <w:rsid w:val="00A5465F"/>
    <w:rsid w:val="00A77678"/>
    <w:rsid w:val="00B72769"/>
    <w:rsid w:val="00B860C2"/>
    <w:rsid w:val="00BC4C95"/>
    <w:rsid w:val="00BD5944"/>
    <w:rsid w:val="00CF6858"/>
    <w:rsid w:val="00D377B5"/>
    <w:rsid w:val="00D93B31"/>
    <w:rsid w:val="00E417D0"/>
    <w:rsid w:val="00E505DB"/>
    <w:rsid w:val="00E765A9"/>
    <w:rsid w:val="00EC5900"/>
    <w:rsid w:val="00FE466A"/>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78E4F89"/>
  <w15:docId w15:val="{B3E28BC3-36A6-4D79-942D-4AC5EB353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497D0C"/>
    <w:pPr>
      <w:keepNext/>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uiPriority w:val="9"/>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uiPriority w:val="9"/>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aliases w:val="NotYetCustomized8649"/>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497D0C"/>
    <w:rPr>
      <w:rFonts w:ascii="Arial" w:hAnsi="Arial"/>
      <w:b/>
      <w:caps/>
      <w:sz w:val="24"/>
      <w:szCs w:val="24"/>
      <w:lang w:val="it-IT" w:eastAsia="it-IT"/>
    </w:rPr>
  </w:style>
  <w:style w:type="character" w:customStyle="1" w:styleId="Titolo2Carattere">
    <w:name w:val="Titolo 2 Carattere"/>
    <w:basedOn w:val="Carpredefinitoparagrafo"/>
    <w:link w:val="Titolo2"/>
    <w:uiPriority w:val="9"/>
    <w:rsid w:val="006D7A3B"/>
    <w:rPr>
      <w:rFonts w:ascii="Arial" w:hAnsi="Arial"/>
      <w:b/>
      <w:sz w:val="24"/>
      <w:lang w:val="it-IT" w:eastAsia="it-IT"/>
    </w:rPr>
  </w:style>
  <w:style w:type="character" w:customStyle="1" w:styleId="Titolo3Carattere">
    <w:name w:val="Titolo 3 Carattere"/>
    <w:basedOn w:val="Carpredefinitoparagrafo"/>
    <w:link w:val="Titolo3"/>
    <w:uiPriority w:val="9"/>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aliases w:val="NotYetCustomized1834"/>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aliases w:val="NotYetCustomized3819"/>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99"/>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link w:val="NessunaspaziaturaCarattere"/>
    <w:uiPriority w:val="1"/>
    <w:qFormat/>
    <w:rsid w:val="00076E70"/>
  </w:style>
  <w:style w:type="paragraph" w:styleId="Intestazione">
    <w:name w:val="header"/>
    <w:aliases w:val="NotYetCustomized2561"/>
    <w:basedOn w:val="Normale"/>
    <w:link w:val="IntestazioneCarattere"/>
    <w:unhideWhenUsed/>
    <w:rsid w:val="008E77C6"/>
    <w:pPr>
      <w:tabs>
        <w:tab w:val="center" w:pos="4819"/>
        <w:tab w:val="right" w:pos="9638"/>
      </w:tabs>
    </w:pPr>
  </w:style>
  <w:style w:type="character" w:customStyle="1" w:styleId="IntestazioneCarattere">
    <w:name w:val="Intestazione Carattere"/>
    <w:aliases w:val="NotYetCustomized2561 Carattere"/>
    <w:basedOn w:val="Carpredefinitoparagrafo"/>
    <w:link w:val="Intestazione"/>
    <w:rsid w:val="008E77C6"/>
    <w:rPr>
      <w:rFonts w:ascii="Arial" w:hAnsi="Arial"/>
      <w:sz w:val="24"/>
    </w:rPr>
  </w:style>
  <w:style w:type="paragraph" w:styleId="Pidipagina">
    <w:name w:val="footer"/>
    <w:aliases w:val="NotYetCustomized8954"/>
    <w:basedOn w:val="Normale"/>
    <w:link w:val="PidipaginaCarattere"/>
    <w:unhideWhenUsed/>
    <w:rsid w:val="008E77C6"/>
    <w:pPr>
      <w:tabs>
        <w:tab w:val="center" w:pos="4819"/>
        <w:tab w:val="right" w:pos="9638"/>
      </w:tabs>
    </w:pPr>
  </w:style>
  <w:style w:type="character" w:customStyle="1" w:styleId="PidipaginaCarattere">
    <w:name w:val="Piè di pagina Carattere"/>
    <w:aliases w:val="NotYetCustomized8954 Carattere"/>
    <w:basedOn w:val="Carpredefinitoparagrafo"/>
    <w:link w:val="Pidipagina"/>
    <w:rsid w:val="008E77C6"/>
    <w:rPr>
      <w:rFonts w:ascii="Arial" w:hAnsi="Arial"/>
      <w:sz w:val="24"/>
    </w:rPr>
  </w:style>
  <w:style w:type="table" w:styleId="Grigliatabella">
    <w:name w:val="Table Grid"/>
    <w:basedOn w:val="Tabellanormale"/>
    <w:uiPriority w:val="3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 w:type="character" w:styleId="Numeropagina">
    <w:name w:val="page number"/>
    <w:basedOn w:val="Carpredefinitoparagrafo"/>
    <w:rsid w:val="001B672E"/>
  </w:style>
  <w:style w:type="paragraph" w:styleId="Corpodeltesto2">
    <w:name w:val="Body Text 2"/>
    <w:basedOn w:val="Normale"/>
    <w:link w:val="Corpodeltesto2Carattere"/>
    <w:rsid w:val="001B672E"/>
    <w:pPr>
      <w:tabs>
        <w:tab w:val="left" w:pos="284"/>
        <w:tab w:val="left" w:pos="426"/>
        <w:tab w:val="left" w:pos="4962"/>
      </w:tabs>
    </w:pPr>
    <w:rPr>
      <w:rFonts w:eastAsia="Times New Roman" w:cs="Times New Roman"/>
      <w:b/>
      <w:sz w:val="26"/>
      <w:szCs w:val="20"/>
      <w:lang w:val="it-IT" w:eastAsia="it-IT"/>
    </w:rPr>
  </w:style>
  <w:style w:type="character" w:customStyle="1" w:styleId="Corpodeltesto2Carattere">
    <w:name w:val="Corpo del testo 2 Carattere"/>
    <w:basedOn w:val="Carpredefinitoparagrafo"/>
    <w:link w:val="Corpodeltesto2"/>
    <w:rsid w:val="001B672E"/>
    <w:rPr>
      <w:rFonts w:ascii="Arial" w:eastAsia="Times New Roman" w:hAnsi="Arial" w:cs="Times New Roman"/>
      <w:b/>
      <w:sz w:val="26"/>
      <w:szCs w:val="20"/>
      <w:lang w:val="it-IT" w:eastAsia="it-IT"/>
    </w:rPr>
  </w:style>
  <w:style w:type="paragraph" w:styleId="Sommario4">
    <w:name w:val="toc 4"/>
    <w:aliases w:val="NotYetCustomized5839"/>
    <w:basedOn w:val="Normale"/>
    <w:next w:val="Normale"/>
    <w:autoRedefine/>
    <w:uiPriority w:val="39"/>
    <w:rsid w:val="001B672E"/>
    <w:pPr>
      <w:tabs>
        <w:tab w:val="left" w:pos="709"/>
        <w:tab w:val="right" w:leader="dot" w:pos="9639"/>
      </w:tabs>
      <w:spacing w:before="40"/>
    </w:pPr>
    <w:rPr>
      <w:rFonts w:eastAsia="Times New Roman" w:cs="Times New Roman"/>
      <w:sz w:val="22"/>
      <w:lang w:val="it-IT" w:eastAsia="it-IT"/>
    </w:rPr>
  </w:style>
  <w:style w:type="paragraph" w:styleId="Sommario5">
    <w:name w:val="toc 5"/>
    <w:basedOn w:val="Normale"/>
    <w:next w:val="Normale"/>
    <w:autoRedefine/>
    <w:semiHidden/>
    <w:rsid w:val="001B672E"/>
    <w:pPr>
      <w:tabs>
        <w:tab w:val="left" w:pos="709"/>
        <w:tab w:val="right" w:leader="dot" w:pos="9639"/>
      </w:tabs>
      <w:spacing w:before="40"/>
    </w:pPr>
    <w:rPr>
      <w:rFonts w:eastAsia="Times New Roman" w:cs="Times New Roman"/>
      <w:sz w:val="22"/>
      <w:lang w:val="it-IT" w:eastAsia="it-IT"/>
    </w:rPr>
  </w:style>
  <w:style w:type="paragraph" w:styleId="Testonotaapidipagina">
    <w:name w:val="footnote text"/>
    <w:aliases w:val="NotYetCustomized2879"/>
    <w:basedOn w:val="Normale"/>
    <w:link w:val="TestonotaapidipaginaCarattere"/>
    <w:uiPriority w:val="99"/>
    <w:rsid w:val="001B672E"/>
    <w:rPr>
      <w:rFonts w:eastAsia="Times New Roman" w:cs="Times New Roman"/>
      <w:sz w:val="20"/>
      <w:szCs w:val="20"/>
      <w:lang w:val="it-IT" w:eastAsia="it-IT"/>
    </w:rPr>
  </w:style>
  <w:style w:type="character" w:customStyle="1" w:styleId="TestonotaapidipaginaCarattere">
    <w:name w:val="Testo nota a piè di pagina Carattere"/>
    <w:aliases w:val="NotYetCustomized2879 Carattere"/>
    <w:basedOn w:val="Carpredefinitoparagrafo"/>
    <w:link w:val="Testonotaapidipagina"/>
    <w:uiPriority w:val="99"/>
    <w:rsid w:val="001B672E"/>
    <w:rPr>
      <w:rFonts w:ascii="Arial" w:eastAsia="Times New Roman" w:hAnsi="Arial" w:cs="Times New Roman"/>
      <w:sz w:val="20"/>
      <w:szCs w:val="20"/>
      <w:lang w:val="it-IT" w:eastAsia="it-IT"/>
    </w:rPr>
  </w:style>
  <w:style w:type="character" w:styleId="Rimandonotaapidipagina">
    <w:name w:val="footnote reference"/>
    <w:uiPriority w:val="99"/>
    <w:rsid w:val="001B672E"/>
    <w:rPr>
      <w:vertAlign w:val="superscript"/>
    </w:rPr>
  </w:style>
  <w:style w:type="character" w:styleId="Collegamentoipertestuale">
    <w:name w:val="Hyperlink"/>
    <w:uiPriority w:val="99"/>
    <w:unhideWhenUsed/>
    <w:rsid w:val="001B672E"/>
    <w:rPr>
      <w:color w:val="0000FF"/>
      <w:u w:val="single"/>
    </w:rPr>
  </w:style>
  <w:style w:type="paragraph" w:customStyle="1" w:styleId="rientro">
    <w:name w:val="rientro"/>
    <w:basedOn w:val="Normale"/>
    <w:rsid w:val="001B672E"/>
    <w:pPr>
      <w:ind w:left="1134" w:right="1134"/>
      <w:jc w:val="left"/>
    </w:pPr>
    <w:rPr>
      <w:rFonts w:ascii="Courier" w:eastAsia="Times New Roman" w:hAnsi="Courier" w:cs="Times New Roman"/>
      <w:szCs w:val="20"/>
      <w:lang w:val="it-IT" w:eastAsia="it-IT"/>
    </w:rPr>
  </w:style>
  <w:style w:type="paragraph" w:styleId="Testonormale">
    <w:name w:val="Plain Text"/>
    <w:basedOn w:val="Normale"/>
    <w:link w:val="TestonormaleCarattere"/>
    <w:uiPriority w:val="99"/>
    <w:unhideWhenUsed/>
    <w:rsid w:val="001B672E"/>
    <w:pPr>
      <w:jc w:val="left"/>
    </w:pPr>
    <w:rPr>
      <w:rFonts w:ascii="Courier New" w:hAnsi="Courier New" w:cs="Courier New"/>
      <w:sz w:val="20"/>
      <w:szCs w:val="20"/>
      <w:lang w:eastAsia="it-CH"/>
    </w:rPr>
  </w:style>
  <w:style w:type="character" w:customStyle="1" w:styleId="TestonormaleCarattere">
    <w:name w:val="Testo normale Carattere"/>
    <w:basedOn w:val="Carpredefinitoparagrafo"/>
    <w:link w:val="Testonormale"/>
    <w:uiPriority w:val="99"/>
    <w:rsid w:val="001B672E"/>
    <w:rPr>
      <w:rFonts w:ascii="Courier New" w:hAnsi="Courier New" w:cs="Courier New"/>
      <w:sz w:val="20"/>
      <w:szCs w:val="20"/>
      <w:lang w:eastAsia="it-CH"/>
    </w:rPr>
  </w:style>
  <w:style w:type="paragraph" w:customStyle="1" w:styleId="Subject">
    <w:name w:val="Subject"/>
    <w:basedOn w:val="Normale"/>
    <w:next w:val="Normale"/>
    <w:link w:val="SubjectZchn"/>
    <w:rsid w:val="001B672E"/>
    <w:pPr>
      <w:suppressAutoHyphens/>
      <w:spacing w:before="80" w:after="240"/>
    </w:pPr>
    <w:rPr>
      <w:b/>
      <w:sz w:val="22"/>
    </w:rPr>
  </w:style>
  <w:style w:type="paragraph" w:styleId="Titolo">
    <w:name w:val="Title"/>
    <w:aliases w:val="NotYetCustomized2178"/>
    <w:basedOn w:val="Normale"/>
    <w:next w:val="Normale"/>
    <w:link w:val="TitoloCarattere"/>
    <w:uiPriority w:val="10"/>
    <w:qFormat/>
    <w:rsid w:val="001B672E"/>
    <w:pPr>
      <w:suppressAutoHyphens/>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1B672E"/>
    <w:rPr>
      <w:rFonts w:asciiTheme="majorHAnsi" w:hAnsiTheme="majorHAnsi"/>
      <w:b/>
      <w:sz w:val="32"/>
    </w:rPr>
  </w:style>
  <w:style w:type="paragraph" w:styleId="Sottotitolo">
    <w:name w:val="Subtitle"/>
    <w:aliases w:val="NotYetCustomized3335"/>
    <w:basedOn w:val="Normale"/>
    <w:next w:val="Normale"/>
    <w:link w:val="SottotitoloCarattere"/>
    <w:uiPriority w:val="11"/>
    <w:qFormat/>
    <w:rsid w:val="001B672E"/>
    <w:pPr>
      <w:suppressAutoHyphens/>
      <w:spacing w:after="200"/>
      <w:jc w:val="left"/>
    </w:pPr>
    <w:rPr>
      <w:rFonts w:asciiTheme="majorHAnsi" w:hAnsiTheme="majorHAnsi"/>
      <w:b/>
      <w:sz w:val="22"/>
    </w:rPr>
  </w:style>
  <w:style w:type="character" w:customStyle="1" w:styleId="SottotitoloCarattere">
    <w:name w:val="Sottotitolo Carattere"/>
    <w:aliases w:val="NotYetCustomized3335 Carattere"/>
    <w:basedOn w:val="Carpredefinitoparagrafo"/>
    <w:link w:val="Sottotitolo"/>
    <w:uiPriority w:val="11"/>
    <w:rsid w:val="001B672E"/>
    <w:rPr>
      <w:rFonts w:asciiTheme="majorHAnsi" w:hAnsiTheme="majorHAnsi"/>
      <w:b/>
    </w:rPr>
  </w:style>
  <w:style w:type="paragraph" w:customStyle="1" w:styleId="ListAlphabetic">
    <w:name w:val="ListAlphabetic"/>
    <w:basedOn w:val="Normale"/>
    <w:rsid w:val="001B672E"/>
    <w:pPr>
      <w:numPr>
        <w:numId w:val="18"/>
      </w:numPr>
      <w:suppressAutoHyphens/>
      <w:spacing w:after="240"/>
      <w:contextualSpacing/>
    </w:pPr>
    <w:rPr>
      <w:sz w:val="22"/>
    </w:rPr>
  </w:style>
  <w:style w:type="paragraph" w:customStyle="1" w:styleId="ListNumeric">
    <w:name w:val="ListNumeric"/>
    <w:basedOn w:val="Normale"/>
    <w:rsid w:val="001B672E"/>
    <w:pPr>
      <w:numPr>
        <w:numId w:val="20"/>
      </w:numPr>
      <w:suppressAutoHyphens/>
      <w:spacing w:after="240"/>
      <w:contextualSpacing/>
      <w:jc w:val="left"/>
    </w:pPr>
    <w:rPr>
      <w:sz w:val="22"/>
    </w:rPr>
  </w:style>
  <w:style w:type="paragraph" w:customStyle="1" w:styleId="ListLine">
    <w:name w:val="ListLine"/>
    <w:basedOn w:val="Normale"/>
    <w:rsid w:val="001B672E"/>
    <w:pPr>
      <w:numPr>
        <w:numId w:val="19"/>
      </w:numPr>
      <w:suppressAutoHyphens/>
      <w:spacing w:after="240"/>
      <w:contextualSpacing/>
      <w:jc w:val="left"/>
    </w:pPr>
    <w:rPr>
      <w:sz w:val="22"/>
    </w:rPr>
  </w:style>
  <w:style w:type="paragraph" w:customStyle="1" w:styleId="ListBullet">
    <w:name w:val="ListBullet"/>
    <w:basedOn w:val="Normale"/>
    <w:rsid w:val="001B672E"/>
    <w:pPr>
      <w:numPr>
        <w:numId w:val="17"/>
      </w:numPr>
      <w:suppressAutoHyphens/>
      <w:spacing w:after="240"/>
      <w:contextualSpacing/>
      <w:jc w:val="left"/>
    </w:pPr>
    <w:rPr>
      <w:sz w:val="22"/>
    </w:rPr>
  </w:style>
  <w:style w:type="paragraph" w:customStyle="1" w:styleId="Transmission">
    <w:name w:val="Transmission"/>
    <w:aliases w:val="NotYetCustomized1228"/>
    <w:basedOn w:val="Nessunaspaziatura"/>
    <w:link w:val="TransmissionZchn"/>
    <w:rsid w:val="001B672E"/>
    <w:pPr>
      <w:suppressAutoHyphens/>
      <w:spacing w:after="120"/>
      <w:jc w:val="left"/>
    </w:pPr>
    <w:rPr>
      <w:b/>
    </w:rPr>
  </w:style>
  <w:style w:type="paragraph" w:customStyle="1" w:styleId="EnclosuresBox">
    <w:name w:val="EnclosuresBox"/>
    <w:basedOn w:val="Nessunaspaziatura"/>
    <w:rsid w:val="001B672E"/>
    <w:pPr>
      <w:tabs>
        <w:tab w:val="left" w:pos="284"/>
      </w:tabs>
      <w:suppressAutoHyphens/>
      <w:jc w:val="left"/>
    </w:pPr>
    <w:rPr>
      <w:rFonts w:ascii="Arial" w:hAnsi="Arial"/>
      <w:lang w:val="de-CH"/>
    </w:rPr>
  </w:style>
  <w:style w:type="paragraph" w:customStyle="1" w:styleId="DraftText">
    <w:name w:val="DraftText"/>
    <w:rsid w:val="001B672E"/>
    <w:pPr>
      <w:widowControl w:val="0"/>
      <w:suppressAutoHyphens/>
      <w:spacing w:line="216" w:lineRule="auto"/>
      <w:jc w:val="center"/>
    </w:pPr>
    <w:rPr>
      <w:rFonts w:ascii="Arial" w:hAnsi="Arial"/>
      <w:b/>
      <w:smallCaps/>
      <w:color w:val="E6E6E6"/>
      <w:sz w:val="300"/>
      <w:lang w:val="de-CH"/>
    </w:rPr>
  </w:style>
  <w:style w:type="paragraph" w:styleId="Titolosommario">
    <w:name w:val="TOC Heading"/>
    <w:aliases w:val="NotYetCustomized7842"/>
    <w:basedOn w:val="Titolo"/>
    <w:next w:val="Normale"/>
    <w:uiPriority w:val="39"/>
    <w:unhideWhenUsed/>
    <w:qFormat/>
    <w:rsid w:val="001B672E"/>
  </w:style>
  <w:style w:type="paragraph" w:customStyle="1" w:styleId="InvisibleLine">
    <w:name w:val="InvisibleLine"/>
    <w:basedOn w:val="Nessunaspaziatura"/>
    <w:rsid w:val="001B672E"/>
    <w:pPr>
      <w:suppressAutoHyphens/>
      <w:spacing w:line="14" w:lineRule="auto"/>
      <w:jc w:val="left"/>
    </w:pPr>
    <w:rPr>
      <w:sz w:val="2"/>
      <w:lang w:val="de-CH"/>
    </w:rPr>
  </w:style>
  <w:style w:type="character" w:styleId="Enfasicorsivo">
    <w:name w:val="Emphasis"/>
    <w:aliases w:val="NotYetCustomized0913"/>
    <w:basedOn w:val="Carpredefinitoparagrafo"/>
    <w:uiPriority w:val="20"/>
    <w:rsid w:val="001B672E"/>
    <w:rPr>
      <w:b/>
      <w:i w:val="0"/>
      <w:iCs/>
      <w:color w:val="4F81BD" w:themeColor="accent1"/>
    </w:rPr>
  </w:style>
  <w:style w:type="character" w:styleId="Enfasidelicata">
    <w:name w:val="Subtle Emphasis"/>
    <w:basedOn w:val="Carpredefinitoparagrafo"/>
    <w:uiPriority w:val="19"/>
    <w:rsid w:val="001B672E"/>
    <w:rPr>
      <w:i/>
      <w:iCs/>
      <w:color w:val="404040" w:themeColor="text1" w:themeTint="BF"/>
    </w:rPr>
  </w:style>
  <w:style w:type="character" w:styleId="Enfasiintensa">
    <w:name w:val="Intense Emphasis"/>
    <w:basedOn w:val="Carpredefinitoparagrafo"/>
    <w:uiPriority w:val="21"/>
    <w:rsid w:val="001B672E"/>
    <w:rPr>
      <w:i/>
      <w:iCs/>
      <w:color w:val="4F81BD" w:themeColor="accent1"/>
    </w:rPr>
  </w:style>
  <w:style w:type="paragraph" w:styleId="Formuladiapertura">
    <w:name w:val="Salutation"/>
    <w:aliases w:val="NotYetCustomized3018"/>
    <w:basedOn w:val="Normale"/>
    <w:next w:val="Normale"/>
    <w:link w:val="FormuladiaperturaCarattere"/>
    <w:uiPriority w:val="99"/>
    <w:unhideWhenUsed/>
    <w:rsid w:val="001B672E"/>
    <w:pPr>
      <w:suppressAutoHyphens/>
      <w:jc w:val="left"/>
    </w:pPr>
    <w:rPr>
      <w:sz w:val="22"/>
    </w:rPr>
  </w:style>
  <w:style w:type="character" w:customStyle="1" w:styleId="FormuladiaperturaCarattere">
    <w:name w:val="Formula di apertura Carattere"/>
    <w:aliases w:val="NotYetCustomized3018 Carattere"/>
    <w:basedOn w:val="Carpredefinitoparagrafo"/>
    <w:link w:val="Formuladiapertura"/>
    <w:uiPriority w:val="99"/>
    <w:rsid w:val="001B672E"/>
    <w:rPr>
      <w:rFonts w:ascii="Arial" w:hAnsi="Arial"/>
    </w:rPr>
  </w:style>
  <w:style w:type="character" w:styleId="Enfasigrassetto">
    <w:name w:val="Strong"/>
    <w:aliases w:val="NotYetCustomized1427"/>
    <w:basedOn w:val="Carpredefinitoparagrafo"/>
    <w:uiPriority w:val="22"/>
    <w:rsid w:val="001B672E"/>
    <w:rPr>
      <w:b/>
      <w:bCs/>
    </w:rPr>
  </w:style>
  <w:style w:type="paragraph" w:styleId="Formuladichiusura">
    <w:name w:val="Closing"/>
    <w:aliases w:val="NotYetCustomized2787"/>
    <w:basedOn w:val="Normale"/>
    <w:link w:val="FormuladichiusuraCarattere"/>
    <w:uiPriority w:val="99"/>
    <w:unhideWhenUsed/>
    <w:rsid w:val="001B672E"/>
    <w:pPr>
      <w:suppressAutoHyphens/>
      <w:jc w:val="left"/>
    </w:pPr>
    <w:rPr>
      <w:sz w:val="22"/>
    </w:rPr>
  </w:style>
  <w:style w:type="character" w:customStyle="1" w:styleId="FormuladichiusuraCarattere">
    <w:name w:val="Formula di chiusura Carattere"/>
    <w:aliases w:val="NotYetCustomized2787 Carattere"/>
    <w:basedOn w:val="Carpredefinitoparagrafo"/>
    <w:link w:val="Formuladichiusura"/>
    <w:uiPriority w:val="99"/>
    <w:rsid w:val="001B672E"/>
    <w:rPr>
      <w:rFonts w:ascii="Arial" w:hAnsi="Arial"/>
    </w:rPr>
  </w:style>
  <w:style w:type="paragraph" w:styleId="Firma">
    <w:name w:val="Signature"/>
    <w:aliases w:val="NotYetCustomized3210"/>
    <w:basedOn w:val="Normale"/>
    <w:link w:val="FirmaCarattere"/>
    <w:uiPriority w:val="99"/>
    <w:unhideWhenUsed/>
    <w:rsid w:val="001B672E"/>
    <w:pPr>
      <w:suppressAutoHyphens/>
    </w:pPr>
    <w:rPr>
      <w:sz w:val="22"/>
    </w:rPr>
  </w:style>
  <w:style w:type="character" w:customStyle="1" w:styleId="FirmaCarattere">
    <w:name w:val="Firma Carattere"/>
    <w:aliases w:val="NotYetCustomized3210 Carattere"/>
    <w:basedOn w:val="Carpredefinitoparagrafo"/>
    <w:link w:val="Firma"/>
    <w:uiPriority w:val="99"/>
    <w:rsid w:val="001B672E"/>
    <w:rPr>
      <w:rFonts w:ascii="Arial" w:hAnsi="Arial"/>
    </w:rPr>
  </w:style>
  <w:style w:type="character" w:customStyle="1" w:styleId="NessunaspaziaturaCarattere">
    <w:name w:val="Nessuna spaziatura Carattere"/>
    <w:basedOn w:val="Carpredefinitoparagrafo"/>
    <w:link w:val="Nessunaspaziatura"/>
    <w:uiPriority w:val="1"/>
    <w:rsid w:val="001B672E"/>
  </w:style>
  <w:style w:type="character" w:customStyle="1" w:styleId="TransmissionZchn">
    <w:name w:val="Transmission Zchn"/>
    <w:aliases w:val="NotYetCustomized1228 Zchn"/>
    <w:basedOn w:val="NessunaspaziaturaCarattere"/>
    <w:link w:val="Transmission"/>
    <w:rsid w:val="001B672E"/>
    <w:rPr>
      <w:b/>
    </w:rPr>
  </w:style>
  <w:style w:type="character" w:customStyle="1" w:styleId="SubjectZchn">
    <w:name w:val="Subject Zchn"/>
    <w:basedOn w:val="Carpredefinitoparagrafo"/>
    <w:link w:val="Subject"/>
    <w:rsid w:val="001B672E"/>
    <w:rPr>
      <w:rFonts w:ascii="Arial" w:hAnsi="Arial"/>
      <w:b/>
    </w:rPr>
  </w:style>
  <w:style w:type="numbering" w:customStyle="1" w:styleId="ListAlphabeticList">
    <w:name w:val="ListAlphabeticList"/>
    <w:uiPriority w:val="99"/>
    <w:rsid w:val="001B672E"/>
    <w:pPr>
      <w:numPr>
        <w:numId w:val="12"/>
      </w:numPr>
    </w:pPr>
  </w:style>
  <w:style w:type="numbering" w:customStyle="1" w:styleId="ListNumericList">
    <w:name w:val="ListNumericList"/>
    <w:uiPriority w:val="99"/>
    <w:rsid w:val="001B672E"/>
    <w:pPr>
      <w:numPr>
        <w:numId w:val="13"/>
      </w:numPr>
    </w:pPr>
  </w:style>
  <w:style w:type="numbering" w:customStyle="1" w:styleId="ListLineList">
    <w:name w:val="ListLineList"/>
    <w:uiPriority w:val="99"/>
    <w:rsid w:val="001B672E"/>
    <w:pPr>
      <w:numPr>
        <w:numId w:val="14"/>
      </w:numPr>
    </w:pPr>
  </w:style>
  <w:style w:type="numbering" w:customStyle="1" w:styleId="ListBulletList">
    <w:name w:val="ListBulletList"/>
    <w:uiPriority w:val="99"/>
    <w:rsid w:val="001B672E"/>
    <w:pPr>
      <w:numPr>
        <w:numId w:val="15"/>
      </w:numPr>
    </w:pPr>
  </w:style>
  <w:style w:type="numbering" w:customStyle="1" w:styleId="HeadingList">
    <w:name w:val="HeadingList"/>
    <w:uiPriority w:val="99"/>
    <w:rsid w:val="001B672E"/>
    <w:pPr>
      <w:numPr>
        <w:numId w:val="16"/>
      </w:numPr>
    </w:pPr>
  </w:style>
  <w:style w:type="paragraph" w:customStyle="1" w:styleId="NormalNoSpacing">
    <w:name w:val="NormalNoSpacing"/>
    <w:basedOn w:val="Normale"/>
    <w:rsid w:val="001B672E"/>
    <w:pPr>
      <w:suppressAutoHyphens/>
    </w:pPr>
    <w:rPr>
      <w:sz w:val="22"/>
    </w:rPr>
  </w:style>
  <w:style w:type="paragraph" w:customStyle="1" w:styleId="Sender">
    <w:name w:val="Sender"/>
    <w:basedOn w:val="Normale"/>
    <w:rsid w:val="001B672E"/>
    <w:pPr>
      <w:suppressAutoHyphens/>
      <w:spacing w:line="204" w:lineRule="auto"/>
      <w:jc w:val="right"/>
    </w:pPr>
    <w:rPr>
      <w:rFonts w:ascii="Gill Alt One MT Light" w:hAnsi="Gill Alt One MT Light"/>
      <w:sz w:val="16"/>
    </w:rPr>
  </w:style>
  <w:style w:type="paragraph" w:customStyle="1" w:styleId="Level">
    <w:name w:val="Level"/>
    <w:basedOn w:val="Sender"/>
    <w:rsid w:val="001B672E"/>
    <w:pPr>
      <w:spacing w:line="192" w:lineRule="auto"/>
      <w:contextualSpacing/>
      <w:jc w:val="left"/>
    </w:pPr>
    <w:rPr>
      <w:rFonts w:ascii="Gill Sans MT Pro Light" w:hAnsi="Gill Sans MT Pro Light"/>
      <w:sz w:val="23"/>
    </w:rPr>
  </w:style>
  <w:style w:type="paragraph" w:customStyle="1" w:styleId="Unit">
    <w:name w:val="Unit"/>
    <w:basedOn w:val="Level"/>
    <w:rsid w:val="001B672E"/>
    <w:pPr>
      <w:spacing w:after="40" w:line="240" w:lineRule="exact"/>
    </w:pPr>
    <w:rPr>
      <w:rFonts w:ascii="Gill Sans Display MT Pro BdCn" w:hAnsi="Gill Sans Display MT Pro BdCn"/>
      <w:sz w:val="24"/>
    </w:rPr>
  </w:style>
  <w:style w:type="paragraph" w:customStyle="1" w:styleId="SenderPerson">
    <w:name w:val="SenderPerson"/>
    <w:basedOn w:val="Sender"/>
    <w:rsid w:val="001B672E"/>
    <w:pPr>
      <w:spacing w:before="200" w:after="100"/>
    </w:pPr>
  </w:style>
  <w:style w:type="paragraph" w:customStyle="1" w:styleId="Recipient">
    <w:name w:val="Recipient"/>
    <w:basedOn w:val="Normale"/>
    <w:link w:val="RecipientZchn"/>
    <w:rsid w:val="001B672E"/>
    <w:pPr>
      <w:suppressAutoHyphens/>
      <w:spacing w:after="240" w:line="240" w:lineRule="exact"/>
      <w:contextualSpacing/>
      <w:jc w:val="left"/>
    </w:pPr>
    <w:rPr>
      <w:sz w:val="22"/>
    </w:rPr>
  </w:style>
  <w:style w:type="paragraph" w:customStyle="1" w:styleId="Prefix">
    <w:name w:val="Prefix"/>
    <w:basedOn w:val="Recipient"/>
    <w:link w:val="PrefixZchn"/>
    <w:rsid w:val="001B672E"/>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1B672E"/>
    <w:pPr>
      <w:suppressAutoHyphens/>
      <w:jc w:val="left"/>
    </w:pPr>
    <w:rPr>
      <w:sz w:val="22"/>
    </w:rPr>
  </w:style>
  <w:style w:type="character" w:customStyle="1" w:styleId="DataCarattere">
    <w:name w:val="Data Carattere"/>
    <w:aliases w:val="Content Carattere"/>
    <w:basedOn w:val="Carpredefinitoparagrafo"/>
    <w:link w:val="Data"/>
    <w:uiPriority w:val="99"/>
    <w:rsid w:val="001B672E"/>
    <w:rPr>
      <w:rFonts w:ascii="Arial" w:hAnsi="Arial"/>
    </w:rPr>
  </w:style>
  <w:style w:type="character" w:customStyle="1" w:styleId="RecipientZchn">
    <w:name w:val="Recipient Zchn"/>
    <w:basedOn w:val="Carpredefinitoparagrafo"/>
    <w:link w:val="Recipient"/>
    <w:rsid w:val="001B672E"/>
    <w:rPr>
      <w:rFonts w:ascii="Arial" w:hAnsi="Arial"/>
    </w:rPr>
  </w:style>
  <w:style w:type="character" w:customStyle="1" w:styleId="PrefixZchn">
    <w:name w:val="Prefix Zchn"/>
    <w:basedOn w:val="RecipientZchn"/>
    <w:link w:val="Prefix"/>
    <w:rsid w:val="001B672E"/>
    <w:rPr>
      <w:rFonts w:ascii="Gill Sans MT Pro Light" w:hAnsi="Gill Sans MT Pro Light"/>
      <w:sz w:val="16"/>
    </w:rPr>
  </w:style>
  <w:style w:type="paragraph" w:customStyle="1" w:styleId="ShortText">
    <w:name w:val="ShortText"/>
    <w:basedOn w:val="Normale"/>
    <w:link w:val="ShortTextZchn"/>
    <w:rsid w:val="001B672E"/>
    <w:pPr>
      <w:tabs>
        <w:tab w:val="left" w:pos="284"/>
      </w:tabs>
      <w:suppressAutoHyphen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1B672E"/>
    <w:rPr>
      <w:rFonts w:ascii="Gill Sans MT Pro Light" w:hAnsi="Gill Sans MT Pro Light"/>
      <w:sz w:val="16"/>
    </w:rPr>
  </w:style>
  <w:style w:type="paragraph" w:customStyle="1" w:styleId="SubjectMemo">
    <w:name w:val="SubjectMemo"/>
    <w:basedOn w:val="Subject"/>
    <w:rsid w:val="001B672E"/>
    <w:pPr>
      <w:spacing w:before="964"/>
    </w:pPr>
  </w:style>
  <w:style w:type="paragraph" w:customStyle="1" w:styleId="HeaderDecisione">
    <w:name w:val="HeaderDecisione"/>
    <w:basedOn w:val="Level"/>
    <w:rsid w:val="001B672E"/>
    <w:pPr>
      <w:spacing w:line="240" w:lineRule="auto"/>
    </w:pPr>
    <w:rPr>
      <w:rFonts w:ascii="Gill Alt One MT Light" w:hAnsi="Gill Alt One MT Light"/>
      <w:sz w:val="16"/>
    </w:rPr>
  </w:style>
  <w:style w:type="paragraph" w:customStyle="1" w:styleId="SenderDecisione">
    <w:name w:val="SenderDecisione"/>
    <w:basedOn w:val="HeaderDecisione"/>
    <w:rsid w:val="001B672E"/>
    <w:pPr>
      <w:contextualSpacing w:val="0"/>
    </w:pPr>
    <w:rPr>
      <w:rFonts w:ascii="Gill Sans MT Pro Light" w:hAnsi="Gill Sans MT Pro Light"/>
    </w:rPr>
  </w:style>
  <w:style w:type="paragraph" w:customStyle="1" w:styleId="SubjectDecisione">
    <w:name w:val="SubjectDecisione"/>
    <w:basedOn w:val="Unit"/>
    <w:rsid w:val="001B672E"/>
    <w:pPr>
      <w:spacing w:after="720" w:line="240" w:lineRule="auto"/>
      <w:contextualSpacing w:val="0"/>
    </w:pPr>
    <w:rPr>
      <w:sz w:val="42"/>
    </w:rPr>
  </w:style>
  <w:style w:type="paragraph" w:customStyle="1" w:styleId="EnclosuresBoxDecisione">
    <w:name w:val="EnclosuresBoxDecisione"/>
    <w:basedOn w:val="EnclosuresBox"/>
    <w:rsid w:val="001B672E"/>
    <w:pPr>
      <w:spacing w:before="2400"/>
    </w:pPr>
  </w:style>
  <w:style w:type="paragraph" w:customStyle="1" w:styleId="EtiketteSender">
    <w:name w:val="EtiketteSender"/>
    <w:basedOn w:val="Normale"/>
    <w:rsid w:val="001B672E"/>
    <w:pPr>
      <w:suppressAutoHyphens/>
      <w:ind w:left="340"/>
      <w:jc w:val="left"/>
    </w:pPr>
    <w:rPr>
      <w:rFonts w:ascii="Gill Sans Display MT Pro BdCn" w:hAnsi="Gill Sans Display MT Pro BdCn"/>
      <w:sz w:val="22"/>
    </w:rPr>
  </w:style>
  <w:style w:type="paragraph" w:customStyle="1" w:styleId="EtiketteRecipient">
    <w:name w:val="EtiketteRecipient"/>
    <w:basedOn w:val="EtiketteSender"/>
    <w:rsid w:val="001B672E"/>
    <w:rPr>
      <w:rFonts w:ascii="Arial" w:hAnsi="Arial"/>
    </w:rPr>
  </w:style>
  <w:style w:type="paragraph" w:customStyle="1" w:styleId="SenderPersonContent">
    <w:name w:val="SenderPersonContent"/>
    <w:basedOn w:val="SenderPerson"/>
    <w:rsid w:val="001B672E"/>
    <w:pPr>
      <w:jc w:val="left"/>
    </w:pPr>
    <w:rPr>
      <w:lang w:val="de-CH"/>
    </w:rPr>
  </w:style>
  <w:style w:type="paragraph" w:customStyle="1" w:styleId="SenderContent">
    <w:name w:val="SenderContent"/>
    <w:basedOn w:val="Sender"/>
    <w:rsid w:val="001B672E"/>
    <w:pPr>
      <w:jc w:val="left"/>
    </w:pPr>
  </w:style>
  <w:style w:type="paragraph" w:customStyle="1" w:styleId="EnclosuresBoxDecisione1">
    <w:name w:val="EnclosuresBoxDecisione1"/>
    <w:basedOn w:val="EnclosuresBoxDecisione"/>
    <w:qFormat/>
    <w:rsid w:val="001B672E"/>
    <w:pPr>
      <w:ind w:left="153"/>
    </w:pPr>
    <w:rPr>
      <w:u w:val="single"/>
    </w:rPr>
  </w:style>
  <w:style w:type="paragraph" w:customStyle="1" w:styleId="EnclosuresBox1">
    <w:name w:val="EnclosuresBox1"/>
    <w:basedOn w:val="EnclosuresBox"/>
    <w:qFormat/>
    <w:rsid w:val="001B672E"/>
    <w:pPr>
      <w:tabs>
        <w:tab w:val="clear" w:pos="284"/>
        <w:tab w:val="left" w:pos="437"/>
      </w:tabs>
      <w:ind w:left="153"/>
    </w:pPr>
  </w:style>
  <w:style w:type="paragraph" w:customStyle="1" w:styleId="DatumBig">
    <w:name w:val="DatumBig"/>
    <w:basedOn w:val="EnclosuresBox1"/>
    <w:qFormat/>
    <w:rsid w:val="001B672E"/>
    <w:rPr>
      <w:lang w:val="it-CH"/>
    </w:rPr>
  </w:style>
  <w:style w:type="paragraph" w:customStyle="1" w:styleId="SubjectRisoluzione">
    <w:name w:val="SubjectRisoluzione"/>
    <w:basedOn w:val="SubjectDecisione"/>
    <w:qFormat/>
    <w:rsid w:val="001B672E"/>
    <w:pPr>
      <w:spacing w:after="240"/>
    </w:pPr>
  </w:style>
  <w:style w:type="paragraph" w:customStyle="1" w:styleId="EnclosuresBoxRisoluzione">
    <w:name w:val="EnclosuresBoxRisoluzione"/>
    <w:basedOn w:val="EnclosuresBoxDecisione"/>
    <w:qFormat/>
    <w:rsid w:val="001B672E"/>
    <w:pPr>
      <w:spacing w:before="0"/>
    </w:pPr>
  </w:style>
  <w:style w:type="paragraph" w:customStyle="1" w:styleId="ProgettoStandard">
    <w:name w:val="ProgettoStandard"/>
    <w:basedOn w:val="Normale"/>
    <w:qFormat/>
    <w:rsid w:val="001B672E"/>
    <w:pPr>
      <w:suppressAutoHyphens/>
      <w:jc w:val="left"/>
    </w:pPr>
    <w:rPr>
      <w:sz w:val="22"/>
    </w:rPr>
  </w:style>
  <w:style w:type="paragraph" w:customStyle="1" w:styleId="StandardRisoluzionedelConsigliodiStato">
    <w:name w:val="StandardRisoluzionedelConsigliodiStato"/>
    <w:basedOn w:val="Normale"/>
    <w:qFormat/>
    <w:rsid w:val="001B672E"/>
    <w:pPr>
      <w:suppressAutoHyphens/>
    </w:pPr>
  </w:style>
  <w:style w:type="paragraph" w:customStyle="1" w:styleId="DatumRisoluzionedelConsigliodiStato">
    <w:name w:val="DatumRisoluzionedelConsigliodiStato"/>
    <w:basedOn w:val="StandardRisoluzionedelConsigliodiStato"/>
    <w:qFormat/>
    <w:rsid w:val="001B672E"/>
    <w:pPr>
      <w:spacing w:before="60"/>
      <w:jc w:val="left"/>
    </w:pPr>
  </w:style>
  <w:style w:type="paragraph" w:customStyle="1" w:styleId="EnclosuresBoxRisoluzionedelConsigliodiStato">
    <w:name w:val="EnclosuresBoxRisoluzionedelConsigliodiStato"/>
    <w:basedOn w:val="EnclosuresBox"/>
    <w:qFormat/>
    <w:rsid w:val="001B672E"/>
    <w:rPr>
      <w:sz w:val="24"/>
      <w:lang w:val="it-CH"/>
    </w:rPr>
  </w:style>
  <w:style w:type="paragraph" w:customStyle="1" w:styleId="Page">
    <w:name w:val="Page"/>
    <w:basedOn w:val="Data"/>
    <w:qFormat/>
    <w:rsid w:val="001B672E"/>
    <w:pPr>
      <w:spacing w:after="60"/>
    </w:pPr>
  </w:style>
  <w:style w:type="paragraph" w:customStyle="1" w:styleId="Information">
    <w:name w:val="Information"/>
    <w:basedOn w:val="Data"/>
    <w:qFormat/>
    <w:rsid w:val="001B672E"/>
    <w:pPr>
      <w:spacing w:before="60"/>
    </w:pPr>
  </w:style>
  <w:style w:type="paragraph" w:customStyle="1" w:styleId="PageRisoluzioneConsigliodiStato">
    <w:name w:val="PageRisoluzioneConsigliodiStato"/>
    <w:basedOn w:val="Page"/>
    <w:qFormat/>
    <w:rsid w:val="001B672E"/>
    <w:rPr>
      <w:sz w:val="24"/>
    </w:rPr>
  </w:style>
  <w:style w:type="numbering" w:customStyle="1" w:styleId="Nessunelenco1">
    <w:name w:val="Nessun elenco1"/>
    <w:next w:val="Nessunelenco"/>
    <w:uiPriority w:val="99"/>
    <w:semiHidden/>
    <w:unhideWhenUsed/>
    <w:rsid w:val="001B672E"/>
  </w:style>
  <w:style w:type="character" w:customStyle="1" w:styleId="Collegamentoipertestuale1">
    <w:name w:val="Collegamento ipertestuale1"/>
    <w:basedOn w:val="Carpredefinitoparagrafo"/>
    <w:uiPriority w:val="99"/>
    <w:unhideWhenUsed/>
    <w:rsid w:val="001B672E"/>
    <w:rPr>
      <w:color w:val="0563C1"/>
      <w:u w:val="single"/>
    </w:rPr>
  </w:style>
  <w:style w:type="character" w:styleId="Rimandocommento">
    <w:name w:val="annotation reference"/>
    <w:basedOn w:val="Carpredefinitoparagrafo"/>
    <w:uiPriority w:val="99"/>
    <w:semiHidden/>
    <w:unhideWhenUsed/>
    <w:rsid w:val="001B672E"/>
    <w:rPr>
      <w:sz w:val="16"/>
      <w:szCs w:val="16"/>
    </w:rPr>
  </w:style>
  <w:style w:type="paragraph" w:styleId="Testocommento">
    <w:name w:val="annotation text"/>
    <w:basedOn w:val="Normale"/>
    <w:link w:val="TestocommentoCarattere"/>
    <w:uiPriority w:val="99"/>
    <w:semiHidden/>
    <w:unhideWhenUsed/>
    <w:rsid w:val="001B672E"/>
    <w:pPr>
      <w:tabs>
        <w:tab w:val="left" w:pos="540"/>
      </w:tabs>
    </w:pPr>
    <w:rPr>
      <w:rFonts w:eastAsia="Times New Roman" w:cs="Times New Roman"/>
      <w:sz w:val="20"/>
      <w:szCs w:val="20"/>
      <w:lang w:val="it-IT" w:eastAsia="it-IT"/>
    </w:rPr>
  </w:style>
  <w:style w:type="character" w:customStyle="1" w:styleId="TestocommentoCarattere">
    <w:name w:val="Testo commento Carattere"/>
    <w:basedOn w:val="Carpredefinitoparagrafo"/>
    <w:link w:val="Testocommento"/>
    <w:uiPriority w:val="99"/>
    <w:semiHidden/>
    <w:rsid w:val="001B672E"/>
    <w:rPr>
      <w:rFonts w:ascii="Arial" w:eastAsia="Times New Roman" w:hAnsi="Arial" w:cs="Times New Roman"/>
      <w:sz w:val="20"/>
      <w:szCs w:val="20"/>
      <w:lang w:val="it-IT" w:eastAsia="it-IT"/>
    </w:rPr>
  </w:style>
  <w:style w:type="paragraph" w:styleId="Soggettocommento">
    <w:name w:val="annotation subject"/>
    <w:basedOn w:val="Testocommento"/>
    <w:next w:val="Testocommento"/>
    <w:link w:val="SoggettocommentoCarattere"/>
    <w:uiPriority w:val="99"/>
    <w:semiHidden/>
    <w:unhideWhenUsed/>
    <w:rsid w:val="001B672E"/>
    <w:rPr>
      <w:b/>
      <w:bCs/>
    </w:rPr>
  </w:style>
  <w:style w:type="character" w:customStyle="1" w:styleId="SoggettocommentoCarattere">
    <w:name w:val="Soggetto commento Carattere"/>
    <w:basedOn w:val="TestocommentoCarattere"/>
    <w:link w:val="Soggettocommento"/>
    <w:uiPriority w:val="99"/>
    <w:semiHidden/>
    <w:rsid w:val="001B672E"/>
    <w:rPr>
      <w:rFonts w:ascii="Arial" w:eastAsia="Times New Roman" w:hAnsi="Arial" w:cs="Times New Roman"/>
      <w:b/>
      <w:bCs/>
      <w:sz w:val="20"/>
      <w:szCs w:val="20"/>
      <w:lang w:val="it-IT" w:eastAsia="it-IT"/>
    </w:rPr>
  </w:style>
  <w:style w:type="character" w:customStyle="1" w:styleId="Collegamentovisitato1">
    <w:name w:val="Collegamento visitato1"/>
    <w:basedOn w:val="Carpredefinitoparagrafo"/>
    <w:uiPriority w:val="99"/>
    <w:semiHidden/>
    <w:unhideWhenUsed/>
    <w:rsid w:val="001B672E"/>
    <w:rPr>
      <w:color w:val="954F72"/>
      <w:u w:val="single"/>
    </w:rPr>
  </w:style>
  <w:style w:type="table" w:customStyle="1" w:styleId="Grigliatabella1">
    <w:name w:val="Griglia tabella1"/>
    <w:basedOn w:val="Tabellanormale"/>
    <w:next w:val="Grigliatabella"/>
    <w:uiPriority w:val="59"/>
    <w:rsid w:val="001B672E"/>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1B672E"/>
    <w:pPr>
      <w:jc w:val="left"/>
    </w:pPr>
    <w:rPr>
      <w:rFonts w:ascii="Arial" w:eastAsia="Times New Roman" w:hAnsi="Arial" w:cs="Times New Roman"/>
      <w:sz w:val="24"/>
      <w:szCs w:val="24"/>
      <w:lang w:val="it-IT" w:eastAsia="it-IT"/>
    </w:rPr>
  </w:style>
  <w:style w:type="character" w:styleId="Collegamentovisitato">
    <w:name w:val="FollowedHyperlink"/>
    <w:basedOn w:val="Carpredefinitoparagrafo"/>
    <w:uiPriority w:val="99"/>
    <w:semiHidden/>
    <w:unhideWhenUsed/>
    <w:rsid w:val="001B672E"/>
    <w:rPr>
      <w:color w:val="800080" w:themeColor="followedHyperlink"/>
      <w:u w:val="single"/>
    </w:rPr>
  </w:style>
  <w:style w:type="paragraph" w:styleId="NormaleWeb">
    <w:name w:val="Normal (Web)"/>
    <w:basedOn w:val="Normale"/>
    <w:uiPriority w:val="99"/>
    <w:semiHidden/>
    <w:unhideWhenUsed/>
    <w:rsid w:val="001B672E"/>
    <w:pPr>
      <w:spacing w:before="100" w:beforeAutospacing="1" w:after="100" w:afterAutospacing="1"/>
      <w:jc w:val="left"/>
    </w:pPr>
    <w:rPr>
      <w:rFonts w:ascii="Times New Roman" w:eastAsia="Times New Roman" w:hAnsi="Times New Roman" w:cs="Times New Roman"/>
      <w:szCs w:val="24"/>
      <w:lang w:eastAsia="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F4CEE-8B62-4ABC-8667-DE9649D26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6142</Words>
  <Characters>35015</Characters>
  <Application>Microsoft Office Word</Application>
  <DocSecurity>0</DocSecurity>
  <Lines>291</Lines>
  <Paragraphs>82</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41075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cp:lastModifiedBy>
  <cp:revision>2</cp:revision>
  <cp:lastPrinted>2020-11-17T14:43:00Z</cp:lastPrinted>
  <dcterms:created xsi:type="dcterms:W3CDTF">2020-11-17T14:44:00Z</dcterms:created>
  <dcterms:modified xsi:type="dcterms:W3CDTF">2020-11-17T14:44:00Z</dcterms:modified>
</cp:coreProperties>
</file>