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430D6" w14:textId="77777777" w:rsidR="003664E4" w:rsidRDefault="003664E4" w:rsidP="003664E4">
      <w:pPr>
        <w:rPr>
          <w:rFonts w:ascii="Gill Sans MT" w:hAnsi="Gill Sans MT"/>
          <w:b/>
          <w:sz w:val="56"/>
          <w:szCs w:val="56"/>
        </w:rPr>
      </w:pPr>
      <w:bookmarkStart w:id="0" w:name="_Hlk39055030"/>
      <w:r>
        <w:rPr>
          <w:rFonts w:ascii="Gill Sans MT" w:hAnsi="Gill Sans MT"/>
          <w:b/>
          <w:sz w:val="56"/>
          <w:szCs w:val="56"/>
        </w:rPr>
        <w:t>Rapporto</w:t>
      </w:r>
    </w:p>
    <w:p w14:paraId="29BF750A" w14:textId="77777777" w:rsidR="00877153" w:rsidRDefault="00877153" w:rsidP="00A04BB7">
      <w:pPr>
        <w:widowControl/>
        <w:autoSpaceDE/>
        <w:autoSpaceDN/>
        <w:adjustRightInd/>
        <w:jc w:val="both"/>
        <w:rPr>
          <w:rFonts w:eastAsiaTheme="minorHAnsi"/>
          <w:sz w:val="24"/>
          <w:szCs w:val="24"/>
          <w:lang w:val="it-CH" w:eastAsia="en-US"/>
        </w:rPr>
      </w:pPr>
      <w:bookmarkStart w:id="1" w:name="_GoBack"/>
      <w:bookmarkEnd w:id="1"/>
    </w:p>
    <w:p w14:paraId="59778E8D" w14:textId="77777777" w:rsidR="00A04BB7" w:rsidRPr="00A04BB7" w:rsidRDefault="00A04BB7" w:rsidP="00A04BB7">
      <w:pPr>
        <w:widowControl/>
        <w:autoSpaceDE/>
        <w:autoSpaceDN/>
        <w:adjustRightInd/>
        <w:jc w:val="both"/>
        <w:rPr>
          <w:rFonts w:eastAsiaTheme="minorHAnsi"/>
          <w:sz w:val="24"/>
          <w:szCs w:val="24"/>
          <w:lang w:val="it-CH" w:eastAsia="en-US"/>
        </w:rPr>
      </w:pPr>
    </w:p>
    <w:p w14:paraId="0198FC8C" w14:textId="397EB99C" w:rsidR="00460758" w:rsidRPr="00BE2C94" w:rsidRDefault="00C83385" w:rsidP="00BB4FD4">
      <w:pPr>
        <w:widowControl/>
        <w:tabs>
          <w:tab w:val="left" w:pos="2127"/>
          <w:tab w:val="left" w:pos="4962"/>
        </w:tabs>
        <w:autoSpaceDE/>
        <w:autoSpaceDN/>
        <w:adjustRightInd/>
        <w:jc w:val="both"/>
        <w:rPr>
          <w:rFonts w:eastAsiaTheme="minorHAnsi"/>
          <w:b/>
          <w:sz w:val="24"/>
          <w:szCs w:val="24"/>
          <w:lang w:val="it-CH" w:eastAsia="en-US"/>
        </w:rPr>
      </w:pPr>
      <w:r>
        <w:rPr>
          <w:rFonts w:eastAsiaTheme="minorHAnsi"/>
          <w:b/>
          <w:sz w:val="32"/>
          <w:szCs w:val="32"/>
          <w:lang w:val="it-CH" w:eastAsia="en-US"/>
        </w:rPr>
        <w:t>7277</w:t>
      </w:r>
      <w:r w:rsidR="00460758" w:rsidRPr="00A04BB7">
        <w:rPr>
          <w:rFonts w:eastAsiaTheme="minorHAnsi"/>
          <w:b/>
          <w:sz w:val="32"/>
          <w:szCs w:val="32"/>
          <w:lang w:val="it-CH" w:eastAsia="en-US"/>
        </w:rPr>
        <w:t xml:space="preserve"> R</w:t>
      </w:r>
      <w:r w:rsidR="00A04BB7" w:rsidRPr="00A04BB7">
        <w:rPr>
          <w:rFonts w:eastAsiaTheme="minorHAnsi"/>
          <w:sz w:val="28"/>
          <w:szCs w:val="28"/>
          <w:lang w:val="it-CH" w:eastAsia="en-US"/>
        </w:rPr>
        <w:tab/>
      </w:r>
      <w:r w:rsidR="00961AA5">
        <w:rPr>
          <w:rFonts w:eastAsiaTheme="minorHAnsi"/>
          <w:sz w:val="28"/>
          <w:szCs w:val="28"/>
          <w:lang w:val="it-CH" w:eastAsia="en-US"/>
        </w:rPr>
        <w:t xml:space="preserve">7 </w:t>
      </w:r>
      <w:r>
        <w:rPr>
          <w:rFonts w:eastAsiaTheme="minorHAnsi"/>
          <w:sz w:val="28"/>
          <w:szCs w:val="28"/>
          <w:lang w:val="it-CH" w:eastAsia="en-US"/>
        </w:rPr>
        <w:t>giugno</w:t>
      </w:r>
      <w:r w:rsidR="00DA0062">
        <w:rPr>
          <w:rFonts w:eastAsiaTheme="minorHAnsi"/>
          <w:sz w:val="28"/>
          <w:szCs w:val="28"/>
          <w:lang w:val="it-CH" w:eastAsia="en-US"/>
        </w:rPr>
        <w:t xml:space="preserve"> 2021</w:t>
      </w:r>
      <w:r w:rsidR="00A04BB7" w:rsidRPr="00A04BB7">
        <w:rPr>
          <w:rFonts w:eastAsiaTheme="minorHAnsi"/>
          <w:sz w:val="28"/>
          <w:szCs w:val="28"/>
          <w:lang w:val="it-CH" w:eastAsia="en-US"/>
        </w:rPr>
        <w:tab/>
      </w:r>
      <w:r>
        <w:rPr>
          <w:rFonts w:eastAsiaTheme="minorHAnsi"/>
          <w:sz w:val="28"/>
          <w:szCs w:val="28"/>
          <w:lang w:val="it-CH" w:eastAsia="en-US"/>
        </w:rPr>
        <w:t>FINANZE E ECONOMIA</w:t>
      </w:r>
    </w:p>
    <w:p w14:paraId="2C11D567" w14:textId="1BCAC050" w:rsidR="00460758" w:rsidRPr="00A04BB7" w:rsidRDefault="00460758" w:rsidP="00A04BB7">
      <w:pPr>
        <w:widowControl/>
        <w:autoSpaceDE/>
        <w:autoSpaceDN/>
        <w:adjustRightInd/>
        <w:jc w:val="both"/>
        <w:rPr>
          <w:rFonts w:eastAsiaTheme="minorHAnsi"/>
          <w:sz w:val="24"/>
          <w:szCs w:val="24"/>
          <w:lang w:val="it-CH" w:eastAsia="en-US"/>
        </w:rPr>
      </w:pPr>
    </w:p>
    <w:p w14:paraId="4C407D0D" w14:textId="542DCCE2" w:rsidR="00A04BB7" w:rsidRPr="00A04BB7" w:rsidRDefault="00A04BB7" w:rsidP="00A04BB7">
      <w:pPr>
        <w:widowControl/>
        <w:autoSpaceDE/>
        <w:autoSpaceDN/>
        <w:adjustRightInd/>
        <w:jc w:val="both"/>
        <w:rPr>
          <w:rFonts w:eastAsiaTheme="minorHAnsi"/>
          <w:sz w:val="24"/>
          <w:szCs w:val="24"/>
          <w:lang w:val="it-CH" w:eastAsia="en-US"/>
        </w:rPr>
      </w:pPr>
    </w:p>
    <w:p w14:paraId="7C19E373" w14:textId="77777777" w:rsidR="00A04BB7" w:rsidRPr="00A04BB7" w:rsidRDefault="00A04BB7" w:rsidP="00A04BB7">
      <w:pPr>
        <w:widowControl/>
        <w:autoSpaceDE/>
        <w:autoSpaceDN/>
        <w:adjustRightInd/>
        <w:jc w:val="both"/>
        <w:rPr>
          <w:rFonts w:eastAsiaTheme="minorHAnsi"/>
          <w:sz w:val="24"/>
          <w:szCs w:val="24"/>
          <w:lang w:val="it-CH" w:eastAsia="en-US"/>
        </w:rPr>
      </w:pPr>
    </w:p>
    <w:p w14:paraId="6472C5F6" w14:textId="77777777" w:rsidR="00AB221B" w:rsidRDefault="006A4BFC" w:rsidP="00391740">
      <w:pPr>
        <w:pStyle w:val="Titolo"/>
        <w:jc w:val="both"/>
        <w:rPr>
          <w:sz w:val="28"/>
          <w:szCs w:val="28"/>
          <w:lang w:val="it-CH"/>
        </w:rPr>
      </w:pPr>
      <w:r w:rsidRPr="00C83385">
        <w:rPr>
          <w:sz w:val="28"/>
          <w:szCs w:val="28"/>
          <w:lang w:val="it-CH"/>
        </w:rPr>
        <w:t xml:space="preserve">della Commissione formazione e cultura </w:t>
      </w:r>
    </w:p>
    <w:p w14:paraId="024A9649" w14:textId="7CEF78AE" w:rsidR="006A4BFC" w:rsidRPr="00C83385" w:rsidRDefault="006A4BFC" w:rsidP="00391740">
      <w:pPr>
        <w:pStyle w:val="Titolo"/>
        <w:jc w:val="both"/>
        <w:rPr>
          <w:b w:val="0"/>
          <w:sz w:val="28"/>
          <w:szCs w:val="28"/>
          <w:lang w:val="it-CH"/>
        </w:rPr>
      </w:pPr>
      <w:r w:rsidRPr="00C83385">
        <w:rPr>
          <w:sz w:val="28"/>
          <w:szCs w:val="28"/>
          <w:lang w:val="it-CH"/>
        </w:rPr>
        <w:t xml:space="preserve">sulla mozione 19 settembre 2016 presentata da Matteo Pronzini </w:t>
      </w:r>
      <w:r w:rsidR="00AB221B">
        <w:rPr>
          <w:sz w:val="28"/>
          <w:szCs w:val="28"/>
          <w:lang w:val="it-CH"/>
        </w:rPr>
        <w:t>"</w:t>
      </w:r>
      <w:r w:rsidRPr="00C83385">
        <w:rPr>
          <w:sz w:val="28"/>
          <w:szCs w:val="28"/>
          <w:lang w:val="it-CH"/>
        </w:rPr>
        <w:t>Apprendisti e Amministrazione cantonale</w:t>
      </w:r>
      <w:r w:rsidR="00AB221B">
        <w:rPr>
          <w:sz w:val="28"/>
          <w:szCs w:val="28"/>
          <w:lang w:val="it-CH"/>
        </w:rPr>
        <w:t>"</w:t>
      </w:r>
    </w:p>
    <w:p w14:paraId="02741BB5" w14:textId="6401DDDB" w:rsidR="006A4BFC" w:rsidRPr="00C83385" w:rsidRDefault="00C83385" w:rsidP="00391740">
      <w:pPr>
        <w:spacing w:before="120"/>
        <w:jc w:val="both"/>
        <w:rPr>
          <w:b/>
          <w:bCs/>
          <w:sz w:val="26"/>
          <w:szCs w:val="26"/>
          <w:lang w:val="it-CH"/>
        </w:rPr>
      </w:pPr>
      <w:r w:rsidRPr="00C83385">
        <w:rPr>
          <w:b/>
          <w:bCs/>
          <w:sz w:val="26"/>
          <w:szCs w:val="26"/>
          <w:lang w:val="it-CH"/>
        </w:rPr>
        <w:t>(vedi messaggio 1° febbraio 2017 n. 7277)</w:t>
      </w:r>
    </w:p>
    <w:p w14:paraId="2942D946" w14:textId="0427A004" w:rsidR="006A4BFC" w:rsidRDefault="006A4BFC" w:rsidP="006A4BFC">
      <w:pPr>
        <w:jc w:val="both"/>
        <w:rPr>
          <w:bCs/>
          <w:szCs w:val="24"/>
          <w:lang w:val="it-CH"/>
        </w:rPr>
      </w:pPr>
    </w:p>
    <w:p w14:paraId="7F325C24" w14:textId="435B5615" w:rsidR="00C83385" w:rsidRDefault="00C83385" w:rsidP="006A4BFC">
      <w:pPr>
        <w:jc w:val="both"/>
        <w:rPr>
          <w:bCs/>
          <w:szCs w:val="24"/>
          <w:lang w:val="it-CH"/>
        </w:rPr>
      </w:pPr>
    </w:p>
    <w:p w14:paraId="22022B7D" w14:textId="77777777" w:rsidR="00715C7F" w:rsidRDefault="00715C7F" w:rsidP="006A4BFC">
      <w:pPr>
        <w:jc w:val="both"/>
        <w:rPr>
          <w:bCs/>
          <w:szCs w:val="24"/>
          <w:lang w:val="it-CH"/>
        </w:rPr>
      </w:pPr>
    </w:p>
    <w:p w14:paraId="5CCD2262" w14:textId="64A5B148" w:rsidR="00C83385" w:rsidRPr="00AB221B" w:rsidRDefault="00C83385" w:rsidP="006A4BFC">
      <w:pPr>
        <w:jc w:val="both"/>
        <w:rPr>
          <w:b/>
          <w:bCs/>
          <w:sz w:val="24"/>
          <w:szCs w:val="24"/>
          <w:lang w:val="it-CH"/>
        </w:rPr>
      </w:pPr>
      <w:r w:rsidRPr="00AB221B">
        <w:rPr>
          <w:b/>
          <w:bCs/>
          <w:sz w:val="24"/>
          <w:szCs w:val="24"/>
          <w:lang w:val="it-CH"/>
        </w:rPr>
        <w:t>INDICE</w:t>
      </w:r>
    </w:p>
    <w:p w14:paraId="438F066D" w14:textId="77777777" w:rsidR="00AB221B" w:rsidRPr="00C83385" w:rsidRDefault="00AB221B" w:rsidP="006A4BFC">
      <w:pPr>
        <w:jc w:val="both"/>
        <w:rPr>
          <w:b/>
          <w:bCs/>
          <w:szCs w:val="24"/>
          <w:lang w:val="it-CH"/>
        </w:rPr>
      </w:pPr>
    </w:p>
    <w:p w14:paraId="4D789557" w14:textId="789C6FB8" w:rsidR="00AB221B" w:rsidRDefault="006A4BFC" w:rsidP="00AB221B">
      <w:pPr>
        <w:pStyle w:val="Sommario1"/>
        <w:tabs>
          <w:tab w:val="left" w:pos="440"/>
          <w:tab w:val="right" w:leader="dot" w:pos="9628"/>
        </w:tabs>
        <w:spacing w:after="120"/>
        <w:rPr>
          <w:rFonts w:asciiTheme="minorHAnsi" w:eastAsiaTheme="minorEastAsia" w:hAnsiTheme="minorHAnsi" w:cstheme="minorBidi"/>
          <w:noProof/>
          <w:sz w:val="22"/>
          <w:lang w:val="it-CH" w:eastAsia="it-CH"/>
        </w:rPr>
      </w:pPr>
      <w:r w:rsidRPr="008D6226">
        <w:rPr>
          <w:rFonts w:cs="Arial"/>
          <w:szCs w:val="24"/>
        </w:rPr>
        <w:fldChar w:fldCharType="begin"/>
      </w:r>
      <w:r w:rsidRPr="008D6226">
        <w:rPr>
          <w:rFonts w:cs="Arial"/>
          <w:szCs w:val="24"/>
        </w:rPr>
        <w:instrText xml:space="preserve"> TOC \o "1-3" \h \z \u </w:instrText>
      </w:r>
      <w:r w:rsidRPr="008D6226">
        <w:rPr>
          <w:rFonts w:cs="Arial"/>
          <w:szCs w:val="24"/>
        </w:rPr>
        <w:fldChar w:fldCharType="separate"/>
      </w:r>
      <w:hyperlink w:anchor="_Toc74038359" w:history="1">
        <w:r w:rsidR="00AB221B" w:rsidRPr="00F73F1C">
          <w:rPr>
            <w:rStyle w:val="Collegamentoipertestuale"/>
            <w:rFonts w:cs="Arial"/>
            <w:noProof/>
            <w:lang w:val="it-CH"/>
          </w:rPr>
          <w:t>1.</w:t>
        </w:r>
        <w:r w:rsidR="00AB221B">
          <w:rPr>
            <w:rFonts w:asciiTheme="minorHAnsi" w:eastAsiaTheme="minorEastAsia" w:hAnsiTheme="minorHAnsi" w:cstheme="minorBidi"/>
            <w:noProof/>
            <w:sz w:val="22"/>
            <w:lang w:val="it-CH" w:eastAsia="it-CH"/>
          </w:rPr>
          <w:tab/>
        </w:r>
        <w:r w:rsidR="00AB221B" w:rsidRPr="00F73F1C">
          <w:rPr>
            <w:rStyle w:val="Collegamentoipertestuale"/>
            <w:rFonts w:cs="Arial"/>
            <w:noProof/>
            <w:lang w:val="it-CH"/>
          </w:rPr>
          <w:t>INTRODUZIONE</w:t>
        </w:r>
        <w:r w:rsidR="00AB221B">
          <w:rPr>
            <w:noProof/>
            <w:webHidden/>
          </w:rPr>
          <w:tab/>
        </w:r>
        <w:r w:rsidR="00AB221B">
          <w:rPr>
            <w:noProof/>
            <w:webHidden/>
          </w:rPr>
          <w:fldChar w:fldCharType="begin"/>
        </w:r>
        <w:r w:rsidR="00AB221B">
          <w:rPr>
            <w:noProof/>
            <w:webHidden/>
          </w:rPr>
          <w:instrText xml:space="preserve"> PAGEREF _Toc74038359 \h </w:instrText>
        </w:r>
        <w:r w:rsidR="00AB221B">
          <w:rPr>
            <w:noProof/>
            <w:webHidden/>
          </w:rPr>
        </w:r>
        <w:r w:rsidR="00AB221B">
          <w:rPr>
            <w:noProof/>
            <w:webHidden/>
          </w:rPr>
          <w:fldChar w:fldCharType="separate"/>
        </w:r>
        <w:r w:rsidR="00961AA5">
          <w:rPr>
            <w:noProof/>
            <w:webHidden/>
          </w:rPr>
          <w:t>2</w:t>
        </w:r>
        <w:r w:rsidR="00AB221B">
          <w:rPr>
            <w:noProof/>
            <w:webHidden/>
          </w:rPr>
          <w:fldChar w:fldCharType="end"/>
        </w:r>
      </w:hyperlink>
    </w:p>
    <w:p w14:paraId="26061874" w14:textId="6A040512" w:rsidR="00AB221B" w:rsidRDefault="003664E4">
      <w:pPr>
        <w:pStyle w:val="Sommario1"/>
        <w:tabs>
          <w:tab w:val="left" w:pos="440"/>
          <w:tab w:val="right" w:leader="dot" w:pos="9628"/>
        </w:tabs>
        <w:rPr>
          <w:rFonts w:asciiTheme="minorHAnsi" w:eastAsiaTheme="minorEastAsia" w:hAnsiTheme="minorHAnsi" w:cstheme="minorBidi"/>
          <w:noProof/>
          <w:sz w:val="22"/>
          <w:lang w:val="it-CH" w:eastAsia="it-CH"/>
        </w:rPr>
      </w:pPr>
      <w:hyperlink w:anchor="_Toc74038360" w:history="1">
        <w:r w:rsidR="00AB221B" w:rsidRPr="00F73F1C">
          <w:rPr>
            <w:rStyle w:val="Collegamentoipertestuale"/>
            <w:rFonts w:cs="Arial"/>
            <w:noProof/>
            <w:lang w:val="it-CH"/>
          </w:rPr>
          <w:t>2.</w:t>
        </w:r>
        <w:r w:rsidR="00AB221B">
          <w:rPr>
            <w:rFonts w:asciiTheme="minorHAnsi" w:eastAsiaTheme="minorEastAsia" w:hAnsiTheme="minorHAnsi" w:cstheme="minorBidi"/>
            <w:noProof/>
            <w:sz w:val="22"/>
            <w:lang w:val="it-CH" w:eastAsia="it-CH"/>
          </w:rPr>
          <w:tab/>
        </w:r>
        <w:r w:rsidR="00AB221B" w:rsidRPr="00F73F1C">
          <w:rPr>
            <w:rStyle w:val="Collegamentoipertestuale"/>
            <w:rFonts w:cs="Arial"/>
            <w:noProof/>
            <w:lang w:val="it-CH"/>
          </w:rPr>
          <w:t>LE RICHIESTE DELLA MOZIONE</w:t>
        </w:r>
        <w:r w:rsidR="00AB221B">
          <w:rPr>
            <w:noProof/>
            <w:webHidden/>
          </w:rPr>
          <w:tab/>
        </w:r>
        <w:r w:rsidR="00AB221B">
          <w:rPr>
            <w:noProof/>
            <w:webHidden/>
          </w:rPr>
          <w:fldChar w:fldCharType="begin"/>
        </w:r>
        <w:r w:rsidR="00AB221B">
          <w:rPr>
            <w:noProof/>
            <w:webHidden/>
          </w:rPr>
          <w:instrText xml:space="preserve"> PAGEREF _Toc74038360 \h </w:instrText>
        </w:r>
        <w:r w:rsidR="00AB221B">
          <w:rPr>
            <w:noProof/>
            <w:webHidden/>
          </w:rPr>
        </w:r>
        <w:r w:rsidR="00AB221B">
          <w:rPr>
            <w:noProof/>
            <w:webHidden/>
          </w:rPr>
          <w:fldChar w:fldCharType="separate"/>
        </w:r>
        <w:r w:rsidR="00961AA5">
          <w:rPr>
            <w:noProof/>
            <w:webHidden/>
          </w:rPr>
          <w:t>2</w:t>
        </w:r>
        <w:r w:rsidR="00AB221B">
          <w:rPr>
            <w:noProof/>
            <w:webHidden/>
          </w:rPr>
          <w:fldChar w:fldCharType="end"/>
        </w:r>
      </w:hyperlink>
    </w:p>
    <w:p w14:paraId="52E4D88E" w14:textId="33476B86" w:rsidR="00AB221B" w:rsidRDefault="003664E4">
      <w:pPr>
        <w:pStyle w:val="Sommario1"/>
        <w:tabs>
          <w:tab w:val="left" w:pos="440"/>
          <w:tab w:val="right" w:leader="dot" w:pos="9628"/>
        </w:tabs>
        <w:rPr>
          <w:rFonts w:asciiTheme="minorHAnsi" w:eastAsiaTheme="minorEastAsia" w:hAnsiTheme="minorHAnsi" w:cstheme="minorBidi"/>
          <w:noProof/>
          <w:sz w:val="22"/>
          <w:lang w:val="it-CH" w:eastAsia="it-CH"/>
        </w:rPr>
      </w:pPr>
      <w:hyperlink w:anchor="_Toc74038361" w:history="1">
        <w:r w:rsidR="00AB221B" w:rsidRPr="00F73F1C">
          <w:rPr>
            <w:rStyle w:val="Collegamentoipertestuale"/>
            <w:rFonts w:cs="Arial"/>
            <w:noProof/>
            <w:lang w:val="it-CH"/>
          </w:rPr>
          <w:t>3.</w:t>
        </w:r>
        <w:r w:rsidR="00AB221B">
          <w:rPr>
            <w:rFonts w:asciiTheme="minorHAnsi" w:eastAsiaTheme="minorEastAsia" w:hAnsiTheme="minorHAnsi" w:cstheme="minorBidi"/>
            <w:noProof/>
            <w:sz w:val="22"/>
            <w:lang w:val="it-CH" w:eastAsia="it-CH"/>
          </w:rPr>
          <w:tab/>
        </w:r>
        <w:r w:rsidR="00AB221B" w:rsidRPr="00F73F1C">
          <w:rPr>
            <w:rStyle w:val="Collegamentoipertestuale"/>
            <w:rFonts w:cs="Arial"/>
            <w:noProof/>
            <w:lang w:val="it-CH"/>
          </w:rPr>
          <w:t>LA POSIZIONE INIZIALE DEL CONSIGLIO DI STATO (M7277)</w:t>
        </w:r>
        <w:r w:rsidR="00AB221B">
          <w:rPr>
            <w:noProof/>
            <w:webHidden/>
          </w:rPr>
          <w:tab/>
        </w:r>
        <w:r w:rsidR="00AB221B">
          <w:rPr>
            <w:noProof/>
            <w:webHidden/>
          </w:rPr>
          <w:fldChar w:fldCharType="begin"/>
        </w:r>
        <w:r w:rsidR="00AB221B">
          <w:rPr>
            <w:noProof/>
            <w:webHidden/>
          </w:rPr>
          <w:instrText xml:space="preserve"> PAGEREF _Toc74038361 \h </w:instrText>
        </w:r>
        <w:r w:rsidR="00AB221B">
          <w:rPr>
            <w:noProof/>
            <w:webHidden/>
          </w:rPr>
        </w:r>
        <w:r w:rsidR="00AB221B">
          <w:rPr>
            <w:noProof/>
            <w:webHidden/>
          </w:rPr>
          <w:fldChar w:fldCharType="separate"/>
        </w:r>
        <w:r w:rsidR="00961AA5">
          <w:rPr>
            <w:noProof/>
            <w:webHidden/>
          </w:rPr>
          <w:t>2</w:t>
        </w:r>
        <w:r w:rsidR="00AB221B">
          <w:rPr>
            <w:noProof/>
            <w:webHidden/>
          </w:rPr>
          <w:fldChar w:fldCharType="end"/>
        </w:r>
      </w:hyperlink>
    </w:p>
    <w:p w14:paraId="3054A531" w14:textId="2C5D6EE7" w:rsidR="00AB221B" w:rsidRDefault="003664E4">
      <w:pPr>
        <w:pStyle w:val="Sommario1"/>
        <w:tabs>
          <w:tab w:val="left" w:pos="440"/>
          <w:tab w:val="right" w:leader="dot" w:pos="9628"/>
        </w:tabs>
        <w:rPr>
          <w:rFonts w:asciiTheme="minorHAnsi" w:eastAsiaTheme="minorEastAsia" w:hAnsiTheme="minorHAnsi" w:cstheme="minorBidi"/>
          <w:noProof/>
          <w:sz w:val="22"/>
          <w:lang w:val="it-CH" w:eastAsia="it-CH"/>
        </w:rPr>
      </w:pPr>
      <w:hyperlink w:anchor="_Toc74038362" w:history="1">
        <w:r w:rsidR="00AB221B" w:rsidRPr="00F73F1C">
          <w:rPr>
            <w:rStyle w:val="Collegamentoipertestuale"/>
            <w:rFonts w:cs="Arial"/>
            <w:noProof/>
            <w:lang w:val="it-CH"/>
          </w:rPr>
          <w:t>4.</w:t>
        </w:r>
        <w:r w:rsidR="00AB221B">
          <w:rPr>
            <w:rFonts w:asciiTheme="minorHAnsi" w:eastAsiaTheme="minorEastAsia" w:hAnsiTheme="minorHAnsi" w:cstheme="minorBidi"/>
            <w:noProof/>
            <w:sz w:val="22"/>
            <w:lang w:val="it-CH" w:eastAsia="it-CH"/>
          </w:rPr>
          <w:tab/>
        </w:r>
        <w:r w:rsidR="00AB221B" w:rsidRPr="00F73F1C">
          <w:rPr>
            <w:rStyle w:val="Collegamentoipertestuale"/>
            <w:rFonts w:cs="Arial"/>
            <w:noProof/>
            <w:lang w:val="it-CH"/>
          </w:rPr>
          <w:t xml:space="preserve">SVILUPPI DELLA POSIZIONE DEL CONSIGLIO DI STATO </w:t>
        </w:r>
        <w:r w:rsidR="006452C6">
          <w:rPr>
            <w:rStyle w:val="Collegamentoipertestuale"/>
            <w:rFonts w:cs="Arial"/>
            <w:noProof/>
            <w:lang w:val="it-CH"/>
          </w:rPr>
          <w:br/>
        </w:r>
        <w:r w:rsidR="006452C6">
          <w:rPr>
            <w:rStyle w:val="Collegamentoipertestuale"/>
            <w:rFonts w:cs="Arial"/>
            <w:noProof/>
            <w:lang w:val="it-CH"/>
          </w:rPr>
          <w:tab/>
        </w:r>
        <w:r w:rsidR="00AB221B" w:rsidRPr="00F73F1C">
          <w:rPr>
            <w:rStyle w:val="Collegamentoipertestuale"/>
            <w:rFonts w:cs="Arial"/>
            <w:noProof/>
            <w:lang w:val="it-CH"/>
          </w:rPr>
          <w:t>(M7744, M7782, M7828)</w:t>
        </w:r>
        <w:r w:rsidR="00AB221B">
          <w:rPr>
            <w:noProof/>
            <w:webHidden/>
          </w:rPr>
          <w:tab/>
        </w:r>
        <w:r w:rsidR="00AB221B">
          <w:rPr>
            <w:noProof/>
            <w:webHidden/>
          </w:rPr>
          <w:fldChar w:fldCharType="begin"/>
        </w:r>
        <w:r w:rsidR="00AB221B">
          <w:rPr>
            <w:noProof/>
            <w:webHidden/>
          </w:rPr>
          <w:instrText xml:space="preserve"> PAGEREF _Toc74038362 \h </w:instrText>
        </w:r>
        <w:r w:rsidR="00AB221B">
          <w:rPr>
            <w:noProof/>
            <w:webHidden/>
          </w:rPr>
        </w:r>
        <w:r w:rsidR="00AB221B">
          <w:rPr>
            <w:noProof/>
            <w:webHidden/>
          </w:rPr>
          <w:fldChar w:fldCharType="separate"/>
        </w:r>
        <w:r w:rsidR="00961AA5">
          <w:rPr>
            <w:noProof/>
            <w:webHidden/>
          </w:rPr>
          <w:t>3</w:t>
        </w:r>
        <w:r w:rsidR="00AB221B">
          <w:rPr>
            <w:noProof/>
            <w:webHidden/>
          </w:rPr>
          <w:fldChar w:fldCharType="end"/>
        </w:r>
      </w:hyperlink>
    </w:p>
    <w:p w14:paraId="3A5207F7" w14:textId="66649703" w:rsidR="00AB221B" w:rsidRDefault="00791EE4" w:rsidP="00791EE4">
      <w:pPr>
        <w:pStyle w:val="Sommario2"/>
        <w:rPr>
          <w:rFonts w:asciiTheme="minorHAnsi" w:eastAsiaTheme="minorEastAsia" w:hAnsiTheme="minorHAnsi" w:cstheme="minorBidi"/>
          <w:noProof/>
          <w:sz w:val="22"/>
          <w:lang w:val="it-CH" w:eastAsia="it-CH"/>
        </w:rPr>
      </w:pPr>
      <w:r>
        <w:rPr>
          <w:noProof/>
        </w:rPr>
        <w:tab/>
      </w:r>
      <w:hyperlink w:anchor="_Toc74038363" w:history="1">
        <w:r w:rsidR="00AB221B" w:rsidRPr="00F73F1C">
          <w:rPr>
            <w:rStyle w:val="Collegamentoipertestuale"/>
            <w:rFonts w:cs="Arial"/>
            <w:noProof/>
            <w:lang w:val="it-CH"/>
          </w:rPr>
          <w:t>Progetto “Più duale”</w:t>
        </w:r>
        <w:r w:rsidR="00AB221B">
          <w:rPr>
            <w:noProof/>
            <w:webHidden/>
          </w:rPr>
          <w:tab/>
        </w:r>
        <w:r w:rsidR="00AB221B">
          <w:rPr>
            <w:noProof/>
            <w:webHidden/>
          </w:rPr>
          <w:fldChar w:fldCharType="begin"/>
        </w:r>
        <w:r w:rsidR="00AB221B">
          <w:rPr>
            <w:noProof/>
            <w:webHidden/>
          </w:rPr>
          <w:instrText xml:space="preserve"> PAGEREF _Toc74038363 \h </w:instrText>
        </w:r>
        <w:r w:rsidR="00AB221B">
          <w:rPr>
            <w:noProof/>
            <w:webHidden/>
          </w:rPr>
        </w:r>
        <w:r w:rsidR="00AB221B">
          <w:rPr>
            <w:noProof/>
            <w:webHidden/>
          </w:rPr>
          <w:fldChar w:fldCharType="separate"/>
        </w:r>
        <w:r w:rsidR="00961AA5">
          <w:rPr>
            <w:noProof/>
            <w:webHidden/>
          </w:rPr>
          <w:t>4</w:t>
        </w:r>
        <w:r w:rsidR="00AB221B">
          <w:rPr>
            <w:noProof/>
            <w:webHidden/>
          </w:rPr>
          <w:fldChar w:fldCharType="end"/>
        </w:r>
      </w:hyperlink>
    </w:p>
    <w:p w14:paraId="78086D49" w14:textId="3C7A47D6" w:rsidR="00AB221B" w:rsidRDefault="00791EE4" w:rsidP="00791EE4">
      <w:pPr>
        <w:pStyle w:val="Sommario2"/>
        <w:rPr>
          <w:rFonts w:asciiTheme="minorHAnsi" w:eastAsiaTheme="minorEastAsia" w:hAnsiTheme="minorHAnsi" w:cstheme="minorBidi"/>
          <w:noProof/>
          <w:sz w:val="22"/>
          <w:lang w:val="it-CH" w:eastAsia="it-CH"/>
        </w:rPr>
      </w:pPr>
      <w:r>
        <w:rPr>
          <w:noProof/>
        </w:rPr>
        <w:tab/>
      </w:r>
      <w:hyperlink w:anchor="_Toc74038364" w:history="1">
        <w:r w:rsidR="00AB221B" w:rsidRPr="00F73F1C">
          <w:rPr>
            <w:rStyle w:val="Collegamentoipertestuale"/>
            <w:rFonts w:cs="Arial"/>
            <w:noProof/>
            <w:lang w:val="it-CH"/>
          </w:rPr>
          <w:t>Progetto “Obiettivo 95%”</w:t>
        </w:r>
        <w:r w:rsidR="00AB221B">
          <w:rPr>
            <w:noProof/>
            <w:webHidden/>
          </w:rPr>
          <w:tab/>
        </w:r>
        <w:r w:rsidR="00AB221B">
          <w:rPr>
            <w:noProof/>
            <w:webHidden/>
          </w:rPr>
          <w:fldChar w:fldCharType="begin"/>
        </w:r>
        <w:r w:rsidR="00AB221B">
          <w:rPr>
            <w:noProof/>
            <w:webHidden/>
          </w:rPr>
          <w:instrText xml:space="preserve"> PAGEREF _Toc74038364 \h </w:instrText>
        </w:r>
        <w:r w:rsidR="00AB221B">
          <w:rPr>
            <w:noProof/>
            <w:webHidden/>
          </w:rPr>
        </w:r>
        <w:r w:rsidR="00AB221B">
          <w:rPr>
            <w:noProof/>
            <w:webHidden/>
          </w:rPr>
          <w:fldChar w:fldCharType="separate"/>
        </w:r>
        <w:r w:rsidR="00961AA5">
          <w:rPr>
            <w:noProof/>
            <w:webHidden/>
          </w:rPr>
          <w:t>5</w:t>
        </w:r>
        <w:r w:rsidR="00AB221B">
          <w:rPr>
            <w:noProof/>
            <w:webHidden/>
          </w:rPr>
          <w:fldChar w:fldCharType="end"/>
        </w:r>
      </w:hyperlink>
    </w:p>
    <w:p w14:paraId="7655928F" w14:textId="60B7C451" w:rsidR="00AB221B" w:rsidRDefault="00791EE4" w:rsidP="00791EE4">
      <w:pPr>
        <w:pStyle w:val="Sommario2"/>
        <w:rPr>
          <w:rFonts w:asciiTheme="minorHAnsi" w:eastAsiaTheme="minorEastAsia" w:hAnsiTheme="minorHAnsi" w:cstheme="minorBidi"/>
          <w:noProof/>
          <w:sz w:val="22"/>
          <w:lang w:val="it-CH" w:eastAsia="it-CH"/>
        </w:rPr>
      </w:pPr>
      <w:r>
        <w:rPr>
          <w:noProof/>
        </w:rPr>
        <w:tab/>
      </w:r>
      <w:hyperlink w:anchor="_Toc74038365" w:history="1">
        <w:r w:rsidR="00AB221B" w:rsidRPr="00F73F1C">
          <w:rPr>
            <w:rStyle w:val="Collegamentoipertestuale"/>
            <w:rFonts w:cs="Arial"/>
            <w:noProof/>
            <w:lang w:val="it-CH"/>
          </w:rPr>
          <w:t>Progetto “Più duale PLUS”</w:t>
        </w:r>
        <w:r w:rsidR="00AB221B">
          <w:rPr>
            <w:noProof/>
            <w:webHidden/>
          </w:rPr>
          <w:tab/>
        </w:r>
        <w:r w:rsidR="00AB221B">
          <w:rPr>
            <w:noProof/>
            <w:webHidden/>
          </w:rPr>
          <w:fldChar w:fldCharType="begin"/>
        </w:r>
        <w:r w:rsidR="00AB221B">
          <w:rPr>
            <w:noProof/>
            <w:webHidden/>
          </w:rPr>
          <w:instrText xml:space="preserve"> PAGEREF _Toc74038365 \h </w:instrText>
        </w:r>
        <w:r w:rsidR="00AB221B">
          <w:rPr>
            <w:noProof/>
            <w:webHidden/>
          </w:rPr>
        </w:r>
        <w:r w:rsidR="00AB221B">
          <w:rPr>
            <w:noProof/>
            <w:webHidden/>
          </w:rPr>
          <w:fldChar w:fldCharType="separate"/>
        </w:r>
        <w:r w:rsidR="00961AA5">
          <w:rPr>
            <w:noProof/>
            <w:webHidden/>
          </w:rPr>
          <w:t>5</w:t>
        </w:r>
        <w:r w:rsidR="00AB221B">
          <w:rPr>
            <w:noProof/>
            <w:webHidden/>
          </w:rPr>
          <w:fldChar w:fldCharType="end"/>
        </w:r>
      </w:hyperlink>
    </w:p>
    <w:p w14:paraId="4BE480B1" w14:textId="031CF3B4" w:rsidR="00AB221B" w:rsidRDefault="003664E4">
      <w:pPr>
        <w:pStyle w:val="Sommario1"/>
        <w:tabs>
          <w:tab w:val="left" w:pos="440"/>
          <w:tab w:val="right" w:leader="dot" w:pos="9628"/>
        </w:tabs>
        <w:rPr>
          <w:rFonts w:asciiTheme="minorHAnsi" w:eastAsiaTheme="minorEastAsia" w:hAnsiTheme="minorHAnsi" w:cstheme="minorBidi"/>
          <w:noProof/>
          <w:sz w:val="22"/>
          <w:lang w:val="it-CH" w:eastAsia="it-CH"/>
        </w:rPr>
      </w:pPr>
      <w:hyperlink w:anchor="_Toc74038366" w:history="1">
        <w:r w:rsidR="00AB221B" w:rsidRPr="00F73F1C">
          <w:rPr>
            <w:rStyle w:val="Collegamentoipertestuale"/>
            <w:rFonts w:cs="Arial"/>
            <w:noProof/>
            <w:lang w:val="it-CH"/>
          </w:rPr>
          <w:t>5.</w:t>
        </w:r>
        <w:r w:rsidR="00AB221B">
          <w:rPr>
            <w:rFonts w:asciiTheme="minorHAnsi" w:eastAsiaTheme="minorEastAsia" w:hAnsiTheme="minorHAnsi" w:cstheme="minorBidi"/>
            <w:noProof/>
            <w:sz w:val="22"/>
            <w:lang w:val="it-CH" w:eastAsia="it-CH"/>
          </w:rPr>
          <w:tab/>
        </w:r>
        <w:r w:rsidR="00AB221B" w:rsidRPr="00F73F1C">
          <w:rPr>
            <w:rStyle w:val="Collegamentoipertestuale"/>
            <w:rFonts w:cs="Arial"/>
            <w:noProof/>
            <w:lang w:val="it-CH"/>
          </w:rPr>
          <w:t>APPROFONDIMENTI COMMISSIONALI</w:t>
        </w:r>
        <w:r w:rsidR="00AB221B">
          <w:rPr>
            <w:noProof/>
            <w:webHidden/>
          </w:rPr>
          <w:tab/>
        </w:r>
        <w:r w:rsidR="00AB221B">
          <w:rPr>
            <w:noProof/>
            <w:webHidden/>
          </w:rPr>
          <w:fldChar w:fldCharType="begin"/>
        </w:r>
        <w:r w:rsidR="00AB221B">
          <w:rPr>
            <w:noProof/>
            <w:webHidden/>
          </w:rPr>
          <w:instrText xml:space="preserve"> PAGEREF _Toc74038366 \h </w:instrText>
        </w:r>
        <w:r w:rsidR="00AB221B">
          <w:rPr>
            <w:noProof/>
            <w:webHidden/>
          </w:rPr>
        </w:r>
        <w:r w:rsidR="00AB221B">
          <w:rPr>
            <w:noProof/>
            <w:webHidden/>
          </w:rPr>
          <w:fldChar w:fldCharType="separate"/>
        </w:r>
        <w:r w:rsidR="00961AA5">
          <w:rPr>
            <w:noProof/>
            <w:webHidden/>
          </w:rPr>
          <w:t>6</w:t>
        </w:r>
        <w:r w:rsidR="00AB221B">
          <w:rPr>
            <w:noProof/>
            <w:webHidden/>
          </w:rPr>
          <w:fldChar w:fldCharType="end"/>
        </w:r>
      </w:hyperlink>
    </w:p>
    <w:p w14:paraId="1829F32D" w14:textId="7A415D52" w:rsidR="00AB221B" w:rsidRDefault="00791EE4" w:rsidP="00791EE4">
      <w:pPr>
        <w:pStyle w:val="Sommario2"/>
        <w:rPr>
          <w:rFonts w:asciiTheme="minorHAnsi" w:eastAsiaTheme="minorEastAsia" w:hAnsiTheme="minorHAnsi" w:cstheme="minorBidi"/>
          <w:noProof/>
          <w:sz w:val="22"/>
          <w:lang w:val="it-CH" w:eastAsia="it-CH"/>
        </w:rPr>
      </w:pPr>
      <w:r>
        <w:rPr>
          <w:noProof/>
        </w:rPr>
        <w:tab/>
      </w:r>
      <w:hyperlink w:anchor="_Toc74038367" w:history="1">
        <w:r w:rsidR="00AB221B" w:rsidRPr="00F73F1C">
          <w:rPr>
            <w:rStyle w:val="Collegamentoipertestuale"/>
            <w:rFonts w:cs="Arial"/>
            <w:noProof/>
            <w:lang w:val="it-CH"/>
          </w:rPr>
          <w:t>Audizioni durante la legislatura 2015-2019</w:t>
        </w:r>
        <w:r w:rsidR="00AB221B">
          <w:rPr>
            <w:noProof/>
            <w:webHidden/>
          </w:rPr>
          <w:tab/>
        </w:r>
        <w:r w:rsidR="00AB221B">
          <w:rPr>
            <w:noProof/>
            <w:webHidden/>
          </w:rPr>
          <w:fldChar w:fldCharType="begin"/>
        </w:r>
        <w:r w:rsidR="00AB221B">
          <w:rPr>
            <w:noProof/>
            <w:webHidden/>
          </w:rPr>
          <w:instrText xml:space="preserve"> PAGEREF _Toc74038367 \h </w:instrText>
        </w:r>
        <w:r w:rsidR="00AB221B">
          <w:rPr>
            <w:noProof/>
            <w:webHidden/>
          </w:rPr>
        </w:r>
        <w:r w:rsidR="00AB221B">
          <w:rPr>
            <w:noProof/>
            <w:webHidden/>
          </w:rPr>
          <w:fldChar w:fldCharType="separate"/>
        </w:r>
        <w:r w:rsidR="00961AA5">
          <w:rPr>
            <w:noProof/>
            <w:webHidden/>
          </w:rPr>
          <w:t>6</w:t>
        </w:r>
        <w:r w:rsidR="00AB221B">
          <w:rPr>
            <w:noProof/>
            <w:webHidden/>
          </w:rPr>
          <w:fldChar w:fldCharType="end"/>
        </w:r>
      </w:hyperlink>
    </w:p>
    <w:p w14:paraId="1C62B5E7" w14:textId="53D48B5F" w:rsidR="00AB221B" w:rsidRDefault="00791EE4" w:rsidP="00791EE4">
      <w:pPr>
        <w:pStyle w:val="Sommario2"/>
        <w:rPr>
          <w:rFonts w:asciiTheme="minorHAnsi" w:eastAsiaTheme="minorEastAsia" w:hAnsiTheme="minorHAnsi" w:cstheme="minorBidi"/>
          <w:noProof/>
          <w:sz w:val="22"/>
          <w:lang w:val="it-CH" w:eastAsia="it-CH"/>
        </w:rPr>
      </w:pPr>
      <w:r>
        <w:rPr>
          <w:noProof/>
        </w:rPr>
        <w:tab/>
      </w:r>
      <w:hyperlink w:anchor="_Toc74038368" w:history="1">
        <w:r w:rsidR="00AB221B" w:rsidRPr="00F73F1C">
          <w:rPr>
            <w:rStyle w:val="Collegamentoipertestuale"/>
            <w:rFonts w:cs="Arial"/>
            <w:noProof/>
            <w:lang w:val="it-CH"/>
          </w:rPr>
          <w:t>Aggiornamento dati e contesto legislatura 2019-2023</w:t>
        </w:r>
        <w:r w:rsidR="00AB221B">
          <w:rPr>
            <w:noProof/>
            <w:webHidden/>
          </w:rPr>
          <w:tab/>
        </w:r>
        <w:r w:rsidR="00AB221B">
          <w:rPr>
            <w:noProof/>
            <w:webHidden/>
          </w:rPr>
          <w:fldChar w:fldCharType="begin"/>
        </w:r>
        <w:r w:rsidR="00AB221B">
          <w:rPr>
            <w:noProof/>
            <w:webHidden/>
          </w:rPr>
          <w:instrText xml:space="preserve"> PAGEREF _Toc74038368 \h </w:instrText>
        </w:r>
        <w:r w:rsidR="00AB221B">
          <w:rPr>
            <w:noProof/>
            <w:webHidden/>
          </w:rPr>
        </w:r>
        <w:r w:rsidR="00AB221B">
          <w:rPr>
            <w:noProof/>
            <w:webHidden/>
          </w:rPr>
          <w:fldChar w:fldCharType="separate"/>
        </w:r>
        <w:r w:rsidR="00961AA5">
          <w:rPr>
            <w:noProof/>
            <w:webHidden/>
          </w:rPr>
          <w:t>7</w:t>
        </w:r>
        <w:r w:rsidR="00AB221B">
          <w:rPr>
            <w:noProof/>
            <w:webHidden/>
          </w:rPr>
          <w:fldChar w:fldCharType="end"/>
        </w:r>
      </w:hyperlink>
    </w:p>
    <w:p w14:paraId="11E92D5F" w14:textId="6A7ED1D2" w:rsidR="00AB221B" w:rsidRDefault="00791EE4" w:rsidP="00791EE4">
      <w:pPr>
        <w:pStyle w:val="Sommario2"/>
        <w:rPr>
          <w:rFonts w:asciiTheme="minorHAnsi" w:eastAsiaTheme="minorEastAsia" w:hAnsiTheme="minorHAnsi" w:cstheme="minorBidi"/>
          <w:noProof/>
          <w:sz w:val="22"/>
          <w:lang w:val="it-CH" w:eastAsia="it-CH"/>
        </w:rPr>
      </w:pPr>
      <w:r>
        <w:rPr>
          <w:noProof/>
        </w:rPr>
        <w:tab/>
      </w:r>
      <w:hyperlink w:anchor="_Toc74038369" w:history="1">
        <w:r w:rsidR="00AB221B" w:rsidRPr="00F73F1C">
          <w:rPr>
            <w:rStyle w:val="Collegamentoipertestuale"/>
            <w:rFonts w:cs="Arial"/>
            <w:noProof/>
            <w:lang w:val="it-CH"/>
          </w:rPr>
          <w:t>Considerazioni della Commissione</w:t>
        </w:r>
        <w:r w:rsidR="00AB221B">
          <w:rPr>
            <w:noProof/>
            <w:webHidden/>
          </w:rPr>
          <w:tab/>
        </w:r>
        <w:r w:rsidR="00AB221B">
          <w:rPr>
            <w:noProof/>
            <w:webHidden/>
          </w:rPr>
          <w:fldChar w:fldCharType="begin"/>
        </w:r>
        <w:r w:rsidR="00AB221B">
          <w:rPr>
            <w:noProof/>
            <w:webHidden/>
          </w:rPr>
          <w:instrText xml:space="preserve"> PAGEREF _Toc74038369 \h </w:instrText>
        </w:r>
        <w:r w:rsidR="00AB221B">
          <w:rPr>
            <w:noProof/>
            <w:webHidden/>
          </w:rPr>
        </w:r>
        <w:r w:rsidR="00AB221B">
          <w:rPr>
            <w:noProof/>
            <w:webHidden/>
          </w:rPr>
          <w:fldChar w:fldCharType="separate"/>
        </w:r>
        <w:r w:rsidR="00961AA5">
          <w:rPr>
            <w:noProof/>
            <w:webHidden/>
          </w:rPr>
          <w:t>11</w:t>
        </w:r>
        <w:r w:rsidR="00AB221B">
          <w:rPr>
            <w:noProof/>
            <w:webHidden/>
          </w:rPr>
          <w:fldChar w:fldCharType="end"/>
        </w:r>
      </w:hyperlink>
    </w:p>
    <w:p w14:paraId="397E4FCF" w14:textId="41218281" w:rsidR="00AB221B" w:rsidRDefault="003664E4">
      <w:pPr>
        <w:pStyle w:val="Sommario1"/>
        <w:tabs>
          <w:tab w:val="left" w:pos="440"/>
          <w:tab w:val="right" w:leader="dot" w:pos="9628"/>
        </w:tabs>
        <w:rPr>
          <w:rFonts w:asciiTheme="minorHAnsi" w:eastAsiaTheme="minorEastAsia" w:hAnsiTheme="minorHAnsi" w:cstheme="minorBidi"/>
          <w:noProof/>
          <w:sz w:val="22"/>
          <w:lang w:val="it-CH" w:eastAsia="it-CH"/>
        </w:rPr>
      </w:pPr>
      <w:hyperlink w:anchor="_Toc74038370" w:history="1">
        <w:r w:rsidR="00AB221B" w:rsidRPr="00F73F1C">
          <w:rPr>
            <w:rStyle w:val="Collegamentoipertestuale"/>
            <w:rFonts w:cs="Arial"/>
            <w:noProof/>
            <w:lang w:val="it-CH"/>
          </w:rPr>
          <w:t>6.</w:t>
        </w:r>
        <w:r w:rsidR="00AB221B">
          <w:rPr>
            <w:rFonts w:asciiTheme="minorHAnsi" w:eastAsiaTheme="minorEastAsia" w:hAnsiTheme="minorHAnsi" w:cstheme="minorBidi"/>
            <w:noProof/>
            <w:sz w:val="22"/>
            <w:lang w:val="it-CH" w:eastAsia="it-CH"/>
          </w:rPr>
          <w:tab/>
        </w:r>
        <w:r w:rsidR="00AB221B" w:rsidRPr="00F73F1C">
          <w:rPr>
            <w:rStyle w:val="Collegamentoipertestuale"/>
            <w:rFonts w:cs="Arial"/>
            <w:noProof/>
            <w:lang w:val="it-CH"/>
          </w:rPr>
          <w:t>CONCLUSIONI</w:t>
        </w:r>
        <w:r w:rsidR="00AB221B">
          <w:rPr>
            <w:noProof/>
            <w:webHidden/>
          </w:rPr>
          <w:tab/>
        </w:r>
        <w:r w:rsidR="00AB221B">
          <w:rPr>
            <w:noProof/>
            <w:webHidden/>
          </w:rPr>
          <w:fldChar w:fldCharType="begin"/>
        </w:r>
        <w:r w:rsidR="00AB221B">
          <w:rPr>
            <w:noProof/>
            <w:webHidden/>
          </w:rPr>
          <w:instrText xml:space="preserve"> PAGEREF _Toc74038370 \h </w:instrText>
        </w:r>
        <w:r w:rsidR="00AB221B">
          <w:rPr>
            <w:noProof/>
            <w:webHidden/>
          </w:rPr>
        </w:r>
        <w:r w:rsidR="00AB221B">
          <w:rPr>
            <w:noProof/>
            <w:webHidden/>
          </w:rPr>
          <w:fldChar w:fldCharType="separate"/>
        </w:r>
        <w:r w:rsidR="00961AA5">
          <w:rPr>
            <w:noProof/>
            <w:webHidden/>
          </w:rPr>
          <w:t>12</w:t>
        </w:r>
        <w:r w:rsidR="00AB221B">
          <w:rPr>
            <w:noProof/>
            <w:webHidden/>
          </w:rPr>
          <w:fldChar w:fldCharType="end"/>
        </w:r>
      </w:hyperlink>
    </w:p>
    <w:p w14:paraId="208B43FF" w14:textId="3311D080" w:rsidR="006A4BFC" w:rsidRDefault="006A4BFC" w:rsidP="006A56E7">
      <w:pPr>
        <w:rPr>
          <w:b/>
          <w:bCs/>
          <w:szCs w:val="24"/>
        </w:rPr>
      </w:pPr>
      <w:r w:rsidRPr="008D6226">
        <w:rPr>
          <w:b/>
          <w:bCs/>
          <w:szCs w:val="24"/>
        </w:rPr>
        <w:fldChar w:fldCharType="end"/>
      </w:r>
    </w:p>
    <w:p w14:paraId="63409DE7" w14:textId="77777777" w:rsidR="006A56E7" w:rsidRDefault="006A56E7" w:rsidP="006A56E7"/>
    <w:p w14:paraId="19BC46F6" w14:textId="77777777" w:rsidR="006A4BFC" w:rsidRDefault="006A4BFC" w:rsidP="006A4BFC">
      <w:pPr>
        <w:rPr>
          <w:b/>
          <w:szCs w:val="24"/>
          <w:lang w:val="it-CH"/>
        </w:rPr>
      </w:pPr>
      <w:r>
        <w:rPr>
          <w:b/>
          <w:szCs w:val="24"/>
          <w:lang w:val="it-CH"/>
        </w:rPr>
        <w:br w:type="page"/>
      </w:r>
    </w:p>
    <w:p w14:paraId="66FAFD1E" w14:textId="107D0B2B" w:rsidR="006A4BFC" w:rsidRPr="006A56E7" w:rsidRDefault="006A56E7" w:rsidP="006A56E7">
      <w:pPr>
        <w:pStyle w:val="Titolo1"/>
        <w:numPr>
          <w:ilvl w:val="0"/>
          <w:numId w:val="15"/>
        </w:numPr>
        <w:spacing w:before="0" w:after="120" w:line="240" w:lineRule="auto"/>
        <w:ind w:left="567" w:hanging="567"/>
        <w:rPr>
          <w:rFonts w:cs="Arial"/>
          <w:b w:val="0"/>
          <w:sz w:val="24"/>
          <w:szCs w:val="24"/>
          <w:lang w:val="it-CH"/>
        </w:rPr>
      </w:pPr>
      <w:bookmarkStart w:id="2" w:name="_Toc74038359"/>
      <w:r w:rsidRPr="006A56E7">
        <w:rPr>
          <w:rFonts w:cs="Arial"/>
          <w:sz w:val="24"/>
          <w:szCs w:val="24"/>
          <w:lang w:val="it-CH"/>
        </w:rPr>
        <w:lastRenderedPageBreak/>
        <w:t>INTRODUZIONE</w:t>
      </w:r>
      <w:bookmarkEnd w:id="2"/>
    </w:p>
    <w:p w14:paraId="71E098FB" w14:textId="34AD2BF5" w:rsidR="006A4BFC" w:rsidRDefault="006A4BFC" w:rsidP="006A56E7">
      <w:pPr>
        <w:jc w:val="both"/>
        <w:rPr>
          <w:sz w:val="24"/>
          <w:szCs w:val="24"/>
          <w:lang w:val="it-CH"/>
        </w:rPr>
      </w:pPr>
      <w:r w:rsidRPr="006A56E7">
        <w:rPr>
          <w:sz w:val="24"/>
          <w:szCs w:val="24"/>
          <w:lang w:val="it-CH"/>
        </w:rPr>
        <w:t xml:space="preserve">La mozione è stata depositata da Matteo Pronzini il 19 settembre 2016 e ha per oggetto l’offerta di posti di tirocinio per apprendisti presso l’Amministrazione cantonale. </w:t>
      </w:r>
    </w:p>
    <w:p w14:paraId="727C28A6" w14:textId="20304F8F" w:rsidR="006A56E7" w:rsidRPr="00777B93" w:rsidRDefault="006A56E7" w:rsidP="006A56E7">
      <w:pPr>
        <w:jc w:val="both"/>
        <w:rPr>
          <w:lang w:val="it-CH"/>
        </w:rPr>
      </w:pPr>
    </w:p>
    <w:p w14:paraId="7868E01C" w14:textId="6A6A9718" w:rsidR="006A56E7" w:rsidRPr="00777B93" w:rsidRDefault="006A56E7" w:rsidP="006A56E7">
      <w:pPr>
        <w:jc w:val="both"/>
        <w:rPr>
          <w:lang w:val="it-CH"/>
        </w:rPr>
      </w:pPr>
    </w:p>
    <w:p w14:paraId="1633568D" w14:textId="77777777" w:rsidR="006A56E7" w:rsidRPr="00777B93" w:rsidRDefault="006A56E7" w:rsidP="006A56E7">
      <w:pPr>
        <w:jc w:val="both"/>
        <w:rPr>
          <w:lang w:val="it-CH"/>
        </w:rPr>
      </w:pPr>
    </w:p>
    <w:p w14:paraId="5059C128" w14:textId="44B16AF2" w:rsidR="006A4BFC" w:rsidRPr="006A56E7" w:rsidRDefault="006A56E7" w:rsidP="006A56E7">
      <w:pPr>
        <w:pStyle w:val="Titolo1"/>
        <w:numPr>
          <w:ilvl w:val="0"/>
          <w:numId w:val="15"/>
        </w:numPr>
        <w:spacing w:before="0" w:after="120" w:line="240" w:lineRule="auto"/>
        <w:ind w:left="567" w:hanging="567"/>
        <w:rPr>
          <w:rFonts w:cs="Arial"/>
          <w:sz w:val="24"/>
          <w:szCs w:val="24"/>
          <w:lang w:val="it-CH"/>
        </w:rPr>
      </w:pPr>
      <w:bookmarkStart w:id="3" w:name="_Toc74038360"/>
      <w:r w:rsidRPr="006A56E7">
        <w:rPr>
          <w:rFonts w:cs="Arial"/>
          <w:sz w:val="24"/>
          <w:szCs w:val="24"/>
          <w:lang w:val="it-CH"/>
        </w:rPr>
        <w:t>LE RICHIESTE DELLA MOZIONE</w:t>
      </w:r>
      <w:bookmarkEnd w:id="3"/>
    </w:p>
    <w:p w14:paraId="1E53EBA2" w14:textId="50D7654F" w:rsidR="006A4BFC" w:rsidRDefault="006A4BFC" w:rsidP="00777B93">
      <w:pPr>
        <w:jc w:val="both"/>
        <w:rPr>
          <w:sz w:val="24"/>
          <w:szCs w:val="24"/>
          <w:lang w:val="it-CH"/>
        </w:rPr>
      </w:pPr>
      <w:r w:rsidRPr="006A56E7">
        <w:rPr>
          <w:sz w:val="24"/>
          <w:szCs w:val="24"/>
          <w:lang w:val="it-CH"/>
        </w:rPr>
        <w:t>Nel testo della mozione viene riportato che presso l’Amministrazione cantonale “complessivamente vengono formati 123 apprendisti su un totale di 5034 dipendenti occupati, il che corrisponde a circa il 2.4% (dati Rendiconto 2015)”. Il mozionante giudica questa percentuale troppo bassa, indicando a supporto di tale affermazione che, secondo la Legge sulle commesse pubbliche, un’azienda debba formare un numero di apprendisti pari ad almeno il 5% per accedere ad appalti pubblici. Inoltre, l’offerta di posti di apprendistato sarebbe limitata dalla Sezione delle risorse umane, impegnata “nell’identificare settori e servizi dell’Amministrazione cantonale dove la presenza di un apprendista possa essere compatibile e funzionale anche dal profilo dell’organizzazione.” (risposta 10 luglio 2012 del Consiglio di Stato a una sua interrogazione</w:t>
      </w:r>
      <w:r w:rsidRPr="006A56E7">
        <w:rPr>
          <w:rStyle w:val="Rimandonotaapidipagina"/>
          <w:sz w:val="24"/>
          <w:szCs w:val="24"/>
          <w:lang w:val="it-CH"/>
        </w:rPr>
        <w:footnoteReference w:id="1"/>
      </w:r>
      <w:r w:rsidRPr="006A56E7">
        <w:rPr>
          <w:sz w:val="24"/>
          <w:szCs w:val="24"/>
          <w:lang w:val="it-CH"/>
        </w:rPr>
        <w:t xml:space="preserve">). Infine, si riflette sulla ripartizione dei generi nei vari settori per cui è offerta una formazione professionale nell’Amministrazione cantonale: secondo il mozionante, esistono squilibri ancora troppo marcati nella rappresentanza dei due generi in molte professioni. </w:t>
      </w:r>
    </w:p>
    <w:p w14:paraId="725678EA" w14:textId="77777777" w:rsidR="00777B93" w:rsidRPr="006A56E7" w:rsidRDefault="00777B93" w:rsidP="00777B93">
      <w:pPr>
        <w:jc w:val="both"/>
        <w:rPr>
          <w:sz w:val="24"/>
          <w:szCs w:val="24"/>
          <w:lang w:val="it-CH"/>
        </w:rPr>
      </w:pPr>
    </w:p>
    <w:p w14:paraId="14836000" w14:textId="77777777" w:rsidR="006A4BFC" w:rsidRPr="006A56E7" w:rsidRDefault="006A4BFC" w:rsidP="006A56E7">
      <w:pPr>
        <w:spacing w:after="120"/>
        <w:rPr>
          <w:sz w:val="24"/>
          <w:szCs w:val="24"/>
          <w:lang w:val="it-CH"/>
        </w:rPr>
      </w:pPr>
      <w:r w:rsidRPr="006A56E7">
        <w:rPr>
          <w:sz w:val="24"/>
          <w:szCs w:val="24"/>
          <w:lang w:val="it-CH"/>
        </w:rPr>
        <w:t>Le richieste finali al Consiglio di Stato sono le seguenti:</w:t>
      </w:r>
    </w:p>
    <w:p w14:paraId="0F0691AE" w14:textId="6F573870" w:rsidR="006A4BFC" w:rsidRPr="006A56E7" w:rsidRDefault="00AB221B" w:rsidP="00AB221B">
      <w:pPr>
        <w:pStyle w:val="Paragrafoelenco"/>
        <w:widowControl/>
        <w:numPr>
          <w:ilvl w:val="0"/>
          <w:numId w:val="7"/>
        </w:numPr>
        <w:autoSpaceDE/>
        <w:autoSpaceDN/>
        <w:adjustRightInd/>
        <w:spacing w:after="120"/>
        <w:ind w:left="426" w:hanging="426"/>
        <w:contextualSpacing w:val="0"/>
        <w:jc w:val="both"/>
        <w:rPr>
          <w:sz w:val="24"/>
          <w:szCs w:val="24"/>
          <w:lang w:val="it-CH"/>
        </w:rPr>
      </w:pPr>
      <w:r>
        <w:rPr>
          <w:sz w:val="24"/>
          <w:szCs w:val="24"/>
          <w:lang w:val="it-CH"/>
        </w:rPr>
        <w:t>a</w:t>
      </w:r>
      <w:r w:rsidR="006A4BFC" w:rsidRPr="006A56E7">
        <w:rPr>
          <w:sz w:val="24"/>
          <w:szCs w:val="24"/>
          <w:lang w:val="it-CH"/>
        </w:rPr>
        <w:t xml:space="preserve">umentare il numero di posti di tirocinio presso l’Amministrazione pubblica al fine di raggiungere una quota pari ad almeno il 5% del personale; </w:t>
      </w:r>
    </w:p>
    <w:p w14:paraId="0A0F8419" w14:textId="212314F9" w:rsidR="006A4BFC" w:rsidRPr="006A56E7" w:rsidRDefault="00AB221B" w:rsidP="00AB221B">
      <w:pPr>
        <w:pStyle w:val="Paragrafoelenco"/>
        <w:widowControl/>
        <w:numPr>
          <w:ilvl w:val="0"/>
          <w:numId w:val="7"/>
        </w:numPr>
        <w:autoSpaceDE/>
        <w:autoSpaceDN/>
        <w:adjustRightInd/>
        <w:spacing w:after="120"/>
        <w:ind w:left="426" w:hanging="426"/>
        <w:contextualSpacing w:val="0"/>
        <w:jc w:val="both"/>
        <w:rPr>
          <w:sz w:val="24"/>
          <w:szCs w:val="24"/>
          <w:lang w:val="it-CH"/>
        </w:rPr>
      </w:pPr>
      <w:r>
        <w:rPr>
          <w:sz w:val="24"/>
          <w:szCs w:val="24"/>
          <w:lang w:val="it-CH"/>
        </w:rPr>
        <w:t>e</w:t>
      </w:r>
      <w:r w:rsidR="006A4BFC" w:rsidRPr="006A56E7">
        <w:rPr>
          <w:sz w:val="24"/>
          <w:szCs w:val="24"/>
          <w:lang w:val="it-CH"/>
        </w:rPr>
        <w:t>stendere in modo sensibile il ventaglio di posti di formazione, coinvolgendo molte altre professioni presenti nell’Amministrazione cantonale;</w:t>
      </w:r>
    </w:p>
    <w:p w14:paraId="104B7C4A" w14:textId="3623D41D" w:rsidR="006A4BFC" w:rsidRDefault="00AB221B" w:rsidP="00AB221B">
      <w:pPr>
        <w:pStyle w:val="Paragrafoelenco"/>
        <w:widowControl/>
        <w:numPr>
          <w:ilvl w:val="0"/>
          <w:numId w:val="7"/>
        </w:numPr>
        <w:autoSpaceDE/>
        <w:autoSpaceDN/>
        <w:adjustRightInd/>
        <w:ind w:left="426" w:hanging="426"/>
        <w:jc w:val="both"/>
        <w:rPr>
          <w:sz w:val="24"/>
          <w:szCs w:val="24"/>
          <w:lang w:val="it-CH"/>
        </w:rPr>
      </w:pPr>
      <w:r>
        <w:rPr>
          <w:sz w:val="24"/>
          <w:szCs w:val="24"/>
          <w:lang w:val="it-CH"/>
        </w:rPr>
        <w:t>d</w:t>
      </w:r>
      <w:r w:rsidR="006A4BFC" w:rsidRPr="006A56E7">
        <w:rPr>
          <w:sz w:val="24"/>
          <w:szCs w:val="24"/>
          <w:lang w:val="it-CH"/>
        </w:rPr>
        <w:t>i elaborare e mettere in pratica una politica di discriminazione positiva che permetta alle giovani donne di intraprendere delle formazioni in professioni tradizionalmente “maschili”.</w:t>
      </w:r>
    </w:p>
    <w:p w14:paraId="265DCE4F" w14:textId="5543E0ED" w:rsidR="006A56E7" w:rsidRPr="00777B93" w:rsidRDefault="006A56E7" w:rsidP="006A56E7">
      <w:pPr>
        <w:widowControl/>
        <w:autoSpaceDE/>
        <w:autoSpaceDN/>
        <w:adjustRightInd/>
        <w:rPr>
          <w:lang w:val="it-CH"/>
        </w:rPr>
      </w:pPr>
    </w:p>
    <w:p w14:paraId="239DB0BD" w14:textId="77777777" w:rsidR="006A56E7" w:rsidRPr="00777B93" w:rsidRDefault="006A56E7" w:rsidP="006A56E7">
      <w:pPr>
        <w:widowControl/>
        <w:autoSpaceDE/>
        <w:autoSpaceDN/>
        <w:adjustRightInd/>
        <w:rPr>
          <w:lang w:val="it-CH"/>
        </w:rPr>
      </w:pPr>
    </w:p>
    <w:p w14:paraId="3AEBE81E" w14:textId="071FB945" w:rsidR="006A4BFC" w:rsidRPr="00777B93" w:rsidRDefault="006A4BFC" w:rsidP="006A56E7">
      <w:pPr>
        <w:rPr>
          <w:lang w:val="it-CH"/>
        </w:rPr>
      </w:pPr>
    </w:p>
    <w:p w14:paraId="07349A73" w14:textId="40DFF2FB" w:rsidR="006A4BFC" w:rsidRPr="006A56E7" w:rsidRDefault="006A56E7" w:rsidP="006A56E7">
      <w:pPr>
        <w:pStyle w:val="Titolo1"/>
        <w:numPr>
          <w:ilvl w:val="0"/>
          <w:numId w:val="15"/>
        </w:numPr>
        <w:spacing w:before="0" w:after="120" w:line="240" w:lineRule="auto"/>
        <w:ind w:left="567" w:hanging="567"/>
        <w:rPr>
          <w:rFonts w:cs="Arial"/>
          <w:sz w:val="24"/>
          <w:szCs w:val="24"/>
          <w:lang w:val="it-CH"/>
        </w:rPr>
      </w:pPr>
      <w:bookmarkStart w:id="4" w:name="_Toc74038361"/>
      <w:r w:rsidRPr="006A56E7">
        <w:rPr>
          <w:rFonts w:cs="Arial"/>
          <w:sz w:val="24"/>
          <w:szCs w:val="24"/>
          <w:lang w:val="it-CH"/>
        </w:rPr>
        <w:t>LA POSIZIONE INIZIALE DEL CONSIGLIO DI STATO (M7277)</w:t>
      </w:r>
      <w:bookmarkEnd w:id="4"/>
    </w:p>
    <w:p w14:paraId="0815CF33" w14:textId="04A46BE6" w:rsidR="006A4BFC" w:rsidRDefault="006A4BFC" w:rsidP="006A56E7">
      <w:pPr>
        <w:jc w:val="both"/>
        <w:rPr>
          <w:sz w:val="24"/>
          <w:szCs w:val="24"/>
          <w:lang w:val="it-CH"/>
        </w:rPr>
      </w:pPr>
      <w:r w:rsidRPr="006A56E7">
        <w:rPr>
          <w:sz w:val="24"/>
          <w:szCs w:val="24"/>
          <w:lang w:val="it-CH"/>
        </w:rPr>
        <w:t xml:space="preserve">Il Consiglio di Stato risponde alla suddetta mozione in data 1° febbraio 2017 con il </w:t>
      </w:r>
      <w:r w:rsidR="006A56E7">
        <w:rPr>
          <w:sz w:val="24"/>
          <w:szCs w:val="24"/>
          <w:lang w:val="it-CH"/>
        </w:rPr>
        <w:t>m</w:t>
      </w:r>
      <w:r w:rsidRPr="006A56E7">
        <w:rPr>
          <w:sz w:val="24"/>
          <w:szCs w:val="24"/>
          <w:lang w:val="it-CH"/>
        </w:rPr>
        <w:t xml:space="preserve">essaggio </w:t>
      </w:r>
      <w:r w:rsidR="006A56E7">
        <w:rPr>
          <w:sz w:val="24"/>
          <w:szCs w:val="24"/>
          <w:lang w:val="it-CH"/>
        </w:rPr>
        <w:t xml:space="preserve">n. </w:t>
      </w:r>
      <w:r w:rsidRPr="006A56E7">
        <w:rPr>
          <w:sz w:val="24"/>
          <w:szCs w:val="24"/>
          <w:lang w:val="it-CH"/>
        </w:rPr>
        <w:t>7277.</w:t>
      </w:r>
    </w:p>
    <w:p w14:paraId="32CBFFD7" w14:textId="77777777" w:rsidR="006A56E7" w:rsidRPr="006A56E7" w:rsidRDefault="006A56E7" w:rsidP="006A56E7">
      <w:pPr>
        <w:jc w:val="both"/>
        <w:rPr>
          <w:sz w:val="24"/>
          <w:szCs w:val="24"/>
          <w:lang w:val="it-CH"/>
        </w:rPr>
      </w:pPr>
    </w:p>
    <w:p w14:paraId="47BA8B74" w14:textId="43AB660C" w:rsidR="006A4BFC" w:rsidRDefault="006A4BFC" w:rsidP="006A56E7">
      <w:pPr>
        <w:jc w:val="both"/>
        <w:rPr>
          <w:sz w:val="24"/>
          <w:szCs w:val="24"/>
          <w:lang w:val="it-CH"/>
        </w:rPr>
      </w:pPr>
      <w:r w:rsidRPr="006A56E7">
        <w:rPr>
          <w:sz w:val="24"/>
          <w:szCs w:val="24"/>
          <w:lang w:val="it-CH"/>
        </w:rPr>
        <w:t>Dapprima viene precisato che il richiamo alla Legge sulle commesse pubbliche fatto dal mozionante per giustificare la percentuale di apprendisti richiesta, non è corretto. La legislazione in vigore</w:t>
      </w:r>
      <w:r w:rsidRPr="006A56E7">
        <w:rPr>
          <w:rStyle w:val="Rimandonotaapidipagina"/>
          <w:sz w:val="24"/>
          <w:szCs w:val="24"/>
          <w:lang w:val="it-CH"/>
        </w:rPr>
        <w:footnoteReference w:id="2"/>
      </w:r>
      <w:r w:rsidRPr="006A56E7">
        <w:rPr>
          <w:sz w:val="24"/>
          <w:szCs w:val="24"/>
          <w:lang w:val="it-CH"/>
        </w:rPr>
        <w:t xml:space="preserve"> non prevede infatti alcun criterio di idoneità degli offerenti secondo il quale essi dovrebbero formare un minimo di apprendisti per poter partecipare a un appalto pubblico. Semmai la percentuale del 5% si riferisce al valore di ponderazione utilizzato dal 2016 per premiare le aziende formatrici nei concorsi pubblici, che è però indipendente dalla quota di apprendisti formati. </w:t>
      </w:r>
    </w:p>
    <w:p w14:paraId="2176C00A" w14:textId="12D1F4A7" w:rsidR="006A56E7" w:rsidRDefault="006A56E7" w:rsidP="006A56E7">
      <w:pPr>
        <w:jc w:val="both"/>
        <w:rPr>
          <w:sz w:val="24"/>
          <w:szCs w:val="24"/>
          <w:lang w:val="it-CH"/>
        </w:rPr>
      </w:pPr>
    </w:p>
    <w:p w14:paraId="5A84B642" w14:textId="5F8614B9" w:rsidR="006A4BFC" w:rsidRDefault="006A4BFC" w:rsidP="006A56E7">
      <w:pPr>
        <w:jc w:val="both"/>
        <w:rPr>
          <w:sz w:val="24"/>
          <w:szCs w:val="24"/>
          <w:lang w:val="it-CH"/>
        </w:rPr>
      </w:pPr>
      <w:r w:rsidRPr="006A56E7">
        <w:rPr>
          <w:sz w:val="24"/>
          <w:szCs w:val="24"/>
          <w:lang w:val="it-CH"/>
        </w:rPr>
        <w:t xml:space="preserve">Viene inoltre corretta la percentuale di apprendisti formati in seno all’Amministrazione cantonale, ricalcolata utilizzando il numero di impiegati dello Stato in unità a tempo pieno </w:t>
      </w:r>
      <w:r w:rsidRPr="006A56E7">
        <w:rPr>
          <w:sz w:val="24"/>
          <w:szCs w:val="24"/>
          <w:lang w:val="it-CH"/>
        </w:rPr>
        <w:lastRenderedPageBreak/>
        <w:t xml:space="preserve">(UTP) e non il numero di dipendenti senza tener conto del loro grado d’occupazione come fatto dal mozionante. La nuova percentuale si attesta dunque attorno al 3.2% </w:t>
      </w:r>
      <w:r w:rsidR="006A56E7">
        <w:rPr>
          <w:sz w:val="24"/>
          <w:szCs w:val="24"/>
          <w:lang w:val="it-CH"/>
        </w:rPr>
        <w:br/>
      </w:r>
      <w:r w:rsidRPr="006A56E7">
        <w:rPr>
          <w:sz w:val="24"/>
          <w:szCs w:val="24"/>
          <w:lang w:val="it-CH"/>
        </w:rPr>
        <w:t>(147 apprendisti in formazione su 4542 UTP).</w:t>
      </w:r>
    </w:p>
    <w:p w14:paraId="3167CD6C" w14:textId="77777777" w:rsidR="006A56E7" w:rsidRPr="006A56E7" w:rsidRDefault="006A56E7" w:rsidP="006A56E7">
      <w:pPr>
        <w:jc w:val="both"/>
        <w:rPr>
          <w:sz w:val="24"/>
          <w:szCs w:val="24"/>
          <w:lang w:val="it-CH"/>
        </w:rPr>
      </w:pPr>
    </w:p>
    <w:p w14:paraId="3050E901" w14:textId="77777777" w:rsidR="006A4BFC" w:rsidRPr="006A56E7" w:rsidRDefault="006A4BFC" w:rsidP="006A56E7">
      <w:pPr>
        <w:spacing w:after="120"/>
        <w:jc w:val="both"/>
        <w:rPr>
          <w:sz w:val="24"/>
          <w:szCs w:val="24"/>
          <w:lang w:val="it-CH"/>
        </w:rPr>
      </w:pPr>
      <w:r w:rsidRPr="006A56E7">
        <w:rPr>
          <w:sz w:val="24"/>
          <w:szCs w:val="24"/>
          <w:lang w:val="it-CH"/>
        </w:rPr>
        <w:t>Fatte le due precisazioni, il Governo assicura che intende tenere in massima considerazione gli obiettivi della mozione e intensificare l’impegno nella formazione di apprendisti presso l’Amministratore cantonale, ma invita a rinunciare alla formalizzazione dei vincoli proposti. In particolare:</w:t>
      </w:r>
    </w:p>
    <w:p w14:paraId="2B079BD6" w14:textId="1E3D22DE" w:rsidR="006A4BFC" w:rsidRPr="006A56E7" w:rsidRDefault="006A4BFC" w:rsidP="006A56E7">
      <w:pPr>
        <w:pStyle w:val="Paragrafoelenco"/>
        <w:widowControl/>
        <w:numPr>
          <w:ilvl w:val="0"/>
          <w:numId w:val="10"/>
        </w:numPr>
        <w:autoSpaceDE/>
        <w:autoSpaceDN/>
        <w:adjustRightInd/>
        <w:spacing w:after="120"/>
        <w:ind w:left="425" w:hanging="425"/>
        <w:contextualSpacing w:val="0"/>
        <w:jc w:val="both"/>
        <w:rPr>
          <w:sz w:val="24"/>
          <w:szCs w:val="24"/>
        </w:rPr>
      </w:pPr>
      <w:r w:rsidRPr="006A56E7">
        <w:rPr>
          <w:b/>
          <w:bCs/>
          <w:sz w:val="24"/>
          <w:szCs w:val="24"/>
          <w:lang w:val="it-CH"/>
        </w:rPr>
        <w:t xml:space="preserve">Sull’obiettivo del 5% di apprendisti per rapporto al personale impiegato: </w:t>
      </w:r>
      <w:r w:rsidRPr="006A56E7">
        <w:rPr>
          <w:sz w:val="24"/>
          <w:szCs w:val="24"/>
          <w:lang w:val="it-CH"/>
        </w:rPr>
        <w:t xml:space="preserve">secondo il Consiglio di Stato, fissare questo obiettivo </w:t>
      </w:r>
      <w:r w:rsidRPr="006A56E7">
        <w:rPr>
          <w:sz w:val="24"/>
          <w:szCs w:val="24"/>
        </w:rPr>
        <w:t xml:space="preserve">richiederebbe ingenti sforzi supplementari in termini di risorse umane – in particolare l’identificazione e la formazione dei formatori in azienda/maestri di tirocinio – e di risorse finanziarie, con una stima di ca. CHF 600'000.- d’onere annuale supplementare (vedi al capitolo 5 «Approfondimenti commissionali», sotto la sezione «Audizioni» per il dettaglio del calcolo). Si osserva inoltre che al momento della stesura del messaggio, in base ad una consultazione presso i Cantoni a cui hanno risposto 16 amministrazioni cantonali, solo il Cantone Neuchâtel prevedeva una quota minima obbligatoria di apprendisti (pari al 4 %) che però non risultava raggiunta. </w:t>
      </w:r>
    </w:p>
    <w:p w14:paraId="5DF23DBA" w14:textId="5E0A2D55" w:rsidR="006A4BFC" w:rsidRPr="006A56E7" w:rsidRDefault="006A4BFC" w:rsidP="006A56E7">
      <w:pPr>
        <w:pStyle w:val="Paragrafoelenco"/>
        <w:widowControl/>
        <w:numPr>
          <w:ilvl w:val="0"/>
          <w:numId w:val="10"/>
        </w:numPr>
        <w:autoSpaceDE/>
        <w:autoSpaceDN/>
        <w:adjustRightInd/>
        <w:spacing w:after="120"/>
        <w:ind w:left="426" w:hanging="426"/>
        <w:contextualSpacing w:val="0"/>
        <w:jc w:val="both"/>
        <w:rPr>
          <w:sz w:val="24"/>
          <w:szCs w:val="24"/>
          <w:lang w:val="it-CH"/>
        </w:rPr>
      </w:pPr>
      <w:r w:rsidRPr="006A56E7">
        <w:rPr>
          <w:b/>
          <w:bCs/>
          <w:sz w:val="24"/>
          <w:szCs w:val="24"/>
        </w:rPr>
        <w:t>Sulla richiesta di estendere la paletta di percorsi di apprendistato offerti in seno all’Amministrazione cantonale:</w:t>
      </w:r>
      <w:r w:rsidRPr="006A56E7">
        <w:rPr>
          <w:sz w:val="24"/>
          <w:szCs w:val="24"/>
        </w:rPr>
        <w:t xml:space="preserve"> si </w:t>
      </w:r>
      <w:r w:rsidRPr="006A56E7">
        <w:rPr>
          <w:sz w:val="24"/>
          <w:szCs w:val="24"/>
          <w:lang w:val="it-CH" w:eastAsia="it-CH"/>
        </w:rPr>
        <w:t>segnala che i servizi preposti alla gestione degli apprendisti nei vari settori sono in costante contatto con la Divisione della formazione professionale e l’Ufficio dell’orientamento scolastico e professionale, al fine di permettere un aggiornamento continuo dei nuovi percorsi che vengono promossi e la conseguente valutazione di un possibile allargamento della paletta delle professioni offerte. Il Consiglio di Stato conferma che l’Amministrazione offre la possibilità di formarsi in tutte quelle professioni per le quali esiste un percorso di apprendistato e nel cui ramo sia presente, in organico, la corrispondente funzione. Si sottolinea come il numero di professioni offerte dall’Amministrazione cantonale sia progressivamente aumentato nel corso degli ultimi anni, arrivando ad offrire 21 percorsi professionali al momento della stesura del rapporto governativo. Si dice infine che vi è una ferma intenzione ad ampliare ulteriormente l’offerta dei tipi di apprendistato, con una particolare attenzione sia ai giovani con un percorso scolastico brillante, sia a coloro che conoscono qualche difficoltà.</w:t>
      </w:r>
    </w:p>
    <w:p w14:paraId="3136F25F" w14:textId="46E7FE30" w:rsidR="006A4BFC" w:rsidRPr="006A56E7" w:rsidRDefault="006A4BFC" w:rsidP="006A56E7">
      <w:pPr>
        <w:pStyle w:val="Paragrafoelenco"/>
        <w:widowControl/>
        <w:numPr>
          <w:ilvl w:val="0"/>
          <w:numId w:val="10"/>
        </w:numPr>
        <w:autoSpaceDE/>
        <w:autoSpaceDN/>
        <w:adjustRightInd/>
        <w:ind w:left="426" w:hanging="426"/>
        <w:jc w:val="both"/>
        <w:rPr>
          <w:b/>
          <w:bCs/>
          <w:sz w:val="24"/>
          <w:szCs w:val="24"/>
          <w:lang w:val="it-CH"/>
        </w:rPr>
      </w:pPr>
      <w:r w:rsidRPr="006A56E7">
        <w:rPr>
          <w:b/>
          <w:bCs/>
          <w:sz w:val="24"/>
          <w:szCs w:val="24"/>
          <w:lang w:val="it-CH"/>
        </w:rPr>
        <w:t xml:space="preserve">Sulla richiesta della messa in atto di una politica di discriminazione positiva che permetta alle giovani donne di intraprendere delle formazioni in professioni tipicamente “maschili”: </w:t>
      </w:r>
      <w:r w:rsidRPr="006A56E7">
        <w:rPr>
          <w:sz w:val="24"/>
          <w:szCs w:val="24"/>
          <w:lang w:val="it-CH"/>
        </w:rPr>
        <w:t xml:space="preserve">il Consiglio di Stato si dice sensibile al tema e segnala che, oltre a indicare sempre la professione anche al femminile nei bandi di concorso, </w:t>
      </w:r>
      <w:bookmarkStart w:id="5" w:name="_Hlk50371087"/>
      <w:r w:rsidRPr="006A56E7">
        <w:rPr>
          <w:sz w:val="24"/>
          <w:szCs w:val="24"/>
          <w:lang w:val="it-CH"/>
        </w:rPr>
        <w:t>si impegna già a dare un’attenzione particolare alle candidature femminili in sede di selezione, appoggiandosi soprattutto a quanto raccomanda la Divisione della formazione professionale per il tramite dell’Ufficio dell’orientamento professionale, che da anni porta avanti una campagna informativa e di sensibilizzazione sull’abbattimento degli stereotipi di gender e di carriera.</w:t>
      </w:r>
      <w:bookmarkEnd w:id="5"/>
      <w:r w:rsidRPr="006A56E7">
        <w:rPr>
          <w:sz w:val="24"/>
          <w:szCs w:val="24"/>
          <w:lang w:val="it-CH"/>
        </w:rPr>
        <w:t xml:space="preserve"> </w:t>
      </w:r>
    </w:p>
    <w:p w14:paraId="4D0F5D1D" w14:textId="690D4095" w:rsidR="006A56E7" w:rsidRPr="00777B93" w:rsidRDefault="006A56E7" w:rsidP="006A56E7">
      <w:pPr>
        <w:widowControl/>
        <w:autoSpaceDE/>
        <w:autoSpaceDN/>
        <w:adjustRightInd/>
        <w:jc w:val="both"/>
        <w:rPr>
          <w:bCs/>
          <w:lang w:val="it-CH"/>
        </w:rPr>
      </w:pPr>
    </w:p>
    <w:p w14:paraId="306BADE8" w14:textId="434F0490" w:rsidR="006A56E7" w:rsidRPr="00777B93" w:rsidRDefault="006A56E7" w:rsidP="006A56E7">
      <w:pPr>
        <w:widowControl/>
        <w:autoSpaceDE/>
        <w:autoSpaceDN/>
        <w:adjustRightInd/>
        <w:jc w:val="both"/>
        <w:rPr>
          <w:bCs/>
          <w:lang w:val="it-CH"/>
        </w:rPr>
      </w:pPr>
    </w:p>
    <w:p w14:paraId="496EEA2B" w14:textId="77777777" w:rsidR="00777B93" w:rsidRPr="00777B93" w:rsidRDefault="00777B93" w:rsidP="006A56E7">
      <w:pPr>
        <w:widowControl/>
        <w:autoSpaceDE/>
        <w:autoSpaceDN/>
        <w:adjustRightInd/>
        <w:jc w:val="both"/>
        <w:rPr>
          <w:bCs/>
          <w:lang w:val="it-CH"/>
        </w:rPr>
      </w:pPr>
    </w:p>
    <w:p w14:paraId="3900F107" w14:textId="1A2F296C" w:rsidR="006A4BFC" w:rsidRPr="006A56E7" w:rsidRDefault="006A56E7" w:rsidP="006A56E7">
      <w:pPr>
        <w:pStyle w:val="Titolo1"/>
        <w:numPr>
          <w:ilvl w:val="0"/>
          <w:numId w:val="15"/>
        </w:numPr>
        <w:spacing w:before="0" w:after="120" w:line="240" w:lineRule="auto"/>
        <w:ind w:left="567" w:hanging="567"/>
        <w:jc w:val="both"/>
        <w:rPr>
          <w:rFonts w:cs="Arial"/>
          <w:sz w:val="24"/>
          <w:szCs w:val="24"/>
          <w:lang w:val="it-CH"/>
        </w:rPr>
      </w:pPr>
      <w:bookmarkStart w:id="6" w:name="_Toc74038362"/>
      <w:r w:rsidRPr="006A56E7">
        <w:rPr>
          <w:rFonts w:cs="Arial"/>
          <w:sz w:val="24"/>
          <w:szCs w:val="24"/>
          <w:lang w:val="it-CH"/>
        </w:rPr>
        <w:t>SVILUPPI DELLA POSIZIONE DEL CONSIGLIO DI STATO (M7744, M7782, M7828)</w:t>
      </w:r>
      <w:bookmarkEnd w:id="6"/>
    </w:p>
    <w:p w14:paraId="742B6AD6" w14:textId="33B03A54" w:rsidR="006A4BFC" w:rsidRDefault="006A4BFC" w:rsidP="006A56E7">
      <w:pPr>
        <w:jc w:val="both"/>
        <w:rPr>
          <w:sz w:val="24"/>
          <w:szCs w:val="24"/>
        </w:rPr>
      </w:pPr>
      <w:r w:rsidRPr="006A56E7">
        <w:rPr>
          <w:bCs/>
          <w:sz w:val="24"/>
          <w:szCs w:val="24"/>
          <w:lang w:val="it-CH"/>
        </w:rPr>
        <w:t xml:space="preserve">Il Consiglio di Stato ha emanato in data 6 novembre 2019 il messaggio </w:t>
      </w:r>
      <w:r w:rsidR="006A56E7">
        <w:rPr>
          <w:bCs/>
          <w:sz w:val="24"/>
          <w:szCs w:val="24"/>
          <w:lang w:val="it-CH"/>
        </w:rPr>
        <w:t xml:space="preserve">n. </w:t>
      </w:r>
      <w:r w:rsidRPr="006A56E7">
        <w:rPr>
          <w:bCs/>
          <w:sz w:val="24"/>
          <w:szCs w:val="24"/>
          <w:lang w:val="it-CH"/>
        </w:rPr>
        <w:t xml:space="preserve">7744, contenente il progetto “Più duale” e il rapporto sulla mozione dell’11 dicembre 2018 </w:t>
      </w:r>
      <w:r w:rsidRPr="006A56E7">
        <w:rPr>
          <w:sz w:val="24"/>
          <w:szCs w:val="24"/>
        </w:rPr>
        <w:t xml:space="preserve">presentata da Raoul Ghisletta e cofirmatari per il Gruppo PS "Per un rapporto sull’apprendistato in Ticino: tassi </w:t>
      </w:r>
      <w:r w:rsidRPr="006A56E7">
        <w:rPr>
          <w:sz w:val="24"/>
          <w:szCs w:val="24"/>
        </w:rPr>
        <w:lastRenderedPageBreak/>
        <w:t xml:space="preserve">di bocciatura e di abbandono nell’apprendistato – Offerta e domanda di posti di apprendistato – Problematiche e soluzioni per migliorare la situazione". </w:t>
      </w:r>
    </w:p>
    <w:p w14:paraId="0ABA7878" w14:textId="77777777" w:rsidR="00777B93" w:rsidRPr="006A56E7" w:rsidRDefault="00777B93" w:rsidP="006A56E7">
      <w:pPr>
        <w:jc w:val="both"/>
        <w:rPr>
          <w:sz w:val="24"/>
          <w:szCs w:val="24"/>
        </w:rPr>
      </w:pPr>
    </w:p>
    <w:p w14:paraId="40AE9704" w14:textId="1E5A57FD" w:rsidR="006A4BFC" w:rsidRDefault="006A4BFC" w:rsidP="006A56E7">
      <w:pPr>
        <w:jc w:val="both"/>
        <w:rPr>
          <w:bCs/>
          <w:sz w:val="24"/>
          <w:szCs w:val="24"/>
          <w:lang w:val="it-CH"/>
        </w:rPr>
      </w:pPr>
      <w:r w:rsidRPr="006A56E7">
        <w:rPr>
          <w:sz w:val="24"/>
          <w:szCs w:val="24"/>
        </w:rPr>
        <w:t xml:space="preserve">Nel messaggio è stato presentato un piano d’azione per </w:t>
      </w:r>
      <w:r w:rsidRPr="006A56E7">
        <w:rPr>
          <w:bCs/>
          <w:sz w:val="24"/>
          <w:szCs w:val="24"/>
          <w:lang w:val="it-CH"/>
        </w:rPr>
        <w:t xml:space="preserve">lo sviluppo e il rafforzamento della formazione professionale in Ticino, proposto dal DECS sulla base degli approfondimenti svolti dalla Divisione della Formazione Professionale (DFP). Il piano è parte del programma di legislatura 2019-2023 e si articola su due ambiti con obiettivi complementari: incrementare e diversificare in modo progressivo le opportunità di formazione professionale dei giovani (+800 posti di apprendistato nel 2023) e aumentare la quota di giovani venticinquenni che ottengono un diploma del secondario II (dall’attuale 87% al 95% sul medio-lungo termine). Il primo obiettivo è perseguito attraverso il progetto “Più duale”, di cui si occupa direttamente il M7744, mentre il secondo tramite il progetto “Obiettivo 95%, a cui è dedicato il M7782. </w:t>
      </w:r>
    </w:p>
    <w:p w14:paraId="0AEE4E45" w14:textId="77777777" w:rsidR="00777B93" w:rsidRPr="006A56E7" w:rsidRDefault="00777B93" w:rsidP="006A56E7">
      <w:pPr>
        <w:jc w:val="both"/>
        <w:rPr>
          <w:bCs/>
          <w:sz w:val="24"/>
          <w:szCs w:val="24"/>
          <w:lang w:val="it-CH"/>
        </w:rPr>
      </w:pPr>
    </w:p>
    <w:p w14:paraId="04E4574A" w14:textId="057BB34A" w:rsidR="006A4BFC" w:rsidRDefault="006A4BFC" w:rsidP="006A56E7">
      <w:pPr>
        <w:jc w:val="both"/>
        <w:rPr>
          <w:bCs/>
          <w:sz w:val="24"/>
          <w:szCs w:val="24"/>
          <w:lang w:val="it-CH"/>
        </w:rPr>
      </w:pPr>
      <w:r w:rsidRPr="006A56E7">
        <w:rPr>
          <w:bCs/>
          <w:sz w:val="24"/>
          <w:szCs w:val="24"/>
          <w:lang w:val="it-CH"/>
        </w:rPr>
        <w:t>Inoltre, al fine di contenere gli effetti negativi del COVID-19 su tutto il settore della formazione professionale, il 17 giugno 2020 il Governo ha licenziato il M7828, in cui presenta una serie di misure inserite in modo coerente nel Piano d’azione per lo sviluppo e il rafforzamento della formazione professionale in Ticino 2019-2023, rispondendo al contempo a varie mozioni giunte per sollecitare un intervento dello Stato nell’ambito della formazione professionale a seguito dello stop delle attività legato alla pandemia di Coronavirus</w:t>
      </w:r>
      <w:r w:rsidRPr="006A56E7">
        <w:rPr>
          <w:rStyle w:val="Rimandonotaapidipagina"/>
          <w:bCs/>
          <w:sz w:val="24"/>
          <w:szCs w:val="24"/>
          <w:lang w:val="it-CH"/>
        </w:rPr>
        <w:footnoteReference w:id="3"/>
      </w:r>
      <w:r w:rsidRPr="006A56E7">
        <w:rPr>
          <w:bCs/>
          <w:sz w:val="24"/>
          <w:szCs w:val="24"/>
          <w:lang w:val="it-CH"/>
        </w:rPr>
        <w:t>.</w:t>
      </w:r>
    </w:p>
    <w:p w14:paraId="7599D002" w14:textId="77777777" w:rsidR="00777B93" w:rsidRPr="006A56E7" w:rsidRDefault="00777B93" w:rsidP="006A56E7">
      <w:pPr>
        <w:jc w:val="both"/>
        <w:rPr>
          <w:bCs/>
          <w:sz w:val="24"/>
          <w:szCs w:val="24"/>
          <w:lang w:val="it-CH"/>
        </w:rPr>
      </w:pPr>
    </w:p>
    <w:p w14:paraId="46F55566" w14:textId="62B3A948" w:rsidR="006A4BFC" w:rsidRDefault="006A4BFC" w:rsidP="006A56E7">
      <w:pPr>
        <w:jc w:val="both"/>
        <w:rPr>
          <w:bCs/>
          <w:sz w:val="24"/>
          <w:szCs w:val="24"/>
          <w:lang w:val="it-CH"/>
        </w:rPr>
      </w:pPr>
      <w:r w:rsidRPr="006A56E7">
        <w:rPr>
          <w:bCs/>
          <w:sz w:val="24"/>
          <w:szCs w:val="24"/>
          <w:lang w:val="it-CH"/>
        </w:rPr>
        <w:t>Tutti i progetti sopra citati contengono misure che interessano direttamente o indirettamente la formazione di apprendisti in seno all’Amministrazione cantonale. Di seguito illustriamo in che modo.</w:t>
      </w:r>
    </w:p>
    <w:p w14:paraId="2172179C" w14:textId="77777777" w:rsidR="00777B93" w:rsidRPr="006A56E7" w:rsidRDefault="00777B93" w:rsidP="006A56E7">
      <w:pPr>
        <w:jc w:val="both"/>
        <w:rPr>
          <w:bCs/>
          <w:sz w:val="24"/>
          <w:szCs w:val="24"/>
          <w:lang w:val="it-CH"/>
        </w:rPr>
      </w:pPr>
    </w:p>
    <w:p w14:paraId="4CDA07A4" w14:textId="77777777" w:rsidR="006A4BFC" w:rsidRPr="006A56E7" w:rsidRDefault="006A4BFC" w:rsidP="00777B93">
      <w:pPr>
        <w:pStyle w:val="Titolo2"/>
        <w:spacing w:before="0" w:after="120" w:line="240" w:lineRule="auto"/>
        <w:rPr>
          <w:rFonts w:cs="Arial"/>
          <w:b w:val="0"/>
          <w:sz w:val="24"/>
          <w:szCs w:val="24"/>
          <w:lang w:val="it-CH"/>
        </w:rPr>
      </w:pPr>
      <w:bookmarkStart w:id="7" w:name="_Toc74038363"/>
      <w:r w:rsidRPr="006A56E7">
        <w:rPr>
          <w:rFonts w:cs="Arial"/>
          <w:sz w:val="24"/>
          <w:szCs w:val="24"/>
          <w:lang w:val="it-CH"/>
        </w:rPr>
        <w:t>Progetto “Più duale”</w:t>
      </w:r>
      <w:bookmarkEnd w:id="7"/>
    </w:p>
    <w:p w14:paraId="6363F365" w14:textId="7C4D10FA" w:rsidR="006A4BFC" w:rsidRDefault="006A4BFC" w:rsidP="006A56E7">
      <w:pPr>
        <w:jc w:val="both"/>
        <w:rPr>
          <w:bCs/>
          <w:sz w:val="24"/>
          <w:szCs w:val="24"/>
          <w:lang w:val="it-CH"/>
        </w:rPr>
      </w:pPr>
      <w:r w:rsidRPr="006A56E7">
        <w:rPr>
          <w:bCs/>
          <w:sz w:val="24"/>
          <w:szCs w:val="24"/>
          <w:lang w:val="it-CH"/>
        </w:rPr>
        <w:t>Lo scopo del progetto è di aumentare di 800 unità i posti di apprendistato duale in Ticino. Tale obiettivo si basa su una stima del fabbisogno supplementare di posti di tirocinio dovuto all’evoluzione demografica, considerando una sostanziale stabilità della proporzione di giovani inseriti in questa formazione. Con l’aumento dei posti di apprendistato messi a disposizione delle aziende si auspica non solo un maggior equilibrio tra domanda e offerta, ma si mira a ridurre il fenomeno delle “scelte forzate” e a offrire una maggior diversificazione dei percorsi, ad esempio potenziando la formazione duale biennale. Per raggiungere l’obiettivo sono state elaborate 5 misure operative, tra cui troviamo anche l’aumento dei posti di apprendistato all’interno dell’Amministrazione cantonale</w:t>
      </w:r>
      <w:r w:rsidRPr="006A56E7">
        <w:rPr>
          <w:rStyle w:val="Rimandonotaapidipagina"/>
          <w:bCs/>
          <w:sz w:val="24"/>
          <w:szCs w:val="24"/>
          <w:lang w:val="it-CH"/>
        </w:rPr>
        <w:footnoteReference w:id="4"/>
      </w:r>
      <w:r w:rsidRPr="006A56E7">
        <w:rPr>
          <w:bCs/>
          <w:sz w:val="24"/>
          <w:szCs w:val="24"/>
          <w:lang w:val="it-CH"/>
        </w:rPr>
        <w:t>.</w:t>
      </w:r>
    </w:p>
    <w:p w14:paraId="339134E4" w14:textId="77777777" w:rsidR="00777B93" w:rsidRPr="006A56E7" w:rsidRDefault="00777B93" w:rsidP="006A56E7">
      <w:pPr>
        <w:jc w:val="both"/>
        <w:rPr>
          <w:bCs/>
          <w:sz w:val="24"/>
          <w:szCs w:val="24"/>
          <w:lang w:val="it-CH"/>
        </w:rPr>
      </w:pPr>
    </w:p>
    <w:p w14:paraId="0C7D5B36" w14:textId="170A86C7" w:rsidR="006A4BFC" w:rsidRDefault="006A4BFC" w:rsidP="006A56E7">
      <w:pPr>
        <w:jc w:val="both"/>
        <w:rPr>
          <w:bCs/>
          <w:sz w:val="24"/>
          <w:szCs w:val="24"/>
          <w:lang w:val="it-CH"/>
        </w:rPr>
      </w:pPr>
      <w:r w:rsidRPr="006A56E7">
        <w:rPr>
          <w:bCs/>
          <w:sz w:val="24"/>
          <w:szCs w:val="24"/>
          <w:lang w:val="it-CH"/>
        </w:rPr>
        <w:t xml:space="preserve">In merito a questo provvedimento, il Governo conferma l’intenzione che aveva già esplicitato nella risposta alla mozione oggetto del presente rapporto, ossia quella di incrementare il numero di apprendisti presso l’Amministrazione cantonale, diversificando e ampliando, laddove è possibile, le professioni nelle quali si potrà svolgere una formazione di base, con </w:t>
      </w:r>
      <w:r w:rsidR="00777B93">
        <w:rPr>
          <w:bCs/>
          <w:sz w:val="24"/>
          <w:szCs w:val="24"/>
          <w:lang w:val="it-CH"/>
        </w:rPr>
        <w:br/>
      </w:r>
      <w:r w:rsidRPr="006A56E7">
        <w:rPr>
          <w:bCs/>
          <w:sz w:val="24"/>
          <w:szCs w:val="24"/>
          <w:lang w:val="it-CH"/>
        </w:rPr>
        <w:lastRenderedPageBreak/>
        <w:t>l’obiettivo di mantenere un giusto equilibrio tra numero di posti messi a disposizione e qualità dell’offerta formativa. Alle intenzioni accompagna un obiettivo numerico, cioè di innalzare al 4-4.5% la percentuale di apprendisti in seno all’Amministrazione pubblica.</w:t>
      </w:r>
    </w:p>
    <w:p w14:paraId="728E100A" w14:textId="77777777" w:rsidR="00777B93" w:rsidRPr="006A56E7" w:rsidRDefault="00777B93" w:rsidP="006A56E7">
      <w:pPr>
        <w:jc w:val="both"/>
        <w:rPr>
          <w:bCs/>
          <w:sz w:val="24"/>
          <w:szCs w:val="24"/>
          <w:lang w:val="it-CH"/>
        </w:rPr>
      </w:pPr>
    </w:p>
    <w:p w14:paraId="4020E136" w14:textId="77777777" w:rsidR="006A4BFC" w:rsidRPr="006A56E7" w:rsidRDefault="006A4BFC" w:rsidP="00777B93">
      <w:pPr>
        <w:pStyle w:val="Titolo2"/>
        <w:spacing w:before="0" w:after="120" w:line="240" w:lineRule="auto"/>
        <w:rPr>
          <w:rFonts w:cs="Arial"/>
          <w:sz w:val="24"/>
          <w:szCs w:val="24"/>
          <w:lang w:val="it-CH"/>
        </w:rPr>
      </w:pPr>
      <w:bookmarkStart w:id="8" w:name="_Toc74038364"/>
      <w:r w:rsidRPr="006A56E7">
        <w:rPr>
          <w:rFonts w:cs="Arial"/>
          <w:sz w:val="24"/>
          <w:szCs w:val="24"/>
          <w:lang w:val="it-CH"/>
        </w:rPr>
        <w:t>Progetto “Obiettivo 95%”</w:t>
      </w:r>
      <w:bookmarkEnd w:id="8"/>
    </w:p>
    <w:p w14:paraId="486CB01B" w14:textId="77777777" w:rsidR="006A4BFC" w:rsidRPr="006A56E7" w:rsidRDefault="006A4BFC" w:rsidP="006A56E7">
      <w:pPr>
        <w:jc w:val="both"/>
        <w:rPr>
          <w:bCs/>
          <w:sz w:val="24"/>
          <w:szCs w:val="24"/>
          <w:lang w:val="it-CH"/>
        </w:rPr>
      </w:pPr>
      <w:r w:rsidRPr="006A56E7">
        <w:rPr>
          <w:bCs/>
          <w:sz w:val="24"/>
          <w:szCs w:val="24"/>
          <w:lang w:val="it-CH"/>
        </w:rPr>
        <w:t>Il progetto “Obiettivo 95%” si prefigge di aumentare a lungo termine la quota di venticinquenni in possesso di un diploma del secondario II. Per questo si intende assicurare che tutti i giovani residenti, dopo la scuola obbligatoria e almeno fino ai 18 anni, siano seguiti e accompagnati in un progetto individuale di formazione che possa permettere loro di conseguire tale diploma. Per l’attuazione di tali obiettivi, il Governo ha proposto 6 misure operative</w:t>
      </w:r>
      <w:r w:rsidRPr="006A56E7">
        <w:rPr>
          <w:rStyle w:val="Rimandonotaapidipagina"/>
          <w:bCs/>
          <w:sz w:val="24"/>
          <w:szCs w:val="24"/>
          <w:lang w:val="it-CH"/>
        </w:rPr>
        <w:footnoteReference w:id="5"/>
      </w:r>
      <w:r w:rsidRPr="006A56E7">
        <w:rPr>
          <w:bCs/>
          <w:sz w:val="24"/>
          <w:szCs w:val="24"/>
          <w:lang w:val="it-CH"/>
        </w:rPr>
        <w:t xml:space="preserve">, che richiedono un importante sforzo soprattutto da parte delle aziende ticinesi. </w:t>
      </w:r>
    </w:p>
    <w:p w14:paraId="0CACCD56" w14:textId="5576945B" w:rsidR="006A4BFC" w:rsidRDefault="006A4BFC" w:rsidP="006A56E7">
      <w:pPr>
        <w:jc w:val="both"/>
        <w:rPr>
          <w:bCs/>
          <w:sz w:val="24"/>
          <w:szCs w:val="24"/>
          <w:lang w:val="it-CH"/>
        </w:rPr>
      </w:pPr>
      <w:r w:rsidRPr="006A56E7">
        <w:rPr>
          <w:bCs/>
          <w:sz w:val="24"/>
          <w:szCs w:val="24"/>
          <w:lang w:val="it-CH"/>
        </w:rPr>
        <w:t xml:space="preserve">Nell’ambito del rapporto commissionale dell’11 maggio 2020 sul messaggio </w:t>
      </w:r>
      <w:r w:rsidR="00777B93">
        <w:rPr>
          <w:bCs/>
          <w:sz w:val="24"/>
          <w:szCs w:val="24"/>
          <w:lang w:val="it-CH"/>
        </w:rPr>
        <w:t xml:space="preserve">n. </w:t>
      </w:r>
      <w:r w:rsidRPr="006A56E7">
        <w:rPr>
          <w:bCs/>
          <w:sz w:val="24"/>
          <w:szCs w:val="24"/>
          <w:lang w:val="it-CH"/>
        </w:rPr>
        <w:t xml:space="preserve">7782, che espone il progetto “Obiettivo 95%”, la Commissione formazione e cultura ha ritenuto importante che lo Stato del Canton Ticino, nel suo ruolo di datore di lavoro, dimostrasse un gesto di solidarietà verso le aziende chiamate a mettere in atto sforzi importanti, portando la quota dei posti di tirocinio da esso offerti dal 4.0-4.5% (proposta nel messaggio </w:t>
      </w:r>
      <w:r w:rsidR="00777B93">
        <w:rPr>
          <w:bCs/>
          <w:sz w:val="24"/>
          <w:szCs w:val="24"/>
          <w:lang w:val="it-CH"/>
        </w:rPr>
        <w:t xml:space="preserve">n. </w:t>
      </w:r>
      <w:r w:rsidRPr="006A56E7">
        <w:rPr>
          <w:bCs/>
          <w:sz w:val="24"/>
          <w:szCs w:val="24"/>
          <w:lang w:val="it-CH"/>
        </w:rPr>
        <w:t>7744 “Più duale”) al 5%. La Commissione ha formalizzato la sua proposta in richiesta al Consiglio di Stato nelle conclusioni del rapporto, che sono state accettate dalla maggioranza del Parlamento in data 27.05.2020 e che sono dunque diventate vincolanti per il Consiglio di Stato.</w:t>
      </w:r>
    </w:p>
    <w:p w14:paraId="078E09A7" w14:textId="77777777" w:rsidR="00777B93" w:rsidRPr="006A56E7" w:rsidRDefault="00777B93" w:rsidP="006A56E7">
      <w:pPr>
        <w:jc w:val="both"/>
        <w:rPr>
          <w:bCs/>
          <w:sz w:val="24"/>
          <w:szCs w:val="24"/>
          <w:lang w:val="it-CH"/>
        </w:rPr>
      </w:pPr>
    </w:p>
    <w:p w14:paraId="5C4E0155" w14:textId="77777777" w:rsidR="006A4BFC" w:rsidRPr="006A56E7" w:rsidRDefault="006A4BFC" w:rsidP="00777B93">
      <w:pPr>
        <w:pStyle w:val="Titolo2"/>
        <w:spacing w:before="0" w:after="120" w:line="240" w:lineRule="auto"/>
        <w:rPr>
          <w:rFonts w:cs="Arial"/>
          <w:sz w:val="24"/>
          <w:szCs w:val="24"/>
          <w:lang w:val="it-CH"/>
        </w:rPr>
      </w:pPr>
      <w:bookmarkStart w:id="9" w:name="_Toc74038365"/>
      <w:r w:rsidRPr="006A56E7">
        <w:rPr>
          <w:rFonts w:cs="Arial"/>
          <w:sz w:val="24"/>
          <w:szCs w:val="24"/>
          <w:lang w:val="it-CH"/>
        </w:rPr>
        <w:t>Progetto “Più duale PLUS”</w:t>
      </w:r>
      <w:bookmarkEnd w:id="9"/>
    </w:p>
    <w:p w14:paraId="3795F059" w14:textId="4A15889A" w:rsidR="006A4BFC" w:rsidRDefault="006A4BFC" w:rsidP="006A56E7">
      <w:pPr>
        <w:jc w:val="both"/>
        <w:rPr>
          <w:sz w:val="24"/>
          <w:szCs w:val="24"/>
          <w:lang w:val="it-CH"/>
        </w:rPr>
      </w:pPr>
      <w:r w:rsidRPr="006A56E7">
        <w:rPr>
          <w:sz w:val="24"/>
          <w:szCs w:val="24"/>
          <w:lang w:val="it-CH"/>
        </w:rPr>
        <w:t>Nell’ambito del progetto “Più duale PLUS”, approvato dal Gran Consiglio durante la sessione parlamentare del 26.01.2021, sono state elaborate, grazie al lavoro della Commissione cantonale per la formazione professionale (CCFP), alcune misure urgenti a sostegno della formazione professionale per far fronte alle difficoltà accresciute di un contesto pandemico e dalla crisi economico-finanziaria da esso generata. Si tratta di provvedimenti atti a sostenere le aziende formatrici nel mantenimento dei posti di tirocinio già esistenti e nella creazione di nuovi posti, a prevenire lo scioglimento di contratti di tirocinio e a garantire la presa a carico delle giovani e dei giovani in uscita dalla scuola media o da altri percorsi scolastici che potrebbero avere difficoltà a trovare un posto di apprendistato.</w:t>
      </w:r>
      <w:r w:rsidRPr="00777B93">
        <w:rPr>
          <w:sz w:val="24"/>
          <w:szCs w:val="24"/>
          <w:lang w:val="it-CH"/>
        </w:rPr>
        <w:t xml:space="preserve"> </w:t>
      </w:r>
    </w:p>
    <w:p w14:paraId="37265E8D" w14:textId="77777777" w:rsidR="00777B93" w:rsidRPr="00777B93" w:rsidRDefault="00777B93" w:rsidP="006A56E7">
      <w:pPr>
        <w:jc w:val="both"/>
        <w:rPr>
          <w:sz w:val="24"/>
          <w:szCs w:val="24"/>
          <w:lang w:val="it-CH"/>
        </w:rPr>
      </w:pPr>
    </w:p>
    <w:p w14:paraId="0E325157" w14:textId="3FFFE500" w:rsidR="006A4BFC" w:rsidRDefault="006A4BFC" w:rsidP="006A56E7">
      <w:pPr>
        <w:jc w:val="both"/>
        <w:rPr>
          <w:sz w:val="24"/>
          <w:szCs w:val="24"/>
          <w:lang w:val="it-CH"/>
        </w:rPr>
      </w:pPr>
      <w:r w:rsidRPr="006A56E7">
        <w:rPr>
          <w:sz w:val="24"/>
          <w:szCs w:val="24"/>
          <w:lang w:val="it-CH"/>
        </w:rPr>
        <w:t>Sono state inoltre rafforzate misure già previste nel quadro dei progetti presentati in precedenza. Tra queste troviamo l’aumento dei posti di apprendistato nell’amministrazione pubblica e negli enti finanziati dal Cantone. Il Consiglio di Stato conferma l’impegno previsto nell’ambito del progetto Più duale e integra il nuovo obiettivo per la quota di apprendisti, come richiesto dal rapporto della Commissione formazione e cultura.</w:t>
      </w:r>
    </w:p>
    <w:p w14:paraId="5700FE53" w14:textId="77777777" w:rsidR="00777B93" w:rsidRPr="006A56E7" w:rsidRDefault="00777B93" w:rsidP="006A56E7">
      <w:pPr>
        <w:jc w:val="both"/>
        <w:rPr>
          <w:sz w:val="24"/>
          <w:szCs w:val="24"/>
          <w:lang w:val="it-CH"/>
        </w:rPr>
      </w:pPr>
    </w:p>
    <w:p w14:paraId="3B672343" w14:textId="312562EF" w:rsidR="006A4BFC" w:rsidRDefault="006A4BFC" w:rsidP="006A56E7">
      <w:pPr>
        <w:jc w:val="both"/>
        <w:rPr>
          <w:sz w:val="24"/>
          <w:szCs w:val="24"/>
          <w:lang w:val="it-CH"/>
        </w:rPr>
      </w:pPr>
      <w:r w:rsidRPr="006A56E7">
        <w:rPr>
          <w:sz w:val="24"/>
          <w:szCs w:val="24"/>
          <w:lang w:val="it-CH"/>
        </w:rPr>
        <w:t xml:space="preserve">Nell’ambito del pacchetto Più duale PLUS e come auspicato dalla CCFP, il Consiglio di Stato intende verificare se e quali margini supplementari possono essere attivati per favorire l’assunzione di apprendisti e apprendiste anche in enti finanziati dal Cantone, in particolare nelle strutture ospedaliere, case per anziani, istituti per invalidi, istituti di protezione per minorenni e strutture d’accoglienza per la prima infanzia, tramite adeguamenti dei contratti di prestazione e delle decisioni di contributo fisso a partire dal 2021. Il sostegno alla creazione di nuovi posti di apprendistato (e stages nell'ambito della formazione </w:t>
      </w:r>
      <w:r w:rsidR="00777B93">
        <w:rPr>
          <w:sz w:val="24"/>
          <w:szCs w:val="24"/>
          <w:lang w:val="it-CH"/>
        </w:rPr>
        <w:br/>
      </w:r>
      <w:r w:rsidRPr="006A56E7">
        <w:rPr>
          <w:sz w:val="24"/>
          <w:szCs w:val="24"/>
          <w:lang w:val="it-CH"/>
        </w:rPr>
        <w:lastRenderedPageBreak/>
        <w:t>professionale di base) potrà riguardare settori e professioni diversificati, ad esempio impiegati/e di commercio, assistenti d'ufficio, operatrici/tori sociosanitari (OSS), operatrici/tori socioassistenziali (OSA), addette/i alle cure sociosanitarie (ACSS), addetti/e di cucina, cuoche/i, addetta/a e impiegate/i di economia domestica.</w:t>
      </w:r>
    </w:p>
    <w:p w14:paraId="22598B0B" w14:textId="6037F1DF" w:rsidR="00777B93" w:rsidRPr="00777B93" w:rsidRDefault="00777B93" w:rsidP="006A56E7">
      <w:pPr>
        <w:jc w:val="both"/>
        <w:rPr>
          <w:lang w:val="it-CH"/>
        </w:rPr>
      </w:pPr>
    </w:p>
    <w:p w14:paraId="5D46EB4A" w14:textId="04BD4E01" w:rsidR="00777B93" w:rsidRPr="00777B93" w:rsidRDefault="00777B93" w:rsidP="006A56E7">
      <w:pPr>
        <w:jc w:val="both"/>
        <w:rPr>
          <w:lang w:val="it-CH"/>
        </w:rPr>
      </w:pPr>
    </w:p>
    <w:p w14:paraId="6D6620DA" w14:textId="77777777" w:rsidR="00777B93" w:rsidRPr="00777B93" w:rsidRDefault="00777B93" w:rsidP="006A56E7">
      <w:pPr>
        <w:jc w:val="both"/>
        <w:rPr>
          <w:lang w:val="it-CH"/>
        </w:rPr>
      </w:pPr>
    </w:p>
    <w:p w14:paraId="7EC0A511" w14:textId="0CDDF83A" w:rsidR="006A4BFC" w:rsidRPr="006A56E7" w:rsidRDefault="00777B93" w:rsidP="00777B93">
      <w:pPr>
        <w:pStyle w:val="Titolo1"/>
        <w:numPr>
          <w:ilvl w:val="0"/>
          <w:numId w:val="15"/>
        </w:numPr>
        <w:spacing w:before="0" w:after="120" w:line="240" w:lineRule="auto"/>
        <w:ind w:left="567" w:hanging="567"/>
        <w:rPr>
          <w:rFonts w:cs="Arial"/>
          <w:sz w:val="24"/>
          <w:szCs w:val="24"/>
          <w:lang w:val="it-CH"/>
        </w:rPr>
      </w:pPr>
      <w:bookmarkStart w:id="10" w:name="_Toc74038366"/>
      <w:r w:rsidRPr="006A56E7">
        <w:rPr>
          <w:rFonts w:cs="Arial"/>
          <w:sz w:val="24"/>
          <w:szCs w:val="24"/>
          <w:lang w:val="it-CH"/>
        </w:rPr>
        <w:t>APPROFONDIMENTI COMMISSIONALI</w:t>
      </w:r>
      <w:bookmarkEnd w:id="10"/>
    </w:p>
    <w:p w14:paraId="173FF3B6" w14:textId="77777777" w:rsidR="006A4BFC" w:rsidRPr="006A56E7" w:rsidRDefault="006A4BFC" w:rsidP="00777B93">
      <w:pPr>
        <w:pStyle w:val="Titolo2"/>
        <w:spacing w:before="0" w:after="120" w:line="240" w:lineRule="auto"/>
        <w:ind w:left="567" w:hanging="567"/>
        <w:rPr>
          <w:rFonts w:cs="Arial"/>
          <w:sz w:val="24"/>
          <w:szCs w:val="24"/>
          <w:lang w:val="it-CH"/>
        </w:rPr>
      </w:pPr>
      <w:bookmarkStart w:id="11" w:name="_Toc74038367"/>
      <w:r w:rsidRPr="006A56E7">
        <w:rPr>
          <w:rFonts w:cs="Arial"/>
          <w:sz w:val="24"/>
          <w:szCs w:val="24"/>
          <w:lang w:val="it-CH"/>
        </w:rPr>
        <w:t>Audizioni durante la legislatura 2015-2019</w:t>
      </w:r>
      <w:bookmarkEnd w:id="11"/>
    </w:p>
    <w:p w14:paraId="0B754E02" w14:textId="77777777" w:rsidR="006A4BFC" w:rsidRPr="006A56E7" w:rsidRDefault="006A4BFC" w:rsidP="006A56E7">
      <w:pPr>
        <w:jc w:val="both"/>
        <w:rPr>
          <w:sz w:val="24"/>
          <w:szCs w:val="24"/>
          <w:lang w:val="it-CH"/>
        </w:rPr>
      </w:pPr>
      <w:r w:rsidRPr="006A56E7">
        <w:rPr>
          <w:sz w:val="24"/>
          <w:szCs w:val="24"/>
          <w:lang w:val="it-CH"/>
        </w:rPr>
        <w:t>Nella legislatura precedente, la Commissione ha audizionato il mozionante Matteo Pronzini (in data 11 giugno 2018), il direttore della Divisione della formazione professionale del DECS Paolo Colombo (22 ottobre 2018), la Capo Ufficio dell’orientamento scolastico e professionale del DECS Rita Beltrami (22 ottobre 2018), il Capo Sezione delle risorse umane Daniel Fischbach (22 ottobre 2018) e la Capo Area della gestione amministrativa del DFE Monica Bucci (22 ottobre 2018).</w:t>
      </w:r>
    </w:p>
    <w:p w14:paraId="2E3E61BE" w14:textId="77777777" w:rsidR="006A4BFC" w:rsidRPr="006A56E7" w:rsidRDefault="006A4BFC" w:rsidP="006A56E7">
      <w:pPr>
        <w:jc w:val="both"/>
        <w:rPr>
          <w:sz w:val="24"/>
          <w:szCs w:val="24"/>
          <w:lang w:val="it-CH"/>
        </w:rPr>
      </w:pPr>
    </w:p>
    <w:p w14:paraId="2A3886A6" w14:textId="77777777" w:rsidR="006A4BFC" w:rsidRPr="006A56E7" w:rsidRDefault="006A4BFC" w:rsidP="006A56E7">
      <w:pPr>
        <w:jc w:val="both"/>
        <w:rPr>
          <w:sz w:val="24"/>
          <w:szCs w:val="24"/>
          <w:lang w:val="it-CH"/>
        </w:rPr>
      </w:pPr>
      <w:r w:rsidRPr="006A56E7">
        <w:rPr>
          <w:sz w:val="24"/>
          <w:szCs w:val="24"/>
          <w:lang w:val="it-CH"/>
        </w:rPr>
        <w:t>Matteo Pronzini ha ribadito le richieste enunciate nella mozione. Il direttore della Divisione della formazione professionale (DFP) Paolo Colombo ha spiegato il funzionamento della formazione professionale in Ticino e ha fornito alcuni dati statistici sul contesto generale, mentre la Capo Ufficio Rita Beltrami ha descritto gli ambiti di azione dell’Ufficio dell’orientamento scolastico e professionale (UOSP). Beltrami ha inoltre illustrato le possibilità formative che si presentano agli allievi di IV media e le problematiche che possono insorgere, così come le tendenze di genere che caratterizzano tali scelte.</w:t>
      </w:r>
    </w:p>
    <w:p w14:paraId="559252DD" w14:textId="77777777" w:rsidR="006A4BFC" w:rsidRPr="006A56E7" w:rsidRDefault="006A4BFC" w:rsidP="006A56E7">
      <w:pPr>
        <w:jc w:val="both"/>
        <w:rPr>
          <w:sz w:val="24"/>
          <w:szCs w:val="24"/>
          <w:lang w:val="it-CH"/>
        </w:rPr>
      </w:pPr>
    </w:p>
    <w:p w14:paraId="6981C9D7" w14:textId="77777777" w:rsidR="006A4BFC" w:rsidRPr="006A56E7" w:rsidRDefault="006A4BFC" w:rsidP="006A56E7">
      <w:pPr>
        <w:jc w:val="both"/>
        <w:rPr>
          <w:sz w:val="24"/>
          <w:szCs w:val="24"/>
          <w:lang w:val="it-CH"/>
        </w:rPr>
      </w:pPr>
      <w:r w:rsidRPr="006A56E7">
        <w:rPr>
          <w:sz w:val="24"/>
          <w:szCs w:val="24"/>
          <w:lang w:val="it-CH"/>
        </w:rPr>
        <w:t>Il Capo della Sezione delle risorse umane (SRU) ha descritto le peculiarità dell’apprendistato presso l’Amministrazione cantonale e ha confermato la stretta collaborazione con la DFP, sia in maniera generale per identificare e introdurre nuovi percorsi professionali, sia in maniera più puntuale per quel che riguarda ad esempio l’integrazione nell’Amministrazione di giovani che non hanno trovato posto alla fine della campagna di collocamento, prestando particolare attenzione alle e ai giovani in difficoltà (a cui è riservato 1/6 dei posti di apprendistato all’interno dell’amministrazione).</w:t>
      </w:r>
    </w:p>
    <w:p w14:paraId="332929FA" w14:textId="77777777" w:rsidR="006A4BFC" w:rsidRPr="006A56E7" w:rsidRDefault="006A4BFC" w:rsidP="006A56E7">
      <w:pPr>
        <w:jc w:val="both"/>
        <w:rPr>
          <w:sz w:val="24"/>
          <w:szCs w:val="24"/>
          <w:lang w:val="it-CH"/>
        </w:rPr>
      </w:pPr>
    </w:p>
    <w:p w14:paraId="4D3C32BD" w14:textId="3F8BDF24" w:rsidR="006A4BFC" w:rsidRPr="006A56E7" w:rsidRDefault="006A4BFC" w:rsidP="006A56E7">
      <w:pPr>
        <w:jc w:val="both"/>
        <w:rPr>
          <w:sz w:val="24"/>
          <w:szCs w:val="24"/>
          <w:lang w:val="it-CH"/>
        </w:rPr>
      </w:pPr>
      <w:r w:rsidRPr="006A56E7">
        <w:rPr>
          <w:sz w:val="24"/>
          <w:szCs w:val="24"/>
          <w:lang w:val="it-CH"/>
        </w:rPr>
        <w:t xml:space="preserve">Fischbach ha inoltre precisato la risposta all’interrogazione </w:t>
      </w:r>
      <w:r w:rsidR="00777B93">
        <w:rPr>
          <w:sz w:val="24"/>
          <w:szCs w:val="24"/>
          <w:lang w:val="it-CH"/>
        </w:rPr>
        <w:t xml:space="preserve">n. </w:t>
      </w:r>
      <w:r w:rsidRPr="006A56E7">
        <w:rPr>
          <w:sz w:val="24"/>
          <w:szCs w:val="24"/>
          <w:lang w:val="it-CH"/>
        </w:rPr>
        <w:t xml:space="preserve">140.12 del 22.05.2012 di Matteo Pronzini </w:t>
      </w:r>
      <w:r w:rsidR="00777B93">
        <w:rPr>
          <w:sz w:val="24"/>
          <w:szCs w:val="24"/>
          <w:lang w:val="it-CH"/>
        </w:rPr>
        <w:t>"</w:t>
      </w:r>
      <w:r w:rsidRPr="006A56E7">
        <w:rPr>
          <w:sz w:val="24"/>
          <w:szCs w:val="24"/>
          <w:lang w:val="it-CH"/>
        </w:rPr>
        <w:t>Apprendisti e Amministrazione cantonale</w:t>
      </w:r>
      <w:r w:rsidR="00777B93">
        <w:rPr>
          <w:sz w:val="24"/>
          <w:szCs w:val="24"/>
          <w:lang w:val="it-CH"/>
        </w:rPr>
        <w:t>"</w:t>
      </w:r>
      <w:r w:rsidRPr="006A56E7">
        <w:rPr>
          <w:sz w:val="24"/>
          <w:szCs w:val="24"/>
          <w:lang w:val="it-CH"/>
        </w:rPr>
        <w:t>, dove si parlava dell’impegno «nell’identificare settori e servizi dell’Amministrazione cantonale dove la presenza di un apprendista possa essere compatibile e funzionale anche dal profilo dell’organizzazione» (citata nella mozione in oggetto). Con «organizzazione funzionale» si intende lo svolgimento di tutta la varietà dei compiti necessari alla formazione, che non è possibile in tutte le situazioni (per esempio in una cancelleria dell’Ufficio tassazioni dove arrivano le buste e vengono registrate, oppure in un settore sotto stress a causa di una riorganizzazione). In ogni caso, almeno ogni due anni il Consiglio di Stato chiede a tutti i funzionari dirigenti dell’Amministrazione cantonale di valutare se sia possibile inserire nuovi apprendisti. Con ambiente compatibile intende poter seguire accuratamente gli apprendisti dal profilo educativo e relazionale (non è pensabile per esempio accogliere un apprendista di 14 anni presso un carcere o in altri settori particolari). È una necessità espressa dagli apprendisti stessi tramite i formulari/le interviste di feedback di fine formazione.</w:t>
      </w:r>
    </w:p>
    <w:p w14:paraId="19734B1D" w14:textId="77777777" w:rsidR="006A4BFC" w:rsidRPr="006A56E7" w:rsidRDefault="006A4BFC" w:rsidP="006A56E7">
      <w:pPr>
        <w:jc w:val="both"/>
        <w:rPr>
          <w:sz w:val="24"/>
          <w:szCs w:val="24"/>
          <w:lang w:val="it-CH"/>
        </w:rPr>
      </w:pPr>
    </w:p>
    <w:p w14:paraId="6F064244" w14:textId="77777777" w:rsidR="00F6407F" w:rsidRDefault="006A4BFC" w:rsidP="006A56E7">
      <w:pPr>
        <w:jc w:val="both"/>
        <w:rPr>
          <w:sz w:val="24"/>
          <w:szCs w:val="24"/>
          <w:lang w:val="it-CH"/>
        </w:rPr>
      </w:pPr>
      <w:r w:rsidRPr="006A56E7">
        <w:rPr>
          <w:sz w:val="24"/>
          <w:szCs w:val="24"/>
          <w:lang w:val="it-CH"/>
        </w:rPr>
        <w:t xml:space="preserve">Infine, viene specificato il calcolo del costo aggiuntivo correlato all’aumento della quota di apprendisti richiesto indicato nel M7277. L’onere aggiuntivo di fr. 600'000 è stato calcolato </w:t>
      </w:r>
      <w:r w:rsidR="00F6407F">
        <w:rPr>
          <w:sz w:val="24"/>
          <w:szCs w:val="24"/>
          <w:lang w:val="it-CH"/>
        </w:rPr>
        <w:br/>
      </w:r>
    </w:p>
    <w:p w14:paraId="771551D4" w14:textId="4EFB0254" w:rsidR="006A4BFC" w:rsidRPr="006A56E7" w:rsidRDefault="006A4BFC" w:rsidP="006A56E7">
      <w:pPr>
        <w:jc w:val="both"/>
        <w:rPr>
          <w:sz w:val="24"/>
          <w:szCs w:val="24"/>
          <w:lang w:val="it-CH"/>
        </w:rPr>
      </w:pPr>
      <w:r w:rsidRPr="006A56E7">
        <w:rPr>
          <w:sz w:val="24"/>
          <w:szCs w:val="24"/>
          <w:lang w:val="it-CH"/>
        </w:rPr>
        <w:lastRenderedPageBreak/>
        <w:t xml:space="preserve">applicando la percentuale del 5% alle 4'500 unità a tempo pieno: risulterebbero 227 apprendisti. Oltre ai 147 presenti, dovrebbero essere assunti altri 80 apprendisti. Con una retribuzione media del primo anno di fr. 600.- al mese, ciò corrisponde a un totale di </w:t>
      </w:r>
      <w:r w:rsidR="00F6407F">
        <w:rPr>
          <w:sz w:val="24"/>
          <w:szCs w:val="24"/>
          <w:lang w:val="it-CH"/>
        </w:rPr>
        <w:br/>
      </w:r>
      <w:r w:rsidRPr="006A56E7">
        <w:rPr>
          <w:sz w:val="24"/>
          <w:szCs w:val="24"/>
          <w:lang w:val="it-CH"/>
        </w:rPr>
        <w:t>fr. 624’000.-.</w:t>
      </w:r>
    </w:p>
    <w:p w14:paraId="07F117FF" w14:textId="77777777" w:rsidR="006A4BFC" w:rsidRPr="006A56E7" w:rsidRDefault="006A4BFC" w:rsidP="006A56E7">
      <w:pPr>
        <w:jc w:val="both"/>
        <w:rPr>
          <w:sz w:val="24"/>
          <w:szCs w:val="24"/>
        </w:rPr>
      </w:pPr>
    </w:p>
    <w:p w14:paraId="47324D5B" w14:textId="77777777" w:rsidR="006A4BFC" w:rsidRPr="00777B93" w:rsidRDefault="006A4BFC" w:rsidP="00777B93">
      <w:pPr>
        <w:pStyle w:val="Titolo2"/>
        <w:spacing w:before="0" w:after="120" w:line="240" w:lineRule="auto"/>
        <w:rPr>
          <w:rFonts w:cs="Arial"/>
          <w:sz w:val="24"/>
          <w:szCs w:val="24"/>
          <w:lang w:val="it-CH"/>
        </w:rPr>
      </w:pPr>
      <w:bookmarkStart w:id="12" w:name="_Toc74038368"/>
      <w:r w:rsidRPr="00777B93">
        <w:rPr>
          <w:rFonts w:cs="Arial"/>
          <w:sz w:val="24"/>
          <w:szCs w:val="24"/>
          <w:lang w:val="it-CH"/>
        </w:rPr>
        <w:t>Aggiornamento dati e contesto legislatura 2019-2023</w:t>
      </w:r>
      <w:bookmarkEnd w:id="12"/>
    </w:p>
    <w:p w14:paraId="6FCE6CFB" w14:textId="73F20701" w:rsidR="006A4BFC" w:rsidRDefault="006A4BFC" w:rsidP="006A56E7">
      <w:pPr>
        <w:jc w:val="both"/>
        <w:rPr>
          <w:sz w:val="24"/>
          <w:szCs w:val="24"/>
          <w:lang w:val="it-CH"/>
        </w:rPr>
      </w:pPr>
      <w:r w:rsidRPr="006A56E7">
        <w:rPr>
          <w:sz w:val="24"/>
          <w:szCs w:val="24"/>
          <w:lang w:val="it-CH"/>
        </w:rPr>
        <w:t>Il presente rapporto vuole rispondere alla mozione 1181 basandosi sugli elementi più recenti, anche a seguito dei cambiamenti generati dall’adozione dei progetti “Obiettivo 95%”, “Più duale”, “Più duale PLUS”. Per questo motivo è stato chiesto al Consiglio di Stato di attualizzare alcune informazioni. Inoltre, è stata analizzata l’evoluzione della distribuzione di apprendisti nell’Amministrazione tra il 2015 e il 2020 grazie ai dati riportati nei rendiconti annuali del Consiglio di Stato.</w:t>
      </w:r>
    </w:p>
    <w:p w14:paraId="2703A6DA" w14:textId="77777777" w:rsidR="00777B93" w:rsidRPr="006A56E7" w:rsidRDefault="00777B93" w:rsidP="006A56E7">
      <w:pPr>
        <w:jc w:val="both"/>
        <w:rPr>
          <w:sz w:val="24"/>
          <w:szCs w:val="24"/>
          <w:lang w:val="it-CH"/>
        </w:rPr>
      </w:pPr>
    </w:p>
    <w:p w14:paraId="5D37B99D" w14:textId="77777777" w:rsidR="006A4BFC" w:rsidRPr="006A56E7" w:rsidRDefault="006A4BFC" w:rsidP="00777B93">
      <w:pPr>
        <w:spacing w:after="120"/>
        <w:jc w:val="both"/>
        <w:rPr>
          <w:b/>
          <w:bCs/>
          <w:sz w:val="24"/>
          <w:szCs w:val="24"/>
          <w:lang w:val="it-CH"/>
        </w:rPr>
      </w:pPr>
      <w:r w:rsidRPr="006A56E7">
        <w:rPr>
          <w:b/>
          <w:bCs/>
          <w:sz w:val="24"/>
          <w:szCs w:val="24"/>
          <w:lang w:val="it-CH"/>
        </w:rPr>
        <w:t>Ampliamento offerta di percorsi di tirocinio e aumento percentuale di apprendisti</w:t>
      </w:r>
    </w:p>
    <w:p w14:paraId="3DD8B38C" w14:textId="08D0555C" w:rsidR="006A4BFC" w:rsidRPr="006A56E7" w:rsidRDefault="006A4BFC" w:rsidP="006A56E7">
      <w:pPr>
        <w:jc w:val="both"/>
        <w:rPr>
          <w:sz w:val="24"/>
          <w:szCs w:val="24"/>
          <w:lang w:val="it-CH"/>
        </w:rPr>
      </w:pPr>
      <w:r w:rsidRPr="006A56E7">
        <w:rPr>
          <w:sz w:val="24"/>
          <w:szCs w:val="24"/>
          <w:lang w:val="it-CH"/>
        </w:rPr>
        <w:t xml:space="preserve">Rispetto al numero di percorsi di tirocinio offerti presso l’Amministrazione </w:t>
      </w:r>
      <w:r w:rsidR="00777B93">
        <w:rPr>
          <w:sz w:val="24"/>
          <w:szCs w:val="24"/>
          <w:lang w:val="it-CH"/>
        </w:rPr>
        <w:t>c</w:t>
      </w:r>
      <w:r w:rsidRPr="006A56E7">
        <w:rPr>
          <w:sz w:val="24"/>
          <w:szCs w:val="24"/>
          <w:lang w:val="it-CH"/>
        </w:rPr>
        <w:t>antonale, il Consiglio di Stato riferisce che attualmente sono 24 (20 AFC e 4 CFP), 3 in più del momento della stesura del messaggio (2017). Sono stati attivati 3 nuovi percorsi formativi: viticoltore (AFC), operatore informatico AFC (in precedenza definito addetto all'informatica CEP) e interactive designer (AFC). Per quanto riguarda invece gli aumenti previsti nel quadro dei progetti citati, il Governo dichiara che interesseranno tutti gli ambiti di competenza senza preclusioni di sorta, fermo restando che ogni posto di apprendistato presuppone e necessita della presenza, l'identificazione e la formazione di formatori di azienda/maestri di tirocinio che possano seguire adeguatamente il percorso formativo dei candidati e delle candidate. L'obiettivo dunque è quello di incrementare presso l'Amministrazione cantonale i percorsi formativi, diversificando e ampliando l'offerta, cercando tuttavia di mantenere un giusto equilibrio tra numero di posti messi a disposizione e qualità dell'offerta formativa.</w:t>
      </w:r>
    </w:p>
    <w:p w14:paraId="3D6CD0D6" w14:textId="77777777" w:rsidR="006A4BFC" w:rsidRPr="006A56E7" w:rsidRDefault="006A4BFC" w:rsidP="006A56E7">
      <w:pPr>
        <w:jc w:val="both"/>
        <w:rPr>
          <w:sz w:val="24"/>
          <w:szCs w:val="24"/>
          <w:lang w:val="it-CH"/>
        </w:rPr>
      </w:pPr>
    </w:p>
    <w:p w14:paraId="12946674" w14:textId="2C395235" w:rsidR="006A4BFC" w:rsidRPr="006A56E7" w:rsidRDefault="006A4BFC" w:rsidP="006A56E7">
      <w:pPr>
        <w:jc w:val="both"/>
        <w:rPr>
          <w:sz w:val="24"/>
          <w:szCs w:val="24"/>
        </w:rPr>
      </w:pPr>
      <w:r w:rsidRPr="006A56E7">
        <w:rPr>
          <w:sz w:val="24"/>
          <w:szCs w:val="24"/>
          <w:lang w:val="it-CH"/>
        </w:rPr>
        <w:t xml:space="preserve">Infine, la Commissione ha preso atto della risposta del Consiglio di Stato all’interpellanza </w:t>
      </w:r>
      <w:r w:rsidR="00777B93">
        <w:rPr>
          <w:sz w:val="24"/>
          <w:szCs w:val="24"/>
          <w:lang w:val="it-CH"/>
        </w:rPr>
        <w:br/>
      </w:r>
      <w:r w:rsidRPr="006A56E7">
        <w:rPr>
          <w:sz w:val="24"/>
          <w:szCs w:val="24"/>
        </w:rPr>
        <w:t>2</w:t>
      </w:r>
      <w:r w:rsidR="00AB221B">
        <w:rPr>
          <w:sz w:val="24"/>
          <w:szCs w:val="24"/>
        </w:rPr>
        <w:t>0</w:t>
      </w:r>
      <w:r w:rsidRPr="006A56E7">
        <w:rPr>
          <w:sz w:val="24"/>
          <w:szCs w:val="24"/>
        </w:rPr>
        <w:t xml:space="preserve">46 del 9 settembre 2020 di Matteo Pronzini e cofirmatari </w:t>
      </w:r>
      <w:r w:rsidR="00777B93">
        <w:rPr>
          <w:sz w:val="24"/>
          <w:szCs w:val="24"/>
        </w:rPr>
        <w:t>"</w:t>
      </w:r>
      <w:r w:rsidRPr="006A56E7">
        <w:rPr>
          <w:sz w:val="24"/>
          <w:szCs w:val="24"/>
        </w:rPr>
        <w:t>Un posto a tavola per tutti... meno che per i giovani in cerca di un posto di apprendistato</w:t>
      </w:r>
      <w:r w:rsidR="00777B93">
        <w:rPr>
          <w:sz w:val="24"/>
          <w:szCs w:val="24"/>
        </w:rPr>
        <w:t>"</w:t>
      </w:r>
      <w:r w:rsidRPr="006A56E7">
        <w:rPr>
          <w:sz w:val="24"/>
          <w:szCs w:val="24"/>
        </w:rPr>
        <w:t xml:space="preserve">, in cui si riporta un aumento di 20 apprendisti rispetto all’anno precedente presso l’Amministrazione cantonale e l’intenzione di arrivare a quota 216 (ossia il 5% del personale escludendo poliziotti e docenti) entro il prossimo quadriennio. </w:t>
      </w:r>
    </w:p>
    <w:p w14:paraId="622B3945" w14:textId="77777777" w:rsidR="006A4BFC" w:rsidRPr="006A56E7" w:rsidRDefault="006A4BFC" w:rsidP="006A56E7">
      <w:pPr>
        <w:jc w:val="both"/>
        <w:rPr>
          <w:sz w:val="24"/>
          <w:szCs w:val="24"/>
          <w:lang w:val="it-CH"/>
        </w:rPr>
      </w:pPr>
    </w:p>
    <w:p w14:paraId="2F40F0B2" w14:textId="77777777" w:rsidR="006A4BFC" w:rsidRPr="006A56E7" w:rsidRDefault="006A4BFC" w:rsidP="00777B93">
      <w:pPr>
        <w:spacing w:after="120"/>
        <w:jc w:val="both"/>
        <w:rPr>
          <w:b/>
          <w:bCs/>
          <w:sz w:val="24"/>
          <w:szCs w:val="24"/>
          <w:lang w:val="it-CH"/>
        </w:rPr>
      </w:pPr>
      <w:r w:rsidRPr="006A56E7">
        <w:rPr>
          <w:b/>
          <w:bCs/>
          <w:sz w:val="24"/>
          <w:szCs w:val="24"/>
          <w:lang w:val="it-CH"/>
        </w:rPr>
        <w:t>Analisi dei dati riportati nel Rendiconto del Consiglio di Stato</w:t>
      </w:r>
    </w:p>
    <w:p w14:paraId="695EB454" w14:textId="3FC4970E" w:rsidR="006A4BFC" w:rsidRDefault="006A4BFC" w:rsidP="006A56E7">
      <w:pPr>
        <w:jc w:val="both"/>
        <w:rPr>
          <w:sz w:val="24"/>
          <w:szCs w:val="24"/>
          <w:lang w:val="it-CH"/>
        </w:rPr>
      </w:pPr>
      <w:r w:rsidRPr="006A56E7">
        <w:rPr>
          <w:sz w:val="24"/>
          <w:szCs w:val="24"/>
          <w:lang w:val="it-CH"/>
        </w:rPr>
        <w:t xml:space="preserve">La </w:t>
      </w:r>
      <w:r w:rsidRPr="006A56E7">
        <w:rPr>
          <w:sz w:val="24"/>
          <w:szCs w:val="24"/>
          <w:lang w:val="it-CH"/>
        </w:rPr>
        <w:fldChar w:fldCharType="begin"/>
      </w:r>
      <w:r w:rsidRPr="006A56E7">
        <w:rPr>
          <w:sz w:val="24"/>
          <w:szCs w:val="24"/>
          <w:lang w:val="it-CH"/>
        </w:rPr>
        <w:instrText xml:space="preserve"> REF _Ref70183086 \h </w:instrText>
      </w:r>
      <w:r w:rsidR="006A56E7" w:rsidRPr="006A56E7">
        <w:rPr>
          <w:sz w:val="24"/>
          <w:szCs w:val="24"/>
          <w:lang w:val="it-CH"/>
        </w:rPr>
        <w:instrText xml:space="preserve"> \* MERGEFORMAT </w:instrText>
      </w:r>
      <w:r w:rsidRPr="006A56E7">
        <w:rPr>
          <w:sz w:val="24"/>
          <w:szCs w:val="24"/>
          <w:lang w:val="it-CH"/>
        </w:rPr>
      </w:r>
      <w:r w:rsidRPr="006A56E7">
        <w:rPr>
          <w:sz w:val="24"/>
          <w:szCs w:val="24"/>
          <w:lang w:val="it-CH"/>
        </w:rPr>
        <w:fldChar w:fldCharType="separate"/>
      </w:r>
      <w:r w:rsidR="00961AA5" w:rsidRPr="00961AA5">
        <w:rPr>
          <w:sz w:val="24"/>
          <w:szCs w:val="24"/>
        </w:rPr>
        <w:t xml:space="preserve">Figura </w:t>
      </w:r>
      <w:r w:rsidR="00961AA5" w:rsidRPr="00961AA5">
        <w:rPr>
          <w:noProof/>
          <w:sz w:val="24"/>
          <w:szCs w:val="24"/>
        </w:rPr>
        <w:t>1</w:t>
      </w:r>
      <w:r w:rsidRPr="006A56E7">
        <w:rPr>
          <w:sz w:val="24"/>
          <w:szCs w:val="24"/>
          <w:lang w:val="it-CH"/>
        </w:rPr>
        <w:fldChar w:fldCharType="end"/>
      </w:r>
      <w:r w:rsidRPr="006A56E7">
        <w:rPr>
          <w:sz w:val="24"/>
          <w:szCs w:val="24"/>
          <w:lang w:val="it-CH"/>
        </w:rPr>
        <w:t xml:space="preserve"> presenta l’evoluzione del numero di apprendisti attivi presso l’Amministrazione cantonale tra il 2015 e il 2020. I dati completi e disaggregati per professione, tratti dagli allegati statistici (tabelle 7.T7) al Rendiconto del Consiglio di Stato per i rispettivi periodi, si trovano invece nella </w:t>
      </w:r>
      <w:r w:rsidRPr="006A56E7">
        <w:rPr>
          <w:sz w:val="24"/>
          <w:szCs w:val="24"/>
          <w:lang w:val="it-CH"/>
        </w:rPr>
        <w:fldChar w:fldCharType="begin"/>
      </w:r>
      <w:r w:rsidRPr="006A56E7">
        <w:rPr>
          <w:sz w:val="24"/>
          <w:szCs w:val="24"/>
          <w:lang w:val="it-CH"/>
        </w:rPr>
        <w:instrText xml:space="preserve"> REF _Ref70183553 \h </w:instrText>
      </w:r>
      <w:r w:rsidR="006A56E7" w:rsidRPr="006A56E7">
        <w:rPr>
          <w:sz w:val="24"/>
          <w:szCs w:val="24"/>
          <w:lang w:val="it-CH"/>
        </w:rPr>
        <w:instrText xml:space="preserve"> \* MERGEFORMAT </w:instrText>
      </w:r>
      <w:r w:rsidRPr="006A56E7">
        <w:rPr>
          <w:sz w:val="24"/>
          <w:szCs w:val="24"/>
          <w:lang w:val="it-CH"/>
        </w:rPr>
      </w:r>
      <w:r w:rsidRPr="006A56E7">
        <w:rPr>
          <w:sz w:val="24"/>
          <w:szCs w:val="24"/>
          <w:lang w:val="it-CH"/>
        </w:rPr>
        <w:fldChar w:fldCharType="separate"/>
      </w:r>
      <w:r w:rsidR="00961AA5" w:rsidRPr="00961AA5">
        <w:rPr>
          <w:sz w:val="24"/>
          <w:szCs w:val="24"/>
        </w:rPr>
        <w:t xml:space="preserve">Tabella </w:t>
      </w:r>
      <w:r w:rsidR="00961AA5" w:rsidRPr="00961AA5">
        <w:rPr>
          <w:noProof/>
          <w:sz w:val="24"/>
          <w:szCs w:val="24"/>
        </w:rPr>
        <w:t>1</w:t>
      </w:r>
      <w:r w:rsidRPr="006A56E7">
        <w:rPr>
          <w:sz w:val="24"/>
          <w:szCs w:val="24"/>
          <w:lang w:val="it-CH"/>
        </w:rPr>
        <w:fldChar w:fldCharType="end"/>
      </w:r>
      <w:r w:rsidRPr="006A56E7">
        <w:rPr>
          <w:sz w:val="24"/>
          <w:szCs w:val="24"/>
          <w:lang w:val="it-CH"/>
        </w:rPr>
        <w:t>. Se nel 2019 si è registrato un leggero calo degli effettivi (si è passati da 125 a 118), per il 2020 si constata invece un aumento significativo del totale di apprendisti (+16 unità, ovvero +13.6%, per un totale di 134). Da notare che il dato per il 2020 differisce da quello indicato nella risposta all’interpellanza 2046 “Un posto a tavola per tutti...meno che per i giovani in cerca di un posto di apprendistato”, inoltrata dall’autore della mozione in esame Matteo Pronzini il 9 settembre 2020. Il numero totale di apprendisti riportato (i.e. 156) comprende anche i tirocinanti in stage per 52 settimane, svolti da chi intraprende una formazione commerciale nelle scuole a tempo pieno per ottenere l’attestato federale di capacità (AFC) con maturità professionale integrata</w:t>
      </w:r>
      <w:r w:rsidRPr="006A56E7">
        <w:rPr>
          <w:rStyle w:val="Rimandonotaapidipagina"/>
          <w:sz w:val="24"/>
          <w:szCs w:val="24"/>
          <w:lang w:val="it-CH"/>
        </w:rPr>
        <w:footnoteReference w:id="6"/>
      </w:r>
      <w:r w:rsidRPr="006A56E7">
        <w:rPr>
          <w:sz w:val="24"/>
          <w:szCs w:val="24"/>
          <w:lang w:val="it-CH"/>
        </w:rPr>
        <w:t>.</w:t>
      </w:r>
    </w:p>
    <w:p w14:paraId="0677D849" w14:textId="77777777" w:rsidR="00777B93" w:rsidRPr="006A56E7" w:rsidRDefault="00777B93" w:rsidP="006A56E7">
      <w:pPr>
        <w:jc w:val="both"/>
        <w:rPr>
          <w:sz w:val="24"/>
          <w:szCs w:val="24"/>
          <w:lang w:val="it-CH"/>
        </w:rPr>
      </w:pPr>
    </w:p>
    <w:p w14:paraId="7138E848" w14:textId="295F1A21" w:rsidR="006A4BFC" w:rsidRDefault="006A4BFC" w:rsidP="006A56E7">
      <w:pPr>
        <w:jc w:val="both"/>
        <w:rPr>
          <w:sz w:val="24"/>
          <w:szCs w:val="24"/>
          <w:lang w:val="it-CH"/>
        </w:rPr>
      </w:pPr>
      <w:r w:rsidRPr="006A56E7">
        <w:rPr>
          <w:sz w:val="24"/>
          <w:szCs w:val="24"/>
          <w:lang w:val="it-CH"/>
        </w:rPr>
        <w:lastRenderedPageBreak/>
        <w:t xml:space="preserve">Si osserva che le apprendiste donne sono meno numerose degli apprendisti uomini. Ciò si spiega probabilmente con la tendenza più generale delle ragazze a orientarsi verso l’apprendistato duale in maniera minore rispetto ai ragazzi (secondo i dati riportati al capitolo 15 dell’Annuario Statistico Ticinese 2020, le ragazze scelgono questo tipo di percorso solo in misura dell’11.6%, mentre i ragazzi in misura del 30.6%). </w:t>
      </w:r>
    </w:p>
    <w:p w14:paraId="407A37C2" w14:textId="77777777" w:rsidR="00EA0DD7" w:rsidRPr="006A56E7" w:rsidRDefault="00EA0DD7" w:rsidP="006A56E7">
      <w:pPr>
        <w:jc w:val="both"/>
        <w:rPr>
          <w:sz w:val="24"/>
          <w:szCs w:val="24"/>
          <w:lang w:val="it-CH"/>
        </w:rPr>
      </w:pPr>
    </w:p>
    <w:p w14:paraId="2F341655" w14:textId="3DDAA8D5" w:rsidR="006A4BFC" w:rsidRDefault="006A4BFC" w:rsidP="006A56E7">
      <w:pPr>
        <w:jc w:val="both"/>
        <w:rPr>
          <w:sz w:val="24"/>
          <w:szCs w:val="24"/>
          <w:lang w:val="it-CH"/>
        </w:rPr>
      </w:pPr>
      <w:r w:rsidRPr="006A56E7">
        <w:rPr>
          <w:sz w:val="24"/>
          <w:szCs w:val="24"/>
          <w:lang w:val="it-CH"/>
        </w:rPr>
        <w:t xml:space="preserve">Grazie al grafico mostrato nella </w:t>
      </w:r>
      <w:r w:rsidRPr="006A56E7">
        <w:rPr>
          <w:sz w:val="24"/>
          <w:szCs w:val="24"/>
          <w:lang w:val="it-CH"/>
        </w:rPr>
        <w:fldChar w:fldCharType="begin"/>
      </w:r>
      <w:r w:rsidRPr="006A56E7">
        <w:rPr>
          <w:sz w:val="24"/>
          <w:szCs w:val="24"/>
          <w:lang w:val="it-CH"/>
        </w:rPr>
        <w:instrText xml:space="preserve"> REF _Ref70192386 \h </w:instrText>
      </w:r>
      <w:r w:rsidR="006A56E7" w:rsidRPr="006A56E7">
        <w:rPr>
          <w:sz w:val="24"/>
          <w:szCs w:val="24"/>
          <w:lang w:val="it-CH"/>
        </w:rPr>
        <w:instrText xml:space="preserve"> \* MERGEFORMAT </w:instrText>
      </w:r>
      <w:r w:rsidRPr="006A56E7">
        <w:rPr>
          <w:sz w:val="24"/>
          <w:szCs w:val="24"/>
          <w:lang w:val="it-CH"/>
        </w:rPr>
      </w:r>
      <w:r w:rsidRPr="006A56E7">
        <w:rPr>
          <w:sz w:val="24"/>
          <w:szCs w:val="24"/>
          <w:lang w:val="it-CH"/>
        </w:rPr>
        <w:fldChar w:fldCharType="separate"/>
      </w:r>
      <w:r w:rsidR="00961AA5" w:rsidRPr="00961AA5">
        <w:rPr>
          <w:sz w:val="24"/>
          <w:szCs w:val="24"/>
        </w:rPr>
        <w:t xml:space="preserve">Figura </w:t>
      </w:r>
      <w:r w:rsidR="00961AA5" w:rsidRPr="00961AA5">
        <w:rPr>
          <w:noProof/>
          <w:sz w:val="24"/>
          <w:szCs w:val="24"/>
        </w:rPr>
        <w:t>2</w:t>
      </w:r>
      <w:r w:rsidRPr="006A56E7">
        <w:rPr>
          <w:sz w:val="24"/>
          <w:szCs w:val="24"/>
          <w:lang w:val="it-CH"/>
        </w:rPr>
        <w:fldChar w:fldCharType="end"/>
      </w:r>
      <w:r w:rsidRPr="006A56E7">
        <w:rPr>
          <w:sz w:val="24"/>
          <w:szCs w:val="24"/>
          <w:lang w:val="it-CH"/>
        </w:rPr>
        <w:t xml:space="preserve">, che si riferisce alla situazione del 2020, è possibile notare come la presenza di donne sia particolarmente scarsa e perfino assente in parecchie professioni, anche in quelle che contano un totale di tirocinanti consistente, come nel caso dei cuochi, degli informatici e degli operatori di edifici e infrastrutture. Ciò lascia presagire che queste professioni siano ancora associate in prevalenza al genere maschile e quindi ignorate dalle poche ragazze che scelgono di intraprendere un apprendistato. Una connotazione di genere inversa è invece visibile per la professione “assistenti d’ufficio”, in cui sono impiegate solo ragazze. </w:t>
      </w:r>
    </w:p>
    <w:p w14:paraId="4054EBF8" w14:textId="77777777" w:rsidR="00EA0DD7" w:rsidRPr="006A56E7" w:rsidRDefault="00EA0DD7" w:rsidP="006A56E7">
      <w:pPr>
        <w:jc w:val="both"/>
        <w:rPr>
          <w:sz w:val="24"/>
          <w:szCs w:val="24"/>
          <w:lang w:val="it-CH"/>
        </w:rPr>
      </w:pPr>
    </w:p>
    <w:p w14:paraId="7C497E3C" w14:textId="712777F5" w:rsidR="006A4BFC" w:rsidRPr="006A56E7" w:rsidRDefault="006A4BFC" w:rsidP="006A56E7">
      <w:pPr>
        <w:keepNext/>
        <w:rPr>
          <w:sz w:val="24"/>
          <w:szCs w:val="24"/>
        </w:rPr>
      </w:pPr>
      <w:r w:rsidRPr="006A56E7">
        <w:rPr>
          <w:noProof/>
          <w:sz w:val="24"/>
          <w:szCs w:val="24"/>
          <w:lang w:val="it-CH" w:eastAsia="it-CH"/>
        </w:rPr>
        <w:drawing>
          <wp:anchor distT="0" distB="254" distL="114300" distR="116840" simplePos="0" relativeHeight="251659264" behindDoc="0" locked="0" layoutInCell="1" allowOverlap="1" wp14:anchorId="64A28DF2" wp14:editId="629E6221">
            <wp:simplePos x="0" y="0"/>
            <wp:positionH relativeFrom="margin">
              <wp:align>center</wp:align>
            </wp:positionH>
            <wp:positionV relativeFrom="paragraph">
              <wp:posOffset>0</wp:posOffset>
            </wp:positionV>
            <wp:extent cx="5118100" cy="3011170"/>
            <wp:effectExtent l="0" t="0" r="6350" b="0"/>
            <wp:wrapSquare wrapText="bothSides"/>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6A56E7">
        <w:rPr>
          <w:sz w:val="24"/>
          <w:szCs w:val="24"/>
        </w:rPr>
        <w:br w:type="textWrapping" w:clear="all"/>
      </w:r>
    </w:p>
    <w:p w14:paraId="2A7CCF51" w14:textId="74570FA8" w:rsidR="006A4BFC" w:rsidRPr="00EA0DD7" w:rsidRDefault="006A4BFC" w:rsidP="006A56E7">
      <w:pPr>
        <w:pStyle w:val="Didascalia"/>
        <w:spacing w:after="0"/>
        <w:jc w:val="center"/>
        <w:rPr>
          <w:rFonts w:cs="Arial"/>
          <w:b/>
          <w:bCs/>
          <w:sz w:val="24"/>
          <w:szCs w:val="24"/>
          <w:lang w:val="it-CH"/>
        </w:rPr>
      </w:pPr>
      <w:bookmarkStart w:id="13" w:name="_Ref70183086"/>
      <w:r w:rsidRPr="00EA0DD7">
        <w:rPr>
          <w:rFonts w:cs="Arial"/>
          <w:sz w:val="24"/>
          <w:szCs w:val="24"/>
          <w:lang w:val="it-CH"/>
        </w:rPr>
        <w:t xml:space="preserve">Figura </w:t>
      </w:r>
      <w:r w:rsidRPr="00EA0DD7">
        <w:rPr>
          <w:rFonts w:cs="Arial"/>
          <w:sz w:val="24"/>
          <w:szCs w:val="24"/>
          <w:lang w:val="it-CH"/>
        </w:rPr>
        <w:fldChar w:fldCharType="begin"/>
      </w:r>
      <w:r w:rsidRPr="00EA0DD7">
        <w:rPr>
          <w:rFonts w:cs="Arial"/>
          <w:sz w:val="24"/>
          <w:szCs w:val="24"/>
          <w:lang w:val="it-CH"/>
        </w:rPr>
        <w:instrText xml:space="preserve"> SEQ Figura \* ARABIC </w:instrText>
      </w:r>
      <w:r w:rsidRPr="00EA0DD7">
        <w:rPr>
          <w:rFonts w:cs="Arial"/>
          <w:sz w:val="24"/>
          <w:szCs w:val="24"/>
          <w:lang w:val="it-CH"/>
        </w:rPr>
        <w:fldChar w:fldCharType="separate"/>
      </w:r>
      <w:r w:rsidR="00961AA5">
        <w:rPr>
          <w:rFonts w:cs="Arial"/>
          <w:noProof/>
          <w:sz w:val="24"/>
          <w:szCs w:val="24"/>
          <w:lang w:val="it-CH"/>
        </w:rPr>
        <w:t>1</w:t>
      </w:r>
      <w:r w:rsidRPr="00EA0DD7">
        <w:rPr>
          <w:rFonts w:cs="Arial"/>
          <w:sz w:val="24"/>
          <w:szCs w:val="24"/>
          <w:lang w:val="it-CH"/>
        </w:rPr>
        <w:fldChar w:fldCharType="end"/>
      </w:r>
      <w:bookmarkEnd w:id="13"/>
      <w:r w:rsidRPr="00EA0DD7">
        <w:rPr>
          <w:rFonts w:cs="Arial"/>
          <w:sz w:val="24"/>
          <w:szCs w:val="24"/>
          <w:lang w:val="it-CH"/>
        </w:rPr>
        <w:t>: evoluzione del numero di apprendiste e apprendisti presto l'amministrazione cantonale tra il 2015 e il 2020 (allegati statistici Rendiconti Consiglio di Stato)</w:t>
      </w:r>
    </w:p>
    <w:p w14:paraId="112A124C" w14:textId="77777777" w:rsidR="006A4BFC" w:rsidRPr="006A56E7" w:rsidRDefault="006A4BFC" w:rsidP="006A56E7">
      <w:pPr>
        <w:jc w:val="both"/>
        <w:rPr>
          <w:b/>
          <w:bCs/>
          <w:sz w:val="24"/>
          <w:szCs w:val="24"/>
          <w:lang w:val="it-CH"/>
        </w:rPr>
      </w:pPr>
    </w:p>
    <w:p w14:paraId="160CA61C" w14:textId="42F5CA44" w:rsidR="006A4BFC" w:rsidRPr="006A56E7" w:rsidRDefault="006A4BFC" w:rsidP="006A56E7">
      <w:pPr>
        <w:keepNext/>
        <w:jc w:val="center"/>
        <w:rPr>
          <w:sz w:val="24"/>
          <w:szCs w:val="24"/>
        </w:rPr>
      </w:pPr>
      <w:r w:rsidRPr="006A56E7">
        <w:rPr>
          <w:noProof/>
          <w:sz w:val="24"/>
          <w:szCs w:val="24"/>
          <w:lang w:val="it-CH" w:eastAsia="it-CH"/>
        </w:rPr>
        <w:lastRenderedPageBreak/>
        <w:drawing>
          <wp:inline distT="0" distB="0" distL="0" distR="0" wp14:anchorId="4B2C6C7B" wp14:editId="7CC23EF2">
            <wp:extent cx="5874385" cy="4544695"/>
            <wp:effectExtent l="0" t="0" r="0" b="8255"/>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4D31FF" w14:textId="207A7D2D" w:rsidR="006A4BFC" w:rsidRPr="00EA0DD7" w:rsidRDefault="006A4BFC" w:rsidP="006A56E7">
      <w:pPr>
        <w:pStyle w:val="Didascalia"/>
        <w:spacing w:after="0"/>
        <w:jc w:val="center"/>
        <w:rPr>
          <w:rFonts w:cs="Arial"/>
          <w:sz w:val="24"/>
          <w:szCs w:val="24"/>
          <w:lang w:val="it-CH"/>
        </w:rPr>
      </w:pPr>
      <w:bookmarkStart w:id="14" w:name="_Ref70192386"/>
      <w:r w:rsidRPr="00EA0DD7">
        <w:rPr>
          <w:rFonts w:cs="Arial"/>
          <w:sz w:val="24"/>
          <w:szCs w:val="24"/>
          <w:lang w:val="it-CH"/>
        </w:rPr>
        <w:t xml:space="preserve">Figura </w:t>
      </w:r>
      <w:r w:rsidRPr="00EA0DD7">
        <w:rPr>
          <w:rFonts w:cs="Arial"/>
          <w:sz w:val="24"/>
          <w:szCs w:val="24"/>
          <w:lang w:val="it-CH"/>
        </w:rPr>
        <w:fldChar w:fldCharType="begin"/>
      </w:r>
      <w:r w:rsidRPr="00EA0DD7">
        <w:rPr>
          <w:rFonts w:cs="Arial"/>
          <w:sz w:val="24"/>
          <w:szCs w:val="24"/>
          <w:lang w:val="it-CH"/>
        </w:rPr>
        <w:instrText xml:space="preserve"> SEQ Figura \* ARABIC </w:instrText>
      </w:r>
      <w:r w:rsidRPr="00EA0DD7">
        <w:rPr>
          <w:rFonts w:cs="Arial"/>
          <w:sz w:val="24"/>
          <w:szCs w:val="24"/>
          <w:lang w:val="it-CH"/>
        </w:rPr>
        <w:fldChar w:fldCharType="separate"/>
      </w:r>
      <w:r w:rsidR="00961AA5">
        <w:rPr>
          <w:rFonts w:cs="Arial"/>
          <w:noProof/>
          <w:sz w:val="24"/>
          <w:szCs w:val="24"/>
          <w:lang w:val="it-CH"/>
        </w:rPr>
        <w:t>2</w:t>
      </w:r>
      <w:r w:rsidRPr="00EA0DD7">
        <w:rPr>
          <w:rFonts w:cs="Arial"/>
          <w:sz w:val="24"/>
          <w:szCs w:val="24"/>
          <w:lang w:val="it-CH"/>
        </w:rPr>
        <w:fldChar w:fldCharType="end"/>
      </w:r>
      <w:bookmarkEnd w:id="14"/>
      <w:r w:rsidRPr="00EA0DD7">
        <w:rPr>
          <w:rFonts w:cs="Arial"/>
          <w:sz w:val="24"/>
          <w:szCs w:val="24"/>
          <w:lang w:val="it-CH"/>
        </w:rPr>
        <w:t>: apprendiste donne e apprendisti uomini per ogni gruppo di professioni per l'anno 2020, tabella 7.T7 allegato statistico al Rendiconto del Consiglio di Stato 2020</w:t>
      </w:r>
    </w:p>
    <w:p w14:paraId="7283FBD2" w14:textId="77777777" w:rsidR="006A4BFC" w:rsidRPr="00EA0DD7" w:rsidRDefault="006A4BFC" w:rsidP="006A56E7">
      <w:pPr>
        <w:rPr>
          <w:sz w:val="24"/>
          <w:szCs w:val="24"/>
          <w:lang w:val="it-CH"/>
        </w:rPr>
        <w:sectPr w:rsidR="006A4BFC" w:rsidRPr="00EA0DD7">
          <w:footerReference w:type="default" r:id="rId10"/>
          <w:pgSz w:w="11906" w:h="16838"/>
          <w:pgMar w:top="1417" w:right="1134" w:bottom="1134" w:left="1134" w:header="708" w:footer="708" w:gutter="0"/>
          <w:cols w:space="708"/>
          <w:docGrid w:linePitch="360"/>
        </w:sectPr>
      </w:pPr>
    </w:p>
    <w:p w14:paraId="4C608E9D" w14:textId="7F708D26" w:rsidR="006A4BFC" w:rsidRPr="006A56E7" w:rsidRDefault="006A4BFC" w:rsidP="006A56E7">
      <w:pPr>
        <w:pStyle w:val="Didascalia"/>
        <w:keepNext/>
        <w:spacing w:after="0"/>
        <w:rPr>
          <w:rFonts w:cs="Arial"/>
        </w:rPr>
      </w:pPr>
      <w:bookmarkStart w:id="15" w:name="_Ref70183553"/>
      <w:r w:rsidRPr="006A56E7">
        <w:rPr>
          <w:rFonts w:cs="Arial"/>
        </w:rPr>
        <w:lastRenderedPageBreak/>
        <w:t xml:space="preserve">Tabella </w:t>
      </w:r>
      <w:r w:rsidRPr="006A56E7">
        <w:rPr>
          <w:rFonts w:cs="Arial"/>
        </w:rPr>
        <w:fldChar w:fldCharType="begin"/>
      </w:r>
      <w:r w:rsidRPr="006A56E7">
        <w:rPr>
          <w:rFonts w:cs="Arial"/>
        </w:rPr>
        <w:instrText xml:space="preserve"> SEQ Tabella \* ARABIC </w:instrText>
      </w:r>
      <w:r w:rsidRPr="006A56E7">
        <w:rPr>
          <w:rFonts w:cs="Arial"/>
        </w:rPr>
        <w:fldChar w:fldCharType="separate"/>
      </w:r>
      <w:r w:rsidR="00961AA5">
        <w:rPr>
          <w:rFonts w:cs="Arial"/>
          <w:noProof/>
        </w:rPr>
        <w:t>1</w:t>
      </w:r>
      <w:r w:rsidRPr="006A56E7">
        <w:rPr>
          <w:rFonts w:cs="Arial"/>
        </w:rPr>
        <w:fldChar w:fldCharType="end"/>
      </w:r>
      <w:bookmarkEnd w:id="15"/>
      <w:r w:rsidRPr="006A56E7">
        <w:rPr>
          <w:rFonts w:cs="Arial"/>
        </w:rPr>
        <w:t>: apprendisti in formazione presso l’Amministrazione cantonale durante gli anni 2015, 2016, 2017, 2018, 2019 e 2020, suddivisi per professione e per genere (dati tratti dalle tabelle 7.T7 allegate ai Rendiconti del Consiglio di Stato relativi ai rispettivi periodi).</w:t>
      </w:r>
    </w:p>
    <w:tbl>
      <w:tblPr>
        <w:tblW w:w="5261"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8"/>
        <w:gridCol w:w="806"/>
        <w:gridCol w:w="756"/>
        <w:gridCol w:w="697"/>
        <w:gridCol w:w="806"/>
        <w:gridCol w:w="756"/>
        <w:gridCol w:w="697"/>
        <w:gridCol w:w="806"/>
        <w:gridCol w:w="756"/>
        <w:gridCol w:w="697"/>
        <w:gridCol w:w="806"/>
        <w:gridCol w:w="756"/>
        <w:gridCol w:w="697"/>
        <w:gridCol w:w="806"/>
        <w:gridCol w:w="756"/>
        <w:gridCol w:w="697"/>
        <w:gridCol w:w="806"/>
        <w:gridCol w:w="756"/>
        <w:gridCol w:w="697"/>
      </w:tblGrid>
      <w:tr w:rsidR="006A4BFC" w:rsidRPr="006A56E7" w14:paraId="338A12B6" w14:textId="77777777" w:rsidTr="00B85A8F">
        <w:trPr>
          <w:trHeight w:val="282"/>
          <w:jc w:val="center"/>
        </w:trPr>
        <w:tc>
          <w:tcPr>
            <w:tcW w:w="694" w:type="pct"/>
            <w:tcBorders>
              <w:bottom w:val="single" w:sz="4" w:space="0" w:color="auto"/>
              <w:right w:val="single" w:sz="4" w:space="0" w:color="auto"/>
            </w:tcBorders>
            <w:shd w:val="clear" w:color="auto" w:fill="auto"/>
            <w:hideMark/>
          </w:tcPr>
          <w:p w14:paraId="2F4C0975" w14:textId="77777777" w:rsidR="006A4BFC" w:rsidRPr="006A56E7" w:rsidRDefault="006A4BFC" w:rsidP="006A56E7">
            <w:pPr>
              <w:rPr>
                <w:b/>
                <w:bCs/>
                <w:sz w:val="18"/>
                <w:szCs w:val="18"/>
                <w:lang w:val="it-CH"/>
              </w:rPr>
            </w:pPr>
          </w:p>
        </w:tc>
        <w:tc>
          <w:tcPr>
            <w:tcW w:w="717" w:type="pct"/>
            <w:gridSpan w:val="3"/>
            <w:tcBorders>
              <w:left w:val="single" w:sz="4" w:space="0" w:color="auto"/>
              <w:bottom w:val="single" w:sz="4" w:space="0" w:color="auto"/>
              <w:right w:val="single" w:sz="4" w:space="0" w:color="auto"/>
            </w:tcBorders>
            <w:shd w:val="clear" w:color="auto" w:fill="auto"/>
            <w:noWrap/>
            <w:hideMark/>
          </w:tcPr>
          <w:p w14:paraId="1313A0FA" w14:textId="77777777" w:rsidR="006A4BFC" w:rsidRPr="006A56E7" w:rsidRDefault="006A4BFC" w:rsidP="006A56E7">
            <w:pPr>
              <w:jc w:val="center"/>
              <w:rPr>
                <w:b/>
                <w:bCs/>
                <w:sz w:val="18"/>
                <w:szCs w:val="18"/>
              </w:rPr>
            </w:pPr>
            <w:r w:rsidRPr="006A56E7">
              <w:rPr>
                <w:b/>
                <w:bCs/>
                <w:sz w:val="18"/>
                <w:szCs w:val="18"/>
              </w:rPr>
              <w:t>2015</w:t>
            </w:r>
          </w:p>
        </w:tc>
        <w:tc>
          <w:tcPr>
            <w:tcW w:w="717" w:type="pct"/>
            <w:gridSpan w:val="3"/>
            <w:tcBorders>
              <w:left w:val="single" w:sz="4" w:space="0" w:color="auto"/>
              <w:bottom w:val="single" w:sz="4" w:space="0" w:color="auto"/>
              <w:right w:val="single" w:sz="4" w:space="0" w:color="auto"/>
            </w:tcBorders>
            <w:shd w:val="clear" w:color="auto" w:fill="auto"/>
            <w:noWrap/>
            <w:hideMark/>
          </w:tcPr>
          <w:p w14:paraId="731357A1" w14:textId="77777777" w:rsidR="006A4BFC" w:rsidRPr="006A56E7" w:rsidRDefault="006A4BFC" w:rsidP="006A56E7">
            <w:pPr>
              <w:jc w:val="center"/>
              <w:rPr>
                <w:b/>
                <w:bCs/>
                <w:sz w:val="18"/>
                <w:szCs w:val="18"/>
              </w:rPr>
            </w:pPr>
            <w:r w:rsidRPr="006A56E7">
              <w:rPr>
                <w:b/>
                <w:bCs/>
                <w:sz w:val="18"/>
                <w:szCs w:val="18"/>
              </w:rPr>
              <w:t>2016</w:t>
            </w:r>
          </w:p>
        </w:tc>
        <w:tc>
          <w:tcPr>
            <w:tcW w:w="718" w:type="pct"/>
            <w:gridSpan w:val="3"/>
            <w:tcBorders>
              <w:left w:val="single" w:sz="4" w:space="0" w:color="auto"/>
              <w:bottom w:val="single" w:sz="4" w:space="0" w:color="auto"/>
              <w:right w:val="single" w:sz="4" w:space="0" w:color="auto"/>
            </w:tcBorders>
            <w:shd w:val="clear" w:color="auto" w:fill="auto"/>
            <w:noWrap/>
            <w:hideMark/>
          </w:tcPr>
          <w:p w14:paraId="4815C043" w14:textId="77777777" w:rsidR="006A4BFC" w:rsidRPr="006A56E7" w:rsidRDefault="006A4BFC" w:rsidP="006A56E7">
            <w:pPr>
              <w:jc w:val="center"/>
              <w:rPr>
                <w:b/>
                <w:bCs/>
                <w:sz w:val="18"/>
                <w:szCs w:val="18"/>
              </w:rPr>
            </w:pPr>
            <w:r w:rsidRPr="006A56E7">
              <w:rPr>
                <w:b/>
                <w:bCs/>
                <w:sz w:val="18"/>
                <w:szCs w:val="18"/>
              </w:rPr>
              <w:t>2017</w:t>
            </w:r>
          </w:p>
        </w:tc>
        <w:tc>
          <w:tcPr>
            <w:tcW w:w="718" w:type="pct"/>
            <w:gridSpan w:val="3"/>
            <w:tcBorders>
              <w:left w:val="single" w:sz="4" w:space="0" w:color="auto"/>
              <w:bottom w:val="single" w:sz="4" w:space="0" w:color="auto"/>
              <w:right w:val="single" w:sz="4" w:space="0" w:color="auto"/>
            </w:tcBorders>
            <w:shd w:val="clear" w:color="auto" w:fill="auto"/>
            <w:noWrap/>
            <w:hideMark/>
          </w:tcPr>
          <w:p w14:paraId="057D9F16" w14:textId="77777777" w:rsidR="006A4BFC" w:rsidRPr="006A56E7" w:rsidRDefault="006A4BFC" w:rsidP="006A56E7">
            <w:pPr>
              <w:jc w:val="center"/>
              <w:rPr>
                <w:b/>
                <w:bCs/>
                <w:sz w:val="18"/>
                <w:szCs w:val="18"/>
              </w:rPr>
            </w:pPr>
            <w:r w:rsidRPr="006A56E7">
              <w:rPr>
                <w:b/>
                <w:bCs/>
                <w:sz w:val="18"/>
                <w:szCs w:val="18"/>
              </w:rPr>
              <w:t>2018</w:t>
            </w:r>
          </w:p>
        </w:tc>
        <w:tc>
          <w:tcPr>
            <w:tcW w:w="718" w:type="pct"/>
            <w:gridSpan w:val="3"/>
            <w:tcBorders>
              <w:left w:val="single" w:sz="4" w:space="0" w:color="auto"/>
              <w:bottom w:val="single" w:sz="4" w:space="0" w:color="auto"/>
              <w:right w:val="single" w:sz="4" w:space="0" w:color="auto"/>
            </w:tcBorders>
            <w:shd w:val="clear" w:color="auto" w:fill="auto"/>
            <w:noWrap/>
            <w:hideMark/>
          </w:tcPr>
          <w:p w14:paraId="3F4CD32D" w14:textId="77777777" w:rsidR="006A4BFC" w:rsidRPr="006A56E7" w:rsidRDefault="006A4BFC" w:rsidP="006A56E7">
            <w:pPr>
              <w:jc w:val="center"/>
              <w:rPr>
                <w:b/>
                <w:bCs/>
                <w:sz w:val="18"/>
                <w:szCs w:val="18"/>
              </w:rPr>
            </w:pPr>
            <w:r w:rsidRPr="006A56E7">
              <w:rPr>
                <w:b/>
                <w:bCs/>
                <w:sz w:val="18"/>
                <w:szCs w:val="18"/>
              </w:rPr>
              <w:t>2019</w:t>
            </w:r>
          </w:p>
        </w:tc>
        <w:tc>
          <w:tcPr>
            <w:tcW w:w="718" w:type="pct"/>
            <w:gridSpan w:val="3"/>
            <w:tcBorders>
              <w:left w:val="single" w:sz="4" w:space="0" w:color="auto"/>
              <w:bottom w:val="single" w:sz="4" w:space="0" w:color="auto"/>
            </w:tcBorders>
            <w:shd w:val="clear" w:color="auto" w:fill="auto"/>
            <w:noWrap/>
            <w:hideMark/>
          </w:tcPr>
          <w:p w14:paraId="014E4A6E" w14:textId="77777777" w:rsidR="006A4BFC" w:rsidRPr="006A56E7" w:rsidRDefault="006A4BFC" w:rsidP="006A56E7">
            <w:pPr>
              <w:jc w:val="center"/>
              <w:rPr>
                <w:b/>
                <w:bCs/>
                <w:sz w:val="18"/>
                <w:szCs w:val="18"/>
              </w:rPr>
            </w:pPr>
            <w:r w:rsidRPr="006A56E7">
              <w:rPr>
                <w:b/>
                <w:bCs/>
                <w:sz w:val="18"/>
                <w:szCs w:val="18"/>
              </w:rPr>
              <w:t>2020</w:t>
            </w:r>
          </w:p>
        </w:tc>
      </w:tr>
      <w:tr w:rsidR="006A4BFC" w:rsidRPr="006A56E7" w14:paraId="4BB75528" w14:textId="77777777" w:rsidTr="00B85A8F">
        <w:trPr>
          <w:trHeight w:val="282"/>
          <w:jc w:val="center"/>
        </w:trPr>
        <w:tc>
          <w:tcPr>
            <w:tcW w:w="694" w:type="pct"/>
            <w:tcBorders>
              <w:top w:val="single" w:sz="4" w:space="0" w:color="auto"/>
              <w:right w:val="single" w:sz="4" w:space="0" w:color="auto"/>
            </w:tcBorders>
            <w:shd w:val="clear" w:color="auto" w:fill="F2F2F2"/>
            <w:hideMark/>
          </w:tcPr>
          <w:p w14:paraId="52FCA529" w14:textId="77777777" w:rsidR="006A4BFC" w:rsidRPr="006A56E7" w:rsidRDefault="006A4BFC" w:rsidP="006A56E7">
            <w:pPr>
              <w:rPr>
                <w:b/>
                <w:bCs/>
                <w:sz w:val="18"/>
                <w:szCs w:val="18"/>
              </w:rPr>
            </w:pPr>
            <w:r w:rsidRPr="006A56E7">
              <w:rPr>
                <w:b/>
                <w:bCs/>
                <w:sz w:val="18"/>
                <w:szCs w:val="18"/>
              </w:rPr>
              <w:t> </w:t>
            </w:r>
          </w:p>
        </w:tc>
        <w:tc>
          <w:tcPr>
            <w:tcW w:w="255" w:type="pct"/>
            <w:tcBorders>
              <w:top w:val="single" w:sz="4" w:space="0" w:color="auto"/>
              <w:left w:val="single" w:sz="4" w:space="0" w:color="auto"/>
            </w:tcBorders>
            <w:shd w:val="clear" w:color="auto" w:fill="F2F2F2"/>
            <w:noWrap/>
            <w:hideMark/>
          </w:tcPr>
          <w:p w14:paraId="41590174" w14:textId="77777777" w:rsidR="006A4BFC" w:rsidRPr="006A56E7" w:rsidRDefault="006A4BFC" w:rsidP="006A56E7">
            <w:pPr>
              <w:jc w:val="both"/>
              <w:rPr>
                <w:b/>
                <w:bCs/>
                <w:sz w:val="18"/>
                <w:szCs w:val="18"/>
              </w:rPr>
            </w:pPr>
            <w:r w:rsidRPr="006A56E7">
              <w:rPr>
                <w:b/>
                <w:bCs/>
                <w:sz w:val="18"/>
                <w:szCs w:val="18"/>
              </w:rPr>
              <w:t>uomini</w:t>
            </w:r>
          </w:p>
        </w:tc>
        <w:tc>
          <w:tcPr>
            <w:tcW w:w="240" w:type="pct"/>
            <w:tcBorders>
              <w:top w:val="single" w:sz="4" w:space="0" w:color="auto"/>
            </w:tcBorders>
            <w:shd w:val="clear" w:color="auto" w:fill="F2F2F2"/>
            <w:noWrap/>
            <w:hideMark/>
          </w:tcPr>
          <w:p w14:paraId="0E99A259" w14:textId="77777777" w:rsidR="006A4BFC" w:rsidRPr="006A56E7" w:rsidRDefault="006A4BFC" w:rsidP="006A56E7">
            <w:pPr>
              <w:jc w:val="both"/>
              <w:rPr>
                <w:b/>
                <w:bCs/>
                <w:sz w:val="18"/>
                <w:szCs w:val="18"/>
              </w:rPr>
            </w:pPr>
            <w:r w:rsidRPr="006A56E7">
              <w:rPr>
                <w:b/>
                <w:bCs/>
                <w:sz w:val="18"/>
                <w:szCs w:val="18"/>
              </w:rPr>
              <w:t>donne</w:t>
            </w:r>
          </w:p>
        </w:tc>
        <w:tc>
          <w:tcPr>
            <w:tcW w:w="222" w:type="pct"/>
            <w:tcBorders>
              <w:top w:val="single" w:sz="4" w:space="0" w:color="auto"/>
              <w:right w:val="single" w:sz="4" w:space="0" w:color="auto"/>
            </w:tcBorders>
            <w:shd w:val="clear" w:color="auto" w:fill="F2F2F2"/>
            <w:noWrap/>
            <w:hideMark/>
          </w:tcPr>
          <w:p w14:paraId="36F5F6B1" w14:textId="77777777" w:rsidR="006A4BFC" w:rsidRPr="006A56E7" w:rsidRDefault="006A4BFC" w:rsidP="006A56E7">
            <w:pPr>
              <w:jc w:val="both"/>
              <w:rPr>
                <w:b/>
                <w:bCs/>
                <w:sz w:val="18"/>
                <w:szCs w:val="18"/>
              </w:rPr>
            </w:pPr>
            <w:r w:rsidRPr="006A56E7">
              <w:rPr>
                <w:b/>
                <w:bCs/>
                <w:sz w:val="18"/>
                <w:szCs w:val="18"/>
              </w:rPr>
              <w:t>totale</w:t>
            </w:r>
          </w:p>
        </w:tc>
        <w:tc>
          <w:tcPr>
            <w:tcW w:w="255" w:type="pct"/>
            <w:tcBorders>
              <w:top w:val="single" w:sz="4" w:space="0" w:color="auto"/>
              <w:left w:val="single" w:sz="4" w:space="0" w:color="auto"/>
            </w:tcBorders>
            <w:shd w:val="clear" w:color="auto" w:fill="F2F2F2"/>
            <w:noWrap/>
            <w:hideMark/>
          </w:tcPr>
          <w:p w14:paraId="1505AD49" w14:textId="77777777" w:rsidR="006A4BFC" w:rsidRPr="006A56E7" w:rsidRDefault="006A4BFC" w:rsidP="006A56E7">
            <w:pPr>
              <w:jc w:val="both"/>
              <w:rPr>
                <w:b/>
                <w:bCs/>
                <w:sz w:val="18"/>
                <w:szCs w:val="18"/>
              </w:rPr>
            </w:pPr>
            <w:r w:rsidRPr="006A56E7">
              <w:rPr>
                <w:b/>
                <w:bCs/>
                <w:sz w:val="18"/>
                <w:szCs w:val="18"/>
              </w:rPr>
              <w:t>uomini</w:t>
            </w:r>
          </w:p>
        </w:tc>
        <w:tc>
          <w:tcPr>
            <w:tcW w:w="240" w:type="pct"/>
            <w:tcBorders>
              <w:top w:val="single" w:sz="4" w:space="0" w:color="auto"/>
            </w:tcBorders>
            <w:shd w:val="clear" w:color="auto" w:fill="F2F2F2"/>
            <w:noWrap/>
            <w:hideMark/>
          </w:tcPr>
          <w:p w14:paraId="15D579DA" w14:textId="77777777" w:rsidR="006A4BFC" w:rsidRPr="006A56E7" w:rsidRDefault="006A4BFC" w:rsidP="006A56E7">
            <w:pPr>
              <w:jc w:val="both"/>
              <w:rPr>
                <w:b/>
                <w:bCs/>
                <w:sz w:val="18"/>
                <w:szCs w:val="18"/>
              </w:rPr>
            </w:pPr>
            <w:r w:rsidRPr="006A56E7">
              <w:rPr>
                <w:b/>
                <w:bCs/>
                <w:sz w:val="18"/>
                <w:szCs w:val="18"/>
              </w:rPr>
              <w:t>donne</w:t>
            </w:r>
          </w:p>
        </w:tc>
        <w:tc>
          <w:tcPr>
            <w:tcW w:w="222" w:type="pct"/>
            <w:tcBorders>
              <w:top w:val="single" w:sz="4" w:space="0" w:color="auto"/>
              <w:right w:val="single" w:sz="4" w:space="0" w:color="auto"/>
            </w:tcBorders>
            <w:shd w:val="clear" w:color="auto" w:fill="F2F2F2"/>
            <w:noWrap/>
            <w:hideMark/>
          </w:tcPr>
          <w:p w14:paraId="39B059BE" w14:textId="77777777" w:rsidR="006A4BFC" w:rsidRPr="006A56E7" w:rsidRDefault="006A4BFC" w:rsidP="006A56E7">
            <w:pPr>
              <w:jc w:val="both"/>
              <w:rPr>
                <w:b/>
                <w:bCs/>
                <w:sz w:val="18"/>
                <w:szCs w:val="18"/>
              </w:rPr>
            </w:pPr>
            <w:r w:rsidRPr="006A56E7">
              <w:rPr>
                <w:b/>
                <w:bCs/>
                <w:sz w:val="18"/>
                <w:szCs w:val="18"/>
              </w:rPr>
              <w:t>totale</w:t>
            </w:r>
          </w:p>
        </w:tc>
        <w:tc>
          <w:tcPr>
            <w:tcW w:w="256" w:type="pct"/>
            <w:tcBorders>
              <w:top w:val="single" w:sz="4" w:space="0" w:color="auto"/>
              <w:left w:val="single" w:sz="4" w:space="0" w:color="auto"/>
            </w:tcBorders>
            <w:shd w:val="clear" w:color="auto" w:fill="F2F2F2"/>
            <w:noWrap/>
            <w:hideMark/>
          </w:tcPr>
          <w:p w14:paraId="3D6F94AE" w14:textId="77777777" w:rsidR="006A4BFC" w:rsidRPr="006A56E7" w:rsidRDefault="006A4BFC" w:rsidP="006A56E7">
            <w:pPr>
              <w:jc w:val="both"/>
              <w:rPr>
                <w:b/>
                <w:bCs/>
                <w:sz w:val="18"/>
                <w:szCs w:val="18"/>
              </w:rPr>
            </w:pPr>
            <w:r w:rsidRPr="006A56E7">
              <w:rPr>
                <w:b/>
                <w:bCs/>
                <w:sz w:val="18"/>
                <w:szCs w:val="18"/>
              </w:rPr>
              <w:t>uomini</w:t>
            </w:r>
          </w:p>
        </w:tc>
        <w:tc>
          <w:tcPr>
            <w:tcW w:w="240" w:type="pct"/>
            <w:tcBorders>
              <w:top w:val="single" w:sz="4" w:space="0" w:color="auto"/>
            </w:tcBorders>
            <w:shd w:val="clear" w:color="auto" w:fill="F2F2F2"/>
            <w:noWrap/>
            <w:hideMark/>
          </w:tcPr>
          <w:p w14:paraId="7CA7BC10" w14:textId="77777777" w:rsidR="006A4BFC" w:rsidRPr="006A56E7" w:rsidRDefault="006A4BFC" w:rsidP="006A56E7">
            <w:pPr>
              <w:jc w:val="both"/>
              <w:rPr>
                <w:b/>
                <w:bCs/>
                <w:sz w:val="18"/>
                <w:szCs w:val="18"/>
              </w:rPr>
            </w:pPr>
            <w:r w:rsidRPr="006A56E7">
              <w:rPr>
                <w:b/>
                <w:bCs/>
                <w:sz w:val="18"/>
                <w:szCs w:val="18"/>
              </w:rPr>
              <w:t>donne</w:t>
            </w:r>
          </w:p>
        </w:tc>
        <w:tc>
          <w:tcPr>
            <w:tcW w:w="222" w:type="pct"/>
            <w:tcBorders>
              <w:top w:val="single" w:sz="4" w:space="0" w:color="auto"/>
              <w:right w:val="single" w:sz="4" w:space="0" w:color="auto"/>
            </w:tcBorders>
            <w:shd w:val="clear" w:color="auto" w:fill="F2F2F2"/>
            <w:noWrap/>
            <w:hideMark/>
          </w:tcPr>
          <w:p w14:paraId="49E69E62" w14:textId="77777777" w:rsidR="006A4BFC" w:rsidRPr="006A56E7" w:rsidRDefault="006A4BFC" w:rsidP="006A56E7">
            <w:pPr>
              <w:jc w:val="both"/>
              <w:rPr>
                <w:b/>
                <w:bCs/>
                <w:sz w:val="18"/>
                <w:szCs w:val="18"/>
              </w:rPr>
            </w:pPr>
            <w:r w:rsidRPr="006A56E7">
              <w:rPr>
                <w:b/>
                <w:bCs/>
                <w:sz w:val="18"/>
                <w:szCs w:val="18"/>
              </w:rPr>
              <w:t>totale</w:t>
            </w:r>
          </w:p>
        </w:tc>
        <w:tc>
          <w:tcPr>
            <w:tcW w:w="256" w:type="pct"/>
            <w:tcBorders>
              <w:top w:val="single" w:sz="4" w:space="0" w:color="auto"/>
              <w:left w:val="single" w:sz="4" w:space="0" w:color="auto"/>
            </w:tcBorders>
            <w:shd w:val="clear" w:color="auto" w:fill="F2F2F2"/>
            <w:noWrap/>
            <w:hideMark/>
          </w:tcPr>
          <w:p w14:paraId="2F56F716" w14:textId="77777777" w:rsidR="006A4BFC" w:rsidRPr="006A56E7" w:rsidRDefault="006A4BFC" w:rsidP="006A56E7">
            <w:pPr>
              <w:jc w:val="both"/>
              <w:rPr>
                <w:b/>
                <w:bCs/>
                <w:sz w:val="18"/>
                <w:szCs w:val="18"/>
              </w:rPr>
            </w:pPr>
            <w:r w:rsidRPr="006A56E7">
              <w:rPr>
                <w:b/>
                <w:bCs/>
                <w:sz w:val="18"/>
                <w:szCs w:val="18"/>
              </w:rPr>
              <w:t>uomini</w:t>
            </w:r>
          </w:p>
        </w:tc>
        <w:tc>
          <w:tcPr>
            <w:tcW w:w="240" w:type="pct"/>
            <w:tcBorders>
              <w:top w:val="single" w:sz="4" w:space="0" w:color="auto"/>
            </w:tcBorders>
            <w:shd w:val="clear" w:color="auto" w:fill="F2F2F2"/>
            <w:noWrap/>
            <w:hideMark/>
          </w:tcPr>
          <w:p w14:paraId="3651C688" w14:textId="77777777" w:rsidR="006A4BFC" w:rsidRPr="006A56E7" w:rsidRDefault="006A4BFC" w:rsidP="006A56E7">
            <w:pPr>
              <w:jc w:val="both"/>
              <w:rPr>
                <w:b/>
                <w:bCs/>
                <w:sz w:val="18"/>
                <w:szCs w:val="18"/>
              </w:rPr>
            </w:pPr>
            <w:r w:rsidRPr="006A56E7">
              <w:rPr>
                <w:b/>
                <w:bCs/>
                <w:sz w:val="18"/>
                <w:szCs w:val="18"/>
              </w:rPr>
              <w:t>donne</w:t>
            </w:r>
          </w:p>
        </w:tc>
        <w:tc>
          <w:tcPr>
            <w:tcW w:w="222" w:type="pct"/>
            <w:tcBorders>
              <w:top w:val="single" w:sz="4" w:space="0" w:color="auto"/>
              <w:right w:val="single" w:sz="4" w:space="0" w:color="auto"/>
            </w:tcBorders>
            <w:shd w:val="clear" w:color="auto" w:fill="F2F2F2"/>
            <w:noWrap/>
            <w:hideMark/>
          </w:tcPr>
          <w:p w14:paraId="7A3A2A71" w14:textId="77777777" w:rsidR="006A4BFC" w:rsidRPr="006A56E7" w:rsidRDefault="006A4BFC" w:rsidP="006A56E7">
            <w:pPr>
              <w:jc w:val="both"/>
              <w:rPr>
                <w:b/>
                <w:bCs/>
                <w:sz w:val="18"/>
                <w:szCs w:val="18"/>
              </w:rPr>
            </w:pPr>
            <w:r w:rsidRPr="006A56E7">
              <w:rPr>
                <w:b/>
                <w:bCs/>
                <w:sz w:val="18"/>
                <w:szCs w:val="18"/>
              </w:rPr>
              <w:t>totale</w:t>
            </w:r>
          </w:p>
        </w:tc>
        <w:tc>
          <w:tcPr>
            <w:tcW w:w="256" w:type="pct"/>
            <w:tcBorders>
              <w:top w:val="single" w:sz="4" w:space="0" w:color="auto"/>
              <w:left w:val="single" w:sz="4" w:space="0" w:color="auto"/>
            </w:tcBorders>
            <w:shd w:val="clear" w:color="auto" w:fill="F2F2F2"/>
            <w:noWrap/>
            <w:hideMark/>
          </w:tcPr>
          <w:p w14:paraId="247B257E" w14:textId="77777777" w:rsidR="006A4BFC" w:rsidRPr="006A56E7" w:rsidRDefault="006A4BFC" w:rsidP="006A56E7">
            <w:pPr>
              <w:jc w:val="both"/>
              <w:rPr>
                <w:b/>
                <w:bCs/>
                <w:sz w:val="18"/>
                <w:szCs w:val="18"/>
              </w:rPr>
            </w:pPr>
            <w:r w:rsidRPr="006A56E7">
              <w:rPr>
                <w:b/>
                <w:bCs/>
                <w:sz w:val="18"/>
                <w:szCs w:val="18"/>
              </w:rPr>
              <w:t>uomini</w:t>
            </w:r>
          </w:p>
        </w:tc>
        <w:tc>
          <w:tcPr>
            <w:tcW w:w="240" w:type="pct"/>
            <w:tcBorders>
              <w:top w:val="single" w:sz="4" w:space="0" w:color="auto"/>
            </w:tcBorders>
            <w:shd w:val="clear" w:color="auto" w:fill="F2F2F2"/>
            <w:noWrap/>
            <w:hideMark/>
          </w:tcPr>
          <w:p w14:paraId="235A10BE" w14:textId="77777777" w:rsidR="006A4BFC" w:rsidRPr="006A56E7" w:rsidRDefault="006A4BFC" w:rsidP="006A56E7">
            <w:pPr>
              <w:jc w:val="both"/>
              <w:rPr>
                <w:b/>
                <w:bCs/>
                <w:sz w:val="18"/>
                <w:szCs w:val="18"/>
              </w:rPr>
            </w:pPr>
            <w:r w:rsidRPr="006A56E7">
              <w:rPr>
                <w:b/>
                <w:bCs/>
                <w:sz w:val="18"/>
                <w:szCs w:val="18"/>
              </w:rPr>
              <w:t>donne</w:t>
            </w:r>
          </w:p>
        </w:tc>
        <w:tc>
          <w:tcPr>
            <w:tcW w:w="222" w:type="pct"/>
            <w:tcBorders>
              <w:top w:val="single" w:sz="4" w:space="0" w:color="auto"/>
              <w:right w:val="single" w:sz="4" w:space="0" w:color="auto"/>
            </w:tcBorders>
            <w:shd w:val="clear" w:color="auto" w:fill="F2F2F2"/>
            <w:noWrap/>
            <w:hideMark/>
          </w:tcPr>
          <w:p w14:paraId="514104D1" w14:textId="77777777" w:rsidR="006A4BFC" w:rsidRPr="006A56E7" w:rsidRDefault="006A4BFC" w:rsidP="006A56E7">
            <w:pPr>
              <w:jc w:val="both"/>
              <w:rPr>
                <w:b/>
                <w:bCs/>
                <w:sz w:val="18"/>
                <w:szCs w:val="18"/>
              </w:rPr>
            </w:pPr>
            <w:r w:rsidRPr="006A56E7">
              <w:rPr>
                <w:b/>
                <w:bCs/>
                <w:sz w:val="18"/>
                <w:szCs w:val="18"/>
              </w:rPr>
              <w:t>totale</w:t>
            </w:r>
          </w:p>
        </w:tc>
        <w:tc>
          <w:tcPr>
            <w:tcW w:w="256" w:type="pct"/>
            <w:tcBorders>
              <w:top w:val="single" w:sz="4" w:space="0" w:color="auto"/>
              <w:left w:val="single" w:sz="4" w:space="0" w:color="auto"/>
            </w:tcBorders>
            <w:shd w:val="clear" w:color="auto" w:fill="F2F2F2"/>
            <w:noWrap/>
            <w:hideMark/>
          </w:tcPr>
          <w:p w14:paraId="46629DD1" w14:textId="77777777" w:rsidR="006A4BFC" w:rsidRPr="006A56E7" w:rsidRDefault="006A4BFC" w:rsidP="006A56E7">
            <w:pPr>
              <w:jc w:val="both"/>
              <w:rPr>
                <w:b/>
                <w:bCs/>
                <w:sz w:val="18"/>
                <w:szCs w:val="18"/>
              </w:rPr>
            </w:pPr>
            <w:r w:rsidRPr="006A56E7">
              <w:rPr>
                <w:b/>
                <w:bCs/>
                <w:sz w:val="18"/>
                <w:szCs w:val="18"/>
              </w:rPr>
              <w:t>uomini</w:t>
            </w:r>
          </w:p>
        </w:tc>
        <w:tc>
          <w:tcPr>
            <w:tcW w:w="240" w:type="pct"/>
            <w:tcBorders>
              <w:top w:val="single" w:sz="4" w:space="0" w:color="auto"/>
            </w:tcBorders>
            <w:shd w:val="clear" w:color="auto" w:fill="F2F2F2"/>
            <w:noWrap/>
            <w:hideMark/>
          </w:tcPr>
          <w:p w14:paraId="504D373D" w14:textId="77777777" w:rsidR="006A4BFC" w:rsidRPr="006A56E7" w:rsidRDefault="006A4BFC" w:rsidP="006A56E7">
            <w:pPr>
              <w:jc w:val="both"/>
              <w:rPr>
                <w:b/>
                <w:bCs/>
                <w:sz w:val="18"/>
                <w:szCs w:val="18"/>
              </w:rPr>
            </w:pPr>
            <w:r w:rsidRPr="006A56E7">
              <w:rPr>
                <w:b/>
                <w:bCs/>
                <w:sz w:val="18"/>
                <w:szCs w:val="18"/>
              </w:rPr>
              <w:t>donne</w:t>
            </w:r>
          </w:p>
        </w:tc>
        <w:tc>
          <w:tcPr>
            <w:tcW w:w="222" w:type="pct"/>
            <w:tcBorders>
              <w:top w:val="single" w:sz="4" w:space="0" w:color="auto"/>
            </w:tcBorders>
            <w:shd w:val="clear" w:color="auto" w:fill="F2F2F2"/>
            <w:noWrap/>
            <w:hideMark/>
          </w:tcPr>
          <w:p w14:paraId="3D4CF09C" w14:textId="77777777" w:rsidR="006A4BFC" w:rsidRPr="006A56E7" w:rsidRDefault="006A4BFC" w:rsidP="006A56E7">
            <w:pPr>
              <w:jc w:val="both"/>
              <w:rPr>
                <w:b/>
                <w:bCs/>
                <w:sz w:val="18"/>
                <w:szCs w:val="18"/>
              </w:rPr>
            </w:pPr>
            <w:r w:rsidRPr="006A56E7">
              <w:rPr>
                <w:b/>
                <w:bCs/>
                <w:sz w:val="18"/>
                <w:szCs w:val="18"/>
              </w:rPr>
              <w:t>totale</w:t>
            </w:r>
          </w:p>
        </w:tc>
      </w:tr>
      <w:tr w:rsidR="006A4BFC" w:rsidRPr="006A56E7" w14:paraId="57992CEA" w14:textId="77777777" w:rsidTr="00B85A8F">
        <w:trPr>
          <w:trHeight w:val="282"/>
          <w:jc w:val="center"/>
        </w:trPr>
        <w:tc>
          <w:tcPr>
            <w:tcW w:w="694" w:type="pct"/>
            <w:tcBorders>
              <w:right w:val="single" w:sz="4" w:space="0" w:color="auto"/>
            </w:tcBorders>
            <w:shd w:val="clear" w:color="auto" w:fill="auto"/>
            <w:hideMark/>
          </w:tcPr>
          <w:p w14:paraId="534ABA1E" w14:textId="77777777" w:rsidR="006A4BFC" w:rsidRPr="006A56E7" w:rsidRDefault="006A4BFC" w:rsidP="006A56E7">
            <w:pPr>
              <w:rPr>
                <w:b/>
                <w:bCs/>
                <w:sz w:val="18"/>
                <w:szCs w:val="18"/>
              </w:rPr>
            </w:pPr>
            <w:r w:rsidRPr="006A56E7">
              <w:rPr>
                <w:b/>
                <w:bCs/>
                <w:sz w:val="18"/>
                <w:szCs w:val="18"/>
              </w:rPr>
              <w:t>Addetti alla logistica</w:t>
            </w:r>
          </w:p>
        </w:tc>
        <w:tc>
          <w:tcPr>
            <w:tcW w:w="255" w:type="pct"/>
            <w:tcBorders>
              <w:left w:val="single" w:sz="4" w:space="0" w:color="auto"/>
            </w:tcBorders>
            <w:shd w:val="clear" w:color="auto" w:fill="auto"/>
            <w:noWrap/>
            <w:hideMark/>
          </w:tcPr>
          <w:p w14:paraId="74D301E3"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5DFC5E5E"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35BD348F"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auto"/>
            <w:noWrap/>
            <w:hideMark/>
          </w:tcPr>
          <w:p w14:paraId="369627D1"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39825CE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59332445"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1A034BCD"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0B7FBE0F"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3EAAFCF9"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40B7A6C9"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60864E0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1B6D2B2E"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461E511D"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141A915E"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5A476FBB"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auto"/>
            <w:noWrap/>
            <w:hideMark/>
          </w:tcPr>
          <w:p w14:paraId="019635B3" w14:textId="77777777" w:rsidR="006A4BFC" w:rsidRPr="006A56E7" w:rsidRDefault="006A4BFC" w:rsidP="006A56E7">
            <w:pPr>
              <w:jc w:val="both"/>
              <w:rPr>
                <w:sz w:val="18"/>
                <w:szCs w:val="18"/>
              </w:rPr>
            </w:pPr>
            <w:r w:rsidRPr="006A56E7">
              <w:rPr>
                <w:sz w:val="18"/>
                <w:szCs w:val="18"/>
              </w:rPr>
              <w:t>2</w:t>
            </w:r>
          </w:p>
        </w:tc>
        <w:tc>
          <w:tcPr>
            <w:tcW w:w="240" w:type="pct"/>
            <w:shd w:val="clear" w:color="auto" w:fill="auto"/>
            <w:noWrap/>
            <w:hideMark/>
          </w:tcPr>
          <w:p w14:paraId="7A96C28E"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04B2BA13" w14:textId="77777777" w:rsidR="006A4BFC" w:rsidRPr="006A56E7" w:rsidRDefault="006A4BFC" w:rsidP="006A56E7">
            <w:pPr>
              <w:jc w:val="both"/>
              <w:rPr>
                <w:sz w:val="18"/>
                <w:szCs w:val="18"/>
              </w:rPr>
            </w:pPr>
            <w:r w:rsidRPr="006A56E7">
              <w:rPr>
                <w:sz w:val="18"/>
                <w:szCs w:val="18"/>
              </w:rPr>
              <w:t>2</w:t>
            </w:r>
          </w:p>
        </w:tc>
      </w:tr>
      <w:tr w:rsidR="006A4BFC" w:rsidRPr="006A56E7" w14:paraId="174EB721" w14:textId="77777777" w:rsidTr="00B85A8F">
        <w:trPr>
          <w:trHeight w:val="282"/>
          <w:jc w:val="center"/>
        </w:trPr>
        <w:tc>
          <w:tcPr>
            <w:tcW w:w="694" w:type="pct"/>
            <w:tcBorders>
              <w:right w:val="single" w:sz="4" w:space="0" w:color="auto"/>
            </w:tcBorders>
            <w:shd w:val="clear" w:color="auto" w:fill="F2F2F2"/>
            <w:hideMark/>
          </w:tcPr>
          <w:p w14:paraId="2A5CE7D3" w14:textId="77777777" w:rsidR="006A4BFC" w:rsidRPr="006A56E7" w:rsidRDefault="006A4BFC" w:rsidP="006A56E7">
            <w:pPr>
              <w:rPr>
                <w:b/>
                <w:bCs/>
                <w:sz w:val="18"/>
                <w:szCs w:val="18"/>
              </w:rPr>
            </w:pPr>
            <w:r w:rsidRPr="006A56E7">
              <w:rPr>
                <w:b/>
                <w:bCs/>
                <w:sz w:val="18"/>
                <w:szCs w:val="18"/>
              </w:rPr>
              <w:t>addetti di cucina</w:t>
            </w:r>
          </w:p>
        </w:tc>
        <w:tc>
          <w:tcPr>
            <w:tcW w:w="255" w:type="pct"/>
            <w:tcBorders>
              <w:left w:val="single" w:sz="4" w:space="0" w:color="auto"/>
            </w:tcBorders>
            <w:shd w:val="clear" w:color="auto" w:fill="F2F2F2"/>
            <w:noWrap/>
            <w:hideMark/>
          </w:tcPr>
          <w:p w14:paraId="493642D3"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41AE62D5"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A125879"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F2F2F2"/>
            <w:noWrap/>
            <w:hideMark/>
          </w:tcPr>
          <w:p w14:paraId="0CD904A9"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7C946DAE"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6540A571"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7C17DC5A"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3A6D7603"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14551ABF"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1FEFDA12"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4F8D9F5B"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07275674"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0B2C654E"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4137078D"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F2F2F2"/>
            <w:noWrap/>
            <w:hideMark/>
          </w:tcPr>
          <w:p w14:paraId="7729781F"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F2F2F2"/>
            <w:noWrap/>
            <w:hideMark/>
          </w:tcPr>
          <w:p w14:paraId="0CF23D8B"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442FAFC6" w14:textId="77777777" w:rsidR="006A4BFC" w:rsidRPr="006A56E7" w:rsidRDefault="006A4BFC" w:rsidP="006A56E7">
            <w:pPr>
              <w:jc w:val="both"/>
              <w:rPr>
                <w:sz w:val="18"/>
                <w:szCs w:val="18"/>
              </w:rPr>
            </w:pPr>
            <w:r w:rsidRPr="006A56E7">
              <w:rPr>
                <w:sz w:val="18"/>
                <w:szCs w:val="18"/>
              </w:rPr>
              <w:t>2</w:t>
            </w:r>
          </w:p>
        </w:tc>
        <w:tc>
          <w:tcPr>
            <w:tcW w:w="222" w:type="pct"/>
            <w:shd w:val="clear" w:color="auto" w:fill="F2F2F2"/>
            <w:noWrap/>
            <w:hideMark/>
          </w:tcPr>
          <w:p w14:paraId="74771432" w14:textId="77777777" w:rsidR="006A4BFC" w:rsidRPr="006A56E7" w:rsidRDefault="006A4BFC" w:rsidP="006A56E7">
            <w:pPr>
              <w:jc w:val="both"/>
              <w:rPr>
                <w:sz w:val="18"/>
                <w:szCs w:val="18"/>
              </w:rPr>
            </w:pPr>
            <w:r w:rsidRPr="006A56E7">
              <w:rPr>
                <w:sz w:val="18"/>
                <w:szCs w:val="18"/>
              </w:rPr>
              <w:t>3</w:t>
            </w:r>
          </w:p>
        </w:tc>
      </w:tr>
      <w:tr w:rsidR="006A4BFC" w:rsidRPr="006A56E7" w14:paraId="6BE4D3E8" w14:textId="77777777" w:rsidTr="00B85A8F">
        <w:trPr>
          <w:trHeight w:val="282"/>
          <w:jc w:val="center"/>
        </w:trPr>
        <w:tc>
          <w:tcPr>
            <w:tcW w:w="694" w:type="pct"/>
            <w:tcBorders>
              <w:right w:val="single" w:sz="4" w:space="0" w:color="auto"/>
            </w:tcBorders>
            <w:shd w:val="clear" w:color="auto" w:fill="auto"/>
            <w:hideMark/>
          </w:tcPr>
          <w:p w14:paraId="41D4354B" w14:textId="77777777" w:rsidR="006A4BFC" w:rsidRPr="006A56E7" w:rsidRDefault="006A4BFC" w:rsidP="006A56E7">
            <w:pPr>
              <w:rPr>
                <w:b/>
                <w:bCs/>
                <w:sz w:val="18"/>
                <w:szCs w:val="18"/>
              </w:rPr>
            </w:pPr>
            <w:r w:rsidRPr="006A56E7">
              <w:rPr>
                <w:b/>
                <w:bCs/>
                <w:sz w:val="18"/>
                <w:szCs w:val="18"/>
              </w:rPr>
              <w:t>addetti operatori edifici e infrastrutture</w:t>
            </w:r>
          </w:p>
        </w:tc>
        <w:tc>
          <w:tcPr>
            <w:tcW w:w="255" w:type="pct"/>
            <w:tcBorders>
              <w:left w:val="single" w:sz="4" w:space="0" w:color="auto"/>
            </w:tcBorders>
            <w:shd w:val="clear" w:color="auto" w:fill="auto"/>
            <w:noWrap/>
            <w:hideMark/>
          </w:tcPr>
          <w:p w14:paraId="050D62F4"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6D99E2E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43A2EE4B"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auto"/>
            <w:noWrap/>
            <w:hideMark/>
          </w:tcPr>
          <w:p w14:paraId="5C9C9194"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D89CEE7"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2AD36297"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0A79F946"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045CB1AC"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7318D2A5"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1A5608DE"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19EE91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7861EDC6"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5FEBC907" w14:textId="77777777" w:rsidR="006A4BFC" w:rsidRPr="006A56E7" w:rsidRDefault="006A4BFC" w:rsidP="006A56E7">
            <w:pPr>
              <w:jc w:val="both"/>
              <w:rPr>
                <w:sz w:val="18"/>
                <w:szCs w:val="18"/>
              </w:rPr>
            </w:pPr>
            <w:r w:rsidRPr="006A56E7">
              <w:rPr>
                <w:sz w:val="18"/>
                <w:szCs w:val="18"/>
              </w:rPr>
              <w:t>5</w:t>
            </w:r>
          </w:p>
        </w:tc>
        <w:tc>
          <w:tcPr>
            <w:tcW w:w="240" w:type="pct"/>
            <w:shd w:val="clear" w:color="auto" w:fill="auto"/>
            <w:noWrap/>
            <w:hideMark/>
          </w:tcPr>
          <w:p w14:paraId="738BF45F"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5B2AD0C1" w14:textId="77777777" w:rsidR="006A4BFC" w:rsidRPr="006A56E7" w:rsidRDefault="006A4BFC" w:rsidP="006A56E7">
            <w:pPr>
              <w:jc w:val="both"/>
              <w:rPr>
                <w:sz w:val="18"/>
                <w:szCs w:val="18"/>
              </w:rPr>
            </w:pPr>
            <w:r w:rsidRPr="006A56E7">
              <w:rPr>
                <w:sz w:val="18"/>
                <w:szCs w:val="18"/>
              </w:rPr>
              <w:t>5</w:t>
            </w:r>
          </w:p>
        </w:tc>
        <w:tc>
          <w:tcPr>
            <w:tcW w:w="256" w:type="pct"/>
            <w:tcBorders>
              <w:left w:val="single" w:sz="4" w:space="0" w:color="auto"/>
            </w:tcBorders>
            <w:shd w:val="clear" w:color="auto" w:fill="auto"/>
            <w:noWrap/>
            <w:hideMark/>
          </w:tcPr>
          <w:p w14:paraId="149759DA"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0D5EBC97"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0675AFC5" w14:textId="77777777" w:rsidR="006A4BFC" w:rsidRPr="006A56E7" w:rsidRDefault="006A4BFC" w:rsidP="006A56E7">
            <w:pPr>
              <w:jc w:val="both"/>
              <w:rPr>
                <w:sz w:val="18"/>
                <w:szCs w:val="18"/>
              </w:rPr>
            </w:pPr>
            <w:r w:rsidRPr="006A56E7">
              <w:rPr>
                <w:sz w:val="18"/>
                <w:szCs w:val="18"/>
              </w:rPr>
              <w:t>1</w:t>
            </w:r>
          </w:p>
        </w:tc>
      </w:tr>
      <w:tr w:rsidR="006A4BFC" w:rsidRPr="006A56E7" w14:paraId="47D3BC96" w14:textId="77777777" w:rsidTr="00B85A8F">
        <w:trPr>
          <w:trHeight w:val="282"/>
          <w:jc w:val="center"/>
        </w:trPr>
        <w:tc>
          <w:tcPr>
            <w:tcW w:w="694" w:type="pct"/>
            <w:tcBorders>
              <w:right w:val="single" w:sz="4" w:space="0" w:color="auto"/>
            </w:tcBorders>
            <w:shd w:val="clear" w:color="auto" w:fill="F2F2F2"/>
            <w:hideMark/>
          </w:tcPr>
          <w:p w14:paraId="44A26617" w14:textId="77777777" w:rsidR="006A4BFC" w:rsidRPr="006A56E7" w:rsidRDefault="006A4BFC" w:rsidP="006A56E7">
            <w:pPr>
              <w:rPr>
                <w:b/>
                <w:bCs/>
                <w:sz w:val="18"/>
                <w:szCs w:val="18"/>
              </w:rPr>
            </w:pPr>
            <w:r w:rsidRPr="006A56E7">
              <w:rPr>
                <w:b/>
                <w:bCs/>
                <w:sz w:val="18"/>
                <w:szCs w:val="18"/>
              </w:rPr>
              <w:t>assistenti d'ufficio</w:t>
            </w:r>
          </w:p>
        </w:tc>
        <w:tc>
          <w:tcPr>
            <w:tcW w:w="255" w:type="pct"/>
            <w:tcBorders>
              <w:left w:val="single" w:sz="4" w:space="0" w:color="auto"/>
            </w:tcBorders>
            <w:shd w:val="clear" w:color="auto" w:fill="F2F2F2"/>
            <w:noWrap/>
            <w:hideMark/>
          </w:tcPr>
          <w:p w14:paraId="25334F1B"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3C6E94FA"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7956104F"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F2F2F2"/>
            <w:noWrap/>
            <w:hideMark/>
          </w:tcPr>
          <w:p w14:paraId="75BCB090"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62CE8CE8"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29007F38"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131D4024"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643272C7"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7E6A23FE"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48F3B019"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47B78D6B"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67B90FA5"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419A1B9C"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50221460" w14:textId="77777777" w:rsidR="006A4BFC" w:rsidRPr="006A56E7" w:rsidRDefault="006A4BFC" w:rsidP="006A56E7">
            <w:pPr>
              <w:jc w:val="both"/>
              <w:rPr>
                <w:sz w:val="18"/>
                <w:szCs w:val="18"/>
              </w:rPr>
            </w:pPr>
            <w:r w:rsidRPr="006A56E7">
              <w:rPr>
                <w:sz w:val="18"/>
                <w:szCs w:val="18"/>
              </w:rPr>
              <w:t>7</w:t>
            </w:r>
          </w:p>
        </w:tc>
        <w:tc>
          <w:tcPr>
            <w:tcW w:w="222" w:type="pct"/>
            <w:tcBorders>
              <w:right w:val="single" w:sz="4" w:space="0" w:color="auto"/>
            </w:tcBorders>
            <w:shd w:val="clear" w:color="auto" w:fill="F2F2F2"/>
            <w:noWrap/>
            <w:hideMark/>
          </w:tcPr>
          <w:p w14:paraId="46748582" w14:textId="77777777" w:rsidR="006A4BFC" w:rsidRPr="006A56E7" w:rsidRDefault="006A4BFC" w:rsidP="006A56E7">
            <w:pPr>
              <w:jc w:val="both"/>
              <w:rPr>
                <w:sz w:val="18"/>
                <w:szCs w:val="18"/>
              </w:rPr>
            </w:pPr>
            <w:r w:rsidRPr="006A56E7">
              <w:rPr>
                <w:sz w:val="18"/>
                <w:szCs w:val="18"/>
              </w:rPr>
              <w:t>8</w:t>
            </w:r>
          </w:p>
        </w:tc>
        <w:tc>
          <w:tcPr>
            <w:tcW w:w="256" w:type="pct"/>
            <w:tcBorders>
              <w:left w:val="single" w:sz="4" w:space="0" w:color="auto"/>
            </w:tcBorders>
            <w:shd w:val="clear" w:color="auto" w:fill="F2F2F2"/>
            <w:noWrap/>
            <w:hideMark/>
          </w:tcPr>
          <w:p w14:paraId="7F32B5DF"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5778308F" w14:textId="77777777" w:rsidR="006A4BFC" w:rsidRPr="006A56E7" w:rsidRDefault="006A4BFC" w:rsidP="006A56E7">
            <w:pPr>
              <w:jc w:val="both"/>
              <w:rPr>
                <w:sz w:val="18"/>
                <w:szCs w:val="18"/>
              </w:rPr>
            </w:pPr>
            <w:r w:rsidRPr="006A56E7">
              <w:rPr>
                <w:sz w:val="18"/>
                <w:szCs w:val="18"/>
              </w:rPr>
              <w:t>7</w:t>
            </w:r>
          </w:p>
        </w:tc>
        <w:tc>
          <w:tcPr>
            <w:tcW w:w="222" w:type="pct"/>
            <w:shd w:val="clear" w:color="auto" w:fill="F2F2F2"/>
            <w:noWrap/>
            <w:hideMark/>
          </w:tcPr>
          <w:p w14:paraId="38EBC43A" w14:textId="77777777" w:rsidR="006A4BFC" w:rsidRPr="006A56E7" w:rsidRDefault="006A4BFC" w:rsidP="006A56E7">
            <w:pPr>
              <w:jc w:val="both"/>
              <w:rPr>
                <w:sz w:val="18"/>
                <w:szCs w:val="18"/>
              </w:rPr>
            </w:pPr>
            <w:r w:rsidRPr="006A56E7">
              <w:rPr>
                <w:sz w:val="18"/>
                <w:szCs w:val="18"/>
              </w:rPr>
              <w:t>7</w:t>
            </w:r>
          </w:p>
        </w:tc>
      </w:tr>
      <w:tr w:rsidR="006A4BFC" w:rsidRPr="006A56E7" w14:paraId="248F5F2E" w14:textId="77777777" w:rsidTr="00B85A8F">
        <w:trPr>
          <w:trHeight w:val="282"/>
          <w:jc w:val="center"/>
        </w:trPr>
        <w:tc>
          <w:tcPr>
            <w:tcW w:w="694" w:type="pct"/>
            <w:tcBorders>
              <w:right w:val="single" w:sz="4" w:space="0" w:color="auto"/>
            </w:tcBorders>
            <w:shd w:val="clear" w:color="auto" w:fill="auto"/>
            <w:hideMark/>
          </w:tcPr>
          <w:p w14:paraId="20F6A654" w14:textId="77777777" w:rsidR="006A4BFC" w:rsidRPr="006A56E7" w:rsidRDefault="006A4BFC" w:rsidP="006A56E7">
            <w:pPr>
              <w:rPr>
                <w:b/>
                <w:bCs/>
                <w:sz w:val="18"/>
                <w:szCs w:val="18"/>
              </w:rPr>
            </w:pPr>
            <w:r w:rsidRPr="006A56E7">
              <w:rPr>
                <w:b/>
                <w:bCs/>
                <w:sz w:val="18"/>
                <w:szCs w:val="18"/>
              </w:rPr>
              <w:t>cuochi</w:t>
            </w:r>
          </w:p>
        </w:tc>
        <w:tc>
          <w:tcPr>
            <w:tcW w:w="255" w:type="pct"/>
            <w:tcBorders>
              <w:left w:val="single" w:sz="4" w:space="0" w:color="auto"/>
            </w:tcBorders>
            <w:shd w:val="clear" w:color="auto" w:fill="auto"/>
            <w:noWrap/>
            <w:hideMark/>
          </w:tcPr>
          <w:p w14:paraId="3157A435" w14:textId="77777777" w:rsidR="006A4BFC" w:rsidRPr="006A56E7" w:rsidRDefault="006A4BFC" w:rsidP="006A56E7">
            <w:pPr>
              <w:jc w:val="both"/>
              <w:rPr>
                <w:sz w:val="18"/>
                <w:szCs w:val="18"/>
              </w:rPr>
            </w:pPr>
            <w:r w:rsidRPr="006A56E7">
              <w:rPr>
                <w:sz w:val="18"/>
                <w:szCs w:val="18"/>
              </w:rPr>
              <w:t>11</w:t>
            </w:r>
          </w:p>
        </w:tc>
        <w:tc>
          <w:tcPr>
            <w:tcW w:w="240" w:type="pct"/>
            <w:shd w:val="clear" w:color="auto" w:fill="auto"/>
            <w:noWrap/>
            <w:hideMark/>
          </w:tcPr>
          <w:p w14:paraId="0A4347DE" w14:textId="77777777" w:rsidR="006A4BFC" w:rsidRPr="006A56E7" w:rsidRDefault="006A4BFC" w:rsidP="006A56E7">
            <w:pPr>
              <w:jc w:val="both"/>
              <w:rPr>
                <w:sz w:val="18"/>
                <w:szCs w:val="18"/>
              </w:rPr>
            </w:pPr>
            <w:r w:rsidRPr="006A56E7">
              <w:rPr>
                <w:sz w:val="18"/>
                <w:szCs w:val="18"/>
              </w:rPr>
              <w:t>9</w:t>
            </w:r>
          </w:p>
        </w:tc>
        <w:tc>
          <w:tcPr>
            <w:tcW w:w="222" w:type="pct"/>
            <w:tcBorders>
              <w:right w:val="single" w:sz="4" w:space="0" w:color="auto"/>
            </w:tcBorders>
            <w:shd w:val="clear" w:color="auto" w:fill="auto"/>
            <w:noWrap/>
            <w:hideMark/>
          </w:tcPr>
          <w:p w14:paraId="5228D57B" w14:textId="77777777" w:rsidR="006A4BFC" w:rsidRPr="006A56E7" w:rsidRDefault="006A4BFC" w:rsidP="006A56E7">
            <w:pPr>
              <w:jc w:val="both"/>
              <w:rPr>
                <w:sz w:val="18"/>
                <w:szCs w:val="18"/>
              </w:rPr>
            </w:pPr>
            <w:r w:rsidRPr="006A56E7">
              <w:rPr>
                <w:sz w:val="18"/>
                <w:szCs w:val="18"/>
              </w:rPr>
              <w:t>20</w:t>
            </w:r>
          </w:p>
        </w:tc>
        <w:tc>
          <w:tcPr>
            <w:tcW w:w="255" w:type="pct"/>
            <w:tcBorders>
              <w:left w:val="single" w:sz="4" w:space="0" w:color="auto"/>
            </w:tcBorders>
            <w:shd w:val="clear" w:color="auto" w:fill="auto"/>
            <w:noWrap/>
            <w:hideMark/>
          </w:tcPr>
          <w:p w14:paraId="0392B49E" w14:textId="77777777" w:rsidR="006A4BFC" w:rsidRPr="006A56E7" w:rsidRDefault="006A4BFC" w:rsidP="006A56E7">
            <w:pPr>
              <w:jc w:val="both"/>
              <w:rPr>
                <w:sz w:val="18"/>
                <w:szCs w:val="18"/>
              </w:rPr>
            </w:pPr>
            <w:r w:rsidRPr="006A56E7">
              <w:rPr>
                <w:sz w:val="18"/>
                <w:szCs w:val="18"/>
              </w:rPr>
              <w:t>12</w:t>
            </w:r>
          </w:p>
        </w:tc>
        <w:tc>
          <w:tcPr>
            <w:tcW w:w="240" w:type="pct"/>
            <w:shd w:val="clear" w:color="auto" w:fill="auto"/>
            <w:noWrap/>
            <w:hideMark/>
          </w:tcPr>
          <w:p w14:paraId="2E27B836" w14:textId="77777777" w:rsidR="006A4BFC" w:rsidRPr="006A56E7" w:rsidRDefault="006A4BFC" w:rsidP="006A56E7">
            <w:pPr>
              <w:jc w:val="both"/>
              <w:rPr>
                <w:sz w:val="18"/>
                <w:szCs w:val="18"/>
              </w:rPr>
            </w:pPr>
            <w:r w:rsidRPr="006A56E7">
              <w:rPr>
                <w:sz w:val="18"/>
                <w:szCs w:val="18"/>
              </w:rPr>
              <w:t>5</w:t>
            </w:r>
          </w:p>
        </w:tc>
        <w:tc>
          <w:tcPr>
            <w:tcW w:w="222" w:type="pct"/>
            <w:tcBorders>
              <w:right w:val="single" w:sz="4" w:space="0" w:color="auto"/>
            </w:tcBorders>
            <w:shd w:val="clear" w:color="auto" w:fill="auto"/>
            <w:noWrap/>
            <w:hideMark/>
          </w:tcPr>
          <w:p w14:paraId="44D2CCE7" w14:textId="77777777" w:rsidR="006A4BFC" w:rsidRPr="006A56E7" w:rsidRDefault="006A4BFC" w:rsidP="006A56E7">
            <w:pPr>
              <w:jc w:val="both"/>
              <w:rPr>
                <w:sz w:val="18"/>
                <w:szCs w:val="18"/>
              </w:rPr>
            </w:pPr>
            <w:r w:rsidRPr="006A56E7">
              <w:rPr>
                <w:sz w:val="18"/>
                <w:szCs w:val="18"/>
              </w:rPr>
              <w:t>17</w:t>
            </w:r>
          </w:p>
        </w:tc>
        <w:tc>
          <w:tcPr>
            <w:tcW w:w="256" w:type="pct"/>
            <w:tcBorders>
              <w:left w:val="single" w:sz="4" w:space="0" w:color="auto"/>
            </w:tcBorders>
            <w:shd w:val="clear" w:color="auto" w:fill="auto"/>
            <w:noWrap/>
            <w:hideMark/>
          </w:tcPr>
          <w:p w14:paraId="660B993A" w14:textId="77777777" w:rsidR="006A4BFC" w:rsidRPr="006A56E7" w:rsidRDefault="006A4BFC" w:rsidP="006A56E7">
            <w:pPr>
              <w:jc w:val="both"/>
              <w:rPr>
                <w:sz w:val="18"/>
                <w:szCs w:val="18"/>
              </w:rPr>
            </w:pPr>
            <w:r w:rsidRPr="006A56E7">
              <w:rPr>
                <w:sz w:val="18"/>
                <w:szCs w:val="18"/>
              </w:rPr>
              <w:t>10</w:t>
            </w:r>
          </w:p>
        </w:tc>
        <w:tc>
          <w:tcPr>
            <w:tcW w:w="240" w:type="pct"/>
            <w:shd w:val="clear" w:color="auto" w:fill="auto"/>
            <w:noWrap/>
            <w:hideMark/>
          </w:tcPr>
          <w:p w14:paraId="660221B5" w14:textId="77777777" w:rsidR="006A4BFC" w:rsidRPr="006A56E7" w:rsidRDefault="006A4BFC" w:rsidP="006A56E7">
            <w:pPr>
              <w:jc w:val="both"/>
              <w:rPr>
                <w:sz w:val="18"/>
                <w:szCs w:val="18"/>
              </w:rPr>
            </w:pPr>
            <w:r w:rsidRPr="006A56E7">
              <w:rPr>
                <w:sz w:val="18"/>
                <w:szCs w:val="18"/>
              </w:rPr>
              <w:t>5</w:t>
            </w:r>
          </w:p>
        </w:tc>
        <w:tc>
          <w:tcPr>
            <w:tcW w:w="222" w:type="pct"/>
            <w:tcBorders>
              <w:right w:val="single" w:sz="4" w:space="0" w:color="auto"/>
            </w:tcBorders>
            <w:shd w:val="clear" w:color="auto" w:fill="auto"/>
            <w:noWrap/>
            <w:hideMark/>
          </w:tcPr>
          <w:p w14:paraId="7AD3FC36" w14:textId="77777777" w:rsidR="006A4BFC" w:rsidRPr="006A56E7" w:rsidRDefault="006A4BFC" w:rsidP="006A56E7">
            <w:pPr>
              <w:jc w:val="both"/>
              <w:rPr>
                <w:sz w:val="18"/>
                <w:szCs w:val="18"/>
              </w:rPr>
            </w:pPr>
            <w:r w:rsidRPr="006A56E7">
              <w:rPr>
                <w:sz w:val="18"/>
                <w:szCs w:val="18"/>
              </w:rPr>
              <w:t>15</w:t>
            </w:r>
          </w:p>
        </w:tc>
        <w:tc>
          <w:tcPr>
            <w:tcW w:w="256" w:type="pct"/>
            <w:tcBorders>
              <w:left w:val="single" w:sz="4" w:space="0" w:color="auto"/>
            </w:tcBorders>
            <w:shd w:val="clear" w:color="auto" w:fill="auto"/>
            <w:noWrap/>
            <w:hideMark/>
          </w:tcPr>
          <w:p w14:paraId="317F8D31" w14:textId="77777777" w:rsidR="006A4BFC" w:rsidRPr="006A56E7" w:rsidRDefault="006A4BFC" w:rsidP="006A56E7">
            <w:pPr>
              <w:jc w:val="both"/>
              <w:rPr>
                <w:sz w:val="18"/>
                <w:szCs w:val="18"/>
              </w:rPr>
            </w:pPr>
            <w:r w:rsidRPr="006A56E7">
              <w:rPr>
                <w:sz w:val="18"/>
                <w:szCs w:val="18"/>
              </w:rPr>
              <w:t>11</w:t>
            </w:r>
          </w:p>
        </w:tc>
        <w:tc>
          <w:tcPr>
            <w:tcW w:w="240" w:type="pct"/>
            <w:shd w:val="clear" w:color="auto" w:fill="auto"/>
            <w:noWrap/>
            <w:hideMark/>
          </w:tcPr>
          <w:p w14:paraId="05586819" w14:textId="77777777" w:rsidR="006A4BFC" w:rsidRPr="006A56E7" w:rsidRDefault="006A4BFC" w:rsidP="006A56E7">
            <w:pPr>
              <w:jc w:val="both"/>
              <w:rPr>
                <w:sz w:val="18"/>
                <w:szCs w:val="18"/>
              </w:rPr>
            </w:pPr>
            <w:r w:rsidRPr="006A56E7">
              <w:rPr>
                <w:sz w:val="18"/>
                <w:szCs w:val="18"/>
              </w:rPr>
              <w:t>4</w:t>
            </w:r>
          </w:p>
        </w:tc>
        <w:tc>
          <w:tcPr>
            <w:tcW w:w="222" w:type="pct"/>
            <w:tcBorders>
              <w:right w:val="single" w:sz="4" w:space="0" w:color="auto"/>
            </w:tcBorders>
            <w:shd w:val="clear" w:color="auto" w:fill="auto"/>
            <w:noWrap/>
            <w:hideMark/>
          </w:tcPr>
          <w:p w14:paraId="2B9E2BA6" w14:textId="77777777" w:rsidR="006A4BFC" w:rsidRPr="006A56E7" w:rsidRDefault="006A4BFC" w:rsidP="006A56E7">
            <w:pPr>
              <w:jc w:val="both"/>
              <w:rPr>
                <w:sz w:val="18"/>
                <w:szCs w:val="18"/>
              </w:rPr>
            </w:pPr>
            <w:r w:rsidRPr="006A56E7">
              <w:rPr>
                <w:sz w:val="18"/>
                <w:szCs w:val="18"/>
              </w:rPr>
              <w:t>15</w:t>
            </w:r>
          </w:p>
        </w:tc>
        <w:tc>
          <w:tcPr>
            <w:tcW w:w="256" w:type="pct"/>
            <w:tcBorders>
              <w:left w:val="single" w:sz="4" w:space="0" w:color="auto"/>
            </w:tcBorders>
            <w:shd w:val="clear" w:color="auto" w:fill="auto"/>
            <w:noWrap/>
            <w:hideMark/>
          </w:tcPr>
          <w:p w14:paraId="6DFD4B5B" w14:textId="77777777" w:rsidR="006A4BFC" w:rsidRPr="006A56E7" w:rsidRDefault="006A4BFC" w:rsidP="006A56E7">
            <w:pPr>
              <w:jc w:val="both"/>
              <w:rPr>
                <w:sz w:val="18"/>
                <w:szCs w:val="18"/>
              </w:rPr>
            </w:pPr>
            <w:r w:rsidRPr="006A56E7">
              <w:rPr>
                <w:sz w:val="18"/>
                <w:szCs w:val="18"/>
              </w:rPr>
              <w:t>11</w:t>
            </w:r>
          </w:p>
        </w:tc>
        <w:tc>
          <w:tcPr>
            <w:tcW w:w="240" w:type="pct"/>
            <w:shd w:val="clear" w:color="auto" w:fill="auto"/>
            <w:noWrap/>
            <w:hideMark/>
          </w:tcPr>
          <w:p w14:paraId="2940C9E9"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auto"/>
            <w:noWrap/>
            <w:hideMark/>
          </w:tcPr>
          <w:p w14:paraId="358EC032" w14:textId="77777777" w:rsidR="006A4BFC" w:rsidRPr="006A56E7" w:rsidRDefault="006A4BFC" w:rsidP="006A56E7">
            <w:pPr>
              <w:jc w:val="both"/>
              <w:rPr>
                <w:sz w:val="18"/>
                <w:szCs w:val="18"/>
              </w:rPr>
            </w:pPr>
            <w:r w:rsidRPr="006A56E7">
              <w:rPr>
                <w:sz w:val="18"/>
                <w:szCs w:val="18"/>
              </w:rPr>
              <w:t>14</w:t>
            </w:r>
          </w:p>
        </w:tc>
        <w:tc>
          <w:tcPr>
            <w:tcW w:w="256" w:type="pct"/>
            <w:tcBorders>
              <w:left w:val="single" w:sz="4" w:space="0" w:color="auto"/>
            </w:tcBorders>
            <w:shd w:val="clear" w:color="auto" w:fill="auto"/>
            <w:noWrap/>
            <w:hideMark/>
          </w:tcPr>
          <w:p w14:paraId="406FFBC1" w14:textId="77777777" w:rsidR="006A4BFC" w:rsidRPr="006A56E7" w:rsidRDefault="006A4BFC" w:rsidP="006A56E7">
            <w:pPr>
              <w:jc w:val="both"/>
              <w:rPr>
                <w:sz w:val="18"/>
                <w:szCs w:val="18"/>
              </w:rPr>
            </w:pPr>
            <w:r w:rsidRPr="006A56E7">
              <w:rPr>
                <w:sz w:val="18"/>
                <w:szCs w:val="18"/>
              </w:rPr>
              <w:t>13</w:t>
            </w:r>
          </w:p>
        </w:tc>
        <w:tc>
          <w:tcPr>
            <w:tcW w:w="240" w:type="pct"/>
            <w:shd w:val="clear" w:color="auto" w:fill="auto"/>
            <w:noWrap/>
            <w:hideMark/>
          </w:tcPr>
          <w:p w14:paraId="231A00CB" w14:textId="77777777" w:rsidR="006A4BFC" w:rsidRPr="006A56E7" w:rsidRDefault="006A4BFC" w:rsidP="006A56E7">
            <w:pPr>
              <w:jc w:val="both"/>
              <w:rPr>
                <w:sz w:val="18"/>
                <w:szCs w:val="18"/>
              </w:rPr>
            </w:pPr>
            <w:r w:rsidRPr="006A56E7">
              <w:rPr>
                <w:sz w:val="18"/>
                <w:szCs w:val="18"/>
              </w:rPr>
              <w:t>3</w:t>
            </w:r>
          </w:p>
        </w:tc>
        <w:tc>
          <w:tcPr>
            <w:tcW w:w="222" w:type="pct"/>
            <w:shd w:val="clear" w:color="auto" w:fill="auto"/>
            <w:noWrap/>
            <w:hideMark/>
          </w:tcPr>
          <w:p w14:paraId="379D31E1" w14:textId="77777777" w:rsidR="006A4BFC" w:rsidRPr="006A56E7" w:rsidRDefault="006A4BFC" w:rsidP="006A56E7">
            <w:pPr>
              <w:jc w:val="both"/>
              <w:rPr>
                <w:sz w:val="18"/>
                <w:szCs w:val="18"/>
              </w:rPr>
            </w:pPr>
            <w:r w:rsidRPr="006A56E7">
              <w:rPr>
                <w:sz w:val="18"/>
                <w:szCs w:val="18"/>
              </w:rPr>
              <w:t>16</w:t>
            </w:r>
          </w:p>
        </w:tc>
      </w:tr>
      <w:tr w:rsidR="006A4BFC" w:rsidRPr="006A56E7" w14:paraId="1ACE32B4" w14:textId="77777777" w:rsidTr="00B85A8F">
        <w:trPr>
          <w:trHeight w:val="282"/>
          <w:jc w:val="center"/>
        </w:trPr>
        <w:tc>
          <w:tcPr>
            <w:tcW w:w="694" w:type="pct"/>
            <w:tcBorders>
              <w:right w:val="single" w:sz="4" w:space="0" w:color="auto"/>
            </w:tcBorders>
            <w:shd w:val="clear" w:color="auto" w:fill="F2F2F2"/>
            <w:hideMark/>
          </w:tcPr>
          <w:p w14:paraId="2B432468" w14:textId="77777777" w:rsidR="006A4BFC" w:rsidRPr="006A56E7" w:rsidRDefault="006A4BFC" w:rsidP="006A56E7">
            <w:pPr>
              <w:rPr>
                <w:b/>
                <w:bCs/>
                <w:sz w:val="18"/>
                <w:szCs w:val="18"/>
              </w:rPr>
            </w:pPr>
            <w:r w:rsidRPr="006A56E7">
              <w:rPr>
                <w:b/>
                <w:bCs/>
                <w:sz w:val="18"/>
                <w:szCs w:val="18"/>
              </w:rPr>
              <w:t>geomatici</w:t>
            </w:r>
          </w:p>
        </w:tc>
        <w:tc>
          <w:tcPr>
            <w:tcW w:w="255" w:type="pct"/>
            <w:tcBorders>
              <w:left w:val="single" w:sz="4" w:space="0" w:color="auto"/>
            </w:tcBorders>
            <w:shd w:val="clear" w:color="auto" w:fill="F2F2F2"/>
            <w:noWrap/>
            <w:hideMark/>
          </w:tcPr>
          <w:p w14:paraId="49D86234"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0D3C361E"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9F4CC7A"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F2F2F2"/>
            <w:noWrap/>
            <w:hideMark/>
          </w:tcPr>
          <w:p w14:paraId="1F554B46"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263585F0"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6E6002EE"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F2F2F2"/>
            <w:noWrap/>
            <w:hideMark/>
          </w:tcPr>
          <w:p w14:paraId="745D4DE2"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3A81C6D2"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1FB53989"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F2F2F2"/>
            <w:noWrap/>
            <w:hideMark/>
          </w:tcPr>
          <w:p w14:paraId="066D0F0B"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20E6DD68"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3C8B266"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F2F2F2"/>
            <w:noWrap/>
            <w:hideMark/>
          </w:tcPr>
          <w:p w14:paraId="5570E82B"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67878FC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6A40DE0"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F2F2F2"/>
            <w:noWrap/>
            <w:hideMark/>
          </w:tcPr>
          <w:p w14:paraId="6EB52DE1"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37ADF2F8" w14:textId="77777777" w:rsidR="006A4BFC" w:rsidRPr="006A56E7" w:rsidRDefault="006A4BFC" w:rsidP="006A56E7">
            <w:pPr>
              <w:jc w:val="both"/>
              <w:rPr>
                <w:sz w:val="18"/>
                <w:szCs w:val="18"/>
              </w:rPr>
            </w:pPr>
            <w:r w:rsidRPr="006A56E7">
              <w:rPr>
                <w:sz w:val="18"/>
                <w:szCs w:val="18"/>
              </w:rPr>
              <w:t>-</w:t>
            </w:r>
          </w:p>
        </w:tc>
        <w:tc>
          <w:tcPr>
            <w:tcW w:w="222" w:type="pct"/>
            <w:shd w:val="clear" w:color="auto" w:fill="F2F2F2"/>
            <w:noWrap/>
            <w:hideMark/>
          </w:tcPr>
          <w:p w14:paraId="274EF308" w14:textId="77777777" w:rsidR="006A4BFC" w:rsidRPr="006A56E7" w:rsidRDefault="006A4BFC" w:rsidP="006A56E7">
            <w:pPr>
              <w:jc w:val="both"/>
              <w:rPr>
                <w:sz w:val="18"/>
                <w:szCs w:val="18"/>
              </w:rPr>
            </w:pPr>
            <w:r w:rsidRPr="006A56E7">
              <w:rPr>
                <w:sz w:val="18"/>
                <w:szCs w:val="18"/>
              </w:rPr>
              <w:t>2</w:t>
            </w:r>
          </w:p>
        </w:tc>
      </w:tr>
      <w:tr w:rsidR="006A4BFC" w:rsidRPr="006A56E7" w14:paraId="2C3A253D" w14:textId="77777777" w:rsidTr="00B85A8F">
        <w:trPr>
          <w:trHeight w:val="282"/>
          <w:jc w:val="center"/>
        </w:trPr>
        <w:tc>
          <w:tcPr>
            <w:tcW w:w="694" w:type="pct"/>
            <w:tcBorders>
              <w:right w:val="single" w:sz="4" w:space="0" w:color="auto"/>
            </w:tcBorders>
            <w:shd w:val="clear" w:color="auto" w:fill="auto"/>
            <w:hideMark/>
          </w:tcPr>
          <w:p w14:paraId="737BF117" w14:textId="77777777" w:rsidR="006A4BFC" w:rsidRPr="006A56E7" w:rsidRDefault="006A4BFC" w:rsidP="006A56E7">
            <w:pPr>
              <w:rPr>
                <w:b/>
                <w:bCs/>
                <w:sz w:val="18"/>
                <w:szCs w:val="18"/>
              </w:rPr>
            </w:pPr>
            <w:r w:rsidRPr="006A56E7">
              <w:rPr>
                <w:b/>
                <w:bCs/>
                <w:sz w:val="18"/>
                <w:szCs w:val="18"/>
              </w:rPr>
              <w:t>gestori informazione e documentazione</w:t>
            </w:r>
          </w:p>
        </w:tc>
        <w:tc>
          <w:tcPr>
            <w:tcW w:w="255" w:type="pct"/>
            <w:tcBorders>
              <w:left w:val="single" w:sz="4" w:space="0" w:color="auto"/>
            </w:tcBorders>
            <w:shd w:val="clear" w:color="auto" w:fill="auto"/>
            <w:noWrap/>
            <w:hideMark/>
          </w:tcPr>
          <w:p w14:paraId="74DCE70E" w14:textId="77777777" w:rsidR="006A4BFC" w:rsidRPr="006A56E7" w:rsidRDefault="006A4BFC" w:rsidP="006A56E7">
            <w:pPr>
              <w:jc w:val="both"/>
              <w:rPr>
                <w:sz w:val="18"/>
                <w:szCs w:val="18"/>
              </w:rPr>
            </w:pPr>
            <w:r w:rsidRPr="006A56E7">
              <w:rPr>
                <w:sz w:val="18"/>
                <w:szCs w:val="18"/>
              </w:rPr>
              <w:t>3</w:t>
            </w:r>
          </w:p>
        </w:tc>
        <w:tc>
          <w:tcPr>
            <w:tcW w:w="240" w:type="pct"/>
            <w:shd w:val="clear" w:color="auto" w:fill="auto"/>
            <w:noWrap/>
            <w:hideMark/>
          </w:tcPr>
          <w:p w14:paraId="5998ECE9"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auto"/>
            <w:noWrap/>
            <w:hideMark/>
          </w:tcPr>
          <w:p w14:paraId="5AC584FA" w14:textId="77777777" w:rsidR="006A4BFC" w:rsidRPr="006A56E7" w:rsidRDefault="006A4BFC" w:rsidP="006A56E7">
            <w:pPr>
              <w:jc w:val="both"/>
              <w:rPr>
                <w:sz w:val="18"/>
                <w:szCs w:val="18"/>
              </w:rPr>
            </w:pPr>
            <w:r w:rsidRPr="006A56E7">
              <w:rPr>
                <w:sz w:val="18"/>
                <w:szCs w:val="18"/>
              </w:rPr>
              <w:t>6</w:t>
            </w:r>
          </w:p>
        </w:tc>
        <w:tc>
          <w:tcPr>
            <w:tcW w:w="255" w:type="pct"/>
            <w:tcBorders>
              <w:left w:val="single" w:sz="4" w:space="0" w:color="auto"/>
            </w:tcBorders>
            <w:shd w:val="clear" w:color="auto" w:fill="auto"/>
            <w:noWrap/>
            <w:hideMark/>
          </w:tcPr>
          <w:p w14:paraId="668B5EF5" w14:textId="77777777" w:rsidR="006A4BFC" w:rsidRPr="006A56E7" w:rsidRDefault="006A4BFC" w:rsidP="006A56E7">
            <w:pPr>
              <w:jc w:val="both"/>
              <w:rPr>
                <w:sz w:val="18"/>
                <w:szCs w:val="18"/>
              </w:rPr>
            </w:pPr>
            <w:r w:rsidRPr="006A56E7">
              <w:rPr>
                <w:sz w:val="18"/>
                <w:szCs w:val="18"/>
              </w:rPr>
              <w:t>3</w:t>
            </w:r>
          </w:p>
        </w:tc>
        <w:tc>
          <w:tcPr>
            <w:tcW w:w="240" w:type="pct"/>
            <w:shd w:val="clear" w:color="auto" w:fill="auto"/>
            <w:noWrap/>
            <w:hideMark/>
          </w:tcPr>
          <w:p w14:paraId="0BC6CBAD"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auto"/>
            <w:noWrap/>
            <w:hideMark/>
          </w:tcPr>
          <w:p w14:paraId="64806A30" w14:textId="77777777" w:rsidR="006A4BFC" w:rsidRPr="006A56E7" w:rsidRDefault="006A4BFC" w:rsidP="006A56E7">
            <w:pPr>
              <w:jc w:val="both"/>
              <w:rPr>
                <w:sz w:val="18"/>
                <w:szCs w:val="18"/>
              </w:rPr>
            </w:pPr>
            <w:r w:rsidRPr="006A56E7">
              <w:rPr>
                <w:sz w:val="18"/>
                <w:szCs w:val="18"/>
              </w:rPr>
              <w:t>6</w:t>
            </w:r>
          </w:p>
        </w:tc>
        <w:tc>
          <w:tcPr>
            <w:tcW w:w="256" w:type="pct"/>
            <w:tcBorders>
              <w:left w:val="single" w:sz="4" w:space="0" w:color="auto"/>
            </w:tcBorders>
            <w:shd w:val="clear" w:color="auto" w:fill="auto"/>
            <w:noWrap/>
            <w:hideMark/>
          </w:tcPr>
          <w:p w14:paraId="2D769213" w14:textId="77777777" w:rsidR="006A4BFC" w:rsidRPr="006A56E7" w:rsidRDefault="006A4BFC" w:rsidP="006A56E7">
            <w:pPr>
              <w:jc w:val="both"/>
              <w:rPr>
                <w:sz w:val="18"/>
                <w:szCs w:val="18"/>
              </w:rPr>
            </w:pPr>
            <w:r w:rsidRPr="006A56E7">
              <w:rPr>
                <w:sz w:val="18"/>
                <w:szCs w:val="18"/>
              </w:rPr>
              <w:t>3</w:t>
            </w:r>
          </w:p>
        </w:tc>
        <w:tc>
          <w:tcPr>
            <w:tcW w:w="240" w:type="pct"/>
            <w:shd w:val="clear" w:color="auto" w:fill="auto"/>
            <w:noWrap/>
            <w:hideMark/>
          </w:tcPr>
          <w:p w14:paraId="38CEA630"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auto"/>
            <w:noWrap/>
            <w:hideMark/>
          </w:tcPr>
          <w:p w14:paraId="6ACA5D9F" w14:textId="77777777" w:rsidR="006A4BFC" w:rsidRPr="006A56E7" w:rsidRDefault="006A4BFC" w:rsidP="006A56E7">
            <w:pPr>
              <w:jc w:val="both"/>
              <w:rPr>
                <w:sz w:val="18"/>
                <w:szCs w:val="18"/>
              </w:rPr>
            </w:pPr>
            <w:r w:rsidRPr="006A56E7">
              <w:rPr>
                <w:sz w:val="18"/>
                <w:szCs w:val="18"/>
              </w:rPr>
              <w:t>6</w:t>
            </w:r>
          </w:p>
        </w:tc>
        <w:tc>
          <w:tcPr>
            <w:tcW w:w="256" w:type="pct"/>
            <w:tcBorders>
              <w:left w:val="single" w:sz="4" w:space="0" w:color="auto"/>
            </w:tcBorders>
            <w:shd w:val="clear" w:color="auto" w:fill="auto"/>
            <w:noWrap/>
            <w:hideMark/>
          </w:tcPr>
          <w:p w14:paraId="707682F6"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0D8B0E48"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2AAF9DD3"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auto"/>
            <w:noWrap/>
            <w:hideMark/>
          </w:tcPr>
          <w:p w14:paraId="2E466DF0"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5EF45233"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5E024957"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auto"/>
            <w:noWrap/>
            <w:hideMark/>
          </w:tcPr>
          <w:p w14:paraId="18C46E24"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42C22542" w14:textId="77777777" w:rsidR="006A4BFC" w:rsidRPr="006A56E7" w:rsidRDefault="006A4BFC" w:rsidP="006A56E7">
            <w:pPr>
              <w:jc w:val="both"/>
              <w:rPr>
                <w:sz w:val="18"/>
                <w:szCs w:val="18"/>
              </w:rPr>
            </w:pPr>
            <w:r w:rsidRPr="006A56E7">
              <w:rPr>
                <w:sz w:val="18"/>
                <w:szCs w:val="18"/>
              </w:rPr>
              <w:t>2</w:t>
            </w:r>
          </w:p>
        </w:tc>
        <w:tc>
          <w:tcPr>
            <w:tcW w:w="222" w:type="pct"/>
            <w:shd w:val="clear" w:color="auto" w:fill="auto"/>
            <w:noWrap/>
            <w:hideMark/>
          </w:tcPr>
          <w:p w14:paraId="2D1C2813" w14:textId="77777777" w:rsidR="006A4BFC" w:rsidRPr="006A56E7" w:rsidRDefault="006A4BFC" w:rsidP="006A56E7">
            <w:pPr>
              <w:jc w:val="both"/>
              <w:rPr>
                <w:sz w:val="18"/>
                <w:szCs w:val="18"/>
              </w:rPr>
            </w:pPr>
            <w:r w:rsidRPr="006A56E7">
              <w:rPr>
                <w:sz w:val="18"/>
                <w:szCs w:val="18"/>
              </w:rPr>
              <w:t>2</w:t>
            </w:r>
          </w:p>
        </w:tc>
      </w:tr>
      <w:tr w:rsidR="006A4BFC" w:rsidRPr="006A56E7" w14:paraId="4BD55BE1" w14:textId="77777777" w:rsidTr="00B85A8F">
        <w:trPr>
          <w:trHeight w:val="282"/>
          <w:jc w:val="center"/>
        </w:trPr>
        <w:tc>
          <w:tcPr>
            <w:tcW w:w="694" w:type="pct"/>
            <w:tcBorders>
              <w:right w:val="single" w:sz="4" w:space="0" w:color="auto"/>
            </w:tcBorders>
            <w:shd w:val="clear" w:color="auto" w:fill="F2F2F2"/>
            <w:hideMark/>
          </w:tcPr>
          <w:p w14:paraId="4DB361D0" w14:textId="77777777" w:rsidR="006A4BFC" w:rsidRPr="006A56E7" w:rsidRDefault="006A4BFC" w:rsidP="006A56E7">
            <w:pPr>
              <w:rPr>
                <w:b/>
                <w:bCs/>
                <w:sz w:val="18"/>
                <w:szCs w:val="18"/>
              </w:rPr>
            </w:pPr>
            <w:r w:rsidRPr="006A56E7">
              <w:rPr>
                <w:b/>
                <w:bCs/>
                <w:sz w:val="18"/>
                <w:szCs w:val="18"/>
              </w:rPr>
              <w:t>impiegati di commercio</w:t>
            </w:r>
          </w:p>
        </w:tc>
        <w:tc>
          <w:tcPr>
            <w:tcW w:w="255" w:type="pct"/>
            <w:tcBorders>
              <w:left w:val="single" w:sz="4" w:space="0" w:color="auto"/>
            </w:tcBorders>
            <w:shd w:val="clear" w:color="auto" w:fill="F2F2F2"/>
            <w:noWrap/>
            <w:hideMark/>
          </w:tcPr>
          <w:p w14:paraId="75BC3B6E" w14:textId="77777777" w:rsidR="006A4BFC" w:rsidRPr="006A56E7" w:rsidRDefault="006A4BFC" w:rsidP="006A56E7">
            <w:pPr>
              <w:jc w:val="both"/>
              <w:rPr>
                <w:sz w:val="18"/>
                <w:szCs w:val="18"/>
              </w:rPr>
            </w:pPr>
            <w:r w:rsidRPr="006A56E7">
              <w:rPr>
                <w:sz w:val="18"/>
                <w:szCs w:val="18"/>
              </w:rPr>
              <w:t>18</w:t>
            </w:r>
          </w:p>
        </w:tc>
        <w:tc>
          <w:tcPr>
            <w:tcW w:w="240" w:type="pct"/>
            <w:shd w:val="clear" w:color="auto" w:fill="F2F2F2"/>
            <w:noWrap/>
            <w:hideMark/>
          </w:tcPr>
          <w:p w14:paraId="5140E71E" w14:textId="77777777" w:rsidR="006A4BFC" w:rsidRPr="006A56E7" w:rsidRDefault="006A4BFC" w:rsidP="006A56E7">
            <w:pPr>
              <w:jc w:val="both"/>
              <w:rPr>
                <w:sz w:val="18"/>
                <w:szCs w:val="18"/>
              </w:rPr>
            </w:pPr>
            <w:r w:rsidRPr="006A56E7">
              <w:rPr>
                <w:sz w:val="18"/>
                <w:szCs w:val="18"/>
              </w:rPr>
              <w:t>19</w:t>
            </w:r>
          </w:p>
        </w:tc>
        <w:tc>
          <w:tcPr>
            <w:tcW w:w="222" w:type="pct"/>
            <w:tcBorders>
              <w:right w:val="single" w:sz="4" w:space="0" w:color="auto"/>
            </w:tcBorders>
            <w:shd w:val="clear" w:color="auto" w:fill="F2F2F2"/>
            <w:noWrap/>
            <w:hideMark/>
          </w:tcPr>
          <w:p w14:paraId="41EF42FD" w14:textId="77777777" w:rsidR="006A4BFC" w:rsidRPr="006A56E7" w:rsidRDefault="006A4BFC" w:rsidP="006A56E7">
            <w:pPr>
              <w:jc w:val="both"/>
              <w:rPr>
                <w:sz w:val="18"/>
                <w:szCs w:val="18"/>
              </w:rPr>
            </w:pPr>
            <w:r w:rsidRPr="006A56E7">
              <w:rPr>
                <w:sz w:val="18"/>
                <w:szCs w:val="18"/>
              </w:rPr>
              <w:t>37</w:t>
            </w:r>
          </w:p>
        </w:tc>
        <w:tc>
          <w:tcPr>
            <w:tcW w:w="255" w:type="pct"/>
            <w:tcBorders>
              <w:left w:val="single" w:sz="4" w:space="0" w:color="auto"/>
            </w:tcBorders>
            <w:shd w:val="clear" w:color="auto" w:fill="F2F2F2"/>
            <w:noWrap/>
            <w:hideMark/>
          </w:tcPr>
          <w:p w14:paraId="12E9BCA1" w14:textId="77777777" w:rsidR="006A4BFC" w:rsidRPr="006A56E7" w:rsidRDefault="006A4BFC" w:rsidP="006A56E7">
            <w:pPr>
              <w:jc w:val="both"/>
              <w:rPr>
                <w:sz w:val="18"/>
                <w:szCs w:val="18"/>
              </w:rPr>
            </w:pPr>
            <w:r w:rsidRPr="006A56E7">
              <w:rPr>
                <w:sz w:val="18"/>
                <w:szCs w:val="18"/>
              </w:rPr>
              <w:t>24</w:t>
            </w:r>
          </w:p>
        </w:tc>
        <w:tc>
          <w:tcPr>
            <w:tcW w:w="240" w:type="pct"/>
            <w:shd w:val="clear" w:color="auto" w:fill="F2F2F2"/>
            <w:noWrap/>
            <w:hideMark/>
          </w:tcPr>
          <w:p w14:paraId="2BF6225D" w14:textId="77777777" w:rsidR="006A4BFC" w:rsidRPr="006A56E7" w:rsidRDefault="006A4BFC" w:rsidP="006A56E7">
            <w:pPr>
              <w:jc w:val="both"/>
              <w:rPr>
                <w:sz w:val="18"/>
                <w:szCs w:val="18"/>
              </w:rPr>
            </w:pPr>
            <w:r w:rsidRPr="006A56E7">
              <w:rPr>
                <w:sz w:val="18"/>
                <w:szCs w:val="18"/>
              </w:rPr>
              <w:t>21</w:t>
            </w:r>
          </w:p>
        </w:tc>
        <w:tc>
          <w:tcPr>
            <w:tcW w:w="222" w:type="pct"/>
            <w:tcBorders>
              <w:right w:val="single" w:sz="4" w:space="0" w:color="auto"/>
            </w:tcBorders>
            <w:shd w:val="clear" w:color="auto" w:fill="F2F2F2"/>
            <w:noWrap/>
            <w:hideMark/>
          </w:tcPr>
          <w:p w14:paraId="1C911444" w14:textId="77777777" w:rsidR="006A4BFC" w:rsidRPr="006A56E7" w:rsidRDefault="006A4BFC" w:rsidP="006A56E7">
            <w:pPr>
              <w:jc w:val="both"/>
              <w:rPr>
                <w:sz w:val="18"/>
                <w:szCs w:val="18"/>
              </w:rPr>
            </w:pPr>
            <w:r w:rsidRPr="006A56E7">
              <w:rPr>
                <w:sz w:val="18"/>
                <w:szCs w:val="18"/>
              </w:rPr>
              <w:t>45</w:t>
            </w:r>
          </w:p>
        </w:tc>
        <w:tc>
          <w:tcPr>
            <w:tcW w:w="256" w:type="pct"/>
            <w:tcBorders>
              <w:left w:val="single" w:sz="4" w:space="0" w:color="auto"/>
            </w:tcBorders>
            <w:shd w:val="clear" w:color="auto" w:fill="F2F2F2"/>
            <w:noWrap/>
            <w:hideMark/>
          </w:tcPr>
          <w:p w14:paraId="04C33D50" w14:textId="77777777" w:rsidR="006A4BFC" w:rsidRPr="006A56E7" w:rsidRDefault="006A4BFC" w:rsidP="006A56E7">
            <w:pPr>
              <w:jc w:val="both"/>
              <w:rPr>
                <w:sz w:val="18"/>
                <w:szCs w:val="18"/>
              </w:rPr>
            </w:pPr>
            <w:r w:rsidRPr="006A56E7">
              <w:rPr>
                <w:sz w:val="18"/>
                <w:szCs w:val="18"/>
              </w:rPr>
              <w:t>27</w:t>
            </w:r>
          </w:p>
        </w:tc>
        <w:tc>
          <w:tcPr>
            <w:tcW w:w="240" w:type="pct"/>
            <w:shd w:val="clear" w:color="auto" w:fill="F2F2F2"/>
            <w:noWrap/>
            <w:hideMark/>
          </w:tcPr>
          <w:p w14:paraId="5113D9EA" w14:textId="77777777" w:rsidR="006A4BFC" w:rsidRPr="006A56E7" w:rsidRDefault="006A4BFC" w:rsidP="006A56E7">
            <w:pPr>
              <w:jc w:val="both"/>
              <w:rPr>
                <w:sz w:val="18"/>
                <w:szCs w:val="18"/>
              </w:rPr>
            </w:pPr>
            <w:r w:rsidRPr="006A56E7">
              <w:rPr>
                <w:sz w:val="18"/>
                <w:szCs w:val="18"/>
              </w:rPr>
              <w:t>22</w:t>
            </w:r>
          </w:p>
        </w:tc>
        <w:tc>
          <w:tcPr>
            <w:tcW w:w="222" w:type="pct"/>
            <w:tcBorders>
              <w:right w:val="single" w:sz="4" w:space="0" w:color="auto"/>
            </w:tcBorders>
            <w:shd w:val="clear" w:color="auto" w:fill="F2F2F2"/>
            <w:noWrap/>
            <w:hideMark/>
          </w:tcPr>
          <w:p w14:paraId="019BB42A" w14:textId="77777777" w:rsidR="006A4BFC" w:rsidRPr="006A56E7" w:rsidRDefault="006A4BFC" w:rsidP="006A56E7">
            <w:pPr>
              <w:jc w:val="both"/>
              <w:rPr>
                <w:sz w:val="18"/>
                <w:szCs w:val="18"/>
              </w:rPr>
            </w:pPr>
            <w:r w:rsidRPr="006A56E7">
              <w:rPr>
                <w:sz w:val="18"/>
                <w:szCs w:val="18"/>
              </w:rPr>
              <w:t>49</w:t>
            </w:r>
          </w:p>
        </w:tc>
        <w:tc>
          <w:tcPr>
            <w:tcW w:w="256" w:type="pct"/>
            <w:tcBorders>
              <w:left w:val="single" w:sz="4" w:space="0" w:color="auto"/>
            </w:tcBorders>
            <w:shd w:val="clear" w:color="auto" w:fill="F2F2F2"/>
            <w:noWrap/>
            <w:hideMark/>
          </w:tcPr>
          <w:p w14:paraId="4D5B4DAE" w14:textId="77777777" w:rsidR="006A4BFC" w:rsidRPr="006A56E7" w:rsidRDefault="006A4BFC" w:rsidP="006A56E7">
            <w:pPr>
              <w:jc w:val="both"/>
              <w:rPr>
                <w:sz w:val="18"/>
                <w:szCs w:val="18"/>
              </w:rPr>
            </w:pPr>
            <w:r w:rsidRPr="006A56E7">
              <w:rPr>
                <w:sz w:val="18"/>
                <w:szCs w:val="18"/>
              </w:rPr>
              <w:t>29</w:t>
            </w:r>
          </w:p>
        </w:tc>
        <w:tc>
          <w:tcPr>
            <w:tcW w:w="240" w:type="pct"/>
            <w:shd w:val="clear" w:color="auto" w:fill="F2F2F2"/>
            <w:noWrap/>
            <w:hideMark/>
          </w:tcPr>
          <w:p w14:paraId="42BFDC50" w14:textId="77777777" w:rsidR="006A4BFC" w:rsidRPr="006A56E7" w:rsidRDefault="006A4BFC" w:rsidP="006A56E7">
            <w:pPr>
              <w:jc w:val="both"/>
              <w:rPr>
                <w:sz w:val="18"/>
                <w:szCs w:val="18"/>
              </w:rPr>
            </w:pPr>
            <w:r w:rsidRPr="006A56E7">
              <w:rPr>
                <w:sz w:val="18"/>
                <w:szCs w:val="18"/>
              </w:rPr>
              <w:t>22</w:t>
            </w:r>
          </w:p>
        </w:tc>
        <w:tc>
          <w:tcPr>
            <w:tcW w:w="222" w:type="pct"/>
            <w:tcBorders>
              <w:right w:val="single" w:sz="4" w:space="0" w:color="auto"/>
            </w:tcBorders>
            <w:shd w:val="clear" w:color="auto" w:fill="F2F2F2"/>
            <w:noWrap/>
            <w:hideMark/>
          </w:tcPr>
          <w:p w14:paraId="5573AEAB" w14:textId="77777777" w:rsidR="006A4BFC" w:rsidRPr="006A56E7" w:rsidRDefault="006A4BFC" w:rsidP="006A56E7">
            <w:pPr>
              <w:jc w:val="both"/>
              <w:rPr>
                <w:sz w:val="18"/>
                <w:szCs w:val="18"/>
              </w:rPr>
            </w:pPr>
            <w:r w:rsidRPr="006A56E7">
              <w:rPr>
                <w:sz w:val="18"/>
                <w:szCs w:val="18"/>
              </w:rPr>
              <w:t>51</w:t>
            </w:r>
          </w:p>
        </w:tc>
        <w:tc>
          <w:tcPr>
            <w:tcW w:w="256" w:type="pct"/>
            <w:tcBorders>
              <w:left w:val="single" w:sz="4" w:space="0" w:color="auto"/>
            </w:tcBorders>
            <w:shd w:val="clear" w:color="auto" w:fill="F2F2F2"/>
            <w:noWrap/>
            <w:hideMark/>
          </w:tcPr>
          <w:p w14:paraId="5200CC82" w14:textId="77777777" w:rsidR="006A4BFC" w:rsidRPr="006A56E7" w:rsidRDefault="006A4BFC" w:rsidP="006A56E7">
            <w:pPr>
              <w:jc w:val="both"/>
              <w:rPr>
                <w:sz w:val="18"/>
                <w:szCs w:val="18"/>
              </w:rPr>
            </w:pPr>
            <w:r w:rsidRPr="006A56E7">
              <w:rPr>
                <w:sz w:val="18"/>
                <w:szCs w:val="18"/>
              </w:rPr>
              <w:t>24</w:t>
            </w:r>
          </w:p>
        </w:tc>
        <w:tc>
          <w:tcPr>
            <w:tcW w:w="240" w:type="pct"/>
            <w:shd w:val="clear" w:color="auto" w:fill="F2F2F2"/>
            <w:noWrap/>
            <w:hideMark/>
          </w:tcPr>
          <w:p w14:paraId="03B270C5" w14:textId="77777777" w:rsidR="006A4BFC" w:rsidRPr="006A56E7" w:rsidRDefault="006A4BFC" w:rsidP="006A56E7">
            <w:pPr>
              <w:jc w:val="both"/>
              <w:rPr>
                <w:sz w:val="18"/>
                <w:szCs w:val="18"/>
              </w:rPr>
            </w:pPr>
            <w:r w:rsidRPr="006A56E7">
              <w:rPr>
                <w:sz w:val="18"/>
                <w:szCs w:val="18"/>
              </w:rPr>
              <w:t>14</w:t>
            </w:r>
          </w:p>
        </w:tc>
        <w:tc>
          <w:tcPr>
            <w:tcW w:w="222" w:type="pct"/>
            <w:tcBorders>
              <w:right w:val="single" w:sz="4" w:space="0" w:color="auto"/>
            </w:tcBorders>
            <w:shd w:val="clear" w:color="auto" w:fill="F2F2F2"/>
            <w:noWrap/>
            <w:hideMark/>
          </w:tcPr>
          <w:p w14:paraId="6F9CEB5D" w14:textId="77777777" w:rsidR="006A4BFC" w:rsidRPr="006A56E7" w:rsidRDefault="006A4BFC" w:rsidP="006A56E7">
            <w:pPr>
              <w:jc w:val="both"/>
              <w:rPr>
                <w:sz w:val="18"/>
                <w:szCs w:val="18"/>
              </w:rPr>
            </w:pPr>
            <w:r w:rsidRPr="006A56E7">
              <w:rPr>
                <w:sz w:val="18"/>
                <w:szCs w:val="18"/>
              </w:rPr>
              <w:t>38</w:t>
            </w:r>
          </w:p>
        </w:tc>
        <w:tc>
          <w:tcPr>
            <w:tcW w:w="256" w:type="pct"/>
            <w:tcBorders>
              <w:left w:val="single" w:sz="4" w:space="0" w:color="auto"/>
            </w:tcBorders>
            <w:shd w:val="clear" w:color="auto" w:fill="F2F2F2"/>
            <w:noWrap/>
            <w:hideMark/>
          </w:tcPr>
          <w:p w14:paraId="71FE38A8" w14:textId="77777777" w:rsidR="006A4BFC" w:rsidRPr="006A56E7" w:rsidRDefault="006A4BFC" w:rsidP="006A56E7">
            <w:pPr>
              <w:jc w:val="both"/>
              <w:rPr>
                <w:sz w:val="18"/>
                <w:szCs w:val="18"/>
              </w:rPr>
            </w:pPr>
            <w:r w:rsidRPr="006A56E7">
              <w:rPr>
                <w:sz w:val="18"/>
                <w:szCs w:val="18"/>
              </w:rPr>
              <w:t>24</w:t>
            </w:r>
          </w:p>
        </w:tc>
        <w:tc>
          <w:tcPr>
            <w:tcW w:w="240" w:type="pct"/>
            <w:shd w:val="clear" w:color="auto" w:fill="F2F2F2"/>
            <w:noWrap/>
            <w:hideMark/>
          </w:tcPr>
          <w:p w14:paraId="40D07832" w14:textId="77777777" w:rsidR="006A4BFC" w:rsidRPr="006A56E7" w:rsidRDefault="006A4BFC" w:rsidP="006A56E7">
            <w:pPr>
              <w:jc w:val="both"/>
              <w:rPr>
                <w:sz w:val="18"/>
                <w:szCs w:val="18"/>
              </w:rPr>
            </w:pPr>
            <w:r w:rsidRPr="006A56E7">
              <w:rPr>
                <w:sz w:val="18"/>
                <w:szCs w:val="18"/>
              </w:rPr>
              <w:t>22</w:t>
            </w:r>
          </w:p>
        </w:tc>
        <w:tc>
          <w:tcPr>
            <w:tcW w:w="222" w:type="pct"/>
            <w:shd w:val="clear" w:color="auto" w:fill="F2F2F2"/>
            <w:noWrap/>
            <w:hideMark/>
          </w:tcPr>
          <w:p w14:paraId="189FF70D" w14:textId="77777777" w:rsidR="006A4BFC" w:rsidRPr="006A56E7" w:rsidRDefault="006A4BFC" w:rsidP="006A56E7">
            <w:pPr>
              <w:jc w:val="both"/>
              <w:rPr>
                <w:sz w:val="18"/>
                <w:szCs w:val="18"/>
              </w:rPr>
            </w:pPr>
            <w:r w:rsidRPr="006A56E7">
              <w:rPr>
                <w:sz w:val="18"/>
                <w:szCs w:val="18"/>
              </w:rPr>
              <w:t>46</w:t>
            </w:r>
          </w:p>
        </w:tc>
      </w:tr>
      <w:tr w:rsidR="006A4BFC" w:rsidRPr="006A56E7" w14:paraId="6F7E5F2B" w14:textId="77777777" w:rsidTr="00B85A8F">
        <w:trPr>
          <w:trHeight w:val="282"/>
          <w:jc w:val="center"/>
        </w:trPr>
        <w:tc>
          <w:tcPr>
            <w:tcW w:w="694" w:type="pct"/>
            <w:tcBorders>
              <w:right w:val="single" w:sz="4" w:space="0" w:color="auto"/>
            </w:tcBorders>
            <w:shd w:val="clear" w:color="auto" w:fill="auto"/>
            <w:hideMark/>
          </w:tcPr>
          <w:p w14:paraId="53329C61" w14:textId="77777777" w:rsidR="006A4BFC" w:rsidRPr="006A56E7" w:rsidRDefault="006A4BFC" w:rsidP="006A56E7">
            <w:pPr>
              <w:rPr>
                <w:b/>
                <w:bCs/>
                <w:sz w:val="18"/>
                <w:szCs w:val="18"/>
              </w:rPr>
            </w:pPr>
            <w:r w:rsidRPr="006A56E7">
              <w:rPr>
                <w:b/>
                <w:bCs/>
                <w:sz w:val="18"/>
                <w:szCs w:val="18"/>
              </w:rPr>
              <w:t>impiegati di economia domestica</w:t>
            </w:r>
          </w:p>
        </w:tc>
        <w:tc>
          <w:tcPr>
            <w:tcW w:w="255" w:type="pct"/>
            <w:tcBorders>
              <w:left w:val="single" w:sz="4" w:space="0" w:color="auto"/>
            </w:tcBorders>
            <w:shd w:val="clear" w:color="auto" w:fill="auto"/>
            <w:noWrap/>
            <w:hideMark/>
          </w:tcPr>
          <w:p w14:paraId="57A626AE"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1C26BB34"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14E87324"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auto"/>
            <w:noWrap/>
            <w:hideMark/>
          </w:tcPr>
          <w:p w14:paraId="3495D6DD"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360AB42"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5E96EE0C"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5F3731ED"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63833CB1"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3CBC4C36"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auto"/>
            <w:noWrap/>
            <w:hideMark/>
          </w:tcPr>
          <w:p w14:paraId="1EC47B67"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2BED257"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1D984F17"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771EE604"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776B1E4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6375DA04"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auto"/>
            <w:noWrap/>
            <w:hideMark/>
          </w:tcPr>
          <w:p w14:paraId="3B39C344"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3204CC30"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7D1A2806" w14:textId="77777777" w:rsidR="006A4BFC" w:rsidRPr="006A56E7" w:rsidRDefault="006A4BFC" w:rsidP="006A56E7">
            <w:pPr>
              <w:jc w:val="both"/>
              <w:rPr>
                <w:sz w:val="18"/>
                <w:szCs w:val="18"/>
              </w:rPr>
            </w:pPr>
            <w:r w:rsidRPr="006A56E7">
              <w:rPr>
                <w:sz w:val="18"/>
                <w:szCs w:val="18"/>
              </w:rPr>
              <w:t>1</w:t>
            </w:r>
          </w:p>
        </w:tc>
      </w:tr>
      <w:tr w:rsidR="006A4BFC" w:rsidRPr="006A56E7" w14:paraId="41501A46" w14:textId="77777777" w:rsidTr="00B85A8F">
        <w:trPr>
          <w:trHeight w:val="282"/>
          <w:jc w:val="center"/>
        </w:trPr>
        <w:tc>
          <w:tcPr>
            <w:tcW w:w="694" w:type="pct"/>
            <w:tcBorders>
              <w:right w:val="single" w:sz="4" w:space="0" w:color="auto"/>
            </w:tcBorders>
            <w:shd w:val="clear" w:color="auto" w:fill="F2F2F2"/>
            <w:hideMark/>
          </w:tcPr>
          <w:p w14:paraId="5E15F186" w14:textId="77777777" w:rsidR="006A4BFC" w:rsidRPr="006A56E7" w:rsidRDefault="006A4BFC" w:rsidP="006A56E7">
            <w:pPr>
              <w:rPr>
                <w:b/>
                <w:bCs/>
                <w:sz w:val="18"/>
                <w:szCs w:val="18"/>
              </w:rPr>
            </w:pPr>
            <w:r w:rsidRPr="006A56E7">
              <w:rPr>
                <w:b/>
                <w:bCs/>
                <w:sz w:val="18"/>
                <w:szCs w:val="18"/>
              </w:rPr>
              <w:t>impiegati in logistica</w:t>
            </w:r>
          </w:p>
        </w:tc>
        <w:tc>
          <w:tcPr>
            <w:tcW w:w="255" w:type="pct"/>
            <w:tcBorders>
              <w:left w:val="single" w:sz="4" w:space="0" w:color="auto"/>
            </w:tcBorders>
            <w:shd w:val="clear" w:color="auto" w:fill="F2F2F2"/>
            <w:noWrap/>
            <w:hideMark/>
          </w:tcPr>
          <w:p w14:paraId="0ADF9A18"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3F273A3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EF17CB0"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F2F2F2"/>
            <w:noWrap/>
            <w:hideMark/>
          </w:tcPr>
          <w:p w14:paraId="71495FEC"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26F1E7D5"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29579D0A"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F2F2F2"/>
            <w:noWrap/>
            <w:hideMark/>
          </w:tcPr>
          <w:p w14:paraId="21304720"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54255CD5"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386738C9"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F2F2F2"/>
            <w:noWrap/>
            <w:hideMark/>
          </w:tcPr>
          <w:p w14:paraId="6AFA55F4"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20C050C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0CE89654"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F2F2F2"/>
            <w:noWrap/>
            <w:hideMark/>
          </w:tcPr>
          <w:p w14:paraId="51DBBD6D"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75FEDF2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4DC4C6B8"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F2F2F2"/>
            <w:noWrap/>
            <w:hideMark/>
          </w:tcPr>
          <w:p w14:paraId="110866F9"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0A63280A" w14:textId="77777777" w:rsidR="006A4BFC" w:rsidRPr="006A56E7" w:rsidRDefault="006A4BFC" w:rsidP="006A56E7">
            <w:pPr>
              <w:jc w:val="both"/>
              <w:rPr>
                <w:sz w:val="18"/>
                <w:szCs w:val="18"/>
              </w:rPr>
            </w:pPr>
            <w:r w:rsidRPr="006A56E7">
              <w:rPr>
                <w:sz w:val="18"/>
                <w:szCs w:val="18"/>
              </w:rPr>
              <w:t>-</w:t>
            </w:r>
          </w:p>
        </w:tc>
        <w:tc>
          <w:tcPr>
            <w:tcW w:w="222" w:type="pct"/>
            <w:shd w:val="clear" w:color="auto" w:fill="F2F2F2"/>
            <w:noWrap/>
            <w:hideMark/>
          </w:tcPr>
          <w:p w14:paraId="1903C959" w14:textId="77777777" w:rsidR="006A4BFC" w:rsidRPr="006A56E7" w:rsidRDefault="006A4BFC" w:rsidP="006A56E7">
            <w:pPr>
              <w:jc w:val="both"/>
              <w:rPr>
                <w:sz w:val="18"/>
                <w:szCs w:val="18"/>
              </w:rPr>
            </w:pPr>
            <w:r w:rsidRPr="006A56E7">
              <w:rPr>
                <w:sz w:val="18"/>
                <w:szCs w:val="18"/>
              </w:rPr>
              <w:t>3</w:t>
            </w:r>
          </w:p>
        </w:tc>
      </w:tr>
      <w:tr w:rsidR="006A4BFC" w:rsidRPr="006A56E7" w14:paraId="7D19F41B" w14:textId="77777777" w:rsidTr="00B85A8F">
        <w:trPr>
          <w:trHeight w:val="282"/>
          <w:jc w:val="center"/>
        </w:trPr>
        <w:tc>
          <w:tcPr>
            <w:tcW w:w="694" w:type="pct"/>
            <w:tcBorders>
              <w:right w:val="single" w:sz="4" w:space="0" w:color="auto"/>
            </w:tcBorders>
            <w:shd w:val="clear" w:color="auto" w:fill="auto"/>
            <w:hideMark/>
          </w:tcPr>
          <w:p w14:paraId="390CB916" w14:textId="77777777" w:rsidR="006A4BFC" w:rsidRPr="006A56E7" w:rsidRDefault="006A4BFC" w:rsidP="006A56E7">
            <w:pPr>
              <w:rPr>
                <w:b/>
                <w:bCs/>
                <w:sz w:val="18"/>
                <w:szCs w:val="18"/>
              </w:rPr>
            </w:pPr>
            <w:r w:rsidRPr="006A56E7">
              <w:rPr>
                <w:b/>
                <w:bCs/>
                <w:sz w:val="18"/>
                <w:szCs w:val="18"/>
              </w:rPr>
              <w:t>informatici</w:t>
            </w:r>
          </w:p>
        </w:tc>
        <w:tc>
          <w:tcPr>
            <w:tcW w:w="255" w:type="pct"/>
            <w:tcBorders>
              <w:left w:val="single" w:sz="4" w:space="0" w:color="auto"/>
            </w:tcBorders>
            <w:shd w:val="clear" w:color="auto" w:fill="auto"/>
            <w:noWrap/>
            <w:hideMark/>
          </w:tcPr>
          <w:p w14:paraId="382549AC" w14:textId="77777777" w:rsidR="006A4BFC" w:rsidRPr="006A56E7" w:rsidRDefault="006A4BFC" w:rsidP="006A56E7">
            <w:pPr>
              <w:jc w:val="both"/>
              <w:rPr>
                <w:sz w:val="18"/>
                <w:szCs w:val="18"/>
              </w:rPr>
            </w:pPr>
            <w:r w:rsidRPr="006A56E7">
              <w:rPr>
                <w:sz w:val="18"/>
                <w:szCs w:val="18"/>
              </w:rPr>
              <w:t>16</w:t>
            </w:r>
          </w:p>
        </w:tc>
        <w:tc>
          <w:tcPr>
            <w:tcW w:w="240" w:type="pct"/>
            <w:shd w:val="clear" w:color="auto" w:fill="auto"/>
            <w:noWrap/>
            <w:hideMark/>
          </w:tcPr>
          <w:p w14:paraId="09882CAC"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48266626" w14:textId="77777777" w:rsidR="006A4BFC" w:rsidRPr="006A56E7" w:rsidRDefault="006A4BFC" w:rsidP="006A56E7">
            <w:pPr>
              <w:jc w:val="both"/>
              <w:rPr>
                <w:sz w:val="18"/>
                <w:szCs w:val="18"/>
              </w:rPr>
            </w:pPr>
            <w:r w:rsidRPr="006A56E7">
              <w:rPr>
                <w:sz w:val="18"/>
                <w:szCs w:val="18"/>
              </w:rPr>
              <w:t>17</w:t>
            </w:r>
          </w:p>
        </w:tc>
        <w:tc>
          <w:tcPr>
            <w:tcW w:w="255" w:type="pct"/>
            <w:tcBorders>
              <w:left w:val="single" w:sz="4" w:space="0" w:color="auto"/>
            </w:tcBorders>
            <w:shd w:val="clear" w:color="auto" w:fill="auto"/>
            <w:noWrap/>
            <w:hideMark/>
          </w:tcPr>
          <w:p w14:paraId="0429AB55" w14:textId="77777777" w:rsidR="006A4BFC" w:rsidRPr="006A56E7" w:rsidRDefault="006A4BFC" w:rsidP="006A56E7">
            <w:pPr>
              <w:jc w:val="both"/>
              <w:rPr>
                <w:sz w:val="18"/>
                <w:szCs w:val="18"/>
              </w:rPr>
            </w:pPr>
            <w:r w:rsidRPr="006A56E7">
              <w:rPr>
                <w:sz w:val="18"/>
                <w:szCs w:val="18"/>
              </w:rPr>
              <w:t>23</w:t>
            </w:r>
          </w:p>
        </w:tc>
        <w:tc>
          <w:tcPr>
            <w:tcW w:w="240" w:type="pct"/>
            <w:shd w:val="clear" w:color="auto" w:fill="auto"/>
            <w:noWrap/>
            <w:hideMark/>
          </w:tcPr>
          <w:p w14:paraId="4D9E8218"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54F19E9F" w14:textId="77777777" w:rsidR="006A4BFC" w:rsidRPr="006A56E7" w:rsidRDefault="006A4BFC" w:rsidP="006A56E7">
            <w:pPr>
              <w:jc w:val="both"/>
              <w:rPr>
                <w:sz w:val="18"/>
                <w:szCs w:val="18"/>
              </w:rPr>
            </w:pPr>
            <w:r w:rsidRPr="006A56E7">
              <w:rPr>
                <w:sz w:val="18"/>
                <w:szCs w:val="18"/>
              </w:rPr>
              <w:t>24</w:t>
            </w:r>
          </w:p>
        </w:tc>
        <w:tc>
          <w:tcPr>
            <w:tcW w:w="256" w:type="pct"/>
            <w:tcBorders>
              <w:left w:val="single" w:sz="4" w:space="0" w:color="auto"/>
            </w:tcBorders>
            <w:shd w:val="clear" w:color="auto" w:fill="auto"/>
            <w:noWrap/>
            <w:hideMark/>
          </w:tcPr>
          <w:p w14:paraId="545F13AD" w14:textId="77777777" w:rsidR="006A4BFC" w:rsidRPr="006A56E7" w:rsidRDefault="006A4BFC" w:rsidP="006A56E7">
            <w:pPr>
              <w:jc w:val="both"/>
              <w:rPr>
                <w:sz w:val="18"/>
                <w:szCs w:val="18"/>
              </w:rPr>
            </w:pPr>
            <w:r w:rsidRPr="006A56E7">
              <w:rPr>
                <w:sz w:val="18"/>
                <w:szCs w:val="18"/>
              </w:rPr>
              <w:t>19</w:t>
            </w:r>
          </w:p>
        </w:tc>
        <w:tc>
          <w:tcPr>
            <w:tcW w:w="240" w:type="pct"/>
            <w:shd w:val="clear" w:color="auto" w:fill="auto"/>
            <w:noWrap/>
            <w:hideMark/>
          </w:tcPr>
          <w:p w14:paraId="5E82AC7C"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56200CAD" w14:textId="77777777" w:rsidR="006A4BFC" w:rsidRPr="006A56E7" w:rsidRDefault="006A4BFC" w:rsidP="006A56E7">
            <w:pPr>
              <w:jc w:val="both"/>
              <w:rPr>
                <w:sz w:val="18"/>
                <w:szCs w:val="18"/>
              </w:rPr>
            </w:pPr>
            <w:r w:rsidRPr="006A56E7">
              <w:rPr>
                <w:sz w:val="18"/>
                <w:szCs w:val="18"/>
              </w:rPr>
              <w:t>20</w:t>
            </w:r>
          </w:p>
        </w:tc>
        <w:tc>
          <w:tcPr>
            <w:tcW w:w="256" w:type="pct"/>
            <w:tcBorders>
              <w:left w:val="single" w:sz="4" w:space="0" w:color="auto"/>
            </w:tcBorders>
            <w:shd w:val="clear" w:color="auto" w:fill="auto"/>
            <w:noWrap/>
            <w:hideMark/>
          </w:tcPr>
          <w:p w14:paraId="26933DD0" w14:textId="77777777" w:rsidR="006A4BFC" w:rsidRPr="006A56E7" w:rsidRDefault="006A4BFC" w:rsidP="006A56E7">
            <w:pPr>
              <w:jc w:val="both"/>
              <w:rPr>
                <w:sz w:val="18"/>
                <w:szCs w:val="18"/>
              </w:rPr>
            </w:pPr>
            <w:r w:rsidRPr="006A56E7">
              <w:rPr>
                <w:sz w:val="18"/>
                <w:szCs w:val="18"/>
              </w:rPr>
              <w:t>19</w:t>
            </w:r>
          </w:p>
        </w:tc>
        <w:tc>
          <w:tcPr>
            <w:tcW w:w="240" w:type="pct"/>
            <w:shd w:val="clear" w:color="auto" w:fill="auto"/>
            <w:noWrap/>
            <w:hideMark/>
          </w:tcPr>
          <w:p w14:paraId="79B71CCA"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00D8757C" w14:textId="77777777" w:rsidR="006A4BFC" w:rsidRPr="006A56E7" w:rsidRDefault="006A4BFC" w:rsidP="006A56E7">
            <w:pPr>
              <w:jc w:val="both"/>
              <w:rPr>
                <w:sz w:val="18"/>
                <w:szCs w:val="18"/>
              </w:rPr>
            </w:pPr>
            <w:r w:rsidRPr="006A56E7">
              <w:rPr>
                <w:sz w:val="18"/>
                <w:szCs w:val="18"/>
              </w:rPr>
              <w:t>20</w:t>
            </w:r>
          </w:p>
        </w:tc>
        <w:tc>
          <w:tcPr>
            <w:tcW w:w="256" w:type="pct"/>
            <w:tcBorders>
              <w:left w:val="single" w:sz="4" w:space="0" w:color="auto"/>
            </w:tcBorders>
            <w:shd w:val="clear" w:color="auto" w:fill="auto"/>
            <w:noWrap/>
            <w:hideMark/>
          </w:tcPr>
          <w:p w14:paraId="0B1FD284" w14:textId="77777777" w:rsidR="006A4BFC" w:rsidRPr="006A56E7" w:rsidRDefault="006A4BFC" w:rsidP="006A56E7">
            <w:pPr>
              <w:jc w:val="both"/>
              <w:rPr>
                <w:sz w:val="18"/>
                <w:szCs w:val="18"/>
              </w:rPr>
            </w:pPr>
            <w:r w:rsidRPr="006A56E7">
              <w:rPr>
                <w:sz w:val="18"/>
                <w:szCs w:val="18"/>
              </w:rPr>
              <w:t>13</w:t>
            </w:r>
          </w:p>
        </w:tc>
        <w:tc>
          <w:tcPr>
            <w:tcW w:w="240" w:type="pct"/>
            <w:shd w:val="clear" w:color="auto" w:fill="auto"/>
            <w:noWrap/>
            <w:hideMark/>
          </w:tcPr>
          <w:p w14:paraId="5EDBDBD5"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338D6378" w14:textId="77777777" w:rsidR="006A4BFC" w:rsidRPr="006A56E7" w:rsidRDefault="006A4BFC" w:rsidP="006A56E7">
            <w:pPr>
              <w:jc w:val="both"/>
              <w:rPr>
                <w:sz w:val="18"/>
                <w:szCs w:val="18"/>
              </w:rPr>
            </w:pPr>
            <w:r w:rsidRPr="006A56E7">
              <w:rPr>
                <w:sz w:val="18"/>
                <w:szCs w:val="18"/>
              </w:rPr>
              <w:t>14</w:t>
            </w:r>
          </w:p>
        </w:tc>
        <w:tc>
          <w:tcPr>
            <w:tcW w:w="256" w:type="pct"/>
            <w:tcBorders>
              <w:left w:val="single" w:sz="4" w:space="0" w:color="auto"/>
            </w:tcBorders>
            <w:shd w:val="clear" w:color="auto" w:fill="auto"/>
            <w:noWrap/>
            <w:hideMark/>
          </w:tcPr>
          <w:p w14:paraId="522DAFBC" w14:textId="77777777" w:rsidR="006A4BFC" w:rsidRPr="006A56E7" w:rsidRDefault="006A4BFC" w:rsidP="006A56E7">
            <w:pPr>
              <w:jc w:val="both"/>
              <w:rPr>
                <w:sz w:val="18"/>
                <w:szCs w:val="18"/>
              </w:rPr>
            </w:pPr>
            <w:r w:rsidRPr="006A56E7">
              <w:rPr>
                <w:sz w:val="18"/>
                <w:szCs w:val="18"/>
              </w:rPr>
              <w:t>14</w:t>
            </w:r>
          </w:p>
        </w:tc>
        <w:tc>
          <w:tcPr>
            <w:tcW w:w="240" w:type="pct"/>
            <w:shd w:val="clear" w:color="auto" w:fill="auto"/>
            <w:noWrap/>
            <w:hideMark/>
          </w:tcPr>
          <w:p w14:paraId="3DBBA187"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623096E7" w14:textId="77777777" w:rsidR="006A4BFC" w:rsidRPr="006A56E7" w:rsidRDefault="006A4BFC" w:rsidP="006A56E7">
            <w:pPr>
              <w:jc w:val="both"/>
              <w:rPr>
                <w:sz w:val="18"/>
                <w:szCs w:val="18"/>
              </w:rPr>
            </w:pPr>
            <w:r w:rsidRPr="006A56E7">
              <w:rPr>
                <w:sz w:val="18"/>
                <w:szCs w:val="18"/>
              </w:rPr>
              <w:t>14</w:t>
            </w:r>
          </w:p>
        </w:tc>
      </w:tr>
      <w:tr w:rsidR="006A4BFC" w:rsidRPr="006A56E7" w14:paraId="4F139EAB" w14:textId="77777777" w:rsidTr="00B85A8F">
        <w:trPr>
          <w:trHeight w:val="282"/>
          <w:jc w:val="center"/>
        </w:trPr>
        <w:tc>
          <w:tcPr>
            <w:tcW w:w="694" w:type="pct"/>
            <w:tcBorders>
              <w:right w:val="single" w:sz="4" w:space="0" w:color="auto"/>
            </w:tcBorders>
            <w:shd w:val="clear" w:color="auto" w:fill="F2F2F2"/>
            <w:hideMark/>
          </w:tcPr>
          <w:p w14:paraId="67B6A7FE" w14:textId="77777777" w:rsidR="006A4BFC" w:rsidRPr="006A56E7" w:rsidRDefault="006A4BFC" w:rsidP="006A56E7">
            <w:pPr>
              <w:rPr>
                <w:b/>
                <w:bCs/>
                <w:sz w:val="18"/>
                <w:szCs w:val="18"/>
              </w:rPr>
            </w:pPr>
            <w:r w:rsidRPr="006A56E7">
              <w:rPr>
                <w:b/>
                <w:bCs/>
                <w:sz w:val="18"/>
                <w:szCs w:val="18"/>
              </w:rPr>
              <w:t>laboratoristi (chimica e biologia)</w:t>
            </w:r>
          </w:p>
        </w:tc>
        <w:tc>
          <w:tcPr>
            <w:tcW w:w="255" w:type="pct"/>
            <w:tcBorders>
              <w:left w:val="single" w:sz="4" w:space="0" w:color="auto"/>
            </w:tcBorders>
            <w:shd w:val="clear" w:color="auto" w:fill="F2F2F2"/>
            <w:noWrap/>
            <w:hideMark/>
          </w:tcPr>
          <w:p w14:paraId="6557A299"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6E05B3ED" w14:textId="77777777" w:rsidR="006A4BFC" w:rsidRPr="006A56E7" w:rsidRDefault="006A4BFC" w:rsidP="006A56E7">
            <w:pPr>
              <w:jc w:val="both"/>
              <w:rPr>
                <w:sz w:val="18"/>
                <w:szCs w:val="18"/>
              </w:rPr>
            </w:pPr>
            <w:r w:rsidRPr="006A56E7">
              <w:rPr>
                <w:sz w:val="18"/>
                <w:szCs w:val="18"/>
              </w:rPr>
              <w:t>4</w:t>
            </w:r>
          </w:p>
        </w:tc>
        <w:tc>
          <w:tcPr>
            <w:tcW w:w="222" w:type="pct"/>
            <w:tcBorders>
              <w:right w:val="single" w:sz="4" w:space="0" w:color="auto"/>
            </w:tcBorders>
            <w:shd w:val="clear" w:color="auto" w:fill="F2F2F2"/>
            <w:noWrap/>
            <w:hideMark/>
          </w:tcPr>
          <w:p w14:paraId="6BD47DF6" w14:textId="77777777" w:rsidR="006A4BFC" w:rsidRPr="006A56E7" w:rsidRDefault="006A4BFC" w:rsidP="006A56E7">
            <w:pPr>
              <w:jc w:val="both"/>
              <w:rPr>
                <w:sz w:val="18"/>
                <w:szCs w:val="18"/>
              </w:rPr>
            </w:pPr>
            <w:r w:rsidRPr="006A56E7">
              <w:rPr>
                <w:sz w:val="18"/>
                <w:szCs w:val="18"/>
              </w:rPr>
              <w:t>6</w:t>
            </w:r>
          </w:p>
        </w:tc>
        <w:tc>
          <w:tcPr>
            <w:tcW w:w="255" w:type="pct"/>
            <w:tcBorders>
              <w:left w:val="single" w:sz="4" w:space="0" w:color="auto"/>
            </w:tcBorders>
            <w:shd w:val="clear" w:color="auto" w:fill="F2F2F2"/>
            <w:noWrap/>
            <w:hideMark/>
          </w:tcPr>
          <w:p w14:paraId="51F131BD"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2D0E04BD"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F2F2F2"/>
            <w:noWrap/>
            <w:hideMark/>
          </w:tcPr>
          <w:p w14:paraId="0DD8A1C7" w14:textId="77777777" w:rsidR="006A4BFC" w:rsidRPr="006A56E7" w:rsidRDefault="006A4BFC" w:rsidP="006A56E7">
            <w:pPr>
              <w:jc w:val="both"/>
              <w:rPr>
                <w:sz w:val="18"/>
                <w:szCs w:val="18"/>
              </w:rPr>
            </w:pPr>
            <w:r w:rsidRPr="006A56E7">
              <w:rPr>
                <w:sz w:val="18"/>
                <w:szCs w:val="18"/>
              </w:rPr>
              <w:t>6</w:t>
            </w:r>
          </w:p>
        </w:tc>
        <w:tc>
          <w:tcPr>
            <w:tcW w:w="256" w:type="pct"/>
            <w:tcBorders>
              <w:left w:val="single" w:sz="4" w:space="0" w:color="auto"/>
            </w:tcBorders>
            <w:shd w:val="clear" w:color="auto" w:fill="F2F2F2"/>
            <w:noWrap/>
            <w:hideMark/>
          </w:tcPr>
          <w:p w14:paraId="4AC2FDF9"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35961984"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F2F2F2"/>
            <w:noWrap/>
            <w:hideMark/>
          </w:tcPr>
          <w:p w14:paraId="5A5DB18C" w14:textId="77777777" w:rsidR="006A4BFC" w:rsidRPr="006A56E7" w:rsidRDefault="006A4BFC" w:rsidP="006A56E7">
            <w:pPr>
              <w:jc w:val="both"/>
              <w:rPr>
                <w:sz w:val="18"/>
                <w:szCs w:val="18"/>
              </w:rPr>
            </w:pPr>
            <w:r w:rsidRPr="006A56E7">
              <w:rPr>
                <w:sz w:val="18"/>
                <w:szCs w:val="18"/>
              </w:rPr>
              <w:t>6</w:t>
            </w:r>
          </w:p>
        </w:tc>
        <w:tc>
          <w:tcPr>
            <w:tcW w:w="256" w:type="pct"/>
            <w:tcBorders>
              <w:left w:val="single" w:sz="4" w:space="0" w:color="auto"/>
            </w:tcBorders>
            <w:shd w:val="clear" w:color="auto" w:fill="F2F2F2"/>
            <w:noWrap/>
            <w:hideMark/>
          </w:tcPr>
          <w:p w14:paraId="57712478"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2A90FCEA"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F2F2F2"/>
            <w:noWrap/>
            <w:hideMark/>
          </w:tcPr>
          <w:p w14:paraId="17437760" w14:textId="77777777" w:rsidR="006A4BFC" w:rsidRPr="006A56E7" w:rsidRDefault="006A4BFC" w:rsidP="006A56E7">
            <w:pPr>
              <w:jc w:val="both"/>
              <w:rPr>
                <w:sz w:val="18"/>
                <w:szCs w:val="18"/>
              </w:rPr>
            </w:pPr>
            <w:r w:rsidRPr="006A56E7">
              <w:rPr>
                <w:sz w:val="18"/>
                <w:szCs w:val="18"/>
              </w:rPr>
              <w:t>5</w:t>
            </w:r>
          </w:p>
        </w:tc>
        <w:tc>
          <w:tcPr>
            <w:tcW w:w="256" w:type="pct"/>
            <w:tcBorders>
              <w:left w:val="single" w:sz="4" w:space="0" w:color="auto"/>
            </w:tcBorders>
            <w:shd w:val="clear" w:color="auto" w:fill="F2F2F2"/>
            <w:noWrap/>
            <w:hideMark/>
          </w:tcPr>
          <w:p w14:paraId="1247539A"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555EF77D"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F2F2F2"/>
            <w:noWrap/>
            <w:hideMark/>
          </w:tcPr>
          <w:p w14:paraId="37494742" w14:textId="77777777" w:rsidR="006A4BFC" w:rsidRPr="006A56E7" w:rsidRDefault="006A4BFC" w:rsidP="006A56E7">
            <w:pPr>
              <w:jc w:val="both"/>
              <w:rPr>
                <w:sz w:val="18"/>
                <w:szCs w:val="18"/>
              </w:rPr>
            </w:pPr>
            <w:r w:rsidRPr="006A56E7">
              <w:rPr>
                <w:sz w:val="18"/>
                <w:szCs w:val="18"/>
              </w:rPr>
              <w:t>4</w:t>
            </w:r>
          </w:p>
        </w:tc>
        <w:tc>
          <w:tcPr>
            <w:tcW w:w="256" w:type="pct"/>
            <w:tcBorders>
              <w:left w:val="single" w:sz="4" w:space="0" w:color="auto"/>
            </w:tcBorders>
            <w:shd w:val="clear" w:color="auto" w:fill="F2F2F2"/>
            <w:noWrap/>
            <w:hideMark/>
          </w:tcPr>
          <w:p w14:paraId="113F8872" w14:textId="77777777" w:rsidR="006A4BFC" w:rsidRPr="006A56E7" w:rsidRDefault="006A4BFC" w:rsidP="006A56E7">
            <w:pPr>
              <w:jc w:val="both"/>
              <w:rPr>
                <w:sz w:val="18"/>
                <w:szCs w:val="18"/>
              </w:rPr>
            </w:pPr>
            <w:r w:rsidRPr="006A56E7">
              <w:rPr>
                <w:sz w:val="18"/>
                <w:szCs w:val="18"/>
              </w:rPr>
              <w:t>4</w:t>
            </w:r>
          </w:p>
        </w:tc>
        <w:tc>
          <w:tcPr>
            <w:tcW w:w="240" w:type="pct"/>
            <w:shd w:val="clear" w:color="auto" w:fill="F2F2F2"/>
            <w:noWrap/>
            <w:hideMark/>
          </w:tcPr>
          <w:p w14:paraId="4D622C3E" w14:textId="77777777" w:rsidR="006A4BFC" w:rsidRPr="006A56E7" w:rsidRDefault="006A4BFC" w:rsidP="006A56E7">
            <w:pPr>
              <w:jc w:val="both"/>
              <w:rPr>
                <w:sz w:val="18"/>
                <w:szCs w:val="18"/>
              </w:rPr>
            </w:pPr>
            <w:r w:rsidRPr="006A56E7">
              <w:rPr>
                <w:sz w:val="18"/>
                <w:szCs w:val="18"/>
              </w:rPr>
              <w:t>1</w:t>
            </w:r>
          </w:p>
        </w:tc>
        <w:tc>
          <w:tcPr>
            <w:tcW w:w="222" w:type="pct"/>
            <w:shd w:val="clear" w:color="auto" w:fill="F2F2F2"/>
            <w:noWrap/>
            <w:hideMark/>
          </w:tcPr>
          <w:p w14:paraId="4A483485" w14:textId="77777777" w:rsidR="006A4BFC" w:rsidRPr="006A56E7" w:rsidRDefault="006A4BFC" w:rsidP="006A56E7">
            <w:pPr>
              <w:jc w:val="both"/>
              <w:rPr>
                <w:sz w:val="18"/>
                <w:szCs w:val="18"/>
              </w:rPr>
            </w:pPr>
            <w:r w:rsidRPr="006A56E7">
              <w:rPr>
                <w:sz w:val="18"/>
                <w:szCs w:val="18"/>
              </w:rPr>
              <w:t>5</w:t>
            </w:r>
          </w:p>
        </w:tc>
      </w:tr>
      <w:tr w:rsidR="006A4BFC" w:rsidRPr="006A56E7" w14:paraId="63FDBA2B" w14:textId="77777777" w:rsidTr="00B85A8F">
        <w:trPr>
          <w:trHeight w:val="282"/>
          <w:jc w:val="center"/>
        </w:trPr>
        <w:tc>
          <w:tcPr>
            <w:tcW w:w="694" w:type="pct"/>
            <w:tcBorders>
              <w:right w:val="single" w:sz="4" w:space="0" w:color="auto"/>
            </w:tcBorders>
            <w:shd w:val="clear" w:color="auto" w:fill="auto"/>
            <w:hideMark/>
          </w:tcPr>
          <w:p w14:paraId="3EBAE37B" w14:textId="77777777" w:rsidR="006A4BFC" w:rsidRPr="006A56E7" w:rsidRDefault="006A4BFC" w:rsidP="006A56E7">
            <w:pPr>
              <w:rPr>
                <w:b/>
                <w:bCs/>
                <w:sz w:val="18"/>
                <w:szCs w:val="18"/>
              </w:rPr>
            </w:pPr>
            <w:r w:rsidRPr="006A56E7">
              <w:rPr>
                <w:b/>
                <w:bCs/>
                <w:sz w:val="18"/>
                <w:szCs w:val="18"/>
              </w:rPr>
              <w:t>meccanici/meccatronici</w:t>
            </w:r>
          </w:p>
        </w:tc>
        <w:tc>
          <w:tcPr>
            <w:tcW w:w="255" w:type="pct"/>
            <w:tcBorders>
              <w:left w:val="single" w:sz="4" w:space="0" w:color="auto"/>
            </w:tcBorders>
            <w:shd w:val="clear" w:color="auto" w:fill="auto"/>
            <w:noWrap/>
            <w:hideMark/>
          </w:tcPr>
          <w:p w14:paraId="22B5CBF6" w14:textId="77777777" w:rsidR="006A4BFC" w:rsidRPr="006A56E7" w:rsidRDefault="006A4BFC" w:rsidP="006A56E7">
            <w:pPr>
              <w:jc w:val="both"/>
              <w:rPr>
                <w:sz w:val="18"/>
                <w:szCs w:val="18"/>
              </w:rPr>
            </w:pPr>
            <w:r w:rsidRPr="006A56E7">
              <w:rPr>
                <w:sz w:val="18"/>
                <w:szCs w:val="18"/>
              </w:rPr>
              <w:t>5</w:t>
            </w:r>
          </w:p>
        </w:tc>
        <w:tc>
          <w:tcPr>
            <w:tcW w:w="240" w:type="pct"/>
            <w:shd w:val="clear" w:color="auto" w:fill="auto"/>
            <w:noWrap/>
            <w:hideMark/>
          </w:tcPr>
          <w:p w14:paraId="335E73E2"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499084EF" w14:textId="77777777" w:rsidR="006A4BFC" w:rsidRPr="006A56E7" w:rsidRDefault="006A4BFC" w:rsidP="006A56E7">
            <w:pPr>
              <w:jc w:val="both"/>
              <w:rPr>
                <w:sz w:val="18"/>
                <w:szCs w:val="18"/>
              </w:rPr>
            </w:pPr>
            <w:r w:rsidRPr="006A56E7">
              <w:rPr>
                <w:sz w:val="18"/>
                <w:szCs w:val="18"/>
              </w:rPr>
              <w:t>5</w:t>
            </w:r>
          </w:p>
        </w:tc>
        <w:tc>
          <w:tcPr>
            <w:tcW w:w="255" w:type="pct"/>
            <w:tcBorders>
              <w:left w:val="single" w:sz="4" w:space="0" w:color="auto"/>
            </w:tcBorders>
            <w:shd w:val="clear" w:color="auto" w:fill="auto"/>
            <w:noWrap/>
            <w:hideMark/>
          </w:tcPr>
          <w:p w14:paraId="4848AAE0" w14:textId="77777777" w:rsidR="006A4BFC" w:rsidRPr="006A56E7" w:rsidRDefault="006A4BFC" w:rsidP="006A56E7">
            <w:pPr>
              <w:jc w:val="both"/>
              <w:rPr>
                <w:sz w:val="18"/>
                <w:szCs w:val="18"/>
              </w:rPr>
            </w:pPr>
            <w:r w:rsidRPr="006A56E7">
              <w:rPr>
                <w:sz w:val="18"/>
                <w:szCs w:val="18"/>
              </w:rPr>
              <w:t>5</w:t>
            </w:r>
          </w:p>
        </w:tc>
        <w:tc>
          <w:tcPr>
            <w:tcW w:w="240" w:type="pct"/>
            <w:shd w:val="clear" w:color="auto" w:fill="auto"/>
            <w:noWrap/>
            <w:hideMark/>
          </w:tcPr>
          <w:p w14:paraId="26D03C5A"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1DA80E88" w14:textId="77777777" w:rsidR="006A4BFC" w:rsidRPr="006A56E7" w:rsidRDefault="006A4BFC" w:rsidP="006A56E7">
            <w:pPr>
              <w:jc w:val="both"/>
              <w:rPr>
                <w:sz w:val="18"/>
                <w:szCs w:val="18"/>
              </w:rPr>
            </w:pPr>
            <w:r w:rsidRPr="006A56E7">
              <w:rPr>
                <w:sz w:val="18"/>
                <w:szCs w:val="18"/>
              </w:rPr>
              <w:t>5</w:t>
            </w:r>
          </w:p>
        </w:tc>
        <w:tc>
          <w:tcPr>
            <w:tcW w:w="256" w:type="pct"/>
            <w:tcBorders>
              <w:left w:val="single" w:sz="4" w:space="0" w:color="auto"/>
            </w:tcBorders>
            <w:shd w:val="clear" w:color="auto" w:fill="auto"/>
            <w:noWrap/>
            <w:hideMark/>
          </w:tcPr>
          <w:p w14:paraId="534235F8" w14:textId="77777777" w:rsidR="006A4BFC" w:rsidRPr="006A56E7" w:rsidRDefault="006A4BFC" w:rsidP="006A56E7">
            <w:pPr>
              <w:jc w:val="both"/>
              <w:rPr>
                <w:sz w:val="18"/>
                <w:szCs w:val="18"/>
              </w:rPr>
            </w:pPr>
            <w:r w:rsidRPr="006A56E7">
              <w:rPr>
                <w:sz w:val="18"/>
                <w:szCs w:val="18"/>
              </w:rPr>
              <w:t>3</w:t>
            </w:r>
          </w:p>
        </w:tc>
        <w:tc>
          <w:tcPr>
            <w:tcW w:w="240" w:type="pct"/>
            <w:shd w:val="clear" w:color="auto" w:fill="auto"/>
            <w:noWrap/>
            <w:hideMark/>
          </w:tcPr>
          <w:p w14:paraId="2E1D5EA2"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37C44A23"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auto"/>
            <w:noWrap/>
            <w:hideMark/>
          </w:tcPr>
          <w:p w14:paraId="005D0007" w14:textId="77777777" w:rsidR="006A4BFC" w:rsidRPr="006A56E7" w:rsidRDefault="006A4BFC" w:rsidP="006A56E7">
            <w:pPr>
              <w:jc w:val="both"/>
              <w:rPr>
                <w:sz w:val="18"/>
                <w:szCs w:val="18"/>
              </w:rPr>
            </w:pPr>
            <w:r w:rsidRPr="006A56E7">
              <w:rPr>
                <w:sz w:val="18"/>
                <w:szCs w:val="18"/>
              </w:rPr>
              <w:t>4</w:t>
            </w:r>
          </w:p>
        </w:tc>
        <w:tc>
          <w:tcPr>
            <w:tcW w:w="240" w:type="pct"/>
            <w:shd w:val="clear" w:color="auto" w:fill="auto"/>
            <w:noWrap/>
            <w:hideMark/>
          </w:tcPr>
          <w:p w14:paraId="0AD6C1D2"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6BD64E62" w14:textId="77777777" w:rsidR="006A4BFC" w:rsidRPr="006A56E7" w:rsidRDefault="006A4BFC" w:rsidP="006A56E7">
            <w:pPr>
              <w:jc w:val="both"/>
              <w:rPr>
                <w:sz w:val="18"/>
                <w:szCs w:val="18"/>
              </w:rPr>
            </w:pPr>
            <w:r w:rsidRPr="006A56E7">
              <w:rPr>
                <w:sz w:val="18"/>
                <w:szCs w:val="18"/>
              </w:rPr>
              <w:t>4</w:t>
            </w:r>
          </w:p>
        </w:tc>
        <w:tc>
          <w:tcPr>
            <w:tcW w:w="256" w:type="pct"/>
            <w:tcBorders>
              <w:left w:val="single" w:sz="4" w:space="0" w:color="auto"/>
            </w:tcBorders>
            <w:shd w:val="clear" w:color="auto" w:fill="auto"/>
            <w:noWrap/>
            <w:hideMark/>
          </w:tcPr>
          <w:p w14:paraId="1789FD8E" w14:textId="77777777" w:rsidR="006A4BFC" w:rsidRPr="006A56E7" w:rsidRDefault="006A4BFC" w:rsidP="006A56E7">
            <w:pPr>
              <w:jc w:val="both"/>
              <w:rPr>
                <w:sz w:val="18"/>
                <w:szCs w:val="18"/>
              </w:rPr>
            </w:pPr>
            <w:r w:rsidRPr="006A56E7">
              <w:rPr>
                <w:sz w:val="18"/>
                <w:szCs w:val="18"/>
              </w:rPr>
              <w:t>3</w:t>
            </w:r>
          </w:p>
        </w:tc>
        <w:tc>
          <w:tcPr>
            <w:tcW w:w="240" w:type="pct"/>
            <w:shd w:val="clear" w:color="auto" w:fill="auto"/>
            <w:noWrap/>
            <w:hideMark/>
          </w:tcPr>
          <w:p w14:paraId="23D0F3CC"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2225B054"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auto"/>
            <w:noWrap/>
            <w:hideMark/>
          </w:tcPr>
          <w:p w14:paraId="1AEA4A7A" w14:textId="77777777" w:rsidR="006A4BFC" w:rsidRPr="006A56E7" w:rsidRDefault="006A4BFC" w:rsidP="006A56E7">
            <w:pPr>
              <w:jc w:val="both"/>
              <w:rPr>
                <w:sz w:val="18"/>
                <w:szCs w:val="18"/>
              </w:rPr>
            </w:pPr>
            <w:r w:rsidRPr="006A56E7">
              <w:rPr>
                <w:sz w:val="18"/>
                <w:szCs w:val="18"/>
              </w:rPr>
              <w:t>4</w:t>
            </w:r>
          </w:p>
        </w:tc>
        <w:tc>
          <w:tcPr>
            <w:tcW w:w="240" w:type="pct"/>
            <w:shd w:val="clear" w:color="auto" w:fill="auto"/>
            <w:noWrap/>
            <w:hideMark/>
          </w:tcPr>
          <w:p w14:paraId="2937FA7F"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63919B3F" w14:textId="77777777" w:rsidR="006A4BFC" w:rsidRPr="006A56E7" w:rsidRDefault="006A4BFC" w:rsidP="006A56E7">
            <w:pPr>
              <w:jc w:val="both"/>
              <w:rPr>
                <w:sz w:val="18"/>
                <w:szCs w:val="18"/>
              </w:rPr>
            </w:pPr>
            <w:r w:rsidRPr="006A56E7">
              <w:rPr>
                <w:sz w:val="18"/>
                <w:szCs w:val="18"/>
              </w:rPr>
              <w:t>4</w:t>
            </w:r>
          </w:p>
        </w:tc>
      </w:tr>
      <w:tr w:rsidR="006A4BFC" w:rsidRPr="006A56E7" w14:paraId="2F30D9D8" w14:textId="77777777" w:rsidTr="00B85A8F">
        <w:trPr>
          <w:trHeight w:val="282"/>
          <w:jc w:val="center"/>
        </w:trPr>
        <w:tc>
          <w:tcPr>
            <w:tcW w:w="694" w:type="pct"/>
            <w:tcBorders>
              <w:right w:val="single" w:sz="4" w:space="0" w:color="auto"/>
            </w:tcBorders>
            <w:shd w:val="clear" w:color="auto" w:fill="F2F2F2"/>
            <w:hideMark/>
          </w:tcPr>
          <w:p w14:paraId="17DBEE3F" w14:textId="77777777" w:rsidR="006A4BFC" w:rsidRPr="006A56E7" w:rsidRDefault="006A4BFC" w:rsidP="006A56E7">
            <w:pPr>
              <w:rPr>
                <w:b/>
                <w:bCs/>
                <w:sz w:val="18"/>
                <w:szCs w:val="18"/>
              </w:rPr>
            </w:pPr>
            <w:r w:rsidRPr="006A56E7">
              <w:rPr>
                <w:b/>
                <w:bCs/>
                <w:sz w:val="18"/>
                <w:szCs w:val="18"/>
              </w:rPr>
              <w:t>operatori comunicazione e clientela</w:t>
            </w:r>
          </w:p>
        </w:tc>
        <w:tc>
          <w:tcPr>
            <w:tcW w:w="255" w:type="pct"/>
            <w:tcBorders>
              <w:left w:val="single" w:sz="4" w:space="0" w:color="auto"/>
            </w:tcBorders>
            <w:shd w:val="clear" w:color="auto" w:fill="F2F2F2"/>
            <w:noWrap/>
            <w:hideMark/>
          </w:tcPr>
          <w:p w14:paraId="6B4FAC91"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6A9C3407"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0584EC67"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F2F2F2"/>
            <w:noWrap/>
            <w:hideMark/>
          </w:tcPr>
          <w:p w14:paraId="576DE88F"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2E7F982E"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F2F2F2"/>
            <w:noWrap/>
            <w:hideMark/>
          </w:tcPr>
          <w:p w14:paraId="6FFDFB91"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F2F2F2"/>
            <w:noWrap/>
            <w:hideMark/>
          </w:tcPr>
          <w:p w14:paraId="7DA8E83A"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53E1F154"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F2F2F2"/>
            <w:noWrap/>
            <w:hideMark/>
          </w:tcPr>
          <w:p w14:paraId="1DF411E3"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F2F2F2"/>
            <w:noWrap/>
            <w:hideMark/>
          </w:tcPr>
          <w:p w14:paraId="375EFA4C"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51B4FE5D"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F2F2F2"/>
            <w:noWrap/>
            <w:hideMark/>
          </w:tcPr>
          <w:p w14:paraId="278F1DF0"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F2F2F2"/>
            <w:noWrap/>
            <w:hideMark/>
          </w:tcPr>
          <w:p w14:paraId="387C4619"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1299F29E"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F2F2F2"/>
            <w:noWrap/>
            <w:hideMark/>
          </w:tcPr>
          <w:p w14:paraId="36FD6074" w14:textId="77777777" w:rsidR="006A4BFC" w:rsidRPr="006A56E7" w:rsidRDefault="006A4BFC" w:rsidP="006A56E7">
            <w:pPr>
              <w:jc w:val="both"/>
              <w:rPr>
                <w:sz w:val="18"/>
                <w:szCs w:val="18"/>
              </w:rPr>
            </w:pPr>
            <w:r w:rsidRPr="006A56E7">
              <w:rPr>
                <w:sz w:val="18"/>
                <w:szCs w:val="18"/>
              </w:rPr>
              <w:t>5</w:t>
            </w:r>
          </w:p>
        </w:tc>
        <w:tc>
          <w:tcPr>
            <w:tcW w:w="256" w:type="pct"/>
            <w:tcBorders>
              <w:left w:val="single" w:sz="4" w:space="0" w:color="auto"/>
            </w:tcBorders>
            <w:shd w:val="clear" w:color="auto" w:fill="F2F2F2"/>
            <w:noWrap/>
            <w:hideMark/>
          </w:tcPr>
          <w:p w14:paraId="316A1FCD" w14:textId="77777777" w:rsidR="006A4BFC" w:rsidRPr="006A56E7" w:rsidRDefault="006A4BFC" w:rsidP="006A56E7">
            <w:pPr>
              <w:jc w:val="both"/>
              <w:rPr>
                <w:sz w:val="18"/>
                <w:szCs w:val="18"/>
              </w:rPr>
            </w:pPr>
            <w:r w:rsidRPr="006A56E7">
              <w:rPr>
                <w:sz w:val="18"/>
                <w:szCs w:val="18"/>
              </w:rPr>
              <w:t>4</w:t>
            </w:r>
          </w:p>
        </w:tc>
        <w:tc>
          <w:tcPr>
            <w:tcW w:w="240" w:type="pct"/>
            <w:shd w:val="clear" w:color="auto" w:fill="F2F2F2"/>
            <w:noWrap/>
            <w:hideMark/>
          </w:tcPr>
          <w:p w14:paraId="4F52D742" w14:textId="77777777" w:rsidR="006A4BFC" w:rsidRPr="006A56E7" w:rsidRDefault="006A4BFC" w:rsidP="006A56E7">
            <w:pPr>
              <w:jc w:val="both"/>
              <w:rPr>
                <w:sz w:val="18"/>
                <w:szCs w:val="18"/>
              </w:rPr>
            </w:pPr>
            <w:r w:rsidRPr="006A56E7">
              <w:rPr>
                <w:sz w:val="18"/>
                <w:szCs w:val="18"/>
              </w:rPr>
              <w:t>2</w:t>
            </w:r>
          </w:p>
        </w:tc>
        <w:tc>
          <w:tcPr>
            <w:tcW w:w="222" w:type="pct"/>
            <w:shd w:val="clear" w:color="auto" w:fill="F2F2F2"/>
            <w:noWrap/>
            <w:hideMark/>
          </w:tcPr>
          <w:p w14:paraId="3818EC5F" w14:textId="77777777" w:rsidR="006A4BFC" w:rsidRPr="006A56E7" w:rsidRDefault="006A4BFC" w:rsidP="006A56E7">
            <w:pPr>
              <w:jc w:val="both"/>
              <w:rPr>
                <w:sz w:val="18"/>
                <w:szCs w:val="18"/>
              </w:rPr>
            </w:pPr>
            <w:r w:rsidRPr="006A56E7">
              <w:rPr>
                <w:sz w:val="18"/>
                <w:szCs w:val="18"/>
              </w:rPr>
              <w:t>6</w:t>
            </w:r>
          </w:p>
        </w:tc>
      </w:tr>
      <w:tr w:rsidR="006A4BFC" w:rsidRPr="006A56E7" w14:paraId="3A7CF150" w14:textId="77777777" w:rsidTr="00B85A8F">
        <w:trPr>
          <w:trHeight w:val="282"/>
          <w:jc w:val="center"/>
        </w:trPr>
        <w:tc>
          <w:tcPr>
            <w:tcW w:w="694" w:type="pct"/>
            <w:tcBorders>
              <w:right w:val="single" w:sz="4" w:space="0" w:color="auto"/>
            </w:tcBorders>
            <w:shd w:val="clear" w:color="auto" w:fill="auto"/>
            <w:hideMark/>
          </w:tcPr>
          <w:p w14:paraId="00220B70" w14:textId="77777777" w:rsidR="006A4BFC" w:rsidRPr="006A56E7" w:rsidRDefault="006A4BFC" w:rsidP="006A56E7">
            <w:pPr>
              <w:rPr>
                <w:b/>
                <w:bCs/>
                <w:sz w:val="18"/>
                <w:szCs w:val="18"/>
              </w:rPr>
            </w:pPr>
            <w:r w:rsidRPr="006A56E7">
              <w:rPr>
                <w:b/>
                <w:bCs/>
                <w:sz w:val="18"/>
                <w:szCs w:val="18"/>
              </w:rPr>
              <w:t>operatori edifici e infrastrutture</w:t>
            </w:r>
          </w:p>
        </w:tc>
        <w:tc>
          <w:tcPr>
            <w:tcW w:w="255" w:type="pct"/>
            <w:tcBorders>
              <w:left w:val="single" w:sz="4" w:space="0" w:color="auto"/>
            </w:tcBorders>
            <w:shd w:val="clear" w:color="auto" w:fill="auto"/>
            <w:noWrap/>
            <w:hideMark/>
          </w:tcPr>
          <w:p w14:paraId="351D849B"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4874FBA3"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4AE66F76"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auto"/>
            <w:noWrap/>
            <w:hideMark/>
          </w:tcPr>
          <w:p w14:paraId="054ED424" w14:textId="77777777" w:rsidR="006A4BFC" w:rsidRPr="006A56E7" w:rsidRDefault="006A4BFC" w:rsidP="006A56E7">
            <w:pPr>
              <w:jc w:val="both"/>
              <w:rPr>
                <w:sz w:val="18"/>
                <w:szCs w:val="18"/>
              </w:rPr>
            </w:pPr>
            <w:r w:rsidRPr="006A56E7">
              <w:rPr>
                <w:sz w:val="18"/>
                <w:szCs w:val="18"/>
              </w:rPr>
              <w:t>7</w:t>
            </w:r>
          </w:p>
        </w:tc>
        <w:tc>
          <w:tcPr>
            <w:tcW w:w="240" w:type="pct"/>
            <w:shd w:val="clear" w:color="auto" w:fill="auto"/>
            <w:noWrap/>
            <w:hideMark/>
          </w:tcPr>
          <w:p w14:paraId="3C2D2D7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2C36E808" w14:textId="77777777" w:rsidR="006A4BFC" w:rsidRPr="006A56E7" w:rsidRDefault="006A4BFC" w:rsidP="006A56E7">
            <w:pPr>
              <w:jc w:val="both"/>
              <w:rPr>
                <w:sz w:val="18"/>
                <w:szCs w:val="18"/>
              </w:rPr>
            </w:pPr>
            <w:r w:rsidRPr="006A56E7">
              <w:rPr>
                <w:sz w:val="18"/>
                <w:szCs w:val="18"/>
              </w:rPr>
              <w:t>7</w:t>
            </w:r>
          </w:p>
        </w:tc>
        <w:tc>
          <w:tcPr>
            <w:tcW w:w="256" w:type="pct"/>
            <w:tcBorders>
              <w:left w:val="single" w:sz="4" w:space="0" w:color="auto"/>
            </w:tcBorders>
            <w:shd w:val="clear" w:color="auto" w:fill="auto"/>
            <w:noWrap/>
            <w:hideMark/>
          </w:tcPr>
          <w:p w14:paraId="517049A8" w14:textId="77777777" w:rsidR="006A4BFC" w:rsidRPr="006A56E7" w:rsidRDefault="006A4BFC" w:rsidP="006A56E7">
            <w:pPr>
              <w:jc w:val="both"/>
              <w:rPr>
                <w:sz w:val="18"/>
                <w:szCs w:val="18"/>
              </w:rPr>
            </w:pPr>
            <w:r w:rsidRPr="006A56E7">
              <w:rPr>
                <w:sz w:val="18"/>
                <w:szCs w:val="18"/>
              </w:rPr>
              <w:t>10</w:t>
            </w:r>
          </w:p>
        </w:tc>
        <w:tc>
          <w:tcPr>
            <w:tcW w:w="240" w:type="pct"/>
            <w:shd w:val="clear" w:color="auto" w:fill="auto"/>
            <w:noWrap/>
            <w:hideMark/>
          </w:tcPr>
          <w:p w14:paraId="5BC68833"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6A63E205" w14:textId="77777777" w:rsidR="006A4BFC" w:rsidRPr="006A56E7" w:rsidRDefault="006A4BFC" w:rsidP="006A56E7">
            <w:pPr>
              <w:jc w:val="both"/>
              <w:rPr>
                <w:sz w:val="18"/>
                <w:szCs w:val="18"/>
              </w:rPr>
            </w:pPr>
            <w:r w:rsidRPr="006A56E7">
              <w:rPr>
                <w:sz w:val="18"/>
                <w:szCs w:val="18"/>
              </w:rPr>
              <w:t>10</w:t>
            </w:r>
          </w:p>
        </w:tc>
        <w:tc>
          <w:tcPr>
            <w:tcW w:w="256" w:type="pct"/>
            <w:tcBorders>
              <w:left w:val="single" w:sz="4" w:space="0" w:color="auto"/>
            </w:tcBorders>
            <w:shd w:val="clear" w:color="auto" w:fill="auto"/>
            <w:noWrap/>
            <w:hideMark/>
          </w:tcPr>
          <w:p w14:paraId="14E2BD53" w14:textId="77777777" w:rsidR="006A4BFC" w:rsidRPr="006A56E7" w:rsidRDefault="006A4BFC" w:rsidP="006A56E7">
            <w:pPr>
              <w:jc w:val="both"/>
              <w:rPr>
                <w:sz w:val="18"/>
                <w:szCs w:val="18"/>
              </w:rPr>
            </w:pPr>
            <w:r w:rsidRPr="006A56E7">
              <w:rPr>
                <w:sz w:val="18"/>
                <w:szCs w:val="18"/>
              </w:rPr>
              <w:t>16</w:t>
            </w:r>
          </w:p>
        </w:tc>
        <w:tc>
          <w:tcPr>
            <w:tcW w:w="240" w:type="pct"/>
            <w:shd w:val="clear" w:color="auto" w:fill="auto"/>
            <w:noWrap/>
            <w:hideMark/>
          </w:tcPr>
          <w:p w14:paraId="5985D505"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7E49FFAC" w14:textId="77777777" w:rsidR="006A4BFC" w:rsidRPr="006A56E7" w:rsidRDefault="006A4BFC" w:rsidP="006A56E7">
            <w:pPr>
              <w:jc w:val="both"/>
              <w:rPr>
                <w:sz w:val="18"/>
                <w:szCs w:val="18"/>
              </w:rPr>
            </w:pPr>
            <w:r w:rsidRPr="006A56E7">
              <w:rPr>
                <w:sz w:val="18"/>
                <w:szCs w:val="18"/>
              </w:rPr>
              <w:t>16</w:t>
            </w:r>
          </w:p>
        </w:tc>
        <w:tc>
          <w:tcPr>
            <w:tcW w:w="256" w:type="pct"/>
            <w:tcBorders>
              <w:left w:val="single" w:sz="4" w:space="0" w:color="auto"/>
            </w:tcBorders>
            <w:shd w:val="clear" w:color="auto" w:fill="auto"/>
            <w:noWrap/>
            <w:hideMark/>
          </w:tcPr>
          <w:p w14:paraId="77E26809" w14:textId="77777777" w:rsidR="006A4BFC" w:rsidRPr="006A56E7" w:rsidRDefault="006A4BFC" w:rsidP="006A56E7">
            <w:pPr>
              <w:jc w:val="both"/>
              <w:rPr>
                <w:sz w:val="18"/>
                <w:szCs w:val="18"/>
              </w:rPr>
            </w:pPr>
            <w:r w:rsidRPr="006A56E7">
              <w:rPr>
                <w:sz w:val="18"/>
                <w:szCs w:val="18"/>
              </w:rPr>
              <w:t>11</w:t>
            </w:r>
          </w:p>
        </w:tc>
        <w:tc>
          <w:tcPr>
            <w:tcW w:w="240" w:type="pct"/>
            <w:shd w:val="clear" w:color="auto" w:fill="auto"/>
            <w:noWrap/>
            <w:hideMark/>
          </w:tcPr>
          <w:p w14:paraId="43BE1988"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6EE63E69" w14:textId="77777777" w:rsidR="006A4BFC" w:rsidRPr="006A56E7" w:rsidRDefault="006A4BFC" w:rsidP="006A56E7">
            <w:pPr>
              <w:jc w:val="both"/>
              <w:rPr>
                <w:sz w:val="18"/>
                <w:szCs w:val="18"/>
              </w:rPr>
            </w:pPr>
            <w:r w:rsidRPr="006A56E7">
              <w:rPr>
                <w:sz w:val="18"/>
                <w:szCs w:val="18"/>
              </w:rPr>
              <w:t>11</w:t>
            </w:r>
          </w:p>
        </w:tc>
        <w:tc>
          <w:tcPr>
            <w:tcW w:w="256" w:type="pct"/>
            <w:tcBorders>
              <w:left w:val="single" w:sz="4" w:space="0" w:color="auto"/>
            </w:tcBorders>
            <w:shd w:val="clear" w:color="auto" w:fill="auto"/>
            <w:noWrap/>
            <w:hideMark/>
          </w:tcPr>
          <w:p w14:paraId="11F53157" w14:textId="77777777" w:rsidR="006A4BFC" w:rsidRPr="006A56E7" w:rsidRDefault="006A4BFC" w:rsidP="006A56E7">
            <w:pPr>
              <w:jc w:val="both"/>
              <w:rPr>
                <w:sz w:val="18"/>
                <w:szCs w:val="18"/>
              </w:rPr>
            </w:pPr>
            <w:r w:rsidRPr="006A56E7">
              <w:rPr>
                <w:sz w:val="18"/>
                <w:szCs w:val="18"/>
              </w:rPr>
              <w:t>14</w:t>
            </w:r>
          </w:p>
        </w:tc>
        <w:tc>
          <w:tcPr>
            <w:tcW w:w="240" w:type="pct"/>
            <w:shd w:val="clear" w:color="auto" w:fill="auto"/>
            <w:noWrap/>
            <w:hideMark/>
          </w:tcPr>
          <w:p w14:paraId="06729F5D"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76587492" w14:textId="77777777" w:rsidR="006A4BFC" w:rsidRPr="006A56E7" w:rsidRDefault="006A4BFC" w:rsidP="006A56E7">
            <w:pPr>
              <w:jc w:val="both"/>
              <w:rPr>
                <w:sz w:val="18"/>
                <w:szCs w:val="18"/>
              </w:rPr>
            </w:pPr>
            <w:r w:rsidRPr="006A56E7">
              <w:rPr>
                <w:sz w:val="18"/>
                <w:szCs w:val="18"/>
              </w:rPr>
              <w:t>14</w:t>
            </w:r>
          </w:p>
        </w:tc>
      </w:tr>
      <w:tr w:rsidR="006A4BFC" w:rsidRPr="006A56E7" w14:paraId="55603574" w14:textId="77777777" w:rsidTr="00B85A8F">
        <w:trPr>
          <w:trHeight w:val="282"/>
          <w:jc w:val="center"/>
        </w:trPr>
        <w:tc>
          <w:tcPr>
            <w:tcW w:w="694" w:type="pct"/>
            <w:tcBorders>
              <w:right w:val="single" w:sz="4" w:space="0" w:color="auto"/>
            </w:tcBorders>
            <w:shd w:val="clear" w:color="auto" w:fill="F2F2F2"/>
            <w:hideMark/>
          </w:tcPr>
          <w:p w14:paraId="66424FAB" w14:textId="77777777" w:rsidR="006A4BFC" w:rsidRPr="006A56E7" w:rsidRDefault="006A4BFC" w:rsidP="006A56E7">
            <w:pPr>
              <w:rPr>
                <w:b/>
                <w:bCs/>
                <w:sz w:val="18"/>
                <w:szCs w:val="18"/>
              </w:rPr>
            </w:pPr>
            <w:r w:rsidRPr="006A56E7">
              <w:rPr>
                <w:b/>
                <w:bCs/>
                <w:sz w:val="18"/>
                <w:szCs w:val="18"/>
              </w:rPr>
              <w:t>operatori informatici</w:t>
            </w:r>
          </w:p>
        </w:tc>
        <w:tc>
          <w:tcPr>
            <w:tcW w:w="255" w:type="pct"/>
            <w:tcBorders>
              <w:left w:val="single" w:sz="4" w:space="0" w:color="auto"/>
            </w:tcBorders>
            <w:shd w:val="clear" w:color="auto" w:fill="F2F2F2"/>
            <w:noWrap/>
            <w:hideMark/>
          </w:tcPr>
          <w:p w14:paraId="18F74983"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61CBD9C4"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646E105D" w14:textId="77777777" w:rsidR="006A4BFC" w:rsidRPr="006A56E7" w:rsidRDefault="006A4BFC" w:rsidP="006A56E7">
            <w:pPr>
              <w:jc w:val="both"/>
              <w:rPr>
                <w:sz w:val="18"/>
                <w:szCs w:val="18"/>
              </w:rPr>
            </w:pPr>
            <w:r w:rsidRPr="006A56E7">
              <w:rPr>
                <w:sz w:val="18"/>
                <w:szCs w:val="18"/>
              </w:rPr>
              <w:t>-</w:t>
            </w:r>
          </w:p>
        </w:tc>
        <w:tc>
          <w:tcPr>
            <w:tcW w:w="255" w:type="pct"/>
            <w:tcBorders>
              <w:left w:val="single" w:sz="4" w:space="0" w:color="auto"/>
            </w:tcBorders>
            <w:shd w:val="clear" w:color="auto" w:fill="F2F2F2"/>
            <w:noWrap/>
            <w:hideMark/>
          </w:tcPr>
          <w:p w14:paraId="6D76A9A8"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7C57851E"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449AD01A"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022E4732"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446E032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4B7C0600"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6FFF1121" w14:textId="77777777" w:rsidR="006A4BFC" w:rsidRPr="006A56E7" w:rsidRDefault="006A4BFC" w:rsidP="006A56E7">
            <w:pPr>
              <w:jc w:val="both"/>
              <w:rPr>
                <w:sz w:val="18"/>
                <w:szCs w:val="18"/>
              </w:rPr>
            </w:pPr>
            <w:r w:rsidRPr="006A56E7">
              <w:rPr>
                <w:sz w:val="18"/>
                <w:szCs w:val="18"/>
              </w:rPr>
              <w:t>-</w:t>
            </w:r>
          </w:p>
        </w:tc>
        <w:tc>
          <w:tcPr>
            <w:tcW w:w="240" w:type="pct"/>
            <w:shd w:val="clear" w:color="auto" w:fill="F2F2F2"/>
            <w:noWrap/>
            <w:hideMark/>
          </w:tcPr>
          <w:p w14:paraId="274104BE"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045FBA47"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F2F2F2"/>
            <w:noWrap/>
            <w:hideMark/>
          </w:tcPr>
          <w:p w14:paraId="6779F3AF" w14:textId="77777777" w:rsidR="006A4BFC" w:rsidRPr="006A56E7" w:rsidRDefault="006A4BFC" w:rsidP="006A56E7">
            <w:pPr>
              <w:jc w:val="both"/>
              <w:rPr>
                <w:sz w:val="18"/>
                <w:szCs w:val="18"/>
              </w:rPr>
            </w:pPr>
            <w:r w:rsidRPr="006A56E7">
              <w:rPr>
                <w:sz w:val="18"/>
                <w:szCs w:val="18"/>
              </w:rPr>
              <w:t>3</w:t>
            </w:r>
          </w:p>
        </w:tc>
        <w:tc>
          <w:tcPr>
            <w:tcW w:w="240" w:type="pct"/>
            <w:shd w:val="clear" w:color="auto" w:fill="F2F2F2"/>
            <w:noWrap/>
            <w:hideMark/>
          </w:tcPr>
          <w:p w14:paraId="4C865BC3"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97B23DA"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F2F2F2"/>
            <w:noWrap/>
            <w:hideMark/>
          </w:tcPr>
          <w:p w14:paraId="641B3E21"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042B7353" w14:textId="77777777" w:rsidR="006A4BFC" w:rsidRPr="006A56E7" w:rsidRDefault="006A4BFC" w:rsidP="006A56E7">
            <w:pPr>
              <w:jc w:val="both"/>
              <w:rPr>
                <w:sz w:val="18"/>
                <w:szCs w:val="18"/>
              </w:rPr>
            </w:pPr>
            <w:r w:rsidRPr="006A56E7">
              <w:rPr>
                <w:sz w:val="18"/>
                <w:szCs w:val="18"/>
              </w:rPr>
              <w:t>-</w:t>
            </w:r>
          </w:p>
        </w:tc>
        <w:tc>
          <w:tcPr>
            <w:tcW w:w="222" w:type="pct"/>
            <w:shd w:val="clear" w:color="auto" w:fill="F2F2F2"/>
            <w:noWrap/>
            <w:hideMark/>
          </w:tcPr>
          <w:p w14:paraId="11F3E9E2" w14:textId="77777777" w:rsidR="006A4BFC" w:rsidRPr="006A56E7" w:rsidRDefault="006A4BFC" w:rsidP="006A56E7">
            <w:pPr>
              <w:jc w:val="both"/>
              <w:rPr>
                <w:sz w:val="18"/>
                <w:szCs w:val="18"/>
              </w:rPr>
            </w:pPr>
            <w:r w:rsidRPr="006A56E7">
              <w:rPr>
                <w:sz w:val="18"/>
                <w:szCs w:val="18"/>
              </w:rPr>
              <w:t>2</w:t>
            </w:r>
          </w:p>
        </w:tc>
      </w:tr>
      <w:tr w:rsidR="006A4BFC" w:rsidRPr="006A56E7" w14:paraId="7A462AD6" w14:textId="77777777" w:rsidTr="00B85A8F">
        <w:trPr>
          <w:trHeight w:val="282"/>
          <w:jc w:val="center"/>
        </w:trPr>
        <w:tc>
          <w:tcPr>
            <w:tcW w:w="694" w:type="pct"/>
            <w:tcBorders>
              <w:right w:val="single" w:sz="4" w:space="0" w:color="auto"/>
            </w:tcBorders>
            <w:shd w:val="clear" w:color="auto" w:fill="auto"/>
            <w:hideMark/>
          </w:tcPr>
          <w:p w14:paraId="66EF7F60" w14:textId="77777777" w:rsidR="006A4BFC" w:rsidRPr="006A56E7" w:rsidRDefault="006A4BFC" w:rsidP="006A56E7">
            <w:pPr>
              <w:rPr>
                <w:b/>
                <w:bCs/>
                <w:sz w:val="18"/>
                <w:szCs w:val="18"/>
              </w:rPr>
            </w:pPr>
            <w:r w:rsidRPr="006A56E7">
              <w:rPr>
                <w:b/>
                <w:bCs/>
                <w:sz w:val="18"/>
                <w:szCs w:val="18"/>
              </w:rPr>
              <w:t>operatori socio-assistenziali</w:t>
            </w:r>
          </w:p>
        </w:tc>
        <w:tc>
          <w:tcPr>
            <w:tcW w:w="255" w:type="pct"/>
            <w:tcBorders>
              <w:left w:val="single" w:sz="4" w:space="0" w:color="auto"/>
            </w:tcBorders>
            <w:shd w:val="clear" w:color="auto" w:fill="auto"/>
            <w:noWrap/>
            <w:hideMark/>
          </w:tcPr>
          <w:p w14:paraId="0CF676B8"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66353972"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22E9CAFE" w14:textId="77777777" w:rsidR="006A4BFC" w:rsidRPr="006A56E7" w:rsidRDefault="006A4BFC" w:rsidP="006A56E7">
            <w:pPr>
              <w:jc w:val="both"/>
              <w:rPr>
                <w:sz w:val="18"/>
                <w:szCs w:val="18"/>
              </w:rPr>
            </w:pPr>
            <w:r w:rsidRPr="006A56E7">
              <w:rPr>
                <w:sz w:val="18"/>
                <w:szCs w:val="18"/>
              </w:rPr>
              <w:t>2</w:t>
            </w:r>
          </w:p>
        </w:tc>
        <w:tc>
          <w:tcPr>
            <w:tcW w:w="255" w:type="pct"/>
            <w:tcBorders>
              <w:left w:val="single" w:sz="4" w:space="0" w:color="auto"/>
            </w:tcBorders>
            <w:shd w:val="clear" w:color="auto" w:fill="auto"/>
            <w:noWrap/>
            <w:hideMark/>
          </w:tcPr>
          <w:p w14:paraId="7E1D406C" w14:textId="77777777" w:rsidR="006A4BFC" w:rsidRPr="006A56E7" w:rsidRDefault="006A4BFC" w:rsidP="006A56E7">
            <w:pPr>
              <w:jc w:val="both"/>
              <w:rPr>
                <w:sz w:val="18"/>
                <w:szCs w:val="18"/>
              </w:rPr>
            </w:pPr>
            <w:r w:rsidRPr="006A56E7">
              <w:rPr>
                <w:sz w:val="18"/>
                <w:szCs w:val="18"/>
              </w:rPr>
              <w:t>1</w:t>
            </w:r>
          </w:p>
        </w:tc>
        <w:tc>
          <w:tcPr>
            <w:tcW w:w="240" w:type="pct"/>
            <w:shd w:val="clear" w:color="auto" w:fill="auto"/>
            <w:noWrap/>
            <w:hideMark/>
          </w:tcPr>
          <w:p w14:paraId="433D5A62"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auto"/>
            <w:noWrap/>
            <w:hideMark/>
          </w:tcPr>
          <w:p w14:paraId="23C131DA"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auto"/>
            <w:noWrap/>
            <w:hideMark/>
          </w:tcPr>
          <w:p w14:paraId="45A24047"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C88B397"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auto"/>
            <w:noWrap/>
            <w:hideMark/>
          </w:tcPr>
          <w:p w14:paraId="235E92DB"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auto"/>
            <w:noWrap/>
            <w:hideMark/>
          </w:tcPr>
          <w:p w14:paraId="7E349DB8"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43938498" w14:textId="77777777" w:rsidR="006A4BFC" w:rsidRPr="006A56E7" w:rsidRDefault="006A4BFC" w:rsidP="006A56E7">
            <w:pPr>
              <w:jc w:val="both"/>
              <w:rPr>
                <w:sz w:val="18"/>
                <w:szCs w:val="18"/>
              </w:rPr>
            </w:pPr>
            <w:r w:rsidRPr="006A56E7">
              <w:rPr>
                <w:sz w:val="18"/>
                <w:szCs w:val="18"/>
              </w:rPr>
              <w:t>2</w:t>
            </w:r>
          </w:p>
        </w:tc>
        <w:tc>
          <w:tcPr>
            <w:tcW w:w="222" w:type="pct"/>
            <w:tcBorders>
              <w:right w:val="single" w:sz="4" w:space="0" w:color="auto"/>
            </w:tcBorders>
            <w:shd w:val="clear" w:color="auto" w:fill="auto"/>
            <w:noWrap/>
            <w:hideMark/>
          </w:tcPr>
          <w:p w14:paraId="0D5292AA" w14:textId="77777777" w:rsidR="006A4BFC" w:rsidRPr="006A56E7" w:rsidRDefault="006A4BFC" w:rsidP="006A56E7">
            <w:pPr>
              <w:jc w:val="both"/>
              <w:rPr>
                <w:sz w:val="18"/>
                <w:szCs w:val="18"/>
              </w:rPr>
            </w:pPr>
            <w:r w:rsidRPr="006A56E7">
              <w:rPr>
                <w:sz w:val="18"/>
                <w:szCs w:val="18"/>
              </w:rPr>
              <w:t>2</w:t>
            </w:r>
          </w:p>
        </w:tc>
        <w:tc>
          <w:tcPr>
            <w:tcW w:w="256" w:type="pct"/>
            <w:tcBorders>
              <w:left w:val="single" w:sz="4" w:space="0" w:color="auto"/>
            </w:tcBorders>
            <w:shd w:val="clear" w:color="auto" w:fill="auto"/>
            <w:noWrap/>
            <w:hideMark/>
          </w:tcPr>
          <w:p w14:paraId="33D13643"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C1B6C26" w14:textId="77777777" w:rsidR="006A4BFC" w:rsidRPr="006A56E7" w:rsidRDefault="006A4BFC" w:rsidP="006A56E7">
            <w:pPr>
              <w:jc w:val="both"/>
              <w:rPr>
                <w:sz w:val="18"/>
                <w:szCs w:val="18"/>
              </w:rPr>
            </w:pPr>
            <w:r w:rsidRPr="006A56E7">
              <w:rPr>
                <w:sz w:val="18"/>
                <w:szCs w:val="18"/>
              </w:rPr>
              <w:t>3</w:t>
            </w:r>
          </w:p>
        </w:tc>
        <w:tc>
          <w:tcPr>
            <w:tcW w:w="222" w:type="pct"/>
            <w:tcBorders>
              <w:right w:val="single" w:sz="4" w:space="0" w:color="auto"/>
            </w:tcBorders>
            <w:shd w:val="clear" w:color="auto" w:fill="auto"/>
            <w:noWrap/>
            <w:hideMark/>
          </w:tcPr>
          <w:p w14:paraId="4310D668" w14:textId="77777777" w:rsidR="006A4BFC" w:rsidRPr="006A56E7" w:rsidRDefault="006A4BFC" w:rsidP="006A56E7">
            <w:pPr>
              <w:jc w:val="both"/>
              <w:rPr>
                <w:sz w:val="18"/>
                <w:szCs w:val="18"/>
              </w:rPr>
            </w:pPr>
            <w:r w:rsidRPr="006A56E7">
              <w:rPr>
                <w:sz w:val="18"/>
                <w:szCs w:val="18"/>
              </w:rPr>
              <w:t>3</w:t>
            </w:r>
          </w:p>
        </w:tc>
        <w:tc>
          <w:tcPr>
            <w:tcW w:w="256" w:type="pct"/>
            <w:tcBorders>
              <w:left w:val="single" w:sz="4" w:space="0" w:color="auto"/>
            </w:tcBorders>
            <w:shd w:val="clear" w:color="auto" w:fill="auto"/>
            <w:noWrap/>
            <w:hideMark/>
          </w:tcPr>
          <w:p w14:paraId="77FE1D22"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6AB09AE2" w14:textId="77777777" w:rsidR="006A4BFC" w:rsidRPr="006A56E7" w:rsidRDefault="006A4BFC" w:rsidP="006A56E7">
            <w:pPr>
              <w:jc w:val="both"/>
              <w:rPr>
                <w:sz w:val="18"/>
                <w:szCs w:val="18"/>
              </w:rPr>
            </w:pPr>
            <w:r w:rsidRPr="006A56E7">
              <w:rPr>
                <w:sz w:val="18"/>
                <w:szCs w:val="18"/>
              </w:rPr>
              <w:t>3</w:t>
            </w:r>
          </w:p>
        </w:tc>
        <w:tc>
          <w:tcPr>
            <w:tcW w:w="222" w:type="pct"/>
            <w:shd w:val="clear" w:color="auto" w:fill="auto"/>
            <w:noWrap/>
            <w:hideMark/>
          </w:tcPr>
          <w:p w14:paraId="1432C1EC" w14:textId="77777777" w:rsidR="006A4BFC" w:rsidRPr="006A56E7" w:rsidRDefault="006A4BFC" w:rsidP="006A56E7">
            <w:pPr>
              <w:jc w:val="both"/>
              <w:rPr>
                <w:sz w:val="18"/>
                <w:szCs w:val="18"/>
              </w:rPr>
            </w:pPr>
            <w:r w:rsidRPr="006A56E7">
              <w:rPr>
                <w:sz w:val="18"/>
                <w:szCs w:val="18"/>
              </w:rPr>
              <w:t>3</w:t>
            </w:r>
          </w:p>
        </w:tc>
      </w:tr>
      <w:tr w:rsidR="006A4BFC" w:rsidRPr="006A56E7" w14:paraId="047C8BB1" w14:textId="77777777" w:rsidTr="00B85A8F">
        <w:trPr>
          <w:trHeight w:val="282"/>
          <w:jc w:val="center"/>
        </w:trPr>
        <w:tc>
          <w:tcPr>
            <w:tcW w:w="694" w:type="pct"/>
            <w:tcBorders>
              <w:right w:val="single" w:sz="4" w:space="0" w:color="auto"/>
            </w:tcBorders>
            <w:shd w:val="clear" w:color="auto" w:fill="F2F2F2"/>
            <w:hideMark/>
          </w:tcPr>
          <w:p w14:paraId="70E6451B" w14:textId="77777777" w:rsidR="006A4BFC" w:rsidRPr="006A56E7" w:rsidRDefault="006A4BFC" w:rsidP="006A56E7">
            <w:pPr>
              <w:rPr>
                <w:b/>
                <w:bCs/>
                <w:sz w:val="18"/>
                <w:szCs w:val="18"/>
              </w:rPr>
            </w:pPr>
            <w:r w:rsidRPr="006A56E7">
              <w:rPr>
                <w:b/>
                <w:bCs/>
                <w:sz w:val="18"/>
                <w:szCs w:val="18"/>
              </w:rPr>
              <w:t>selvicoltori, giardinieri e agricoltori</w:t>
            </w:r>
          </w:p>
        </w:tc>
        <w:tc>
          <w:tcPr>
            <w:tcW w:w="255" w:type="pct"/>
            <w:tcBorders>
              <w:left w:val="single" w:sz="4" w:space="0" w:color="auto"/>
            </w:tcBorders>
            <w:shd w:val="clear" w:color="auto" w:fill="F2F2F2"/>
            <w:noWrap/>
            <w:hideMark/>
          </w:tcPr>
          <w:p w14:paraId="4CF61644" w14:textId="77777777" w:rsidR="006A4BFC" w:rsidRPr="006A56E7" w:rsidRDefault="006A4BFC" w:rsidP="006A56E7">
            <w:pPr>
              <w:jc w:val="both"/>
              <w:rPr>
                <w:sz w:val="18"/>
                <w:szCs w:val="18"/>
              </w:rPr>
            </w:pPr>
            <w:r w:rsidRPr="006A56E7">
              <w:rPr>
                <w:sz w:val="18"/>
                <w:szCs w:val="18"/>
              </w:rPr>
              <w:t>7</w:t>
            </w:r>
          </w:p>
        </w:tc>
        <w:tc>
          <w:tcPr>
            <w:tcW w:w="240" w:type="pct"/>
            <w:shd w:val="clear" w:color="auto" w:fill="F2F2F2"/>
            <w:noWrap/>
            <w:hideMark/>
          </w:tcPr>
          <w:p w14:paraId="17C1197B"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F2F2F2"/>
            <w:noWrap/>
            <w:hideMark/>
          </w:tcPr>
          <w:p w14:paraId="65FB30F0" w14:textId="77777777" w:rsidR="006A4BFC" w:rsidRPr="006A56E7" w:rsidRDefault="006A4BFC" w:rsidP="006A56E7">
            <w:pPr>
              <w:jc w:val="both"/>
              <w:rPr>
                <w:sz w:val="18"/>
                <w:szCs w:val="18"/>
              </w:rPr>
            </w:pPr>
            <w:r w:rsidRPr="006A56E7">
              <w:rPr>
                <w:sz w:val="18"/>
                <w:szCs w:val="18"/>
              </w:rPr>
              <w:t>8</w:t>
            </w:r>
          </w:p>
        </w:tc>
        <w:tc>
          <w:tcPr>
            <w:tcW w:w="255" w:type="pct"/>
            <w:tcBorders>
              <w:left w:val="single" w:sz="4" w:space="0" w:color="auto"/>
            </w:tcBorders>
            <w:shd w:val="clear" w:color="auto" w:fill="F2F2F2"/>
            <w:noWrap/>
            <w:hideMark/>
          </w:tcPr>
          <w:p w14:paraId="70915C4C" w14:textId="77777777" w:rsidR="006A4BFC" w:rsidRPr="006A56E7" w:rsidRDefault="006A4BFC" w:rsidP="006A56E7">
            <w:pPr>
              <w:jc w:val="both"/>
              <w:rPr>
                <w:sz w:val="18"/>
                <w:szCs w:val="18"/>
              </w:rPr>
            </w:pPr>
            <w:r w:rsidRPr="006A56E7">
              <w:rPr>
                <w:sz w:val="18"/>
                <w:szCs w:val="18"/>
              </w:rPr>
              <w:t>4</w:t>
            </w:r>
          </w:p>
        </w:tc>
        <w:tc>
          <w:tcPr>
            <w:tcW w:w="240" w:type="pct"/>
            <w:shd w:val="clear" w:color="auto" w:fill="F2F2F2"/>
            <w:noWrap/>
            <w:hideMark/>
          </w:tcPr>
          <w:p w14:paraId="138ECC25" w14:textId="77777777" w:rsidR="006A4BFC" w:rsidRPr="006A56E7" w:rsidRDefault="006A4BFC" w:rsidP="006A56E7">
            <w:pPr>
              <w:jc w:val="both"/>
              <w:rPr>
                <w:sz w:val="18"/>
                <w:szCs w:val="18"/>
              </w:rPr>
            </w:pPr>
            <w:r w:rsidRPr="006A56E7">
              <w:rPr>
                <w:sz w:val="18"/>
                <w:szCs w:val="18"/>
              </w:rPr>
              <w:t>1</w:t>
            </w:r>
          </w:p>
        </w:tc>
        <w:tc>
          <w:tcPr>
            <w:tcW w:w="222" w:type="pct"/>
            <w:tcBorders>
              <w:right w:val="single" w:sz="4" w:space="0" w:color="auto"/>
            </w:tcBorders>
            <w:shd w:val="clear" w:color="auto" w:fill="F2F2F2"/>
            <w:noWrap/>
            <w:hideMark/>
          </w:tcPr>
          <w:p w14:paraId="683A56B8" w14:textId="77777777" w:rsidR="006A4BFC" w:rsidRPr="006A56E7" w:rsidRDefault="006A4BFC" w:rsidP="006A56E7">
            <w:pPr>
              <w:jc w:val="both"/>
              <w:rPr>
                <w:sz w:val="18"/>
                <w:szCs w:val="18"/>
              </w:rPr>
            </w:pPr>
            <w:r w:rsidRPr="006A56E7">
              <w:rPr>
                <w:sz w:val="18"/>
                <w:szCs w:val="18"/>
              </w:rPr>
              <w:t>5</w:t>
            </w:r>
          </w:p>
        </w:tc>
        <w:tc>
          <w:tcPr>
            <w:tcW w:w="256" w:type="pct"/>
            <w:tcBorders>
              <w:left w:val="single" w:sz="4" w:space="0" w:color="auto"/>
            </w:tcBorders>
            <w:shd w:val="clear" w:color="auto" w:fill="F2F2F2"/>
            <w:noWrap/>
            <w:hideMark/>
          </w:tcPr>
          <w:p w14:paraId="211DC24A" w14:textId="77777777" w:rsidR="006A4BFC" w:rsidRPr="006A56E7" w:rsidRDefault="006A4BFC" w:rsidP="006A56E7">
            <w:pPr>
              <w:jc w:val="both"/>
              <w:rPr>
                <w:sz w:val="18"/>
                <w:szCs w:val="18"/>
              </w:rPr>
            </w:pPr>
            <w:r w:rsidRPr="006A56E7">
              <w:rPr>
                <w:sz w:val="18"/>
                <w:szCs w:val="18"/>
              </w:rPr>
              <w:t>5</w:t>
            </w:r>
          </w:p>
        </w:tc>
        <w:tc>
          <w:tcPr>
            <w:tcW w:w="240" w:type="pct"/>
            <w:shd w:val="clear" w:color="auto" w:fill="F2F2F2"/>
            <w:noWrap/>
            <w:hideMark/>
          </w:tcPr>
          <w:p w14:paraId="0DB34483"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31580ED6" w14:textId="77777777" w:rsidR="006A4BFC" w:rsidRPr="006A56E7" w:rsidRDefault="006A4BFC" w:rsidP="006A56E7">
            <w:pPr>
              <w:jc w:val="both"/>
              <w:rPr>
                <w:sz w:val="18"/>
                <w:szCs w:val="18"/>
              </w:rPr>
            </w:pPr>
            <w:r w:rsidRPr="006A56E7">
              <w:rPr>
                <w:sz w:val="18"/>
                <w:szCs w:val="18"/>
              </w:rPr>
              <w:t>5</w:t>
            </w:r>
          </w:p>
        </w:tc>
        <w:tc>
          <w:tcPr>
            <w:tcW w:w="256" w:type="pct"/>
            <w:tcBorders>
              <w:left w:val="single" w:sz="4" w:space="0" w:color="auto"/>
            </w:tcBorders>
            <w:shd w:val="clear" w:color="auto" w:fill="F2F2F2"/>
            <w:noWrap/>
            <w:hideMark/>
          </w:tcPr>
          <w:p w14:paraId="1A3DF8E4" w14:textId="77777777" w:rsidR="006A4BFC" w:rsidRPr="006A56E7" w:rsidRDefault="006A4BFC" w:rsidP="006A56E7">
            <w:pPr>
              <w:jc w:val="both"/>
              <w:rPr>
                <w:sz w:val="18"/>
                <w:szCs w:val="18"/>
              </w:rPr>
            </w:pPr>
            <w:r w:rsidRPr="006A56E7">
              <w:rPr>
                <w:sz w:val="18"/>
                <w:szCs w:val="18"/>
              </w:rPr>
              <w:t>4</w:t>
            </w:r>
          </w:p>
        </w:tc>
        <w:tc>
          <w:tcPr>
            <w:tcW w:w="240" w:type="pct"/>
            <w:shd w:val="clear" w:color="auto" w:fill="F2F2F2"/>
            <w:noWrap/>
            <w:hideMark/>
          </w:tcPr>
          <w:p w14:paraId="568211C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56F1D08B" w14:textId="77777777" w:rsidR="006A4BFC" w:rsidRPr="006A56E7" w:rsidRDefault="006A4BFC" w:rsidP="006A56E7">
            <w:pPr>
              <w:jc w:val="both"/>
              <w:rPr>
                <w:sz w:val="18"/>
                <w:szCs w:val="18"/>
              </w:rPr>
            </w:pPr>
            <w:r w:rsidRPr="006A56E7">
              <w:rPr>
                <w:sz w:val="18"/>
                <w:szCs w:val="18"/>
              </w:rPr>
              <w:t>4</w:t>
            </w:r>
          </w:p>
        </w:tc>
        <w:tc>
          <w:tcPr>
            <w:tcW w:w="256" w:type="pct"/>
            <w:tcBorders>
              <w:left w:val="single" w:sz="4" w:space="0" w:color="auto"/>
            </w:tcBorders>
            <w:shd w:val="clear" w:color="auto" w:fill="F2F2F2"/>
            <w:noWrap/>
            <w:hideMark/>
          </w:tcPr>
          <w:p w14:paraId="15DA53FE" w14:textId="77777777" w:rsidR="006A4BFC" w:rsidRPr="006A56E7" w:rsidRDefault="006A4BFC" w:rsidP="006A56E7">
            <w:pPr>
              <w:jc w:val="both"/>
              <w:rPr>
                <w:sz w:val="18"/>
                <w:szCs w:val="18"/>
              </w:rPr>
            </w:pPr>
            <w:r w:rsidRPr="006A56E7">
              <w:rPr>
                <w:sz w:val="18"/>
                <w:szCs w:val="18"/>
              </w:rPr>
              <w:t>1</w:t>
            </w:r>
          </w:p>
        </w:tc>
        <w:tc>
          <w:tcPr>
            <w:tcW w:w="240" w:type="pct"/>
            <w:shd w:val="clear" w:color="auto" w:fill="F2F2F2"/>
            <w:noWrap/>
            <w:hideMark/>
          </w:tcPr>
          <w:p w14:paraId="73D4F589"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F2F2F2"/>
            <w:noWrap/>
            <w:hideMark/>
          </w:tcPr>
          <w:p w14:paraId="4BDC86CC" w14:textId="77777777" w:rsidR="006A4BFC" w:rsidRPr="006A56E7" w:rsidRDefault="006A4BFC" w:rsidP="006A56E7">
            <w:pPr>
              <w:jc w:val="both"/>
              <w:rPr>
                <w:sz w:val="18"/>
                <w:szCs w:val="18"/>
              </w:rPr>
            </w:pPr>
            <w:r w:rsidRPr="006A56E7">
              <w:rPr>
                <w:sz w:val="18"/>
                <w:szCs w:val="18"/>
              </w:rPr>
              <w:t>1</w:t>
            </w:r>
          </w:p>
        </w:tc>
        <w:tc>
          <w:tcPr>
            <w:tcW w:w="256" w:type="pct"/>
            <w:tcBorders>
              <w:left w:val="single" w:sz="4" w:space="0" w:color="auto"/>
            </w:tcBorders>
            <w:shd w:val="clear" w:color="auto" w:fill="F2F2F2"/>
            <w:noWrap/>
            <w:hideMark/>
          </w:tcPr>
          <w:p w14:paraId="662C2E07" w14:textId="77777777" w:rsidR="006A4BFC" w:rsidRPr="006A56E7" w:rsidRDefault="006A4BFC" w:rsidP="006A56E7">
            <w:pPr>
              <w:jc w:val="both"/>
              <w:rPr>
                <w:sz w:val="18"/>
                <w:szCs w:val="18"/>
              </w:rPr>
            </w:pPr>
            <w:r w:rsidRPr="006A56E7">
              <w:rPr>
                <w:sz w:val="18"/>
                <w:szCs w:val="18"/>
              </w:rPr>
              <w:t>2</w:t>
            </w:r>
          </w:p>
        </w:tc>
        <w:tc>
          <w:tcPr>
            <w:tcW w:w="240" w:type="pct"/>
            <w:shd w:val="clear" w:color="auto" w:fill="F2F2F2"/>
            <w:noWrap/>
            <w:hideMark/>
          </w:tcPr>
          <w:p w14:paraId="47EEAE4A" w14:textId="77777777" w:rsidR="006A4BFC" w:rsidRPr="006A56E7" w:rsidRDefault="006A4BFC" w:rsidP="006A56E7">
            <w:pPr>
              <w:jc w:val="both"/>
              <w:rPr>
                <w:sz w:val="18"/>
                <w:szCs w:val="18"/>
              </w:rPr>
            </w:pPr>
            <w:r w:rsidRPr="006A56E7">
              <w:rPr>
                <w:sz w:val="18"/>
                <w:szCs w:val="18"/>
              </w:rPr>
              <w:t>1</w:t>
            </w:r>
          </w:p>
        </w:tc>
        <w:tc>
          <w:tcPr>
            <w:tcW w:w="222" w:type="pct"/>
            <w:shd w:val="clear" w:color="auto" w:fill="F2F2F2"/>
            <w:noWrap/>
            <w:hideMark/>
          </w:tcPr>
          <w:p w14:paraId="2AA12E5E" w14:textId="77777777" w:rsidR="006A4BFC" w:rsidRPr="006A56E7" w:rsidRDefault="006A4BFC" w:rsidP="006A56E7">
            <w:pPr>
              <w:jc w:val="both"/>
              <w:rPr>
                <w:sz w:val="18"/>
                <w:szCs w:val="18"/>
              </w:rPr>
            </w:pPr>
            <w:r w:rsidRPr="006A56E7">
              <w:rPr>
                <w:sz w:val="18"/>
                <w:szCs w:val="18"/>
              </w:rPr>
              <w:t>3</w:t>
            </w:r>
          </w:p>
        </w:tc>
      </w:tr>
      <w:tr w:rsidR="006A4BFC" w:rsidRPr="006A56E7" w14:paraId="2C6A30C3" w14:textId="77777777" w:rsidTr="00B85A8F">
        <w:trPr>
          <w:trHeight w:val="282"/>
          <w:jc w:val="center"/>
        </w:trPr>
        <w:tc>
          <w:tcPr>
            <w:tcW w:w="694" w:type="pct"/>
            <w:tcBorders>
              <w:right w:val="single" w:sz="4" w:space="0" w:color="auto"/>
            </w:tcBorders>
            <w:shd w:val="clear" w:color="auto" w:fill="auto"/>
            <w:hideMark/>
          </w:tcPr>
          <w:p w14:paraId="3907B9FA" w14:textId="77777777" w:rsidR="006A4BFC" w:rsidRPr="006A56E7" w:rsidRDefault="006A4BFC" w:rsidP="006A56E7">
            <w:pPr>
              <w:rPr>
                <w:b/>
                <w:bCs/>
                <w:sz w:val="18"/>
                <w:szCs w:val="18"/>
              </w:rPr>
            </w:pPr>
            <w:r w:rsidRPr="006A56E7">
              <w:rPr>
                <w:b/>
                <w:bCs/>
                <w:sz w:val="18"/>
                <w:szCs w:val="18"/>
              </w:rPr>
              <w:t>altre formazioni</w:t>
            </w:r>
          </w:p>
        </w:tc>
        <w:tc>
          <w:tcPr>
            <w:tcW w:w="255" w:type="pct"/>
            <w:tcBorders>
              <w:left w:val="single" w:sz="4" w:space="0" w:color="auto"/>
            </w:tcBorders>
            <w:shd w:val="clear" w:color="auto" w:fill="auto"/>
            <w:noWrap/>
            <w:hideMark/>
          </w:tcPr>
          <w:p w14:paraId="787679E4" w14:textId="77777777" w:rsidR="006A4BFC" w:rsidRPr="006A56E7" w:rsidRDefault="006A4BFC" w:rsidP="006A56E7">
            <w:pPr>
              <w:jc w:val="both"/>
              <w:rPr>
                <w:sz w:val="18"/>
                <w:szCs w:val="18"/>
              </w:rPr>
            </w:pPr>
            <w:r w:rsidRPr="006A56E7">
              <w:rPr>
                <w:sz w:val="18"/>
                <w:szCs w:val="18"/>
              </w:rPr>
              <w:t>15</w:t>
            </w:r>
          </w:p>
        </w:tc>
        <w:tc>
          <w:tcPr>
            <w:tcW w:w="240" w:type="pct"/>
            <w:shd w:val="clear" w:color="auto" w:fill="auto"/>
            <w:noWrap/>
            <w:hideMark/>
          </w:tcPr>
          <w:p w14:paraId="742F2A5E" w14:textId="77777777" w:rsidR="006A4BFC" w:rsidRPr="006A56E7" w:rsidRDefault="006A4BFC" w:rsidP="006A56E7">
            <w:pPr>
              <w:jc w:val="both"/>
              <w:rPr>
                <w:sz w:val="18"/>
                <w:szCs w:val="18"/>
              </w:rPr>
            </w:pPr>
            <w:r w:rsidRPr="006A56E7">
              <w:rPr>
                <w:sz w:val="18"/>
                <w:szCs w:val="18"/>
              </w:rPr>
              <w:t>7</w:t>
            </w:r>
          </w:p>
        </w:tc>
        <w:tc>
          <w:tcPr>
            <w:tcW w:w="222" w:type="pct"/>
            <w:tcBorders>
              <w:right w:val="single" w:sz="4" w:space="0" w:color="auto"/>
            </w:tcBorders>
            <w:shd w:val="clear" w:color="auto" w:fill="auto"/>
            <w:noWrap/>
            <w:hideMark/>
          </w:tcPr>
          <w:p w14:paraId="507952CE" w14:textId="77777777" w:rsidR="006A4BFC" w:rsidRPr="006A56E7" w:rsidRDefault="006A4BFC" w:rsidP="006A56E7">
            <w:pPr>
              <w:jc w:val="both"/>
              <w:rPr>
                <w:sz w:val="18"/>
                <w:szCs w:val="18"/>
              </w:rPr>
            </w:pPr>
            <w:r w:rsidRPr="006A56E7">
              <w:rPr>
                <w:sz w:val="18"/>
                <w:szCs w:val="18"/>
              </w:rPr>
              <w:t>22</w:t>
            </w:r>
          </w:p>
        </w:tc>
        <w:tc>
          <w:tcPr>
            <w:tcW w:w="255" w:type="pct"/>
            <w:tcBorders>
              <w:left w:val="single" w:sz="4" w:space="0" w:color="auto"/>
            </w:tcBorders>
            <w:shd w:val="clear" w:color="auto" w:fill="auto"/>
            <w:noWrap/>
            <w:hideMark/>
          </w:tcPr>
          <w:p w14:paraId="596A9003"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6823A17F"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39F7803F"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66FFB512"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AD2589D"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729E8082"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45B4F6A2"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4A6684FC"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5A08931C"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160071AA"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2A154E17" w14:textId="77777777" w:rsidR="006A4BFC" w:rsidRPr="006A56E7" w:rsidRDefault="006A4BFC" w:rsidP="006A56E7">
            <w:pPr>
              <w:jc w:val="both"/>
              <w:rPr>
                <w:sz w:val="18"/>
                <w:szCs w:val="18"/>
              </w:rPr>
            </w:pPr>
            <w:r w:rsidRPr="006A56E7">
              <w:rPr>
                <w:sz w:val="18"/>
                <w:szCs w:val="18"/>
              </w:rPr>
              <w:t>-</w:t>
            </w:r>
          </w:p>
        </w:tc>
        <w:tc>
          <w:tcPr>
            <w:tcW w:w="222" w:type="pct"/>
            <w:tcBorders>
              <w:right w:val="single" w:sz="4" w:space="0" w:color="auto"/>
            </w:tcBorders>
            <w:shd w:val="clear" w:color="auto" w:fill="auto"/>
            <w:noWrap/>
            <w:hideMark/>
          </w:tcPr>
          <w:p w14:paraId="0E619F33" w14:textId="77777777" w:rsidR="006A4BFC" w:rsidRPr="006A56E7" w:rsidRDefault="006A4BFC" w:rsidP="006A56E7">
            <w:pPr>
              <w:jc w:val="both"/>
              <w:rPr>
                <w:sz w:val="18"/>
                <w:szCs w:val="18"/>
              </w:rPr>
            </w:pPr>
            <w:r w:rsidRPr="006A56E7">
              <w:rPr>
                <w:sz w:val="18"/>
                <w:szCs w:val="18"/>
              </w:rPr>
              <w:t>-</w:t>
            </w:r>
          </w:p>
        </w:tc>
        <w:tc>
          <w:tcPr>
            <w:tcW w:w="256" w:type="pct"/>
            <w:tcBorders>
              <w:left w:val="single" w:sz="4" w:space="0" w:color="auto"/>
            </w:tcBorders>
            <w:shd w:val="clear" w:color="auto" w:fill="auto"/>
            <w:noWrap/>
            <w:hideMark/>
          </w:tcPr>
          <w:p w14:paraId="52252F02" w14:textId="77777777" w:rsidR="006A4BFC" w:rsidRPr="006A56E7" w:rsidRDefault="006A4BFC" w:rsidP="006A56E7">
            <w:pPr>
              <w:jc w:val="both"/>
              <w:rPr>
                <w:sz w:val="18"/>
                <w:szCs w:val="18"/>
              </w:rPr>
            </w:pPr>
            <w:r w:rsidRPr="006A56E7">
              <w:rPr>
                <w:sz w:val="18"/>
                <w:szCs w:val="18"/>
              </w:rPr>
              <w:t>-</w:t>
            </w:r>
          </w:p>
        </w:tc>
        <w:tc>
          <w:tcPr>
            <w:tcW w:w="240" w:type="pct"/>
            <w:shd w:val="clear" w:color="auto" w:fill="auto"/>
            <w:noWrap/>
            <w:hideMark/>
          </w:tcPr>
          <w:p w14:paraId="77894481" w14:textId="77777777" w:rsidR="006A4BFC" w:rsidRPr="006A56E7" w:rsidRDefault="006A4BFC" w:rsidP="006A56E7">
            <w:pPr>
              <w:jc w:val="both"/>
              <w:rPr>
                <w:sz w:val="18"/>
                <w:szCs w:val="18"/>
              </w:rPr>
            </w:pPr>
            <w:r w:rsidRPr="006A56E7">
              <w:rPr>
                <w:sz w:val="18"/>
                <w:szCs w:val="18"/>
              </w:rPr>
              <w:t>-</w:t>
            </w:r>
          </w:p>
        </w:tc>
        <w:tc>
          <w:tcPr>
            <w:tcW w:w="222" w:type="pct"/>
            <w:shd w:val="clear" w:color="auto" w:fill="auto"/>
            <w:noWrap/>
            <w:hideMark/>
          </w:tcPr>
          <w:p w14:paraId="6815EE77" w14:textId="77777777" w:rsidR="006A4BFC" w:rsidRPr="006A56E7" w:rsidRDefault="006A4BFC" w:rsidP="006A56E7">
            <w:pPr>
              <w:jc w:val="both"/>
              <w:rPr>
                <w:sz w:val="18"/>
                <w:szCs w:val="18"/>
              </w:rPr>
            </w:pPr>
            <w:r w:rsidRPr="006A56E7">
              <w:rPr>
                <w:sz w:val="18"/>
                <w:szCs w:val="18"/>
              </w:rPr>
              <w:t>-</w:t>
            </w:r>
          </w:p>
        </w:tc>
      </w:tr>
      <w:tr w:rsidR="006A4BFC" w:rsidRPr="006A56E7" w14:paraId="47D63F3C" w14:textId="77777777" w:rsidTr="00B85A8F">
        <w:trPr>
          <w:trHeight w:val="282"/>
          <w:jc w:val="center"/>
        </w:trPr>
        <w:tc>
          <w:tcPr>
            <w:tcW w:w="694" w:type="pct"/>
            <w:tcBorders>
              <w:right w:val="single" w:sz="4" w:space="0" w:color="auto"/>
            </w:tcBorders>
            <w:shd w:val="clear" w:color="auto" w:fill="F2F2F2"/>
            <w:hideMark/>
          </w:tcPr>
          <w:p w14:paraId="00DD610A" w14:textId="77777777" w:rsidR="006A4BFC" w:rsidRPr="006A56E7" w:rsidRDefault="006A4BFC" w:rsidP="006A56E7">
            <w:pPr>
              <w:rPr>
                <w:b/>
                <w:bCs/>
                <w:sz w:val="18"/>
                <w:szCs w:val="18"/>
              </w:rPr>
            </w:pPr>
            <w:r w:rsidRPr="006A56E7">
              <w:rPr>
                <w:b/>
                <w:bCs/>
                <w:sz w:val="18"/>
                <w:szCs w:val="18"/>
              </w:rPr>
              <w:t xml:space="preserve">totale </w:t>
            </w:r>
          </w:p>
        </w:tc>
        <w:tc>
          <w:tcPr>
            <w:tcW w:w="255" w:type="pct"/>
            <w:tcBorders>
              <w:left w:val="single" w:sz="4" w:space="0" w:color="auto"/>
            </w:tcBorders>
            <w:shd w:val="clear" w:color="auto" w:fill="F2F2F2"/>
            <w:noWrap/>
            <w:hideMark/>
          </w:tcPr>
          <w:p w14:paraId="47E078F3" w14:textId="77777777" w:rsidR="006A4BFC" w:rsidRPr="006A56E7" w:rsidRDefault="006A4BFC" w:rsidP="006A56E7">
            <w:pPr>
              <w:jc w:val="both"/>
              <w:rPr>
                <w:b/>
                <w:bCs/>
                <w:sz w:val="18"/>
                <w:szCs w:val="18"/>
              </w:rPr>
            </w:pPr>
            <w:r w:rsidRPr="006A56E7">
              <w:rPr>
                <w:b/>
                <w:bCs/>
                <w:sz w:val="18"/>
                <w:szCs w:val="18"/>
              </w:rPr>
              <w:t>63</w:t>
            </w:r>
          </w:p>
        </w:tc>
        <w:tc>
          <w:tcPr>
            <w:tcW w:w="240" w:type="pct"/>
            <w:shd w:val="clear" w:color="auto" w:fill="F2F2F2"/>
            <w:noWrap/>
            <w:hideMark/>
          </w:tcPr>
          <w:p w14:paraId="098CE497" w14:textId="77777777" w:rsidR="006A4BFC" w:rsidRPr="006A56E7" w:rsidRDefault="006A4BFC" w:rsidP="006A56E7">
            <w:pPr>
              <w:jc w:val="both"/>
              <w:rPr>
                <w:b/>
                <w:bCs/>
                <w:sz w:val="18"/>
                <w:szCs w:val="18"/>
              </w:rPr>
            </w:pPr>
            <w:r w:rsidRPr="006A56E7">
              <w:rPr>
                <w:b/>
                <w:bCs/>
                <w:sz w:val="18"/>
                <w:szCs w:val="18"/>
              </w:rPr>
              <w:t>38</w:t>
            </w:r>
          </w:p>
        </w:tc>
        <w:tc>
          <w:tcPr>
            <w:tcW w:w="222" w:type="pct"/>
            <w:tcBorders>
              <w:right w:val="single" w:sz="4" w:space="0" w:color="auto"/>
            </w:tcBorders>
            <w:shd w:val="clear" w:color="auto" w:fill="F2F2F2"/>
            <w:noWrap/>
            <w:hideMark/>
          </w:tcPr>
          <w:p w14:paraId="7D2A196B" w14:textId="77777777" w:rsidR="006A4BFC" w:rsidRPr="006A56E7" w:rsidRDefault="006A4BFC" w:rsidP="006A56E7">
            <w:pPr>
              <w:jc w:val="both"/>
              <w:rPr>
                <w:b/>
                <w:bCs/>
                <w:sz w:val="18"/>
                <w:szCs w:val="18"/>
              </w:rPr>
            </w:pPr>
            <w:r w:rsidRPr="006A56E7">
              <w:rPr>
                <w:b/>
                <w:bCs/>
                <w:sz w:val="18"/>
                <w:szCs w:val="18"/>
              </w:rPr>
              <w:t>101</w:t>
            </w:r>
          </w:p>
        </w:tc>
        <w:tc>
          <w:tcPr>
            <w:tcW w:w="255" w:type="pct"/>
            <w:tcBorders>
              <w:left w:val="single" w:sz="4" w:space="0" w:color="auto"/>
            </w:tcBorders>
            <w:shd w:val="clear" w:color="auto" w:fill="F2F2F2"/>
            <w:noWrap/>
            <w:hideMark/>
          </w:tcPr>
          <w:p w14:paraId="531E1049" w14:textId="77777777" w:rsidR="006A4BFC" w:rsidRPr="006A56E7" w:rsidRDefault="006A4BFC" w:rsidP="006A56E7">
            <w:pPr>
              <w:jc w:val="both"/>
              <w:rPr>
                <w:b/>
                <w:bCs/>
                <w:sz w:val="18"/>
                <w:szCs w:val="18"/>
              </w:rPr>
            </w:pPr>
            <w:r w:rsidRPr="006A56E7">
              <w:rPr>
                <w:b/>
                <w:bCs/>
                <w:sz w:val="18"/>
                <w:szCs w:val="18"/>
              </w:rPr>
              <w:t>87</w:t>
            </w:r>
          </w:p>
        </w:tc>
        <w:tc>
          <w:tcPr>
            <w:tcW w:w="240" w:type="pct"/>
            <w:shd w:val="clear" w:color="auto" w:fill="F2F2F2"/>
            <w:noWrap/>
            <w:hideMark/>
          </w:tcPr>
          <w:p w14:paraId="4363A872" w14:textId="77777777" w:rsidR="006A4BFC" w:rsidRPr="006A56E7" w:rsidRDefault="006A4BFC" w:rsidP="006A56E7">
            <w:pPr>
              <w:jc w:val="both"/>
              <w:rPr>
                <w:b/>
                <w:bCs/>
                <w:sz w:val="18"/>
                <w:szCs w:val="18"/>
              </w:rPr>
            </w:pPr>
            <w:r w:rsidRPr="006A56E7">
              <w:rPr>
                <w:b/>
                <w:bCs/>
                <w:sz w:val="18"/>
                <w:szCs w:val="18"/>
              </w:rPr>
              <w:t>36</w:t>
            </w:r>
          </w:p>
        </w:tc>
        <w:tc>
          <w:tcPr>
            <w:tcW w:w="222" w:type="pct"/>
            <w:tcBorders>
              <w:right w:val="single" w:sz="4" w:space="0" w:color="auto"/>
            </w:tcBorders>
            <w:shd w:val="clear" w:color="auto" w:fill="F2F2F2"/>
            <w:noWrap/>
            <w:hideMark/>
          </w:tcPr>
          <w:p w14:paraId="6141F4C7" w14:textId="77777777" w:rsidR="006A4BFC" w:rsidRPr="006A56E7" w:rsidRDefault="006A4BFC" w:rsidP="006A56E7">
            <w:pPr>
              <w:jc w:val="both"/>
              <w:rPr>
                <w:b/>
                <w:bCs/>
                <w:sz w:val="18"/>
                <w:szCs w:val="18"/>
              </w:rPr>
            </w:pPr>
            <w:r w:rsidRPr="006A56E7">
              <w:rPr>
                <w:b/>
                <w:bCs/>
                <w:sz w:val="18"/>
                <w:szCs w:val="18"/>
              </w:rPr>
              <w:t>123</w:t>
            </w:r>
          </w:p>
        </w:tc>
        <w:tc>
          <w:tcPr>
            <w:tcW w:w="256" w:type="pct"/>
            <w:tcBorders>
              <w:left w:val="single" w:sz="4" w:space="0" w:color="auto"/>
            </w:tcBorders>
            <w:shd w:val="clear" w:color="auto" w:fill="F2F2F2"/>
            <w:noWrap/>
            <w:hideMark/>
          </w:tcPr>
          <w:p w14:paraId="3A586E8E" w14:textId="77777777" w:rsidR="006A4BFC" w:rsidRPr="006A56E7" w:rsidRDefault="006A4BFC" w:rsidP="006A56E7">
            <w:pPr>
              <w:jc w:val="both"/>
              <w:rPr>
                <w:b/>
                <w:bCs/>
                <w:sz w:val="18"/>
                <w:szCs w:val="18"/>
              </w:rPr>
            </w:pPr>
            <w:r w:rsidRPr="006A56E7">
              <w:rPr>
                <w:b/>
                <w:bCs/>
                <w:sz w:val="18"/>
                <w:szCs w:val="18"/>
              </w:rPr>
              <w:t>86</w:t>
            </w:r>
          </w:p>
        </w:tc>
        <w:tc>
          <w:tcPr>
            <w:tcW w:w="240" w:type="pct"/>
            <w:shd w:val="clear" w:color="auto" w:fill="F2F2F2"/>
            <w:noWrap/>
            <w:hideMark/>
          </w:tcPr>
          <w:p w14:paraId="6D960584" w14:textId="77777777" w:rsidR="006A4BFC" w:rsidRPr="006A56E7" w:rsidRDefault="006A4BFC" w:rsidP="006A56E7">
            <w:pPr>
              <w:jc w:val="both"/>
              <w:rPr>
                <w:b/>
                <w:bCs/>
                <w:sz w:val="18"/>
                <w:szCs w:val="18"/>
              </w:rPr>
            </w:pPr>
            <w:r w:rsidRPr="006A56E7">
              <w:rPr>
                <w:b/>
                <w:bCs/>
                <w:sz w:val="18"/>
                <w:szCs w:val="18"/>
              </w:rPr>
              <w:t>39</w:t>
            </w:r>
          </w:p>
        </w:tc>
        <w:tc>
          <w:tcPr>
            <w:tcW w:w="222" w:type="pct"/>
            <w:tcBorders>
              <w:right w:val="single" w:sz="4" w:space="0" w:color="auto"/>
            </w:tcBorders>
            <w:shd w:val="clear" w:color="auto" w:fill="F2F2F2"/>
            <w:noWrap/>
            <w:hideMark/>
          </w:tcPr>
          <w:p w14:paraId="2F5E812E" w14:textId="77777777" w:rsidR="006A4BFC" w:rsidRPr="006A56E7" w:rsidRDefault="006A4BFC" w:rsidP="006A56E7">
            <w:pPr>
              <w:jc w:val="both"/>
              <w:rPr>
                <w:b/>
                <w:bCs/>
                <w:sz w:val="18"/>
                <w:szCs w:val="18"/>
              </w:rPr>
            </w:pPr>
            <w:r w:rsidRPr="006A56E7">
              <w:rPr>
                <w:b/>
                <w:bCs/>
                <w:sz w:val="18"/>
                <w:szCs w:val="18"/>
              </w:rPr>
              <w:t>125</w:t>
            </w:r>
          </w:p>
        </w:tc>
        <w:tc>
          <w:tcPr>
            <w:tcW w:w="256" w:type="pct"/>
            <w:tcBorders>
              <w:left w:val="single" w:sz="4" w:space="0" w:color="auto"/>
            </w:tcBorders>
            <w:shd w:val="clear" w:color="auto" w:fill="F2F2F2"/>
            <w:noWrap/>
            <w:hideMark/>
          </w:tcPr>
          <w:p w14:paraId="578E8EA9" w14:textId="77777777" w:rsidR="006A4BFC" w:rsidRPr="006A56E7" w:rsidRDefault="006A4BFC" w:rsidP="006A56E7">
            <w:pPr>
              <w:jc w:val="both"/>
              <w:rPr>
                <w:b/>
                <w:bCs/>
                <w:sz w:val="18"/>
                <w:szCs w:val="18"/>
              </w:rPr>
            </w:pPr>
            <w:r w:rsidRPr="006A56E7">
              <w:rPr>
                <w:b/>
                <w:bCs/>
                <w:sz w:val="18"/>
                <w:szCs w:val="18"/>
              </w:rPr>
              <w:t>91</w:t>
            </w:r>
          </w:p>
        </w:tc>
        <w:tc>
          <w:tcPr>
            <w:tcW w:w="240" w:type="pct"/>
            <w:shd w:val="clear" w:color="auto" w:fill="F2F2F2"/>
            <w:noWrap/>
            <w:hideMark/>
          </w:tcPr>
          <w:p w14:paraId="1303D824" w14:textId="77777777" w:rsidR="006A4BFC" w:rsidRPr="006A56E7" w:rsidRDefault="006A4BFC" w:rsidP="006A56E7">
            <w:pPr>
              <w:jc w:val="both"/>
              <w:rPr>
                <w:b/>
                <w:bCs/>
                <w:sz w:val="18"/>
                <w:szCs w:val="18"/>
              </w:rPr>
            </w:pPr>
            <w:r w:rsidRPr="006A56E7">
              <w:rPr>
                <w:b/>
                <w:bCs/>
                <w:sz w:val="18"/>
                <w:szCs w:val="18"/>
              </w:rPr>
              <w:t>34</w:t>
            </w:r>
          </w:p>
        </w:tc>
        <w:tc>
          <w:tcPr>
            <w:tcW w:w="222" w:type="pct"/>
            <w:tcBorders>
              <w:right w:val="single" w:sz="4" w:space="0" w:color="auto"/>
            </w:tcBorders>
            <w:shd w:val="clear" w:color="auto" w:fill="F2F2F2"/>
            <w:noWrap/>
            <w:hideMark/>
          </w:tcPr>
          <w:p w14:paraId="1587A264" w14:textId="77777777" w:rsidR="006A4BFC" w:rsidRPr="006A56E7" w:rsidRDefault="006A4BFC" w:rsidP="006A56E7">
            <w:pPr>
              <w:jc w:val="both"/>
              <w:rPr>
                <w:b/>
                <w:bCs/>
                <w:sz w:val="18"/>
                <w:szCs w:val="18"/>
              </w:rPr>
            </w:pPr>
            <w:r w:rsidRPr="006A56E7">
              <w:rPr>
                <w:b/>
                <w:bCs/>
                <w:sz w:val="18"/>
                <w:szCs w:val="18"/>
              </w:rPr>
              <w:t>125</w:t>
            </w:r>
          </w:p>
        </w:tc>
        <w:tc>
          <w:tcPr>
            <w:tcW w:w="256" w:type="pct"/>
            <w:tcBorders>
              <w:left w:val="single" w:sz="4" w:space="0" w:color="auto"/>
            </w:tcBorders>
            <w:shd w:val="clear" w:color="auto" w:fill="F2F2F2"/>
            <w:noWrap/>
            <w:hideMark/>
          </w:tcPr>
          <w:p w14:paraId="0F6D8A7B" w14:textId="77777777" w:rsidR="006A4BFC" w:rsidRPr="006A56E7" w:rsidRDefault="006A4BFC" w:rsidP="006A56E7">
            <w:pPr>
              <w:jc w:val="both"/>
              <w:rPr>
                <w:b/>
                <w:bCs/>
                <w:sz w:val="18"/>
                <w:szCs w:val="18"/>
              </w:rPr>
            </w:pPr>
            <w:r w:rsidRPr="006A56E7">
              <w:rPr>
                <w:b/>
                <w:bCs/>
                <w:sz w:val="18"/>
                <w:szCs w:val="18"/>
              </w:rPr>
              <w:t>84</w:t>
            </w:r>
          </w:p>
        </w:tc>
        <w:tc>
          <w:tcPr>
            <w:tcW w:w="240" w:type="pct"/>
            <w:shd w:val="clear" w:color="auto" w:fill="F2F2F2"/>
            <w:noWrap/>
            <w:hideMark/>
          </w:tcPr>
          <w:p w14:paraId="78665457" w14:textId="77777777" w:rsidR="006A4BFC" w:rsidRPr="006A56E7" w:rsidRDefault="006A4BFC" w:rsidP="006A56E7">
            <w:pPr>
              <w:jc w:val="both"/>
              <w:rPr>
                <w:b/>
                <w:bCs/>
                <w:sz w:val="18"/>
                <w:szCs w:val="18"/>
              </w:rPr>
            </w:pPr>
            <w:r w:rsidRPr="006A56E7">
              <w:rPr>
                <w:b/>
                <w:bCs/>
                <w:sz w:val="18"/>
                <w:szCs w:val="18"/>
              </w:rPr>
              <w:t>34</w:t>
            </w:r>
          </w:p>
        </w:tc>
        <w:tc>
          <w:tcPr>
            <w:tcW w:w="222" w:type="pct"/>
            <w:tcBorders>
              <w:right w:val="single" w:sz="4" w:space="0" w:color="auto"/>
            </w:tcBorders>
            <w:shd w:val="clear" w:color="auto" w:fill="F2F2F2"/>
            <w:noWrap/>
            <w:hideMark/>
          </w:tcPr>
          <w:p w14:paraId="08BE8EA3" w14:textId="77777777" w:rsidR="006A4BFC" w:rsidRPr="006A56E7" w:rsidRDefault="006A4BFC" w:rsidP="006A56E7">
            <w:pPr>
              <w:jc w:val="both"/>
              <w:rPr>
                <w:b/>
                <w:bCs/>
                <w:sz w:val="18"/>
                <w:szCs w:val="18"/>
              </w:rPr>
            </w:pPr>
            <w:r w:rsidRPr="006A56E7">
              <w:rPr>
                <w:b/>
                <w:bCs/>
                <w:sz w:val="18"/>
                <w:szCs w:val="18"/>
              </w:rPr>
              <w:t>118</w:t>
            </w:r>
          </w:p>
        </w:tc>
        <w:tc>
          <w:tcPr>
            <w:tcW w:w="256" w:type="pct"/>
            <w:tcBorders>
              <w:left w:val="single" w:sz="4" w:space="0" w:color="auto"/>
            </w:tcBorders>
            <w:shd w:val="clear" w:color="auto" w:fill="F2F2F2"/>
            <w:noWrap/>
            <w:hideMark/>
          </w:tcPr>
          <w:p w14:paraId="1172AE9A" w14:textId="77777777" w:rsidR="006A4BFC" w:rsidRPr="006A56E7" w:rsidRDefault="006A4BFC" w:rsidP="006A56E7">
            <w:pPr>
              <w:jc w:val="both"/>
              <w:rPr>
                <w:b/>
                <w:bCs/>
                <w:sz w:val="18"/>
                <w:szCs w:val="18"/>
              </w:rPr>
            </w:pPr>
            <w:r w:rsidRPr="006A56E7">
              <w:rPr>
                <w:b/>
                <w:bCs/>
                <w:sz w:val="18"/>
                <w:szCs w:val="18"/>
              </w:rPr>
              <w:t>91</w:t>
            </w:r>
          </w:p>
        </w:tc>
        <w:tc>
          <w:tcPr>
            <w:tcW w:w="240" w:type="pct"/>
            <w:shd w:val="clear" w:color="auto" w:fill="F2F2F2"/>
            <w:noWrap/>
            <w:hideMark/>
          </w:tcPr>
          <w:p w14:paraId="77A103F0" w14:textId="77777777" w:rsidR="006A4BFC" w:rsidRPr="006A56E7" w:rsidRDefault="006A4BFC" w:rsidP="006A56E7">
            <w:pPr>
              <w:jc w:val="both"/>
              <w:rPr>
                <w:b/>
                <w:bCs/>
                <w:sz w:val="18"/>
                <w:szCs w:val="18"/>
              </w:rPr>
            </w:pPr>
            <w:r w:rsidRPr="006A56E7">
              <w:rPr>
                <w:b/>
                <w:bCs/>
                <w:sz w:val="18"/>
                <w:szCs w:val="18"/>
              </w:rPr>
              <w:t>43</w:t>
            </w:r>
          </w:p>
        </w:tc>
        <w:tc>
          <w:tcPr>
            <w:tcW w:w="222" w:type="pct"/>
            <w:shd w:val="clear" w:color="auto" w:fill="F2F2F2"/>
            <w:noWrap/>
            <w:hideMark/>
          </w:tcPr>
          <w:p w14:paraId="7720FEA7" w14:textId="77777777" w:rsidR="006A4BFC" w:rsidRPr="006A56E7" w:rsidRDefault="006A4BFC" w:rsidP="006A56E7">
            <w:pPr>
              <w:jc w:val="both"/>
              <w:rPr>
                <w:b/>
                <w:bCs/>
                <w:sz w:val="18"/>
                <w:szCs w:val="18"/>
              </w:rPr>
            </w:pPr>
            <w:r w:rsidRPr="006A56E7">
              <w:rPr>
                <w:b/>
                <w:bCs/>
                <w:sz w:val="18"/>
                <w:szCs w:val="18"/>
              </w:rPr>
              <w:t>134</w:t>
            </w:r>
          </w:p>
        </w:tc>
      </w:tr>
    </w:tbl>
    <w:p w14:paraId="0144B04D" w14:textId="77777777" w:rsidR="006A4BFC" w:rsidRPr="006A56E7" w:rsidRDefault="006A4BFC" w:rsidP="006A56E7">
      <w:pPr>
        <w:jc w:val="both"/>
        <w:rPr>
          <w:sz w:val="24"/>
          <w:szCs w:val="24"/>
          <w:lang w:val="it-CH"/>
        </w:rPr>
        <w:sectPr w:rsidR="006A4BFC" w:rsidRPr="006A56E7" w:rsidSect="00F77098">
          <w:pgSz w:w="16838" w:h="11906" w:orient="landscape"/>
          <w:pgMar w:top="1134" w:right="1418" w:bottom="1134" w:left="1134" w:header="709" w:footer="709" w:gutter="0"/>
          <w:cols w:space="708"/>
          <w:docGrid w:linePitch="360"/>
        </w:sectPr>
      </w:pPr>
    </w:p>
    <w:p w14:paraId="432C22BC" w14:textId="77777777" w:rsidR="006A4BFC" w:rsidRPr="00EA0DD7" w:rsidRDefault="006A4BFC" w:rsidP="00EA0DD7">
      <w:pPr>
        <w:pStyle w:val="Titolo2"/>
        <w:spacing w:before="0" w:after="120" w:line="240" w:lineRule="auto"/>
        <w:rPr>
          <w:rFonts w:cs="Arial"/>
          <w:sz w:val="24"/>
          <w:szCs w:val="24"/>
          <w:lang w:val="it-CH"/>
        </w:rPr>
      </w:pPr>
      <w:bookmarkStart w:id="16" w:name="_Toc74038369"/>
      <w:r w:rsidRPr="00EA0DD7">
        <w:rPr>
          <w:rFonts w:cs="Arial"/>
          <w:sz w:val="24"/>
          <w:szCs w:val="24"/>
          <w:lang w:val="it-CH"/>
        </w:rPr>
        <w:lastRenderedPageBreak/>
        <w:t>Considerazioni della Commissione</w:t>
      </w:r>
      <w:bookmarkEnd w:id="16"/>
    </w:p>
    <w:p w14:paraId="3F8A0844" w14:textId="77777777" w:rsidR="006A4BFC" w:rsidRPr="006A56E7" w:rsidRDefault="006A4BFC" w:rsidP="006A56E7">
      <w:pPr>
        <w:jc w:val="both"/>
        <w:rPr>
          <w:sz w:val="24"/>
          <w:szCs w:val="24"/>
          <w:lang w:val="it-CH"/>
        </w:rPr>
      </w:pPr>
      <w:r w:rsidRPr="006A56E7">
        <w:rPr>
          <w:sz w:val="24"/>
          <w:szCs w:val="24"/>
          <w:lang w:val="it-CH"/>
        </w:rPr>
        <w:t xml:space="preserve">La Commissione riconosce in primo luogo l’importanza dell’Amministrazione (non solo cantonale, ma anche comunale) come datore di lavoro e come ente formatore, sia per quanto riguarda l’apprendistato che la formazione professionale superiore. Si è comunque consapevoli che l’offerta è circoscritta ai mestieri applicabili in ambito di Amministrazione pubblica e per cui esiste un percorso formativo professionale. In questo senso non si deve dimenticare il ruolo chiave del settore privato, che offre professioni in tutti gli altri rami della società e in cui vi sono ancora ampi potenziali di miglioramento (per cui si lavora nei progetti menzionati in precedenza). </w:t>
      </w:r>
    </w:p>
    <w:p w14:paraId="2D6BF611" w14:textId="77777777" w:rsidR="006A4BFC" w:rsidRPr="006A56E7" w:rsidRDefault="006A4BFC" w:rsidP="006A56E7">
      <w:pPr>
        <w:jc w:val="both"/>
        <w:rPr>
          <w:sz w:val="24"/>
          <w:szCs w:val="24"/>
          <w:lang w:val="it-CH"/>
        </w:rPr>
      </w:pPr>
    </w:p>
    <w:p w14:paraId="21CBAA17" w14:textId="77777777" w:rsidR="006A4BFC" w:rsidRPr="006A56E7" w:rsidRDefault="006A4BFC" w:rsidP="006A56E7">
      <w:pPr>
        <w:jc w:val="both"/>
        <w:rPr>
          <w:sz w:val="24"/>
          <w:szCs w:val="24"/>
          <w:lang w:val="it-CH"/>
        </w:rPr>
      </w:pPr>
      <w:r w:rsidRPr="006A56E7">
        <w:rPr>
          <w:sz w:val="24"/>
          <w:szCs w:val="24"/>
          <w:lang w:val="it-CH"/>
        </w:rPr>
        <w:t>La Commissione constata che nel limite delle sue capacità, l’Amministrazione cantonale, in collaborazione con la DFP, mostra sforzi significativi per aumentare i posti di apprendistato a disposizione e per diversificarne la paletta. Ciò si deve allo stimolo ricevuto grazie alla presente mozione nel 2016-2017, in seguito formalizzato e rafforzato nei progetti “Obiettivo 95%”, “Più duale” e infine “Più duale PLUS”.</w:t>
      </w:r>
    </w:p>
    <w:p w14:paraId="1D490BE0" w14:textId="77777777" w:rsidR="006A4BFC" w:rsidRPr="006A56E7" w:rsidRDefault="006A4BFC" w:rsidP="006A56E7">
      <w:pPr>
        <w:jc w:val="both"/>
        <w:rPr>
          <w:sz w:val="24"/>
          <w:szCs w:val="24"/>
          <w:lang w:val="it-CH"/>
        </w:rPr>
      </w:pPr>
    </w:p>
    <w:p w14:paraId="165949D9" w14:textId="77777777" w:rsidR="006A4BFC" w:rsidRPr="006A56E7" w:rsidRDefault="006A4BFC" w:rsidP="006A56E7">
      <w:pPr>
        <w:jc w:val="both"/>
        <w:rPr>
          <w:sz w:val="24"/>
          <w:szCs w:val="24"/>
          <w:lang w:val="it-CH"/>
        </w:rPr>
      </w:pPr>
      <w:r w:rsidRPr="006A56E7">
        <w:rPr>
          <w:sz w:val="24"/>
          <w:szCs w:val="24"/>
          <w:lang w:val="it-CH"/>
        </w:rPr>
        <w:t>Per quanto riguarda la richiesta di assicurare l’accessibilità di posti di tirocinio tipicamente maschili a ragazze tramite una politica di discriminazione positiva, la Commissione è del parere che non sia necessario. Questo perché tuttora sono ancora poche le ragazze interessate a tali professioni, e quando postulano non si pone il problema di una loro esclusione, sia perché esiste già un’attenzione particolare alle candidature femminili in sede di selezione, come indicato nel messaggio governativo, sia perché in genere le ragazze presentano profili scolastici molto buoni e sono dunque quasi sempre automaticamente preferite alle candidature maschili</w:t>
      </w:r>
      <w:r w:rsidRPr="006A56E7">
        <w:rPr>
          <w:rStyle w:val="Rimandonotaapidipagina"/>
          <w:sz w:val="24"/>
          <w:szCs w:val="24"/>
          <w:lang w:val="it-CH"/>
        </w:rPr>
        <w:footnoteReference w:id="7"/>
      </w:r>
      <w:r w:rsidRPr="006A56E7">
        <w:rPr>
          <w:sz w:val="24"/>
          <w:szCs w:val="24"/>
          <w:lang w:val="it-CH"/>
        </w:rPr>
        <w:t xml:space="preserve">. La Commissione ritiene che il vero problema sia che le ragazze non si interessino a priori a certe professioni, giudicate tipicamente maschili </w:t>
      </w:r>
      <w:r w:rsidRPr="00271E6F">
        <w:rPr>
          <w:sz w:val="24"/>
          <w:szCs w:val="24"/>
          <w:lang w:val="it-CH"/>
        </w:rPr>
        <w:t>(così come i ragazzi non si interessano a priori a professioni ancora considerate tipicamente femminili).</w:t>
      </w:r>
      <w:r w:rsidRPr="006A56E7">
        <w:rPr>
          <w:sz w:val="24"/>
          <w:szCs w:val="24"/>
          <w:lang w:val="it-CH"/>
        </w:rPr>
        <w:t xml:space="preserve"> Ciò è frutto di una visione stereotipata dell’uomo e della donna e dei ruoli che essi assumono all’interno della collettività, purtroppo ancora profondamente radicata nella cultura della nostra società</w:t>
      </w:r>
      <w:r w:rsidRPr="006A56E7">
        <w:rPr>
          <w:rStyle w:val="Rimandonotaapidipagina"/>
          <w:sz w:val="24"/>
          <w:szCs w:val="24"/>
          <w:lang w:val="it-CH"/>
        </w:rPr>
        <w:footnoteReference w:id="8"/>
      </w:r>
      <w:r w:rsidRPr="006A56E7">
        <w:rPr>
          <w:sz w:val="24"/>
          <w:szCs w:val="24"/>
          <w:lang w:val="it-CH"/>
        </w:rPr>
        <w:t>. Questa visione, che può dare adito a limiti e discriminazioni</w:t>
      </w:r>
      <w:r w:rsidRPr="006A56E7">
        <w:rPr>
          <w:rStyle w:val="Rimandonotaapidipagina"/>
          <w:sz w:val="24"/>
          <w:szCs w:val="24"/>
          <w:lang w:val="it-CH"/>
        </w:rPr>
        <w:footnoteReference w:id="9"/>
      </w:r>
      <w:r w:rsidRPr="006A56E7">
        <w:rPr>
          <w:sz w:val="24"/>
          <w:szCs w:val="24"/>
          <w:lang w:val="it-CH"/>
        </w:rPr>
        <w:t>, va contrastata tramite un ampio processo di sensibilizzazione e di educazione alla parità di genere che coinvolge tutti gli ambiti della società, soprattutto quelli che concorrono in maniera importante alla formazione della propria identità e delle proprie aspirazioni.</w:t>
      </w:r>
    </w:p>
    <w:p w14:paraId="7A72C985" w14:textId="77777777" w:rsidR="006A4BFC" w:rsidRPr="006A56E7" w:rsidRDefault="006A4BFC" w:rsidP="006A56E7">
      <w:pPr>
        <w:jc w:val="both"/>
        <w:rPr>
          <w:sz w:val="24"/>
          <w:szCs w:val="24"/>
          <w:lang w:val="it-CH"/>
        </w:rPr>
      </w:pPr>
    </w:p>
    <w:p w14:paraId="20A9DC4B" w14:textId="362DBB0D" w:rsidR="006A4BFC" w:rsidRPr="006A56E7" w:rsidRDefault="006A4BFC" w:rsidP="006A56E7">
      <w:pPr>
        <w:jc w:val="both"/>
        <w:rPr>
          <w:sz w:val="24"/>
          <w:szCs w:val="24"/>
          <w:lang w:val="it-CH"/>
        </w:rPr>
      </w:pPr>
      <w:r w:rsidRPr="006A56E7">
        <w:rPr>
          <w:sz w:val="24"/>
          <w:szCs w:val="24"/>
          <w:lang w:val="it-CH"/>
        </w:rPr>
        <w:t>La Commissione prende atto dell’impegno dimostrato dall’Ente pubblico e in particolar modo dal mondo della scuola e della formazione in questo senso, promuovendo progetti per stimolare le ragazze a intraprendere percorsi in ambiti considerati finora tipicamente maschili e in generale per superare gli stereotipi alla base di molte tendenze di genere nelle scelte professionali. Alcuni esempi sono elencati nel messaggio 7736, in risposta alle mozioni di Tamara Merlo “Scuola: riflettere e formare sulla parità di genere” e di Angelica Lepori Sergi e cofirmatari per MPS-POP-Ind. “Parità e ruolo della scuola”. Inoltre, si segnala il progetto presentato di recente: “Ambiente: un mestiere da ragazze” (</w:t>
      </w:r>
      <w:hyperlink r:id="rId11" w:history="1">
        <w:r w:rsidR="00EA0DD7" w:rsidRPr="002C676E">
          <w:rPr>
            <w:rStyle w:val="Collegamentoipertestuale"/>
            <w:sz w:val="24"/>
            <w:szCs w:val="24"/>
            <w:lang w:val="it-CH"/>
          </w:rPr>
          <w:t>https://www4.ti.ch/ generale/ambienteragazze/home/</w:t>
        </w:r>
      </w:hyperlink>
      <w:r w:rsidRPr="006A56E7">
        <w:rPr>
          <w:sz w:val="24"/>
          <w:szCs w:val="24"/>
          <w:lang w:val="it-CH"/>
        </w:rPr>
        <w:t>), volto ad avvicinare le ragazze alle professioni dell’ambiente.</w:t>
      </w:r>
    </w:p>
    <w:p w14:paraId="2F74EF28" w14:textId="77777777" w:rsidR="006A4BFC" w:rsidRPr="006A56E7" w:rsidRDefault="006A4BFC" w:rsidP="006A56E7">
      <w:pPr>
        <w:jc w:val="both"/>
        <w:rPr>
          <w:sz w:val="24"/>
          <w:szCs w:val="24"/>
          <w:lang w:val="it-CH"/>
        </w:rPr>
      </w:pPr>
    </w:p>
    <w:p w14:paraId="52247BCB" w14:textId="77777777" w:rsidR="00EA0DD7" w:rsidRDefault="006A4BFC" w:rsidP="006A56E7">
      <w:pPr>
        <w:jc w:val="both"/>
        <w:rPr>
          <w:sz w:val="24"/>
          <w:szCs w:val="24"/>
          <w:lang w:val="it-CH"/>
        </w:rPr>
      </w:pPr>
      <w:r w:rsidRPr="006A56E7">
        <w:rPr>
          <w:sz w:val="24"/>
          <w:szCs w:val="24"/>
          <w:lang w:val="it-CH"/>
        </w:rPr>
        <w:t xml:space="preserve">Vista però la lentezza del processo, si ritiene che gli sforzi in questo ambito vadano amplificati. La Commissione invita dunque il Consiglio di Stato a potenziare l’azione di </w:t>
      </w:r>
      <w:r w:rsidR="00EA0DD7">
        <w:rPr>
          <w:sz w:val="24"/>
          <w:szCs w:val="24"/>
          <w:lang w:val="it-CH"/>
        </w:rPr>
        <w:br/>
      </w:r>
    </w:p>
    <w:p w14:paraId="34079711" w14:textId="14D69C50" w:rsidR="006A4BFC" w:rsidRDefault="006A4BFC" w:rsidP="006A56E7">
      <w:pPr>
        <w:jc w:val="both"/>
        <w:rPr>
          <w:sz w:val="24"/>
          <w:szCs w:val="24"/>
          <w:lang w:val="it-CH"/>
        </w:rPr>
      </w:pPr>
      <w:r w:rsidRPr="006A56E7">
        <w:rPr>
          <w:sz w:val="24"/>
          <w:szCs w:val="24"/>
          <w:lang w:val="it-CH"/>
        </w:rPr>
        <w:lastRenderedPageBreak/>
        <w:t xml:space="preserve">sensibilizzazione per il superamento di discriminazioni e stereotipi di genere già in atto nel mondo della formazione professionale e ad estenderla a ogni ambito del suo agire. </w:t>
      </w:r>
      <w:r w:rsidRPr="00271E6F">
        <w:rPr>
          <w:sz w:val="24"/>
          <w:szCs w:val="24"/>
          <w:lang w:val="it-CH"/>
        </w:rPr>
        <w:t>Si sottolinea che questo processo non riguarda solo le donne: anche gli uomini devono essere incentivati a orientarsi verso professioni fino ad oggi considerate tipicamente femminili. Ciò con il fine di permettere a ognuno di potersi realizzare professionalmente indipendentemente da stereotipi e pregiudizi, di avere una più equa rappresentanza di genere nei vari organi della società, ma anche semplicemente di avere sufficiente personale a disposizione in alcuni settori prioritari, evitando di dipendere in maniera troppo importante da manodopera estera (si pensi alla sotto rappresentanza di uomini nelle professioni socio-sanitarie</w:t>
      </w:r>
      <w:r w:rsidRPr="00271E6F">
        <w:rPr>
          <w:rStyle w:val="Rimandonotaapidipagina"/>
          <w:sz w:val="24"/>
          <w:szCs w:val="24"/>
          <w:lang w:val="it-CH"/>
        </w:rPr>
        <w:footnoteReference w:id="10"/>
      </w:r>
      <w:r w:rsidRPr="00271E6F">
        <w:rPr>
          <w:sz w:val="24"/>
          <w:szCs w:val="24"/>
          <w:lang w:val="it-CH"/>
        </w:rPr>
        <w:t xml:space="preserve"> o nel mondo della scuola</w:t>
      </w:r>
      <w:r w:rsidRPr="00271E6F">
        <w:rPr>
          <w:rStyle w:val="Rimandonotaapidipagina"/>
          <w:sz w:val="24"/>
          <w:szCs w:val="24"/>
          <w:lang w:val="it-CH"/>
        </w:rPr>
        <w:footnoteReference w:id="11"/>
      </w:r>
      <w:r w:rsidRPr="00271E6F">
        <w:rPr>
          <w:sz w:val="24"/>
          <w:szCs w:val="24"/>
          <w:lang w:val="it-CH"/>
        </w:rPr>
        <w:t>, e alla forte dipendenza da personale non svizzero soprattutto per il primo settore</w:t>
      </w:r>
      <w:r w:rsidRPr="00271E6F">
        <w:rPr>
          <w:rStyle w:val="Rimandonotaapidipagina"/>
          <w:sz w:val="24"/>
          <w:szCs w:val="24"/>
          <w:lang w:val="it-CH"/>
        </w:rPr>
        <w:footnoteReference w:id="12"/>
      </w:r>
      <w:r w:rsidRPr="00271E6F">
        <w:rPr>
          <w:sz w:val="24"/>
          <w:szCs w:val="24"/>
          <w:lang w:val="it-CH"/>
        </w:rPr>
        <w:t>).</w:t>
      </w:r>
      <w:r w:rsidRPr="006A56E7">
        <w:rPr>
          <w:sz w:val="24"/>
          <w:szCs w:val="24"/>
          <w:lang w:val="it-CH"/>
        </w:rPr>
        <w:t xml:space="preserve"> </w:t>
      </w:r>
    </w:p>
    <w:p w14:paraId="08375E31" w14:textId="26D46F77" w:rsidR="00EA0DD7" w:rsidRPr="00EA0DD7" w:rsidRDefault="00EA0DD7" w:rsidP="006A56E7">
      <w:pPr>
        <w:jc w:val="both"/>
        <w:rPr>
          <w:lang w:val="it-CH"/>
        </w:rPr>
      </w:pPr>
    </w:p>
    <w:p w14:paraId="3EC4FCC0" w14:textId="0F4DC6CE" w:rsidR="00EA0DD7" w:rsidRPr="00EA0DD7" w:rsidRDefault="00EA0DD7" w:rsidP="006A56E7">
      <w:pPr>
        <w:jc w:val="both"/>
        <w:rPr>
          <w:lang w:val="it-CH"/>
        </w:rPr>
      </w:pPr>
    </w:p>
    <w:p w14:paraId="35D08C73" w14:textId="77777777" w:rsidR="00EA0DD7" w:rsidRPr="00EA0DD7" w:rsidRDefault="00EA0DD7" w:rsidP="006A56E7">
      <w:pPr>
        <w:jc w:val="both"/>
        <w:rPr>
          <w:lang w:val="it-CH"/>
        </w:rPr>
      </w:pPr>
    </w:p>
    <w:p w14:paraId="223B303C" w14:textId="3D43ECE2" w:rsidR="006A4BFC" w:rsidRPr="006A56E7" w:rsidRDefault="00EA0DD7" w:rsidP="00EA0DD7">
      <w:pPr>
        <w:pStyle w:val="Titolo1"/>
        <w:numPr>
          <w:ilvl w:val="0"/>
          <w:numId w:val="15"/>
        </w:numPr>
        <w:spacing w:before="0" w:after="120" w:line="240" w:lineRule="auto"/>
        <w:ind w:left="567" w:hanging="567"/>
        <w:rPr>
          <w:rFonts w:cs="Arial"/>
          <w:sz w:val="24"/>
          <w:szCs w:val="24"/>
          <w:lang w:val="it-CH"/>
        </w:rPr>
      </w:pPr>
      <w:bookmarkStart w:id="17" w:name="_Toc74038370"/>
      <w:r w:rsidRPr="006A56E7">
        <w:rPr>
          <w:rFonts w:cs="Arial"/>
          <w:sz w:val="24"/>
          <w:szCs w:val="24"/>
          <w:lang w:val="it-CH"/>
        </w:rPr>
        <w:t>CONCLUSIONI</w:t>
      </w:r>
      <w:bookmarkEnd w:id="17"/>
    </w:p>
    <w:p w14:paraId="53B62518" w14:textId="4107A5D5" w:rsidR="006A4BFC" w:rsidRDefault="006A4BFC" w:rsidP="006A56E7">
      <w:pPr>
        <w:jc w:val="both"/>
        <w:rPr>
          <w:sz w:val="24"/>
          <w:szCs w:val="24"/>
          <w:lang w:val="it-CH"/>
        </w:rPr>
      </w:pPr>
      <w:r w:rsidRPr="006A56E7">
        <w:rPr>
          <w:sz w:val="24"/>
          <w:szCs w:val="24"/>
          <w:lang w:val="it-CH"/>
        </w:rPr>
        <w:t xml:space="preserve">Prendendo atto del nuovo contesto in cui si inseriscono i progetti “Obiettivo 95%”, “Più duale” e “Più duale PLUS”, sulla base degli approfondimenti intrapresi, la Commissione </w:t>
      </w:r>
      <w:r w:rsidR="00EA0DD7">
        <w:rPr>
          <w:sz w:val="24"/>
          <w:szCs w:val="24"/>
          <w:lang w:val="it-CH"/>
        </w:rPr>
        <w:t>f</w:t>
      </w:r>
      <w:r w:rsidRPr="006A56E7">
        <w:rPr>
          <w:sz w:val="24"/>
          <w:szCs w:val="24"/>
          <w:lang w:val="it-CH"/>
        </w:rPr>
        <w:t xml:space="preserve">ormazione e </w:t>
      </w:r>
      <w:r w:rsidR="00EA0DD7">
        <w:rPr>
          <w:sz w:val="24"/>
          <w:szCs w:val="24"/>
          <w:lang w:val="it-CH"/>
        </w:rPr>
        <w:t>c</w:t>
      </w:r>
      <w:r w:rsidRPr="006A56E7">
        <w:rPr>
          <w:sz w:val="24"/>
          <w:szCs w:val="24"/>
          <w:lang w:val="it-CH"/>
        </w:rPr>
        <w:t>ultu</w:t>
      </w:r>
      <w:r w:rsidR="00EA0DD7">
        <w:rPr>
          <w:sz w:val="24"/>
          <w:szCs w:val="24"/>
          <w:lang w:val="it-CH"/>
        </w:rPr>
        <w:t>ra trae le seguenti conclusioni.</w:t>
      </w:r>
    </w:p>
    <w:p w14:paraId="5D71B278" w14:textId="77777777" w:rsidR="00EA0DD7" w:rsidRPr="006A56E7" w:rsidRDefault="00EA0DD7" w:rsidP="006A56E7">
      <w:pPr>
        <w:jc w:val="both"/>
        <w:rPr>
          <w:sz w:val="24"/>
          <w:szCs w:val="24"/>
          <w:lang w:val="it-CH"/>
        </w:rPr>
      </w:pPr>
    </w:p>
    <w:p w14:paraId="0DB9E582" w14:textId="6A5DD1EE" w:rsidR="006A4BFC" w:rsidRPr="00EA0DD7" w:rsidRDefault="006A4BFC" w:rsidP="00EA0DD7">
      <w:pPr>
        <w:pStyle w:val="Paragrafoelenco"/>
        <w:widowControl/>
        <w:numPr>
          <w:ilvl w:val="0"/>
          <w:numId w:val="16"/>
        </w:numPr>
        <w:autoSpaceDE/>
        <w:autoSpaceDN/>
        <w:adjustRightInd/>
        <w:ind w:left="426" w:hanging="426"/>
        <w:jc w:val="both"/>
        <w:rPr>
          <w:sz w:val="24"/>
          <w:szCs w:val="24"/>
          <w:lang w:val="it-CH"/>
        </w:rPr>
      </w:pPr>
      <w:r w:rsidRPr="006A56E7">
        <w:rPr>
          <w:b/>
          <w:bCs/>
          <w:sz w:val="24"/>
          <w:szCs w:val="24"/>
          <w:lang w:val="it-CH"/>
        </w:rPr>
        <w:t>Sulla richiesta che il numero dei posti di tirocinio presso l’Amministrazione pubblica corrisponda ad almeno il 5% del personale:</w:t>
      </w:r>
      <w:r w:rsidRPr="006A56E7">
        <w:rPr>
          <w:sz w:val="24"/>
          <w:szCs w:val="24"/>
          <w:lang w:val="it-CH"/>
        </w:rPr>
        <w:t xml:space="preserve"> la richiesta è già </w:t>
      </w:r>
      <w:r w:rsidRPr="00271E6F">
        <w:rPr>
          <w:sz w:val="24"/>
          <w:szCs w:val="24"/>
          <w:lang w:val="it-CH"/>
        </w:rPr>
        <w:t>stata evasa</w:t>
      </w:r>
      <w:r w:rsidRPr="006A56E7">
        <w:rPr>
          <w:color w:val="FF0000"/>
          <w:sz w:val="24"/>
          <w:szCs w:val="24"/>
          <w:lang w:val="it-CH"/>
        </w:rPr>
        <w:t xml:space="preserve"> </w:t>
      </w:r>
      <w:r w:rsidRPr="006A56E7">
        <w:rPr>
          <w:sz w:val="24"/>
          <w:szCs w:val="24"/>
          <w:lang w:val="it-CH"/>
        </w:rPr>
        <w:t>con l’accettazione in data 27.05.2020</w:t>
      </w:r>
      <w:r w:rsidRPr="006A56E7">
        <w:rPr>
          <w:bCs/>
          <w:sz w:val="24"/>
          <w:szCs w:val="24"/>
          <w:lang w:val="it-CH"/>
        </w:rPr>
        <w:t xml:space="preserve"> del rapporto commissionale dell’11 maggio 2020 sul messaggio </w:t>
      </w:r>
      <w:r w:rsidR="00EA0DD7">
        <w:rPr>
          <w:bCs/>
          <w:sz w:val="24"/>
          <w:szCs w:val="24"/>
          <w:lang w:val="it-CH"/>
        </w:rPr>
        <w:t xml:space="preserve">n. </w:t>
      </w:r>
      <w:r w:rsidRPr="006A56E7">
        <w:rPr>
          <w:bCs/>
          <w:sz w:val="24"/>
          <w:szCs w:val="24"/>
          <w:lang w:val="it-CH"/>
        </w:rPr>
        <w:t>7782 (“Obiettivo 95%”). Nella sua risposta all’interpellanza 4765 di Matteo Pronzini e cofirmatari, il Governo precisa inoltre di voler raggiungere la percentuale citata nell’arco del quadriennio.</w:t>
      </w:r>
    </w:p>
    <w:p w14:paraId="72086B40" w14:textId="77777777" w:rsidR="00EA0DD7" w:rsidRPr="006A56E7" w:rsidRDefault="00EA0DD7" w:rsidP="00EA0DD7">
      <w:pPr>
        <w:pStyle w:val="Paragrafoelenco"/>
        <w:widowControl/>
        <w:autoSpaceDE/>
        <w:autoSpaceDN/>
        <w:adjustRightInd/>
        <w:ind w:left="426"/>
        <w:jc w:val="both"/>
        <w:rPr>
          <w:sz w:val="24"/>
          <w:szCs w:val="24"/>
          <w:lang w:val="it-CH"/>
        </w:rPr>
      </w:pPr>
    </w:p>
    <w:p w14:paraId="2FA67343" w14:textId="543B9F25" w:rsidR="006A4BFC" w:rsidRDefault="006A4BFC" w:rsidP="00EA0DD7">
      <w:pPr>
        <w:pStyle w:val="Paragrafoelenco"/>
        <w:widowControl/>
        <w:numPr>
          <w:ilvl w:val="0"/>
          <w:numId w:val="16"/>
        </w:numPr>
        <w:autoSpaceDE/>
        <w:autoSpaceDN/>
        <w:adjustRightInd/>
        <w:ind w:left="426" w:hanging="426"/>
        <w:jc w:val="both"/>
        <w:rPr>
          <w:sz w:val="24"/>
          <w:szCs w:val="24"/>
          <w:lang w:val="it-CH"/>
        </w:rPr>
      </w:pPr>
      <w:r w:rsidRPr="006A56E7">
        <w:rPr>
          <w:b/>
          <w:bCs/>
          <w:sz w:val="24"/>
          <w:szCs w:val="24"/>
          <w:lang w:val="it-CH"/>
        </w:rPr>
        <w:t>Sulla richiesta che il ventaglio di posti di formazione venga esteso in modo sensibile, coinvolgendo molte altre professioni presenti nell’Amministrazione cantonale:</w:t>
      </w:r>
      <w:r w:rsidRPr="006A56E7">
        <w:rPr>
          <w:sz w:val="24"/>
          <w:szCs w:val="24"/>
          <w:lang w:val="it-CH"/>
        </w:rPr>
        <w:t xml:space="preserve"> si constata che esiste già una procedura consolidata per individuare eventuali nuovi percorsi formativi presso l’Amministrazione cantonale in collaborazione tra la Divisione della formazione professionale, l’Ufficio dell’orientamento scolastico e professionale e la Sezione delle risorse umane e che con l’implementazione dei progetti “Obiettivo 95%”, “Più duale” e “Più duale PLUS” tale processo è ulteriormente rafforzato.</w:t>
      </w:r>
    </w:p>
    <w:p w14:paraId="0E551F71" w14:textId="77777777" w:rsidR="00EA0DD7" w:rsidRPr="006A56E7" w:rsidRDefault="00EA0DD7" w:rsidP="00EA0DD7">
      <w:pPr>
        <w:pStyle w:val="Paragrafoelenco"/>
        <w:widowControl/>
        <w:autoSpaceDE/>
        <w:autoSpaceDN/>
        <w:adjustRightInd/>
        <w:ind w:left="426"/>
        <w:jc w:val="both"/>
        <w:rPr>
          <w:sz w:val="24"/>
          <w:szCs w:val="24"/>
          <w:lang w:val="it-CH"/>
        </w:rPr>
      </w:pPr>
    </w:p>
    <w:p w14:paraId="4EC7E97E" w14:textId="77777777" w:rsidR="00EA0DD7" w:rsidRPr="00271E6F" w:rsidRDefault="006A4BFC" w:rsidP="00EA0DD7">
      <w:pPr>
        <w:pStyle w:val="Paragrafoelenco"/>
        <w:widowControl/>
        <w:numPr>
          <w:ilvl w:val="0"/>
          <w:numId w:val="16"/>
        </w:numPr>
        <w:autoSpaceDE/>
        <w:autoSpaceDN/>
        <w:adjustRightInd/>
        <w:ind w:left="426" w:hanging="426"/>
        <w:jc w:val="both"/>
        <w:rPr>
          <w:b/>
          <w:sz w:val="24"/>
          <w:szCs w:val="24"/>
          <w:lang w:val="it-CH"/>
        </w:rPr>
      </w:pPr>
      <w:r w:rsidRPr="006A56E7">
        <w:rPr>
          <w:b/>
          <w:bCs/>
          <w:sz w:val="24"/>
          <w:szCs w:val="24"/>
          <w:lang w:val="it-CH"/>
        </w:rPr>
        <w:t>Sulla richiesta che il Consiglio di Stato elabori e metta in pratica una politica di discriminazione positiva che permetta alle giovani donne di intraprendere delle formazioni in professioni tradizionalmente “maschili”:</w:t>
      </w:r>
      <w:r w:rsidRPr="006A56E7">
        <w:rPr>
          <w:sz w:val="24"/>
          <w:szCs w:val="24"/>
          <w:lang w:val="it-CH"/>
        </w:rPr>
        <w:t xml:space="preserve"> visto che per le (poche) giovani donne che postulano per queste professioni non si pone il problema di un’esclusione in sede di selezione, si reputa non necessario procedere alla formalizzazione di un tale sistema. </w:t>
      </w:r>
      <w:r w:rsidRPr="00271E6F">
        <w:rPr>
          <w:sz w:val="24"/>
          <w:szCs w:val="24"/>
          <w:lang w:val="it-CH"/>
        </w:rPr>
        <w:t xml:space="preserve">Per le ragioni menzionate nel capitolo precedente, la Commissione ritiene tuttavia importante affrontare il tema degli stereotipi di genere nell’ambito professionale, spesso alla base di pregiudizi e discriminazioni. Per questo invita il Consiglio di Stato a continuare e potenziare l’azione di sensibilizzazione per il superamento di stereotipi di genere nella scelta delle professioni e a estendere questa </w:t>
      </w:r>
      <w:r w:rsidR="00EA0DD7" w:rsidRPr="00271E6F">
        <w:rPr>
          <w:sz w:val="24"/>
          <w:szCs w:val="24"/>
          <w:lang w:val="it-CH"/>
        </w:rPr>
        <w:br/>
      </w:r>
    </w:p>
    <w:p w14:paraId="1FA08C50" w14:textId="34A2FEDA" w:rsidR="006A4BFC" w:rsidRDefault="006A4BFC" w:rsidP="00EA0DD7">
      <w:pPr>
        <w:pStyle w:val="Paragrafoelenco"/>
        <w:widowControl/>
        <w:autoSpaceDE/>
        <w:autoSpaceDN/>
        <w:adjustRightInd/>
        <w:spacing w:after="120"/>
        <w:ind w:left="425"/>
        <w:contextualSpacing w:val="0"/>
        <w:jc w:val="both"/>
        <w:rPr>
          <w:sz w:val="24"/>
          <w:szCs w:val="24"/>
          <w:lang w:val="it-CH"/>
        </w:rPr>
      </w:pPr>
      <w:r w:rsidRPr="00271E6F">
        <w:rPr>
          <w:sz w:val="24"/>
          <w:szCs w:val="24"/>
          <w:lang w:val="it-CH"/>
        </w:rPr>
        <w:lastRenderedPageBreak/>
        <w:t>sensibilità in tutti gli ambiti dell’Amministrazione e degli organi parastatali. Si invita a porre particolare attenzione a quei settori in cui le tendenze di genere sono ancora molto marcate, come per esempio il settore socio-sanitario e il mondo della scuola.</w:t>
      </w:r>
      <w:r w:rsidRPr="006A56E7">
        <w:rPr>
          <w:sz w:val="24"/>
          <w:szCs w:val="24"/>
          <w:lang w:val="it-CH"/>
        </w:rPr>
        <w:t xml:space="preserve"> </w:t>
      </w:r>
    </w:p>
    <w:p w14:paraId="66BBF797" w14:textId="77777777" w:rsidR="00EA0DD7" w:rsidRPr="00EA0DD7" w:rsidRDefault="00EA0DD7" w:rsidP="00EA0DD7">
      <w:pPr>
        <w:pStyle w:val="Paragrafoelenco"/>
        <w:widowControl/>
        <w:autoSpaceDE/>
        <w:autoSpaceDN/>
        <w:adjustRightInd/>
        <w:ind w:left="426"/>
        <w:jc w:val="both"/>
        <w:rPr>
          <w:sz w:val="24"/>
          <w:szCs w:val="24"/>
          <w:lang w:val="it-CH"/>
        </w:rPr>
      </w:pPr>
    </w:p>
    <w:p w14:paraId="6039760B" w14:textId="00EE3FF3" w:rsidR="00F6407F" w:rsidRDefault="006A4BFC" w:rsidP="006A56E7">
      <w:pPr>
        <w:jc w:val="both"/>
        <w:rPr>
          <w:sz w:val="24"/>
          <w:szCs w:val="24"/>
          <w:lang w:val="it-CH"/>
        </w:rPr>
      </w:pPr>
      <w:r w:rsidRPr="00F6407F">
        <w:rPr>
          <w:sz w:val="24"/>
          <w:szCs w:val="24"/>
          <w:lang w:val="it-CH"/>
        </w:rPr>
        <w:t xml:space="preserve">Si invita il Parlamento a sostenerne il presente rapporto che ritiene </w:t>
      </w:r>
      <w:r w:rsidR="00F6407F" w:rsidRPr="00F6407F">
        <w:rPr>
          <w:sz w:val="24"/>
          <w:szCs w:val="24"/>
          <w:lang w:val="it-CH"/>
        </w:rPr>
        <w:t>evasa per i primi due punti e respinta per il terzo</w:t>
      </w:r>
      <w:r w:rsidR="00F6407F">
        <w:rPr>
          <w:sz w:val="24"/>
          <w:szCs w:val="24"/>
          <w:lang w:val="it-CH"/>
        </w:rPr>
        <w:t xml:space="preserve"> punto </w:t>
      </w:r>
      <w:r w:rsidRPr="00F6407F">
        <w:rPr>
          <w:sz w:val="24"/>
          <w:szCs w:val="24"/>
          <w:lang w:val="it-CH"/>
        </w:rPr>
        <w:t xml:space="preserve">la mozione </w:t>
      </w:r>
      <w:r w:rsidR="00F6407F" w:rsidRPr="00F6407F">
        <w:rPr>
          <w:sz w:val="24"/>
          <w:szCs w:val="24"/>
          <w:lang w:val="it-CH"/>
        </w:rPr>
        <w:t xml:space="preserve">19 settembre 2016 </w:t>
      </w:r>
      <w:r w:rsidR="00F6407F">
        <w:rPr>
          <w:sz w:val="24"/>
          <w:szCs w:val="24"/>
          <w:lang w:val="it-CH"/>
        </w:rPr>
        <w:t>di</w:t>
      </w:r>
      <w:r w:rsidR="00F6407F" w:rsidRPr="00F6407F">
        <w:rPr>
          <w:sz w:val="24"/>
          <w:szCs w:val="24"/>
          <w:lang w:val="it-CH"/>
        </w:rPr>
        <w:t xml:space="preserve"> Matteo Pronzini “Apprendisti e Amministrazione cantonale”</w:t>
      </w:r>
      <w:r w:rsidR="00F6407F">
        <w:rPr>
          <w:sz w:val="24"/>
          <w:szCs w:val="24"/>
          <w:lang w:val="it-CH"/>
        </w:rPr>
        <w:t>.</w:t>
      </w:r>
    </w:p>
    <w:p w14:paraId="01F19BF1" w14:textId="77777777" w:rsidR="00EA0DD7" w:rsidRDefault="00EA0DD7" w:rsidP="006A56E7">
      <w:pPr>
        <w:jc w:val="both"/>
        <w:rPr>
          <w:bCs/>
          <w:sz w:val="24"/>
          <w:szCs w:val="24"/>
          <w:lang w:val="it-CH"/>
        </w:rPr>
      </w:pPr>
    </w:p>
    <w:p w14:paraId="09726A64" w14:textId="77777777" w:rsidR="00EA0DD7" w:rsidRDefault="00EA0DD7" w:rsidP="006A56E7">
      <w:pPr>
        <w:jc w:val="both"/>
        <w:rPr>
          <w:bCs/>
          <w:sz w:val="24"/>
          <w:szCs w:val="24"/>
          <w:lang w:val="it-CH"/>
        </w:rPr>
      </w:pPr>
    </w:p>
    <w:p w14:paraId="2FAD901C" w14:textId="77777777" w:rsidR="00EA0DD7" w:rsidRDefault="00EA0DD7" w:rsidP="006A56E7">
      <w:pPr>
        <w:jc w:val="both"/>
        <w:rPr>
          <w:bCs/>
          <w:sz w:val="24"/>
          <w:szCs w:val="24"/>
          <w:lang w:val="it-CH"/>
        </w:rPr>
      </w:pPr>
    </w:p>
    <w:p w14:paraId="6D5B7F09" w14:textId="4749A91C" w:rsidR="006A4BFC" w:rsidRPr="006A56E7" w:rsidRDefault="006A4BFC" w:rsidP="00EA0DD7">
      <w:pPr>
        <w:spacing w:after="120"/>
        <w:jc w:val="both"/>
        <w:rPr>
          <w:bCs/>
          <w:sz w:val="24"/>
          <w:szCs w:val="24"/>
          <w:lang w:val="it-CH"/>
        </w:rPr>
      </w:pPr>
      <w:r w:rsidRPr="006A56E7">
        <w:rPr>
          <w:bCs/>
          <w:sz w:val="24"/>
          <w:szCs w:val="24"/>
          <w:lang w:val="it-CH"/>
        </w:rPr>
        <w:t xml:space="preserve">Per la Commissione </w:t>
      </w:r>
      <w:r w:rsidR="00EA0DD7">
        <w:rPr>
          <w:bCs/>
          <w:sz w:val="24"/>
          <w:szCs w:val="24"/>
          <w:lang w:val="it-CH"/>
        </w:rPr>
        <w:t>f</w:t>
      </w:r>
      <w:r w:rsidRPr="006A56E7">
        <w:rPr>
          <w:bCs/>
          <w:sz w:val="24"/>
          <w:szCs w:val="24"/>
          <w:lang w:val="it-CH"/>
        </w:rPr>
        <w:t xml:space="preserve">ormazione e </w:t>
      </w:r>
      <w:r w:rsidR="00EA0DD7">
        <w:rPr>
          <w:bCs/>
          <w:sz w:val="24"/>
          <w:szCs w:val="24"/>
          <w:lang w:val="it-CH"/>
        </w:rPr>
        <w:t>c</w:t>
      </w:r>
      <w:r w:rsidRPr="006A56E7">
        <w:rPr>
          <w:bCs/>
          <w:sz w:val="24"/>
          <w:szCs w:val="24"/>
          <w:lang w:val="it-CH"/>
        </w:rPr>
        <w:t>ultura:</w:t>
      </w:r>
    </w:p>
    <w:p w14:paraId="3947D52C" w14:textId="0E013AF9" w:rsidR="006A4BFC" w:rsidRPr="006A56E7" w:rsidRDefault="006A4BFC" w:rsidP="00EA0DD7">
      <w:pPr>
        <w:jc w:val="both"/>
        <w:rPr>
          <w:b/>
          <w:sz w:val="24"/>
          <w:szCs w:val="24"/>
          <w:lang w:val="it-CH"/>
        </w:rPr>
      </w:pPr>
      <w:r w:rsidRPr="006A56E7">
        <w:rPr>
          <w:bCs/>
          <w:sz w:val="24"/>
          <w:szCs w:val="24"/>
          <w:lang w:val="it-CH"/>
        </w:rPr>
        <w:t>Cristina Gardenghi</w:t>
      </w:r>
      <w:r w:rsidR="00EA0DD7">
        <w:rPr>
          <w:bCs/>
          <w:sz w:val="24"/>
          <w:szCs w:val="24"/>
          <w:lang w:val="it-CH"/>
        </w:rPr>
        <w:t>,</w:t>
      </w:r>
      <w:r w:rsidRPr="006A56E7">
        <w:rPr>
          <w:bCs/>
          <w:sz w:val="24"/>
          <w:szCs w:val="24"/>
          <w:lang w:val="it-CH"/>
        </w:rPr>
        <w:t xml:space="preserve"> relatrice</w:t>
      </w:r>
    </w:p>
    <w:p w14:paraId="6908EEA8" w14:textId="04CA63E9" w:rsidR="00EA0DD7" w:rsidRDefault="006A4BFC" w:rsidP="006A56E7">
      <w:pPr>
        <w:rPr>
          <w:sz w:val="24"/>
          <w:szCs w:val="24"/>
        </w:rPr>
      </w:pPr>
      <w:r w:rsidRPr="006A56E7">
        <w:rPr>
          <w:sz w:val="24"/>
          <w:szCs w:val="24"/>
        </w:rPr>
        <w:t xml:space="preserve">Biscossa - Ermotti-Lepori - Fonio - Ghisla </w:t>
      </w:r>
      <w:r w:rsidR="00EA0DD7">
        <w:rPr>
          <w:sz w:val="24"/>
          <w:szCs w:val="24"/>
        </w:rPr>
        <w:t>-</w:t>
      </w:r>
      <w:r w:rsidRPr="006A56E7">
        <w:rPr>
          <w:sz w:val="24"/>
          <w:szCs w:val="24"/>
        </w:rPr>
        <w:t xml:space="preserve"> Ghisletta </w:t>
      </w:r>
      <w:r w:rsidR="00EA0DD7">
        <w:rPr>
          <w:sz w:val="24"/>
          <w:szCs w:val="24"/>
        </w:rPr>
        <w:t>-</w:t>
      </w:r>
      <w:r w:rsidRPr="006A56E7">
        <w:rPr>
          <w:sz w:val="24"/>
          <w:szCs w:val="24"/>
        </w:rPr>
        <w:t xml:space="preserve"> </w:t>
      </w:r>
    </w:p>
    <w:p w14:paraId="6FF2A6BF" w14:textId="6DE838E4" w:rsidR="00EA0DD7" w:rsidRDefault="006A4BFC" w:rsidP="006A56E7">
      <w:pPr>
        <w:rPr>
          <w:sz w:val="24"/>
          <w:szCs w:val="24"/>
        </w:rPr>
      </w:pPr>
      <w:r w:rsidRPr="006A56E7">
        <w:rPr>
          <w:sz w:val="24"/>
          <w:szCs w:val="24"/>
        </w:rPr>
        <w:t xml:space="preserve">Guerra - Guscio - Ortelli </w:t>
      </w:r>
      <w:r w:rsidR="00EA0DD7">
        <w:rPr>
          <w:sz w:val="24"/>
          <w:szCs w:val="24"/>
        </w:rPr>
        <w:t xml:space="preserve">P. - </w:t>
      </w:r>
      <w:r w:rsidRPr="006A56E7">
        <w:rPr>
          <w:sz w:val="24"/>
          <w:szCs w:val="24"/>
        </w:rPr>
        <w:t xml:space="preserve">Pellegrini (con riserva) </w:t>
      </w:r>
      <w:r w:rsidR="00EA0DD7">
        <w:rPr>
          <w:sz w:val="24"/>
          <w:szCs w:val="24"/>
        </w:rPr>
        <w:t>-</w:t>
      </w:r>
      <w:r w:rsidRPr="006A56E7">
        <w:rPr>
          <w:sz w:val="24"/>
          <w:szCs w:val="24"/>
        </w:rPr>
        <w:t xml:space="preserve"> </w:t>
      </w:r>
    </w:p>
    <w:p w14:paraId="63D2E5A8" w14:textId="4ABB73B0" w:rsidR="00EA0DD7" w:rsidRDefault="006A4BFC" w:rsidP="006A56E7">
      <w:pPr>
        <w:rPr>
          <w:sz w:val="24"/>
          <w:szCs w:val="24"/>
        </w:rPr>
      </w:pPr>
      <w:r w:rsidRPr="006A56E7">
        <w:rPr>
          <w:sz w:val="24"/>
          <w:szCs w:val="24"/>
        </w:rPr>
        <w:t xml:space="preserve">Piezzi - Polli </w:t>
      </w:r>
      <w:r w:rsidR="00EA0DD7">
        <w:rPr>
          <w:sz w:val="24"/>
          <w:szCs w:val="24"/>
        </w:rPr>
        <w:t>-</w:t>
      </w:r>
      <w:r w:rsidRPr="006A56E7">
        <w:rPr>
          <w:sz w:val="24"/>
          <w:szCs w:val="24"/>
        </w:rPr>
        <w:t xml:space="preserve"> Pugno Ghirlanda - Robbiani - Seitz </w:t>
      </w:r>
      <w:r w:rsidR="00EA0DD7">
        <w:rPr>
          <w:sz w:val="24"/>
          <w:szCs w:val="24"/>
        </w:rPr>
        <w:t>-</w:t>
      </w:r>
      <w:r w:rsidRPr="006A56E7">
        <w:rPr>
          <w:sz w:val="24"/>
          <w:szCs w:val="24"/>
        </w:rPr>
        <w:t xml:space="preserve"> </w:t>
      </w:r>
    </w:p>
    <w:p w14:paraId="110881ED" w14:textId="2BCAD464" w:rsidR="006A4BFC" w:rsidRDefault="006A4BFC" w:rsidP="006A56E7">
      <w:pPr>
        <w:rPr>
          <w:sz w:val="24"/>
          <w:szCs w:val="24"/>
        </w:rPr>
      </w:pPr>
      <w:r w:rsidRPr="006A56E7">
        <w:rPr>
          <w:sz w:val="24"/>
          <w:szCs w:val="24"/>
        </w:rPr>
        <w:t xml:space="preserve">Speziali - Tenconi </w:t>
      </w:r>
    </w:p>
    <w:p w14:paraId="1F42B9CD" w14:textId="77777777" w:rsidR="00351DCA" w:rsidRPr="006A56E7" w:rsidRDefault="00351DCA" w:rsidP="006A56E7">
      <w:pPr>
        <w:rPr>
          <w:sz w:val="24"/>
          <w:szCs w:val="24"/>
        </w:rPr>
      </w:pPr>
    </w:p>
    <w:bookmarkEnd w:id="0"/>
    <w:sectPr w:rsidR="00351DCA" w:rsidRPr="006A56E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D823" w14:textId="77777777" w:rsidR="00DA1319" w:rsidRDefault="00DA1319" w:rsidP="0070648B">
      <w:r>
        <w:separator/>
      </w:r>
    </w:p>
  </w:endnote>
  <w:endnote w:type="continuationSeparator" w:id="0">
    <w:p w14:paraId="5C06D126" w14:textId="77777777" w:rsidR="00DA1319" w:rsidRDefault="00DA1319" w:rsidP="0070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9380"/>
      <w:docPartObj>
        <w:docPartGallery w:val="Page Numbers (Bottom of Page)"/>
        <w:docPartUnique/>
      </w:docPartObj>
    </w:sdtPr>
    <w:sdtEndPr/>
    <w:sdtContent>
      <w:p w14:paraId="27895FF8" w14:textId="752A3B93" w:rsidR="00F6407F" w:rsidRDefault="00F6407F">
        <w:pPr>
          <w:pStyle w:val="Pidipagina"/>
          <w:jc w:val="center"/>
        </w:pPr>
        <w:r>
          <w:fldChar w:fldCharType="begin"/>
        </w:r>
        <w:r>
          <w:instrText>PAGE   \* MERGEFORMAT</w:instrText>
        </w:r>
        <w:r>
          <w:fldChar w:fldCharType="separate"/>
        </w:r>
        <w:r w:rsidR="003664E4">
          <w:rPr>
            <w:noProof/>
          </w:rPr>
          <w:t>1</w:t>
        </w:r>
        <w:r>
          <w:fldChar w:fldCharType="end"/>
        </w:r>
      </w:p>
    </w:sdtContent>
  </w:sdt>
  <w:p w14:paraId="7C434F2C" w14:textId="77777777" w:rsidR="00F6407F" w:rsidRDefault="00F640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74976"/>
      <w:docPartObj>
        <w:docPartGallery w:val="Page Numbers (Bottom of Page)"/>
        <w:docPartUnique/>
      </w:docPartObj>
    </w:sdtPr>
    <w:sdtEndPr/>
    <w:sdtContent>
      <w:p w14:paraId="6B68368B" w14:textId="470E0859" w:rsidR="00A04BB7" w:rsidRDefault="00A04BB7" w:rsidP="00A04BB7">
        <w:pPr>
          <w:pStyle w:val="Pidipagina"/>
          <w:jc w:val="center"/>
        </w:pPr>
        <w:r w:rsidRPr="00F6407F">
          <w:rPr>
            <w:sz w:val="20"/>
            <w:szCs w:val="20"/>
          </w:rPr>
          <w:fldChar w:fldCharType="begin"/>
        </w:r>
        <w:r w:rsidRPr="00F6407F">
          <w:rPr>
            <w:sz w:val="20"/>
            <w:szCs w:val="20"/>
          </w:rPr>
          <w:instrText>PAGE   \* MERGEFORMAT</w:instrText>
        </w:r>
        <w:r w:rsidRPr="00F6407F">
          <w:rPr>
            <w:sz w:val="20"/>
            <w:szCs w:val="20"/>
          </w:rPr>
          <w:fldChar w:fldCharType="separate"/>
        </w:r>
        <w:r w:rsidR="003664E4">
          <w:rPr>
            <w:noProof/>
            <w:sz w:val="20"/>
            <w:szCs w:val="20"/>
          </w:rPr>
          <w:t>13</w:t>
        </w:r>
        <w:r w:rsidRPr="00F6407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C2C1" w14:textId="77777777" w:rsidR="00DA1319" w:rsidRDefault="00DA1319" w:rsidP="0070648B">
      <w:r>
        <w:separator/>
      </w:r>
    </w:p>
  </w:footnote>
  <w:footnote w:type="continuationSeparator" w:id="0">
    <w:p w14:paraId="03ED5D2B" w14:textId="77777777" w:rsidR="00DA1319" w:rsidRDefault="00DA1319" w:rsidP="0070648B">
      <w:r>
        <w:continuationSeparator/>
      </w:r>
    </w:p>
  </w:footnote>
  <w:footnote w:id="1">
    <w:p w14:paraId="3C87CF02" w14:textId="437172DB" w:rsidR="006A4BFC" w:rsidRPr="00F6407F" w:rsidRDefault="006A4BFC" w:rsidP="006A56E7">
      <w:pPr>
        <w:pStyle w:val="Testonotaapidipagina"/>
        <w:jc w:val="both"/>
        <w:rPr>
          <w:sz w:val="18"/>
          <w:szCs w:val="18"/>
          <w:lang w:val="it-CH"/>
        </w:rPr>
      </w:pPr>
      <w:r w:rsidRPr="00F6407F">
        <w:rPr>
          <w:rStyle w:val="Rimandonotaapidipagina"/>
          <w:sz w:val="18"/>
          <w:szCs w:val="18"/>
          <w:lang w:val="it-CH"/>
        </w:rPr>
        <w:footnoteRef/>
      </w:r>
      <w:r w:rsidRPr="00F6407F">
        <w:rPr>
          <w:sz w:val="18"/>
          <w:szCs w:val="18"/>
          <w:lang w:val="it-CH"/>
        </w:rPr>
        <w:t xml:space="preserve"> </w:t>
      </w:r>
      <w:r w:rsidRPr="00F6407F">
        <w:rPr>
          <w:rFonts w:cs="Arial"/>
          <w:sz w:val="18"/>
          <w:szCs w:val="18"/>
          <w:lang w:val="it-CH"/>
        </w:rPr>
        <w:t xml:space="preserve">Interrogazione </w:t>
      </w:r>
      <w:r w:rsidR="00F6407F" w:rsidRPr="00F6407F">
        <w:rPr>
          <w:rFonts w:cs="Arial"/>
          <w:sz w:val="18"/>
          <w:szCs w:val="18"/>
          <w:lang w:val="it-CH"/>
        </w:rPr>
        <w:t xml:space="preserve">n. </w:t>
      </w:r>
      <w:r w:rsidRPr="00F6407F">
        <w:rPr>
          <w:rFonts w:cs="Arial"/>
          <w:sz w:val="18"/>
          <w:szCs w:val="18"/>
          <w:lang w:val="it-CH"/>
        </w:rPr>
        <w:t>140.12 del 22.05.2012 di Matteo Pronzini</w:t>
      </w:r>
      <w:r w:rsidRPr="00F6407F">
        <w:rPr>
          <w:rFonts w:cs="Arial"/>
          <w:i/>
          <w:sz w:val="18"/>
          <w:szCs w:val="18"/>
          <w:lang w:val="it-CH"/>
        </w:rPr>
        <w:t xml:space="preserve"> </w:t>
      </w:r>
      <w:hyperlink r:id="rId1" w:history="1">
        <w:r w:rsidRPr="00F6407F">
          <w:rPr>
            <w:rStyle w:val="Collegamentoipertestuale"/>
            <w:rFonts w:cs="Arial"/>
            <w:i/>
            <w:sz w:val="18"/>
            <w:szCs w:val="18"/>
            <w:lang w:val="it-CH"/>
          </w:rPr>
          <w:t>Apprendisti e Amministrazione cantonale</w:t>
        </w:r>
      </w:hyperlink>
    </w:p>
  </w:footnote>
  <w:footnote w:id="2">
    <w:p w14:paraId="411D42A3" w14:textId="5F7F7A74" w:rsidR="006A4BFC" w:rsidRPr="00F6407F" w:rsidRDefault="006A4BFC" w:rsidP="006A56E7">
      <w:pPr>
        <w:pStyle w:val="Testonotaapidipagina"/>
        <w:jc w:val="both"/>
        <w:rPr>
          <w:sz w:val="18"/>
          <w:szCs w:val="18"/>
          <w:lang w:val="it-CH"/>
        </w:rPr>
      </w:pPr>
      <w:r w:rsidRPr="00F6407F">
        <w:rPr>
          <w:rStyle w:val="Rimandonotaapidipagina"/>
          <w:sz w:val="18"/>
          <w:szCs w:val="18"/>
          <w:lang w:val="it-CH"/>
        </w:rPr>
        <w:footnoteRef/>
      </w:r>
      <w:r w:rsidRPr="00F6407F">
        <w:rPr>
          <w:sz w:val="18"/>
          <w:szCs w:val="18"/>
          <w:lang w:val="it-CH"/>
        </w:rPr>
        <w:t xml:space="preserve"> Legge sulle commesse pubbliche (LCPubb) del 20 febbraio 2001 e Regolamento di applicazione della </w:t>
      </w:r>
      <w:r w:rsidR="00F6407F" w:rsidRPr="00F6407F">
        <w:rPr>
          <w:sz w:val="18"/>
          <w:szCs w:val="18"/>
          <w:lang w:val="it-CH"/>
        </w:rPr>
        <w:t>L</w:t>
      </w:r>
      <w:r w:rsidRPr="00F6407F">
        <w:rPr>
          <w:sz w:val="18"/>
          <w:szCs w:val="18"/>
          <w:lang w:val="it-CH"/>
        </w:rPr>
        <w:t>egge sulle commesse pubbliche e del concordato intercantonale sugli appalti pubblici (RLCPubb/CIAP) del 12 settembre 2006</w:t>
      </w:r>
    </w:p>
  </w:footnote>
  <w:footnote w:id="3">
    <w:p w14:paraId="1A9248ED" w14:textId="77777777" w:rsidR="006A4BFC" w:rsidRPr="00777B93" w:rsidRDefault="006A4BFC" w:rsidP="00777B93">
      <w:pPr>
        <w:pStyle w:val="Testonotaapidipagina"/>
        <w:jc w:val="both"/>
        <w:rPr>
          <w:sz w:val="18"/>
          <w:szCs w:val="18"/>
          <w:lang w:val="it-IT"/>
        </w:rPr>
      </w:pPr>
      <w:r w:rsidRPr="00777B93">
        <w:rPr>
          <w:rStyle w:val="Rimandonotaapidipagina"/>
          <w:sz w:val="18"/>
          <w:szCs w:val="18"/>
        </w:rPr>
        <w:footnoteRef/>
      </w:r>
      <w:r w:rsidRPr="00777B93">
        <w:rPr>
          <w:sz w:val="18"/>
          <w:szCs w:val="18"/>
        </w:rPr>
        <w:t xml:space="preserve"> Mozione del </w:t>
      </w:r>
      <w:r w:rsidRPr="00777B93">
        <w:rPr>
          <w:sz w:val="18"/>
          <w:szCs w:val="18"/>
          <w:lang w:val="it-IT"/>
        </w:rPr>
        <w:t>21 aprile 2020 presentata da Angelica Lepori Sergi per MPS-POP-Indipendenti “Rispondere ai problemi della formazione professionale; sia a quelli ampliati dalla pandemia che a quelli di ordine strutturale presenti ormai da tempo”; mozione del 23 aprile 2020 presentata da Cristina Maderni e Bixio Caprara per il Gruppo PLR “Scongiuriamo il pericolo che la crisi economica post COVID-19 colpisca anche gli apprendisti. Favoriamo la creazione di nuovi posti per apprendisti in Ticino. Facciamolo sostenendo le PMI nella gestione amministrativa del processo”; mozione del 25 aprile 2020 presentata da Claudio Isabella e Alessio Ghisla per il Gruppo PPD+GG “Un sostegno agli apprendisti!”</w:t>
      </w:r>
    </w:p>
  </w:footnote>
  <w:footnote w:id="4">
    <w:p w14:paraId="79045A2D" w14:textId="77777777" w:rsidR="006A4BFC" w:rsidRPr="00777B93" w:rsidRDefault="006A4BFC" w:rsidP="00777B93">
      <w:pPr>
        <w:pStyle w:val="Testonotaapidipagina"/>
        <w:jc w:val="both"/>
        <w:rPr>
          <w:sz w:val="18"/>
          <w:szCs w:val="18"/>
          <w:lang w:val="it-IT"/>
        </w:rPr>
      </w:pPr>
      <w:r w:rsidRPr="00777B93">
        <w:rPr>
          <w:rStyle w:val="Rimandonotaapidipagina"/>
          <w:sz w:val="18"/>
          <w:szCs w:val="18"/>
        </w:rPr>
        <w:footnoteRef/>
      </w:r>
      <w:r w:rsidRPr="00777B93">
        <w:rPr>
          <w:sz w:val="18"/>
          <w:szCs w:val="18"/>
        </w:rPr>
        <w:t xml:space="preserve"> </w:t>
      </w:r>
      <w:r w:rsidRPr="00777B93">
        <w:rPr>
          <w:sz w:val="18"/>
          <w:szCs w:val="18"/>
          <w:lang w:val="it-IT"/>
        </w:rPr>
        <w:t>Le altre misure sono: l’istituzione di una Carta del partenariato della formazione professionale in Ticino 2019-2023 tra il Cantone e le organizzazioni del mondo del lavoro (OML), l’elaborazione di una nuova campagna per i posti di apprendistato vacanti delle aziende (“Formiamo professionisTI”), un sostegno attivo alle aziende formatrici che prevede lo snellimento burocratico e la digitalizzazione dei processi amministrativi (“Unirsi per formare”), il coinvolgimento della Commissione tripartita del Fondo cantonale della formazione professionale per valutare e proporre misure aggiuntive.</w:t>
      </w:r>
    </w:p>
  </w:footnote>
  <w:footnote w:id="5">
    <w:p w14:paraId="37046563" w14:textId="77777777" w:rsidR="006A4BFC" w:rsidRPr="00F6407F" w:rsidRDefault="006A4BFC" w:rsidP="006A4BFC">
      <w:pPr>
        <w:pStyle w:val="Testonotaapidipagina"/>
        <w:rPr>
          <w:sz w:val="18"/>
          <w:szCs w:val="18"/>
          <w:lang w:val="it-CH"/>
        </w:rPr>
      </w:pPr>
      <w:r w:rsidRPr="00F6407F">
        <w:rPr>
          <w:rStyle w:val="Rimandonotaapidipagina"/>
          <w:sz w:val="18"/>
          <w:szCs w:val="18"/>
          <w:lang w:val="it-CH"/>
        </w:rPr>
        <w:footnoteRef/>
      </w:r>
      <w:r w:rsidRPr="00F6407F">
        <w:rPr>
          <w:sz w:val="18"/>
          <w:szCs w:val="18"/>
          <w:lang w:val="it-CH"/>
        </w:rPr>
        <w:t xml:space="preserve"> Le 6 misure prevedono : l’introduzione della base legale per l’obbligo formativo fino ai 18 anni; il rilevamento, l’aggancio e l’accompagnamento dei giovani senza qualificazione verso progetti formativi; la promozione di percorsi individualizzati e forme di preparazione all’apprendistato orientate alle competenze; la promozione e l’ampliamento delle formazioni professionali biennali; il finanziamento di programmi e azioni mirate di sostegno per gruppi a rischio di esclusione; azioni nel quadro della Città dei mestieri della Svizzera italiana.</w:t>
      </w:r>
    </w:p>
  </w:footnote>
  <w:footnote w:id="6">
    <w:p w14:paraId="3EB25650" w14:textId="708E4CE2" w:rsidR="006A4BFC" w:rsidRPr="00777B93" w:rsidRDefault="006A4BFC" w:rsidP="006A4BFC">
      <w:pPr>
        <w:pStyle w:val="Testonotaapidipagina"/>
        <w:rPr>
          <w:sz w:val="18"/>
          <w:szCs w:val="18"/>
          <w:lang w:val="it-IT"/>
        </w:rPr>
      </w:pPr>
      <w:r w:rsidRPr="00777B93">
        <w:rPr>
          <w:rStyle w:val="Rimandonotaapidipagina"/>
          <w:sz w:val="18"/>
          <w:szCs w:val="18"/>
        </w:rPr>
        <w:footnoteRef/>
      </w:r>
      <w:r w:rsidRPr="00777B93">
        <w:rPr>
          <w:sz w:val="18"/>
          <w:szCs w:val="18"/>
        </w:rPr>
        <w:t xml:space="preserve"> </w:t>
      </w:r>
      <w:r w:rsidRPr="00777B93">
        <w:rPr>
          <w:sz w:val="18"/>
          <w:szCs w:val="18"/>
          <w:lang w:val="it-IT"/>
        </w:rPr>
        <w:t xml:space="preserve">Divisione della Formazione </w:t>
      </w:r>
      <w:r w:rsidR="00777B93">
        <w:rPr>
          <w:sz w:val="18"/>
          <w:szCs w:val="18"/>
          <w:lang w:val="it-IT"/>
        </w:rPr>
        <w:t>p</w:t>
      </w:r>
      <w:r w:rsidRPr="00777B93">
        <w:rPr>
          <w:sz w:val="18"/>
          <w:szCs w:val="18"/>
          <w:lang w:val="it-IT"/>
        </w:rPr>
        <w:t>rofessionale</w:t>
      </w:r>
    </w:p>
  </w:footnote>
  <w:footnote w:id="7">
    <w:p w14:paraId="5AA6229D" w14:textId="448AC6F7" w:rsidR="006A4BFC" w:rsidRPr="00F6407F" w:rsidRDefault="006A4BFC" w:rsidP="00EA0DD7">
      <w:pPr>
        <w:pStyle w:val="Testonotaapidipagina"/>
        <w:jc w:val="both"/>
        <w:rPr>
          <w:sz w:val="18"/>
          <w:szCs w:val="18"/>
          <w:lang w:val="it-CH"/>
        </w:rPr>
      </w:pPr>
      <w:r w:rsidRPr="00F6407F">
        <w:rPr>
          <w:rStyle w:val="Rimandonotaapidipagina"/>
          <w:sz w:val="18"/>
          <w:szCs w:val="18"/>
          <w:lang w:val="it-CH"/>
        </w:rPr>
        <w:footnoteRef/>
      </w:r>
      <w:r w:rsidRPr="00F6407F">
        <w:rPr>
          <w:sz w:val="18"/>
          <w:szCs w:val="18"/>
          <w:lang w:val="it-CH"/>
        </w:rPr>
        <w:t xml:space="preserve"> </w:t>
      </w:r>
      <w:r w:rsidR="00F6407F" w:rsidRPr="00F6407F">
        <w:rPr>
          <w:sz w:val="18"/>
          <w:szCs w:val="18"/>
          <w:lang w:val="it-CH"/>
        </w:rPr>
        <w:t>Divisione Formazione p</w:t>
      </w:r>
      <w:r w:rsidRPr="00F6407F">
        <w:rPr>
          <w:sz w:val="18"/>
          <w:szCs w:val="18"/>
          <w:lang w:val="it-CH"/>
        </w:rPr>
        <w:t>rofessionale</w:t>
      </w:r>
    </w:p>
  </w:footnote>
  <w:footnote w:id="8">
    <w:p w14:paraId="328ABBED" w14:textId="596495F4" w:rsidR="006A4BFC" w:rsidRPr="00F6407F" w:rsidRDefault="006A4BFC" w:rsidP="00EA0DD7">
      <w:pPr>
        <w:pStyle w:val="Testonotaapidipagina"/>
        <w:jc w:val="both"/>
        <w:rPr>
          <w:sz w:val="18"/>
          <w:szCs w:val="18"/>
          <w:lang w:val="it-CH"/>
        </w:rPr>
      </w:pPr>
      <w:r w:rsidRPr="00F6407F">
        <w:rPr>
          <w:rStyle w:val="Rimandonotaapidipagina"/>
          <w:sz w:val="18"/>
          <w:szCs w:val="18"/>
          <w:lang w:val="it-CH"/>
        </w:rPr>
        <w:footnoteRef/>
      </w:r>
      <w:r w:rsidRPr="00F6407F">
        <w:rPr>
          <w:sz w:val="18"/>
          <w:szCs w:val="18"/>
          <w:lang w:val="it-CH"/>
        </w:rPr>
        <w:t xml:space="preserve"> «La relazione tra formazione professionale e stereotipi di genere», </w:t>
      </w:r>
      <w:r w:rsidRPr="00F6407F">
        <w:rPr>
          <w:rFonts w:cs="Arial"/>
          <w:sz w:val="18"/>
          <w:szCs w:val="18"/>
          <w:lang w:val="it-CH"/>
        </w:rPr>
        <w:t xml:space="preserve">Pepita Vera Conforti, responsabile dell’Antenna Pari Opportunità della Divisione della formazione professionale, </w:t>
      </w:r>
      <w:r w:rsidRPr="00F6407F">
        <w:rPr>
          <w:rFonts w:cs="Arial"/>
          <w:i/>
          <w:iCs/>
          <w:sz w:val="18"/>
          <w:szCs w:val="18"/>
          <w:lang w:val="it-CH"/>
        </w:rPr>
        <w:t>Scuola Ticinese</w:t>
      </w:r>
      <w:r w:rsidRPr="00F6407F">
        <w:rPr>
          <w:rFonts w:cs="Arial"/>
          <w:sz w:val="18"/>
          <w:szCs w:val="18"/>
          <w:lang w:val="it-CH"/>
        </w:rPr>
        <w:t>, n. 2, 2019</w:t>
      </w:r>
    </w:p>
  </w:footnote>
  <w:footnote w:id="9">
    <w:p w14:paraId="0F58333D" w14:textId="77777777" w:rsidR="006A4BFC" w:rsidRPr="00F6407F" w:rsidRDefault="006A4BFC" w:rsidP="00EA0DD7">
      <w:pPr>
        <w:pStyle w:val="Testonotaapidipagina"/>
        <w:jc w:val="both"/>
        <w:rPr>
          <w:sz w:val="18"/>
          <w:szCs w:val="18"/>
          <w:lang w:val="it-CH"/>
        </w:rPr>
      </w:pPr>
      <w:r w:rsidRPr="00F6407F">
        <w:rPr>
          <w:rStyle w:val="Rimandonotaapidipagina"/>
          <w:sz w:val="18"/>
          <w:szCs w:val="18"/>
          <w:lang w:val="it-CH"/>
        </w:rPr>
        <w:footnoteRef/>
      </w:r>
      <w:r w:rsidRPr="00F6407F">
        <w:rPr>
          <w:sz w:val="18"/>
          <w:szCs w:val="18"/>
          <w:lang w:val="it-CH"/>
        </w:rPr>
        <w:t xml:space="preserve"> </w:t>
      </w:r>
      <w:hyperlink r:id="rId2" w:history="1">
        <w:r w:rsidRPr="00F6407F">
          <w:rPr>
            <w:rStyle w:val="Collegamentoipertestuale"/>
            <w:sz w:val="18"/>
            <w:szCs w:val="18"/>
            <w:lang w:val="it-CH"/>
          </w:rPr>
          <w:t>https://www.ebg.admin.ch/ebg/it/home/temi/lavoro/parita-salariale/basi/cause-e-conseguenze.html</w:t>
        </w:r>
      </w:hyperlink>
      <w:r w:rsidRPr="00F6407F">
        <w:rPr>
          <w:sz w:val="18"/>
          <w:szCs w:val="18"/>
          <w:lang w:val="it-CH"/>
        </w:rPr>
        <w:t xml:space="preserve"> </w:t>
      </w:r>
    </w:p>
  </w:footnote>
  <w:footnote w:id="10">
    <w:p w14:paraId="45B27138" w14:textId="77777777" w:rsidR="006A4BFC" w:rsidRPr="00EA0DD7" w:rsidRDefault="006A4BFC" w:rsidP="00EA0DD7">
      <w:pPr>
        <w:pStyle w:val="Testonotaapidipagina"/>
        <w:jc w:val="both"/>
        <w:rPr>
          <w:sz w:val="18"/>
          <w:szCs w:val="18"/>
          <w:lang w:val="it-IT"/>
        </w:rPr>
      </w:pPr>
      <w:r w:rsidRPr="00EA0DD7">
        <w:rPr>
          <w:rStyle w:val="Rimandonotaapidipagina"/>
          <w:sz w:val="18"/>
          <w:szCs w:val="18"/>
        </w:rPr>
        <w:footnoteRef/>
      </w:r>
      <w:r w:rsidRPr="00EA0DD7">
        <w:rPr>
          <w:sz w:val="18"/>
          <w:szCs w:val="18"/>
        </w:rPr>
        <w:t xml:space="preserve"> </w:t>
      </w:r>
      <w:r w:rsidRPr="00EA0DD7">
        <w:rPr>
          <w:sz w:val="18"/>
          <w:szCs w:val="18"/>
          <w:lang w:val="it-IT"/>
        </w:rPr>
        <w:t>Secondo la Tabella 3.3 riportata nell’Annuario statistico ticinese 2021, gli uomini impiegati nel settore Sanità e assistenza sociale rappresentano il 30% del totale, mentre le donne il 70%.</w:t>
      </w:r>
    </w:p>
  </w:footnote>
  <w:footnote w:id="11">
    <w:p w14:paraId="69AE44D0" w14:textId="77777777" w:rsidR="006A4BFC" w:rsidRPr="00EA0DD7" w:rsidRDefault="006A4BFC" w:rsidP="00EA0DD7">
      <w:pPr>
        <w:pStyle w:val="Testonotaapidipagina"/>
        <w:jc w:val="both"/>
        <w:rPr>
          <w:sz w:val="18"/>
          <w:szCs w:val="18"/>
          <w:lang w:val="it-IT"/>
        </w:rPr>
      </w:pPr>
      <w:r w:rsidRPr="00EA0DD7">
        <w:rPr>
          <w:rStyle w:val="Rimandonotaapidipagina"/>
          <w:sz w:val="18"/>
          <w:szCs w:val="18"/>
        </w:rPr>
        <w:footnoteRef/>
      </w:r>
      <w:r w:rsidRPr="00EA0DD7">
        <w:rPr>
          <w:sz w:val="18"/>
          <w:szCs w:val="18"/>
        </w:rPr>
        <w:t xml:space="preserve"> </w:t>
      </w:r>
      <w:r w:rsidRPr="00EA0DD7">
        <w:rPr>
          <w:sz w:val="18"/>
          <w:szCs w:val="18"/>
          <w:lang w:val="it-IT"/>
        </w:rPr>
        <w:t>Secondo quanto riportato dall’Annuario statistico ticinese 2021 (sezione 15.5), nell’anno scolastico 2018/19, il 66,6% dei docenti è costituito da donne. Il rapporto tra i sessi è particolarmente sbilanciato tra i giovani docenti: le docenti donne nella fascia di età 20-39 anni rappresentano ben il 73,2% del totale.</w:t>
      </w:r>
    </w:p>
  </w:footnote>
  <w:footnote w:id="12">
    <w:p w14:paraId="5D92C6BD" w14:textId="77777777" w:rsidR="006A4BFC" w:rsidRPr="00EA0DD7" w:rsidRDefault="006A4BFC" w:rsidP="00EA0DD7">
      <w:pPr>
        <w:pStyle w:val="Testonotaapidipagina"/>
        <w:jc w:val="both"/>
        <w:rPr>
          <w:sz w:val="18"/>
          <w:szCs w:val="18"/>
          <w:lang w:val="it-IT"/>
        </w:rPr>
      </w:pPr>
      <w:r w:rsidRPr="00EA0DD7">
        <w:rPr>
          <w:rStyle w:val="Rimandonotaapidipagina"/>
          <w:sz w:val="18"/>
          <w:szCs w:val="18"/>
        </w:rPr>
        <w:footnoteRef/>
      </w:r>
      <w:r w:rsidRPr="00EA0DD7">
        <w:rPr>
          <w:sz w:val="18"/>
          <w:szCs w:val="18"/>
        </w:rPr>
        <w:t xml:space="preserve"> Secondo la Tabella 3.3 </w:t>
      </w:r>
      <w:r w:rsidRPr="00EA0DD7">
        <w:rPr>
          <w:sz w:val="18"/>
          <w:szCs w:val="18"/>
          <w:lang w:val="it-IT"/>
        </w:rPr>
        <w:t xml:space="preserve">riportata nell’Annuario statistico ticinese 2021, gli occupati stranieri nell’ambito Sanità e assistenza sociale rappresentano il 28% del totale.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128"/>
    <w:multiLevelType w:val="hybridMultilevel"/>
    <w:tmpl w:val="2DA0A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5C97"/>
    <w:multiLevelType w:val="hybridMultilevel"/>
    <w:tmpl w:val="20A49E48"/>
    <w:lvl w:ilvl="0" w:tplc="FEEC5A7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18830116"/>
    <w:multiLevelType w:val="hybridMultilevel"/>
    <w:tmpl w:val="94FE3E44"/>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121CD1"/>
    <w:multiLevelType w:val="hybridMultilevel"/>
    <w:tmpl w:val="398AD99A"/>
    <w:lvl w:ilvl="0" w:tplc="43DEF6EA">
      <w:start w:val="1"/>
      <w:numFmt w:val="decimal"/>
      <w:lvlText w:val="%1)"/>
      <w:lvlJc w:val="left"/>
      <w:pPr>
        <w:ind w:left="720" w:hanging="360"/>
      </w:pPr>
      <w:rPr>
        <w:rFonts w:cs="Arial" w:hint="default"/>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01C7764"/>
    <w:multiLevelType w:val="hybridMultilevel"/>
    <w:tmpl w:val="935A8910"/>
    <w:lvl w:ilvl="0" w:tplc="AC04C13C">
      <w:numFmt w:val="bullet"/>
      <w:lvlText w:val=""/>
      <w:lvlJc w:val="left"/>
      <w:pPr>
        <w:ind w:left="720" w:hanging="360"/>
      </w:pPr>
      <w:rPr>
        <w:rFonts w:ascii="Wingdings" w:eastAsia="Calibr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2F13747"/>
    <w:multiLevelType w:val="hybridMultilevel"/>
    <w:tmpl w:val="2ACC4CA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7D67CC9"/>
    <w:multiLevelType w:val="hybridMultilevel"/>
    <w:tmpl w:val="0380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533CA"/>
    <w:multiLevelType w:val="hybridMultilevel"/>
    <w:tmpl w:val="419C8EFA"/>
    <w:lvl w:ilvl="0" w:tplc="08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670D0"/>
    <w:multiLevelType w:val="hybridMultilevel"/>
    <w:tmpl w:val="FE188D62"/>
    <w:lvl w:ilvl="0" w:tplc="8A6CB882">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B6943C3"/>
    <w:multiLevelType w:val="hybridMultilevel"/>
    <w:tmpl w:val="B0E843FC"/>
    <w:lvl w:ilvl="0" w:tplc="08100001">
      <w:start w:val="1"/>
      <w:numFmt w:val="bullet"/>
      <w:lvlText w:val=""/>
      <w:lvlJc w:val="left"/>
      <w:pPr>
        <w:ind w:left="720" w:hanging="360"/>
      </w:pPr>
      <w:rPr>
        <w:rFonts w:ascii="Symbol" w:hAnsi="Symbol" w:hint="default"/>
        <w:sz w:val="3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2E96D56"/>
    <w:multiLevelType w:val="hybridMultilevel"/>
    <w:tmpl w:val="A658190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5EE670C0"/>
    <w:multiLevelType w:val="hybridMultilevel"/>
    <w:tmpl w:val="79448E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68526EE9"/>
    <w:multiLevelType w:val="hybridMultilevel"/>
    <w:tmpl w:val="6734C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39522D"/>
    <w:multiLevelType w:val="hybridMultilevel"/>
    <w:tmpl w:val="B15A5450"/>
    <w:lvl w:ilvl="0" w:tplc="00C62646">
      <w:start w:val="1"/>
      <w:numFmt w:val="decimal"/>
      <w:lvlText w:val="%1."/>
      <w:lvlJc w:val="left"/>
      <w:pPr>
        <w:ind w:left="36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6BF73D33"/>
    <w:multiLevelType w:val="hybridMultilevel"/>
    <w:tmpl w:val="47F84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50B26"/>
    <w:multiLevelType w:val="hybridMultilevel"/>
    <w:tmpl w:val="E7FC6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96923"/>
    <w:multiLevelType w:val="hybridMultilevel"/>
    <w:tmpl w:val="362A386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4"/>
  </w:num>
  <w:num w:numId="5">
    <w:abstractNumId w:val="15"/>
  </w:num>
  <w:num w:numId="6">
    <w:abstractNumId w:val="6"/>
  </w:num>
  <w:num w:numId="7">
    <w:abstractNumId w:val="7"/>
  </w:num>
  <w:num w:numId="8">
    <w:abstractNumId w:val="12"/>
  </w:num>
  <w:num w:numId="9">
    <w:abstractNumId w:val="0"/>
  </w:num>
  <w:num w:numId="10">
    <w:abstractNumId w:val="9"/>
  </w:num>
  <w:num w:numId="11">
    <w:abstractNumId w:val="8"/>
  </w:num>
  <w:num w:numId="12">
    <w:abstractNumId w:val="3"/>
  </w:num>
  <w:num w:numId="13">
    <w:abstractNumId w:val="16"/>
  </w:num>
  <w:num w:numId="14">
    <w:abstractNumId w:val="5"/>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283"/>
  <w:characterSpacingControl w:val="doNotCompress"/>
  <w:hdrShapeDefaults>
    <o:shapedefaults v:ext="edit" spidmax="5120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58"/>
    <w:rsid w:val="00062579"/>
    <w:rsid w:val="000A2E76"/>
    <w:rsid w:val="000E7DAF"/>
    <w:rsid w:val="0010536F"/>
    <w:rsid w:val="001257DE"/>
    <w:rsid w:val="00125D3E"/>
    <w:rsid w:val="001516EA"/>
    <w:rsid w:val="001553FA"/>
    <w:rsid w:val="001767ED"/>
    <w:rsid w:val="001C0D8E"/>
    <w:rsid w:val="00244E9F"/>
    <w:rsid w:val="00271E6F"/>
    <w:rsid w:val="00287246"/>
    <w:rsid w:val="002A4410"/>
    <w:rsid w:val="00351DCA"/>
    <w:rsid w:val="003647EF"/>
    <w:rsid w:val="003664E4"/>
    <w:rsid w:val="00391740"/>
    <w:rsid w:val="003A4FE1"/>
    <w:rsid w:val="003B48DB"/>
    <w:rsid w:val="00460758"/>
    <w:rsid w:val="00477306"/>
    <w:rsid w:val="004C27F1"/>
    <w:rsid w:val="005058D1"/>
    <w:rsid w:val="00524776"/>
    <w:rsid w:val="006452C6"/>
    <w:rsid w:val="0065097C"/>
    <w:rsid w:val="006736F2"/>
    <w:rsid w:val="006A4BFC"/>
    <w:rsid w:val="006A56E7"/>
    <w:rsid w:val="006F137B"/>
    <w:rsid w:val="006F23C2"/>
    <w:rsid w:val="0070648B"/>
    <w:rsid w:val="00715C7F"/>
    <w:rsid w:val="0076413E"/>
    <w:rsid w:val="00777B93"/>
    <w:rsid w:val="00791EE4"/>
    <w:rsid w:val="007F3EA3"/>
    <w:rsid w:val="007F6CED"/>
    <w:rsid w:val="00820E64"/>
    <w:rsid w:val="00823705"/>
    <w:rsid w:val="00867D80"/>
    <w:rsid w:val="00877153"/>
    <w:rsid w:val="008954D0"/>
    <w:rsid w:val="008C51E4"/>
    <w:rsid w:val="00914E4F"/>
    <w:rsid w:val="00920DBE"/>
    <w:rsid w:val="009254C7"/>
    <w:rsid w:val="00950F1B"/>
    <w:rsid w:val="00961AA5"/>
    <w:rsid w:val="00A04BB7"/>
    <w:rsid w:val="00A61615"/>
    <w:rsid w:val="00AB221B"/>
    <w:rsid w:val="00AB3DEB"/>
    <w:rsid w:val="00AF55BD"/>
    <w:rsid w:val="00B22FA7"/>
    <w:rsid w:val="00B46856"/>
    <w:rsid w:val="00BA1D84"/>
    <w:rsid w:val="00BB4FD4"/>
    <w:rsid w:val="00BD0116"/>
    <w:rsid w:val="00BE2C94"/>
    <w:rsid w:val="00BE50FF"/>
    <w:rsid w:val="00C00C03"/>
    <w:rsid w:val="00C10214"/>
    <w:rsid w:val="00C5525A"/>
    <w:rsid w:val="00C83385"/>
    <w:rsid w:val="00CA3698"/>
    <w:rsid w:val="00CB36AE"/>
    <w:rsid w:val="00CC456D"/>
    <w:rsid w:val="00CD099B"/>
    <w:rsid w:val="00D00C0D"/>
    <w:rsid w:val="00D639D5"/>
    <w:rsid w:val="00D70B2C"/>
    <w:rsid w:val="00D80CA0"/>
    <w:rsid w:val="00DA0062"/>
    <w:rsid w:val="00DA1319"/>
    <w:rsid w:val="00E440D1"/>
    <w:rsid w:val="00E61FD8"/>
    <w:rsid w:val="00E74260"/>
    <w:rsid w:val="00EA0DD7"/>
    <w:rsid w:val="00F01A73"/>
    <w:rsid w:val="00F64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o:shapedefaults>
    <o:shapelayout v:ext="edit">
      <o:idmap v:ext="edit" data="1"/>
    </o:shapelayout>
  </w:shapeDefaults>
  <w:decimalSymbol w:val="."/>
  <w:listSeparator w:val=";"/>
  <w14:docId w14:val="34B3096F"/>
  <w15:chartTrackingRefBased/>
  <w15:docId w15:val="{F4D19A27-66FE-431F-84BC-F3E5D78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758"/>
    <w:pPr>
      <w:widowControl w:val="0"/>
      <w:autoSpaceDE w:val="0"/>
      <w:autoSpaceDN w:val="0"/>
      <w:adjustRightInd w:val="0"/>
      <w:spacing w:after="0" w:line="240" w:lineRule="auto"/>
    </w:pPr>
    <w:rPr>
      <w:rFonts w:ascii="Arial" w:eastAsia="Times New Roman" w:hAnsi="Arial" w:cs="Arial"/>
      <w:lang w:val="it-IT" w:eastAsia="it-IT"/>
    </w:rPr>
  </w:style>
  <w:style w:type="paragraph" w:styleId="Titolo1">
    <w:name w:val="heading 1"/>
    <w:basedOn w:val="Normale"/>
    <w:next w:val="Normale"/>
    <w:link w:val="Titolo1Carattere"/>
    <w:uiPriority w:val="9"/>
    <w:qFormat/>
    <w:rsid w:val="006A4BFC"/>
    <w:pPr>
      <w:keepNext/>
      <w:keepLines/>
      <w:widowControl/>
      <w:autoSpaceDE/>
      <w:autoSpaceDN/>
      <w:adjustRightInd/>
      <w:spacing w:before="240" w:line="259" w:lineRule="auto"/>
      <w:outlineLvl w:val="0"/>
    </w:pPr>
    <w:rPr>
      <w:rFonts w:cs="Times New Roman"/>
      <w:b/>
      <w:sz w:val="32"/>
      <w:szCs w:val="32"/>
      <w:lang w:val="fr-CH" w:eastAsia="en-US"/>
    </w:rPr>
  </w:style>
  <w:style w:type="paragraph" w:styleId="Titolo2">
    <w:name w:val="heading 2"/>
    <w:basedOn w:val="Normale"/>
    <w:next w:val="Normale"/>
    <w:link w:val="Titolo2Carattere"/>
    <w:uiPriority w:val="9"/>
    <w:unhideWhenUsed/>
    <w:qFormat/>
    <w:rsid w:val="006A4BFC"/>
    <w:pPr>
      <w:keepNext/>
      <w:keepLines/>
      <w:widowControl/>
      <w:autoSpaceDE/>
      <w:autoSpaceDN/>
      <w:adjustRightInd/>
      <w:spacing w:before="40" w:line="259" w:lineRule="auto"/>
      <w:outlineLvl w:val="1"/>
    </w:pPr>
    <w:rPr>
      <w:rFonts w:cs="Times New Roman"/>
      <w:b/>
      <w:sz w:val="28"/>
      <w:szCs w:val="26"/>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01Normale">
    <w:name w:val="TXT 01 Normale"/>
    <w:basedOn w:val="Normale"/>
    <w:rsid w:val="00460758"/>
    <w:pPr>
      <w:tabs>
        <w:tab w:val="left" w:pos="567"/>
      </w:tabs>
      <w:spacing w:after="120"/>
      <w:ind w:left="851"/>
    </w:pPr>
    <w:rPr>
      <w:sz w:val="23"/>
      <w:szCs w:val="23"/>
      <w:lang w:val="it-CH"/>
    </w:rPr>
  </w:style>
  <w:style w:type="paragraph" w:styleId="Intestazione">
    <w:name w:val="header"/>
    <w:basedOn w:val="Normale"/>
    <w:link w:val="IntestazioneCarattere"/>
    <w:uiPriority w:val="99"/>
    <w:unhideWhenUsed/>
    <w:rsid w:val="0070648B"/>
    <w:pPr>
      <w:tabs>
        <w:tab w:val="center" w:pos="4819"/>
        <w:tab w:val="right" w:pos="9638"/>
      </w:tabs>
    </w:pPr>
  </w:style>
  <w:style w:type="character" w:customStyle="1" w:styleId="IntestazioneCarattere">
    <w:name w:val="Intestazione Carattere"/>
    <w:basedOn w:val="Carpredefinitoparagrafo"/>
    <w:link w:val="Intestazione"/>
    <w:uiPriority w:val="99"/>
    <w:rsid w:val="0070648B"/>
    <w:rPr>
      <w:rFonts w:ascii="Arial" w:eastAsia="Times New Roman" w:hAnsi="Arial" w:cs="Arial"/>
      <w:lang w:val="it-IT" w:eastAsia="it-IT"/>
    </w:rPr>
  </w:style>
  <w:style w:type="paragraph" w:styleId="Pidipagina">
    <w:name w:val="footer"/>
    <w:basedOn w:val="Normale"/>
    <w:link w:val="PidipaginaCarattere"/>
    <w:uiPriority w:val="99"/>
    <w:unhideWhenUsed/>
    <w:rsid w:val="0070648B"/>
    <w:pPr>
      <w:tabs>
        <w:tab w:val="center" w:pos="4819"/>
        <w:tab w:val="right" w:pos="9638"/>
      </w:tabs>
    </w:pPr>
  </w:style>
  <w:style w:type="character" w:customStyle="1" w:styleId="PidipaginaCarattere">
    <w:name w:val="Piè di pagina Carattere"/>
    <w:basedOn w:val="Carpredefinitoparagrafo"/>
    <w:link w:val="Pidipagina"/>
    <w:uiPriority w:val="99"/>
    <w:rsid w:val="0070648B"/>
    <w:rPr>
      <w:rFonts w:ascii="Arial" w:eastAsia="Times New Roman" w:hAnsi="Arial" w:cs="Arial"/>
      <w:lang w:val="it-IT" w:eastAsia="it-IT"/>
    </w:rPr>
  </w:style>
  <w:style w:type="paragraph" w:styleId="Testofumetto">
    <w:name w:val="Balloon Text"/>
    <w:basedOn w:val="Normale"/>
    <w:link w:val="TestofumettoCarattere"/>
    <w:uiPriority w:val="99"/>
    <w:semiHidden/>
    <w:unhideWhenUsed/>
    <w:rsid w:val="004773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306"/>
    <w:rPr>
      <w:rFonts w:ascii="Segoe UI" w:eastAsia="Times New Roman" w:hAnsi="Segoe UI" w:cs="Segoe UI"/>
      <w:sz w:val="18"/>
      <w:szCs w:val="18"/>
      <w:lang w:val="it-IT" w:eastAsia="it-IT"/>
    </w:rPr>
  </w:style>
  <w:style w:type="paragraph" w:styleId="Paragrafoelenco">
    <w:name w:val="List Paragraph"/>
    <w:basedOn w:val="Normale"/>
    <w:uiPriority w:val="34"/>
    <w:qFormat/>
    <w:rsid w:val="00BE2C94"/>
    <w:pPr>
      <w:ind w:left="720"/>
      <w:contextualSpacing/>
    </w:pPr>
  </w:style>
  <w:style w:type="character" w:customStyle="1" w:styleId="Titolo1Carattere">
    <w:name w:val="Titolo 1 Carattere"/>
    <w:basedOn w:val="Carpredefinitoparagrafo"/>
    <w:link w:val="Titolo1"/>
    <w:uiPriority w:val="9"/>
    <w:rsid w:val="006A4BFC"/>
    <w:rPr>
      <w:rFonts w:ascii="Arial" w:eastAsia="Times New Roman" w:hAnsi="Arial" w:cs="Times New Roman"/>
      <w:b/>
      <w:sz w:val="32"/>
      <w:szCs w:val="32"/>
      <w:lang w:val="fr-CH"/>
    </w:rPr>
  </w:style>
  <w:style w:type="character" w:customStyle="1" w:styleId="Titolo2Carattere">
    <w:name w:val="Titolo 2 Carattere"/>
    <w:basedOn w:val="Carpredefinitoparagrafo"/>
    <w:link w:val="Titolo2"/>
    <w:uiPriority w:val="9"/>
    <w:rsid w:val="006A4BFC"/>
    <w:rPr>
      <w:rFonts w:ascii="Arial" w:eastAsia="Times New Roman" w:hAnsi="Arial" w:cs="Times New Roman"/>
      <w:b/>
      <w:sz w:val="28"/>
      <w:szCs w:val="26"/>
      <w:lang w:val="fr-CH"/>
    </w:rPr>
  </w:style>
  <w:style w:type="paragraph" w:styleId="Testonotaapidipagina">
    <w:name w:val="footnote text"/>
    <w:basedOn w:val="Normale"/>
    <w:link w:val="TestonotaapidipaginaCarattere"/>
    <w:uiPriority w:val="99"/>
    <w:semiHidden/>
    <w:unhideWhenUsed/>
    <w:rsid w:val="006A4BFC"/>
    <w:pPr>
      <w:widowControl/>
      <w:autoSpaceDE/>
      <w:autoSpaceDN/>
      <w:adjustRightInd/>
    </w:pPr>
    <w:rPr>
      <w:rFonts w:eastAsia="Calibri" w:cs="Times New Roman"/>
      <w:sz w:val="20"/>
      <w:szCs w:val="20"/>
      <w:lang w:val="fr-CH" w:eastAsia="en-US"/>
    </w:rPr>
  </w:style>
  <w:style w:type="character" w:customStyle="1" w:styleId="TestonotaapidipaginaCarattere">
    <w:name w:val="Testo nota a piè di pagina Carattere"/>
    <w:basedOn w:val="Carpredefinitoparagrafo"/>
    <w:link w:val="Testonotaapidipagina"/>
    <w:uiPriority w:val="99"/>
    <w:semiHidden/>
    <w:rsid w:val="006A4BFC"/>
    <w:rPr>
      <w:rFonts w:ascii="Arial" w:eastAsia="Calibri" w:hAnsi="Arial" w:cs="Times New Roman"/>
      <w:sz w:val="20"/>
      <w:szCs w:val="20"/>
      <w:lang w:val="fr-CH"/>
    </w:rPr>
  </w:style>
  <w:style w:type="character" w:styleId="Rimandonotaapidipagina">
    <w:name w:val="footnote reference"/>
    <w:uiPriority w:val="99"/>
    <w:semiHidden/>
    <w:unhideWhenUsed/>
    <w:rsid w:val="006A4BFC"/>
    <w:rPr>
      <w:vertAlign w:val="superscript"/>
    </w:rPr>
  </w:style>
  <w:style w:type="character" w:styleId="Collegamentoipertestuale">
    <w:name w:val="Hyperlink"/>
    <w:uiPriority w:val="99"/>
    <w:rsid w:val="006A4BFC"/>
    <w:rPr>
      <w:color w:val="0000FF"/>
      <w:u w:val="single"/>
    </w:rPr>
  </w:style>
  <w:style w:type="character" w:customStyle="1" w:styleId="UnresolvedMention">
    <w:name w:val="Unresolved Mention"/>
    <w:uiPriority w:val="99"/>
    <w:semiHidden/>
    <w:unhideWhenUsed/>
    <w:rsid w:val="006A4BFC"/>
    <w:rPr>
      <w:color w:val="605E5C"/>
      <w:shd w:val="clear" w:color="auto" w:fill="E1DFDD"/>
    </w:rPr>
  </w:style>
  <w:style w:type="paragraph" w:styleId="Titolo">
    <w:name w:val="Title"/>
    <w:basedOn w:val="Normale"/>
    <w:next w:val="Normale"/>
    <w:link w:val="TitoloCarattere"/>
    <w:uiPriority w:val="10"/>
    <w:qFormat/>
    <w:rsid w:val="006A4BFC"/>
    <w:pPr>
      <w:widowControl/>
      <w:autoSpaceDE/>
      <w:autoSpaceDN/>
      <w:adjustRightInd/>
      <w:contextualSpacing/>
    </w:pPr>
    <w:rPr>
      <w:rFonts w:cs="Times New Roman"/>
      <w:b/>
      <w:spacing w:val="-10"/>
      <w:kern w:val="28"/>
      <w:sz w:val="36"/>
      <w:szCs w:val="56"/>
      <w:lang w:val="fr-CH" w:eastAsia="en-US"/>
    </w:rPr>
  </w:style>
  <w:style w:type="character" w:customStyle="1" w:styleId="TitoloCarattere">
    <w:name w:val="Titolo Carattere"/>
    <w:basedOn w:val="Carpredefinitoparagrafo"/>
    <w:link w:val="Titolo"/>
    <w:uiPriority w:val="10"/>
    <w:rsid w:val="006A4BFC"/>
    <w:rPr>
      <w:rFonts w:ascii="Arial" w:eastAsia="Times New Roman" w:hAnsi="Arial" w:cs="Times New Roman"/>
      <w:b/>
      <w:spacing w:val="-10"/>
      <w:kern w:val="28"/>
      <w:sz w:val="36"/>
      <w:szCs w:val="56"/>
      <w:lang w:val="fr-CH"/>
    </w:rPr>
  </w:style>
  <w:style w:type="paragraph" w:styleId="Titolosommario">
    <w:name w:val="TOC Heading"/>
    <w:basedOn w:val="Titolo1"/>
    <w:next w:val="Normale"/>
    <w:uiPriority w:val="39"/>
    <w:unhideWhenUsed/>
    <w:qFormat/>
    <w:rsid w:val="006A4BFC"/>
    <w:pPr>
      <w:outlineLvl w:val="9"/>
    </w:pPr>
    <w:rPr>
      <w:rFonts w:ascii="Calibri Light" w:hAnsi="Calibri Light"/>
      <w:b w:val="0"/>
      <w:color w:val="2E74B5"/>
      <w:lang w:val="it-CH" w:eastAsia="it-CH"/>
    </w:rPr>
  </w:style>
  <w:style w:type="paragraph" w:styleId="Sommario1">
    <w:name w:val="toc 1"/>
    <w:basedOn w:val="Normale"/>
    <w:next w:val="Normale"/>
    <w:autoRedefine/>
    <w:uiPriority w:val="39"/>
    <w:unhideWhenUsed/>
    <w:rsid w:val="006A4BFC"/>
    <w:pPr>
      <w:widowControl/>
      <w:autoSpaceDE/>
      <w:autoSpaceDN/>
      <w:adjustRightInd/>
      <w:spacing w:after="100" w:line="259" w:lineRule="auto"/>
    </w:pPr>
    <w:rPr>
      <w:rFonts w:eastAsia="Calibri" w:cs="Times New Roman"/>
      <w:sz w:val="24"/>
      <w:lang w:val="fr-CH" w:eastAsia="en-US"/>
    </w:rPr>
  </w:style>
  <w:style w:type="paragraph" w:styleId="Sommario2">
    <w:name w:val="toc 2"/>
    <w:basedOn w:val="Normale"/>
    <w:next w:val="Normale"/>
    <w:autoRedefine/>
    <w:uiPriority w:val="39"/>
    <w:unhideWhenUsed/>
    <w:rsid w:val="00791EE4"/>
    <w:pPr>
      <w:widowControl/>
      <w:tabs>
        <w:tab w:val="left" w:pos="426"/>
        <w:tab w:val="right" w:leader="dot" w:pos="9628"/>
      </w:tabs>
      <w:autoSpaceDE/>
      <w:autoSpaceDN/>
      <w:adjustRightInd/>
      <w:spacing w:after="100" w:line="259" w:lineRule="auto"/>
    </w:pPr>
    <w:rPr>
      <w:rFonts w:eastAsia="Calibri" w:cs="Times New Roman"/>
      <w:sz w:val="24"/>
      <w:lang w:val="fr-CH" w:eastAsia="en-US"/>
    </w:rPr>
  </w:style>
  <w:style w:type="table" w:styleId="Tabellasemplice-1">
    <w:name w:val="Plain Table 1"/>
    <w:basedOn w:val="Tabellanormale"/>
    <w:uiPriority w:val="41"/>
    <w:rsid w:val="006A4BFC"/>
    <w:pPr>
      <w:spacing w:after="0" w:line="240" w:lineRule="auto"/>
    </w:pPr>
    <w:rPr>
      <w:rFonts w:ascii="Calibri" w:eastAsia="Calibri" w:hAnsi="Calibri" w:cs="Times New Roman"/>
      <w:sz w:val="20"/>
      <w:szCs w:val="20"/>
      <w:lang w:eastAsia="it-CH"/>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39"/>
    <w:rsid w:val="006A4BFC"/>
    <w:pPr>
      <w:spacing w:after="0" w:line="240" w:lineRule="auto"/>
    </w:pPr>
    <w:rPr>
      <w:rFonts w:ascii="Calibri" w:eastAsia="Calibri"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6A4BFC"/>
    <w:pPr>
      <w:widowControl/>
      <w:autoSpaceDE/>
      <w:autoSpaceDN/>
      <w:adjustRightInd/>
      <w:spacing w:after="200"/>
    </w:pPr>
    <w:rPr>
      <w:rFonts w:eastAsia="Calibri" w:cs="Times New Roman"/>
      <w:i/>
      <w:iCs/>
      <w:color w:val="44546A"/>
      <w:sz w:val="18"/>
      <w:szCs w:val="18"/>
      <w:lang w:val="fr-CH" w:eastAsia="en-US"/>
    </w:rPr>
  </w:style>
  <w:style w:type="character" w:styleId="Collegamentovisitato">
    <w:name w:val="FollowedHyperlink"/>
    <w:uiPriority w:val="99"/>
    <w:semiHidden/>
    <w:unhideWhenUsed/>
    <w:rsid w:val="006A4B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ti.ch/%20generale/ambienteragazze/ho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bg.admin.ch/ebg/it/home/temi/lavoro/parita-salariale/basi/cause-e-conseguenze.html" TargetMode="External"/><Relationship Id="rId1" Type="http://schemas.openxmlformats.org/officeDocument/2006/relationships/hyperlink" Target="https://www4.ti.ch/poteri/gc/messaggi-e-atti/ricerca/risultati/dettaglio/?user_gcparlamento_pi8%5Battid%5D=68730&amp;user_gcparlamento_pi8%5btat109%5d=109&amp;user_gcparlamento_pi8%5brel%5d=Pronzini&amp;start=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95ki\Desktop\GC\Commissione%20Formazione%20Cultura\Apprendisti%20Stato\T7_resocontiCdS.od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95ki\Desktop\GC\Commissione%20Formazione%20Cultura\Apprendisti%20Stato\T7_resocontiCdS.od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t-CH"/>
              <a:t>Numero di apprendisti</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scatterChart>
        <c:scatterStyle val="smoothMarker"/>
        <c:varyColors val="0"/>
        <c:ser>
          <c:idx val="0"/>
          <c:order val="0"/>
          <c:tx>
            <c:v>Totale</c:v>
          </c:tx>
          <c:spPr>
            <a:ln w="19050" cap="rnd">
              <a:solidFill>
                <a:schemeClr val="accent3">
                  <a:shade val="65000"/>
                </a:schemeClr>
              </a:solidFill>
              <a:round/>
            </a:ln>
            <a:effectLst/>
          </c:spPr>
          <c:marker>
            <c:symbol val="circle"/>
            <c:size val="5"/>
            <c:spPr>
              <a:solidFill>
                <a:schemeClr val="accent3">
                  <a:shade val="65000"/>
                </a:schemeClr>
              </a:solidFill>
              <a:ln w="9525">
                <a:solidFill>
                  <a:schemeClr val="accent3">
                    <a:shade val="65000"/>
                  </a:schemeClr>
                </a:solidFill>
              </a:ln>
              <a:effectLst/>
            </c:spPr>
          </c:marker>
          <c:dPt>
            <c:idx val="4"/>
            <c:marker>
              <c:symbol val="circle"/>
              <c:size val="5"/>
              <c:spPr>
                <a:solidFill>
                  <a:schemeClr val="accent3">
                    <a:shade val="65000"/>
                  </a:schemeClr>
                </a:solidFill>
                <a:ln w="9525">
                  <a:solidFill>
                    <a:schemeClr val="accent3">
                      <a:shade val="65000"/>
                    </a:schemeClr>
                  </a:solidFill>
                </a:ln>
                <a:effectLst/>
              </c:spPr>
            </c:marker>
            <c:bubble3D val="0"/>
            <c:extLst>
              <c:ext xmlns:c16="http://schemas.microsoft.com/office/drawing/2014/chart" uri="{C3380CC4-5D6E-409C-BE32-E72D297353CC}">
                <c16:uniqueId val="{00000004-7AE7-4700-9A7C-F8FDD4981C5F}"/>
              </c:ext>
            </c:extLst>
          </c:dPt>
          <c:xVal>
            <c:numLit>
              <c:formatCode>General</c:formatCode>
              <c:ptCount val="6"/>
              <c:pt idx="0">
                <c:v>2015</c:v>
              </c:pt>
              <c:pt idx="1">
                <c:v>2016</c:v>
              </c:pt>
              <c:pt idx="2">
                <c:v>2017</c:v>
              </c:pt>
              <c:pt idx="3">
                <c:v>2018</c:v>
              </c:pt>
              <c:pt idx="4">
                <c:v>2019</c:v>
              </c:pt>
              <c:pt idx="5">
                <c:v>2020</c:v>
              </c:pt>
            </c:numLit>
          </c:xVal>
          <c:yVal>
            <c:numRef>
              <c:f>(Foglio1!$D$22,Foglio1!$G$22,Foglio1!$J$22,Foglio1!$M$22,Foglio1!$P$22,Foglio1!$S$22)</c:f>
              <c:numCache>
                <c:formatCode>General</c:formatCode>
                <c:ptCount val="6"/>
                <c:pt idx="0">
                  <c:v>101</c:v>
                </c:pt>
                <c:pt idx="1">
                  <c:v>123</c:v>
                </c:pt>
                <c:pt idx="2">
                  <c:v>125</c:v>
                </c:pt>
                <c:pt idx="3">
                  <c:v>125</c:v>
                </c:pt>
                <c:pt idx="4">
                  <c:v>118</c:v>
                </c:pt>
                <c:pt idx="5">
                  <c:v>134</c:v>
                </c:pt>
              </c:numCache>
            </c:numRef>
          </c:yVal>
          <c:smooth val="1"/>
          <c:extLst>
            <c:ext xmlns:c16="http://schemas.microsoft.com/office/drawing/2014/chart" uri="{C3380CC4-5D6E-409C-BE32-E72D297353CC}">
              <c16:uniqueId val="{00000000-7AE7-4700-9A7C-F8FDD4981C5F}"/>
            </c:ext>
          </c:extLst>
        </c:ser>
        <c:ser>
          <c:idx val="1"/>
          <c:order val="1"/>
          <c:tx>
            <c:v>Ragazzi</c:v>
          </c:tx>
          <c:spPr>
            <a:ln w="19050" cap="rnd">
              <a:solidFill>
                <a:srgbClr val="0070C0"/>
              </a:solidFill>
              <a:round/>
            </a:ln>
            <a:effectLst/>
          </c:spPr>
          <c:marker>
            <c:symbol val="circle"/>
            <c:size val="5"/>
            <c:spPr>
              <a:solidFill>
                <a:srgbClr val="0070C0"/>
              </a:solidFill>
              <a:ln w="9525">
                <a:solidFill>
                  <a:srgbClr val="0070C0"/>
                </a:solidFill>
              </a:ln>
              <a:effectLst/>
            </c:spPr>
          </c:marker>
          <c:xVal>
            <c:numLit>
              <c:formatCode>General</c:formatCode>
              <c:ptCount val="6"/>
              <c:pt idx="0">
                <c:v>2015</c:v>
              </c:pt>
              <c:pt idx="1">
                <c:v>2016</c:v>
              </c:pt>
              <c:pt idx="2">
                <c:v>2017</c:v>
              </c:pt>
              <c:pt idx="3">
                <c:v>2018</c:v>
              </c:pt>
              <c:pt idx="4">
                <c:v>2019</c:v>
              </c:pt>
              <c:pt idx="5">
                <c:v>2020</c:v>
              </c:pt>
            </c:numLit>
          </c:xVal>
          <c:yVal>
            <c:numRef>
              <c:f>(Foglio1!$B$22,Foglio1!$E$22,Foglio1!$H$22,Foglio1!$K$22,Foglio1!$N$22,Foglio1!$Q$22)</c:f>
              <c:numCache>
                <c:formatCode>General</c:formatCode>
                <c:ptCount val="6"/>
                <c:pt idx="0">
                  <c:v>63</c:v>
                </c:pt>
                <c:pt idx="1">
                  <c:v>87</c:v>
                </c:pt>
                <c:pt idx="2">
                  <c:v>86</c:v>
                </c:pt>
                <c:pt idx="3">
                  <c:v>91</c:v>
                </c:pt>
                <c:pt idx="4">
                  <c:v>84</c:v>
                </c:pt>
                <c:pt idx="5">
                  <c:v>91</c:v>
                </c:pt>
              </c:numCache>
            </c:numRef>
          </c:yVal>
          <c:smooth val="1"/>
          <c:extLst>
            <c:ext xmlns:c16="http://schemas.microsoft.com/office/drawing/2014/chart" uri="{C3380CC4-5D6E-409C-BE32-E72D297353CC}">
              <c16:uniqueId val="{00000001-7AE7-4700-9A7C-F8FDD4981C5F}"/>
            </c:ext>
          </c:extLst>
        </c:ser>
        <c:ser>
          <c:idx val="2"/>
          <c:order val="2"/>
          <c:tx>
            <c:v>Ragazze</c:v>
          </c:tx>
          <c:spPr>
            <a:ln w="19050" cap="rnd">
              <a:solidFill>
                <a:srgbClr val="C00000"/>
              </a:solidFill>
              <a:round/>
            </a:ln>
            <a:effectLst/>
          </c:spPr>
          <c:marker>
            <c:symbol val="circle"/>
            <c:size val="5"/>
            <c:spPr>
              <a:solidFill>
                <a:srgbClr val="C00000"/>
              </a:solidFill>
              <a:ln w="9525">
                <a:solidFill>
                  <a:srgbClr val="C00000"/>
                </a:solidFill>
              </a:ln>
              <a:effectLst/>
            </c:spPr>
          </c:marker>
          <c:xVal>
            <c:numLit>
              <c:formatCode>General</c:formatCode>
              <c:ptCount val="6"/>
              <c:pt idx="0">
                <c:v>2015</c:v>
              </c:pt>
              <c:pt idx="1">
                <c:v>2016</c:v>
              </c:pt>
              <c:pt idx="2">
                <c:v>2017</c:v>
              </c:pt>
              <c:pt idx="3">
                <c:v>2018</c:v>
              </c:pt>
              <c:pt idx="4">
                <c:v>2019</c:v>
              </c:pt>
              <c:pt idx="5">
                <c:v>2020</c:v>
              </c:pt>
            </c:numLit>
          </c:xVal>
          <c:yVal>
            <c:numRef>
              <c:f>(Foglio1!$C$22,Foglio1!$F$22,Foglio1!$I$22,Foglio1!$L$22,Foglio1!$O$22,Foglio1!$R$22)</c:f>
              <c:numCache>
                <c:formatCode>General</c:formatCode>
                <c:ptCount val="6"/>
                <c:pt idx="0">
                  <c:v>38</c:v>
                </c:pt>
                <c:pt idx="1">
                  <c:v>36</c:v>
                </c:pt>
                <c:pt idx="2">
                  <c:v>39</c:v>
                </c:pt>
                <c:pt idx="3">
                  <c:v>34</c:v>
                </c:pt>
                <c:pt idx="4">
                  <c:v>34</c:v>
                </c:pt>
                <c:pt idx="5">
                  <c:v>43</c:v>
                </c:pt>
              </c:numCache>
            </c:numRef>
          </c:yVal>
          <c:smooth val="1"/>
          <c:extLst>
            <c:ext xmlns:c16="http://schemas.microsoft.com/office/drawing/2014/chart" uri="{C3380CC4-5D6E-409C-BE32-E72D297353CC}">
              <c16:uniqueId val="{00000002-7AE7-4700-9A7C-F8FDD4981C5F}"/>
            </c:ext>
          </c:extLst>
        </c:ser>
        <c:dLbls>
          <c:showLegendKey val="0"/>
          <c:showVal val="0"/>
          <c:showCatName val="0"/>
          <c:showSerName val="0"/>
          <c:showPercent val="0"/>
          <c:showBubbleSize val="0"/>
        </c:dLbls>
        <c:axId val="1518028399"/>
        <c:axId val="988161487"/>
      </c:scatterChart>
      <c:valAx>
        <c:axId val="1518028399"/>
        <c:scaling>
          <c:orientation val="minMax"/>
          <c:max val="2020"/>
          <c:min val="201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988161487"/>
        <c:crosses val="autoZero"/>
        <c:crossBetween val="midCat"/>
        <c:majorUnit val="1"/>
      </c:valAx>
      <c:valAx>
        <c:axId val="988161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518028399"/>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t-CH"/>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CH"/>
              <a:t>Apprendiste e</a:t>
            </a:r>
            <a:r>
              <a:rPr lang="it-CH" baseline="0"/>
              <a:t> apprendisti nelle professioni offerte dall'Amministrazione Cantonale al 31.12.2020</a:t>
            </a:r>
            <a:endParaRPr lang="it-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clustered"/>
        <c:varyColors val="0"/>
        <c:ser>
          <c:idx val="0"/>
          <c:order val="0"/>
          <c:tx>
            <c:v>Uomini</c:v>
          </c:tx>
          <c:spPr>
            <a:solidFill>
              <a:srgbClr val="0070C0"/>
            </a:solidFill>
            <a:ln>
              <a:noFill/>
            </a:ln>
            <a:effectLst/>
          </c:spPr>
          <c:invertIfNegative val="0"/>
          <c:cat>
            <c:strRef>
              <c:f>Foglio1!$A$3:$A$21</c:f>
              <c:strCache>
                <c:ptCount val="19"/>
                <c:pt idx="0">
                  <c:v>Addetti alla logistica</c:v>
                </c:pt>
                <c:pt idx="1">
                  <c:v>addetti di cucina</c:v>
                </c:pt>
                <c:pt idx="2">
                  <c:v>addetti operatori edifici e infrastrutture</c:v>
                </c:pt>
                <c:pt idx="3">
                  <c:v>assistenti d'ufficio</c:v>
                </c:pt>
                <c:pt idx="4">
                  <c:v>cuochi</c:v>
                </c:pt>
                <c:pt idx="5">
                  <c:v>geomatici</c:v>
                </c:pt>
                <c:pt idx="6">
                  <c:v>gestori informazione e documentazione</c:v>
                </c:pt>
                <c:pt idx="7">
                  <c:v>impiegati di commercio</c:v>
                </c:pt>
                <c:pt idx="8">
                  <c:v>impiegati di economia domestica</c:v>
                </c:pt>
                <c:pt idx="9">
                  <c:v>impiegati in logistica</c:v>
                </c:pt>
                <c:pt idx="10">
                  <c:v>informatici</c:v>
                </c:pt>
                <c:pt idx="11">
                  <c:v>laboratoristi (chimica e biologia)</c:v>
                </c:pt>
                <c:pt idx="12">
                  <c:v>meccanici/meccatronici</c:v>
                </c:pt>
                <c:pt idx="13">
                  <c:v>operatori comunicazione e clientela</c:v>
                </c:pt>
                <c:pt idx="14">
                  <c:v>operatori edifici e infrastrutture</c:v>
                </c:pt>
                <c:pt idx="15">
                  <c:v>operatori informatici</c:v>
                </c:pt>
                <c:pt idx="16">
                  <c:v>operatori socio-assistenziali</c:v>
                </c:pt>
                <c:pt idx="17">
                  <c:v>selvicoltori, giardinieri e agricoltori</c:v>
                </c:pt>
                <c:pt idx="18">
                  <c:v>altre formazioni</c:v>
                </c:pt>
              </c:strCache>
            </c:strRef>
          </c:cat>
          <c:val>
            <c:numRef>
              <c:f>Foglio1!$Q$3:$Q$21</c:f>
              <c:numCache>
                <c:formatCode>General</c:formatCode>
                <c:ptCount val="19"/>
                <c:pt idx="0">
                  <c:v>2</c:v>
                </c:pt>
                <c:pt idx="1">
                  <c:v>1</c:v>
                </c:pt>
                <c:pt idx="2">
                  <c:v>1</c:v>
                </c:pt>
                <c:pt idx="3">
                  <c:v>0</c:v>
                </c:pt>
                <c:pt idx="4">
                  <c:v>13</c:v>
                </c:pt>
                <c:pt idx="5">
                  <c:v>2</c:v>
                </c:pt>
                <c:pt idx="6">
                  <c:v>0</c:v>
                </c:pt>
                <c:pt idx="7">
                  <c:v>24</c:v>
                </c:pt>
                <c:pt idx="8">
                  <c:v>1</c:v>
                </c:pt>
                <c:pt idx="9">
                  <c:v>3</c:v>
                </c:pt>
                <c:pt idx="10">
                  <c:v>14</c:v>
                </c:pt>
                <c:pt idx="11">
                  <c:v>4</c:v>
                </c:pt>
                <c:pt idx="12">
                  <c:v>4</c:v>
                </c:pt>
                <c:pt idx="13">
                  <c:v>4</c:v>
                </c:pt>
                <c:pt idx="14">
                  <c:v>14</c:v>
                </c:pt>
                <c:pt idx="15">
                  <c:v>2</c:v>
                </c:pt>
                <c:pt idx="16">
                  <c:v>0</c:v>
                </c:pt>
                <c:pt idx="17">
                  <c:v>2</c:v>
                </c:pt>
                <c:pt idx="18">
                  <c:v>0</c:v>
                </c:pt>
              </c:numCache>
            </c:numRef>
          </c:val>
          <c:extLst>
            <c:ext xmlns:c16="http://schemas.microsoft.com/office/drawing/2014/chart" uri="{C3380CC4-5D6E-409C-BE32-E72D297353CC}">
              <c16:uniqueId val="{00000000-F9B1-4862-BF82-790FAC8D40B6}"/>
            </c:ext>
          </c:extLst>
        </c:ser>
        <c:ser>
          <c:idx val="1"/>
          <c:order val="1"/>
          <c:tx>
            <c:v>Donne</c:v>
          </c:tx>
          <c:spPr>
            <a:solidFill>
              <a:srgbClr val="C00000"/>
            </a:solidFill>
            <a:ln>
              <a:noFill/>
            </a:ln>
            <a:effectLst/>
          </c:spPr>
          <c:invertIfNegative val="0"/>
          <c:cat>
            <c:strRef>
              <c:f>Foglio1!$A$3:$A$21</c:f>
              <c:strCache>
                <c:ptCount val="19"/>
                <c:pt idx="0">
                  <c:v>Addetti alla logistica</c:v>
                </c:pt>
                <c:pt idx="1">
                  <c:v>addetti di cucina</c:v>
                </c:pt>
                <c:pt idx="2">
                  <c:v>addetti operatori edifici e infrastrutture</c:v>
                </c:pt>
                <c:pt idx="3">
                  <c:v>assistenti d'ufficio</c:v>
                </c:pt>
                <c:pt idx="4">
                  <c:v>cuochi</c:v>
                </c:pt>
                <c:pt idx="5">
                  <c:v>geomatici</c:v>
                </c:pt>
                <c:pt idx="6">
                  <c:v>gestori informazione e documentazione</c:v>
                </c:pt>
                <c:pt idx="7">
                  <c:v>impiegati di commercio</c:v>
                </c:pt>
                <c:pt idx="8">
                  <c:v>impiegati di economia domestica</c:v>
                </c:pt>
                <c:pt idx="9">
                  <c:v>impiegati in logistica</c:v>
                </c:pt>
                <c:pt idx="10">
                  <c:v>informatici</c:v>
                </c:pt>
                <c:pt idx="11">
                  <c:v>laboratoristi (chimica e biologia)</c:v>
                </c:pt>
                <c:pt idx="12">
                  <c:v>meccanici/meccatronici</c:v>
                </c:pt>
                <c:pt idx="13">
                  <c:v>operatori comunicazione e clientela</c:v>
                </c:pt>
                <c:pt idx="14">
                  <c:v>operatori edifici e infrastrutture</c:v>
                </c:pt>
                <c:pt idx="15">
                  <c:v>operatori informatici</c:v>
                </c:pt>
                <c:pt idx="16">
                  <c:v>operatori socio-assistenziali</c:v>
                </c:pt>
                <c:pt idx="17">
                  <c:v>selvicoltori, giardinieri e agricoltori</c:v>
                </c:pt>
                <c:pt idx="18">
                  <c:v>altre formazioni</c:v>
                </c:pt>
              </c:strCache>
            </c:strRef>
          </c:cat>
          <c:val>
            <c:numRef>
              <c:f>Foglio1!$R$3:$R$21</c:f>
              <c:numCache>
                <c:formatCode>General</c:formatCode>
                <c:ptCount val="19"/>
                <c:pt idx="0">
                  <c:v>0</c:v>
                </c:pt>
                <c:pt idx="1">
                  <c:v>2</c:v>
                </c:pt>
                <c:pt idx="2">
                  <c:v>0</c:v>
                </c:pt>
                <c:pt idx="3">
                  <c:v>7</c:v>
                </c:pt>
                <c:pt idx="4">
                  <c:v>3</c:v>
                </c:pt>
                <c:pt idx="5">
                  <c:v>0</c:v>
                </c:pt>
                <c:pt idx="6">
                  <c:v>2</c:v>
                </c:pt>
                <c:pt idx="7">
                  <c:v>22</c:v>
                </c:pt>
                <c:pt idx="8">
                  <c:v>0</c:v>
                </c:pt>
                <c:pt idx="9">
                  <c:v>0</c:v>
                </c:pt>
                <c:pt idx="10">
                  <c:v>0</c:v>
                </c:pt>
                <c:pt idx="11">
                  <c:v>1</c:v>
                </c:pt>
                <c:pt idx="12">
                  <c:v>0</c:v>
                </c:pt>
                <c:pt idx="13">
                  <c:v>2</c:v>
                </c:pt>
                <c:pt idx="14">
                  <c:v>0</c:v>
                </c:pt>
                <c:pt idx="15">
                  <c:v>0</c:v>
                </c:pt>
                <c:pt idx="16">
                  <c:v>3</c:v>
                </c:pt>
                <c:pt idx="17">
                  <c:v>1</c:v>
                </c:pt>
                <c:pt idx="18">
                  <c:v>0</c:v>
                </c:pt>
              </c:numCache>
            </c:numRef>
          </c:val>
          <c:extLst>
            <c:ext xmlns:c16="http://schemas.microsoft.com/office/drawing/2014/chart" uri="{C3380CC4-5D6E-409C-BE32-E72D297353CC}">
              <c16:uniqueId val="{00000001-F9B1-4862-BF82-790FAC8D40B6}"/>
            </c:ext>
          </c:extLst>
        </c:ser>
        <c:dLbls>
          <c:showLegendKey val="0"/>
          <c:showVal val="0"/>
          <c:showCatName val="0"/>
          <c:showSerName val="0"/>
          <c:showPercent val="0"/>
          <c:showBubbleSize val="0"/>
        </c:dLbls>
        <c:gapWidth val="219"/>
        <c:overlap val="-27"/>
        <c:axId val="1245212927"/>
        <c:axId val="1025709919"/>
      </c:barChart>
      <c:catAx>
        <c:axId val="1245212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025709919"/>
        <c:crosses val="autoZero"/>
        <c:auto val="1"/>
        <c:lblAlgn val="ctr"/>
        <c:lblOffset val="100"/>
        <c:noMultiLvlLbl val="0"/>
      </c:catAx>
      <c:valAx>
        <c:axId val="1025709919"/>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2452129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t-CH"/>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985E-D59D-40D0-B291-A0A89843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4819</Words>
  <Characters>27473</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Eolo Alberti</dc:creator>
  <cp:keywords/>
  <dc:description/>
  <cp:lastModifiedBy>Morandi Marisa</cp:lastModifiedBy>
  <cp:revision>2</cp:revision>
  <cp:lastPrinted>2021-06-08T09:20:00Z</cp:lastPrinted>
  <dcterms:created xsi:type="dcterms:W3CDTF">2021-06-09T07:40:00Z</dcterms:created>
  <dcterms:modified xsi:type="dcterms:W3CDTF">2021-06-09T07:40:00Z</dcterms:modified>
</cp:coreProperties>
</file>