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55" w:rsidRPr="00543A49" w:rsidRDefault="00354F55" w:rsidP="00354F55">
      <w:pPr>
        <w:pStyle w:val="NormaleWeb"/>
        <w:spacing w:before="0" w:beforeAutospacing="0" w:after="120" w:afterAutospacing="0"/>
        <w:rPr>
          <w:rFonts w:ascii="Arial" w:hAnsi="Arial" w:cs="Arial"/>
          <w:b/>
          <w:color w:val="000000"/>
          <w:sz w:val="23"/>
          <w:szCs w:val="23"/>
        </w:rPr>
      </w:pPr>
      <w:r w:rsidRPr="00543A49">
        <w:rPr>
          <w:rFonts w:ascii="Arial" w:hAnsi="Arial" w:cs="Arial"/>
          <w:b/>
          <w:color w:val="000000"/>
          <w:sz w:val="23"/>
          <w:szCs w:val="23"/>
        </w:rPr>
        <w:t>INIZIATIVA PARLAMENTARE</w:t>
      </w:r>
    </w:p>
    <w:p w:rsidR="00354F55" w:rsidRPr="00543A49" w:rsidRDefault="00354F55" w:rsidP="00354F55">
      <w:pPr>
        <w:pStyle w:val="NormaleWeb"/>
        <w:spacing w:before="0" w:beforeAutospacing="0" w:after="0" w:afterAutospacing="0"/>
        <w:jc w:val="both"/>
        <w:rPr>
          <w:rFonts w:ascii="Arial" w:hAnsi="Arial" w:cs="Arial"/>
          <w:b/>
          <w:color w:val="000000"/>
          <w:sz w:val="23"/>
          <w:szCs w:val="23"/>
          <w:u w:val="single"/>
        </w:rPr>
      </w:pPr>
    </w:p>
    <w:p w:rsidR="00354F55" w:rsidRPr="00543A49" w:rsidRDefault="00354F55" w:rsidP="00354F55">
      <w:pPr>
        <w:tabs>
          <w:tab w:val="left" w:pos="5580"/>
        </w:tabs>
        <w:spacing w:after="120"/>
        <w:jc w:val="both"/>
        <w:rPr>
          <w:rFonts w:ascii="Arial" w:hAnsi="Arial" w:cs="Arial"/>
          <w:b/>
          <w:sz w:val="23"/>
          <w:szCs w:val="23"/>
          <w:u w:val="single"/>
        </w:rPr>
      </w:pPr>
      <w:r w:rsidRPr="00543A49">
        <w:rPr>
          <w:rFonts w:ascii="Arial" w:hAnsi="Arial" w:cs="Arial"/>
          <w:b/>
          <w:color w:val="000000"/>
          <w:sz w:val="23"/>
          <w:szCs w:val="23"/>
          <w:u w:val="single"/>
        </w:rPr>
        <w:t xml:space="preserve">presentata nella forma elaborata da Tiziano Galeazzi e cofirmatari per la modifica dell’art. </w:t>
      </w:r>
      <w:r w:rsidRPr="00543A49">
        <w:rPr>
          <w:rFonts w:ascii="Arial" w:hAnsi="Arial" w:cs="Arial"/>
          <w:b/>
          <w:sz w:val="23"/>
          <w:szCs w:val="23"/>
          <w:u w:val="single"/>
        </w:rPr>
        <w:t>97 della Legge sul Gran Consiglio e sui rapporti con il Consiglio di Stato</w:t>
      </w:r>
    </w:p>
    <w:p w:rsidR="00354F55" w:rsidRPr="00543A49" w:rsidRDefault="00354F55" w:rsidP="00354F55">
      <w:pPr>
        <w:pStyle w:val="NormaleWeb"/>
        <w:spacing w:before="0" w:beforeAutospacing="0" w:after="0" w:afterAutospacing="0"/>
        <w:jc w:val="both"/>
        <w:rPr>
          <w:rFonts w:ascii="Arial" w:hAnsi="Arial" w:cs="Arial"/>
          <w:color w:val="000000"/>
          <w:sz w:val="23"/>
          <w:szCs w:val="23"/>
        </w:rPr>
      </w:pPr>
    </w:p>
    <w:p w:rsidR="00354F55" w:rsidRPr="00543A49" w:rsidRDefault="00354F55" w:rsidP="00354F55">
      <w:pPr>
        <w:rPr>
          <w:rFonts w:ascii="Arial" w:hAnsi="Arial" w:cs="Arial"/>
          <w:sz w:val="23"/>
          <w:szCs w:val="23"/>
        </w:rPr>
      </w:pPr>
      <w:r w:rsidRPr="00543A49">
        <w:rPr>
          <w:rFonts w:ascii="Arial" w:hAnsi="Arial" w:cs="Arial"/>
          <w:sz w:val="23"/>
          <w:szCs w:val="23"/>
        </w:rPr>
        <w:t>del 10 aprile 2017</w:t>
      </w:r>
    </w:p>
    <w:p w:rsidR="00354F55" w:rsidRPr="00543A49" w:rsidRDefault="00354F55" w:rsidP="00354F55">
      <w:pPr>
        <w:rPr>
          <w:rFonts w:ascii="Arial" w:hAnsi="Arial" w:cs="Arial"/>
          <w:sz w:val="23"/>
          <w:szCs w:val="23"/>
        </w:rPr>
      </w:pPr>
    </w:p>
    <w:p w:rsidR="00354F55" w:rsidRPr="00543A49" w:rsidRDefault="00354F55" w:rsidP="00354F55">
      <w:pPr>
        <w:rPr>
          <w:rFonts w:ascii="Arial" w:hAnsi="Arial" w:cs="Arial"/>
          <w:sz w:val="23"/>
          <w:szCs w:val="23"/>
        </w:rPr>
      </w:pPr>
    </w:p>
    <w:p w:rsidR="00354F55" w:rsidRPr="008F3BC4" w:rsidRDefault="00354F55" w:rsidP="00354F55">
      <w:pPr>
        <w:spacing w:after="160"/>
        <w:jc w:val="both"/>
        <w:rPr>
          <w:rFonts w:ascii="Arial" w:hAnsi="Arial" w:cs="Arial"/>
          <w:b/>
          <w:sz w:val="23"/>
          <w:szCs w:val="23"/>
        </w:rPr>
      </w:pPr>
      <w:r w:rsidRPr="008F3BC4">
        <w:rPr>
          <w:rFonts w:ascii="Arial" w:hAnsi="Arial" w:cs="Arial"/>
          <w:b/>
          <w:sz w:val="23"/>
          <w:szCs w:val="23"/>
        </w:rPr>
        <w:t>Premessa</w:t>
      </w:r>
    </w:p>
    <w:p w:rsidR="00354F55" w:rsidRPr="008F3BC4" w:rsidRDefault="00354F55" w:rsidP="00354F55">
      <w:pPr>
        <w:jc w:val="both"/>
        <w:rPr>
          <w:rFonts w:ascii="Arial" w:hAnsi="Arial" w:cs="Arial"/>
          <w:sz w:val="23"/>
          <w:szCs w:val="23"/>
        </w:rPr>
      </w:pPr>
      <w:r w:rsidRPr="008F3BC4">
        <w:rPr>
          <w:rFonts w:ascii="Arial" w:hAnsi="Arial" w:cs="Arial"/>
          <w:sz w:val="23"/>
          <w:szCs w:val="23"/>
        </w:rPr>
        <w:t>In risposta all’</w:t>
      </w:r>
      <w:r>
        <w:rPr>
          <w:rFonts w:ascii="Arial" w:hAnsi="Arial" w:cs="Arial"/>
          <w:sz w:val="23"/>
          <w:szCs w:val="23"/>
        </w:rPr>
        <w:t>i</w:t>
      </w:r>
      <w:r w:rsidRPr="008F3BC4">
        <w:rPr>
          <w:rFonts w:ascii="Arial" w:hAnsi="Arial" w:cs="Arial"/>
          <w:sz w:val="23"/>
          <w:szCs w:val="23"/>
        </w:rPr>
        <w:t>nterpellanza il Parlamento ha la facoltà di chiedere la discussione generale (</w:t>
      </w:r>
      <w:r>
        <w:rPr>
          <w:rFonts w:ascii="Arial" w:hAnsi="Arial" w:cs="Arial"/>
          <w:sz w:val="23"/>
          <w:szCs w:val="23"/>
        </w:rPr>
        <w:t>art. 97 cp</w:t>
      </w:r>
      <w:r w:rsidRPr="008F3BC4">
        <w:rPr>
          <w:rFonts w:ascii="Arial" w:hAnsi="Arial" w:cs="Arial"/>
          <w:sz w:val="23"/>
          <w:szCs w:val="23"/>
        </w:rPr>
        <w:t>v</w:t>
      </w:r>
      <w:r>
        <w:rPr>
          <w:rFonts w:ascii="Arial" w:hAnsi="Arial" w:cs="Arial"/>
          <w:sz w:val="23"/>
          <w:szCs w:val="23"/>
        </w:rPr>
        <w:t>.</w:t>
      </w:r>
      <w:r w:rsidRPr="008F3BC4">
        <w:rPr>
          <w:rFonts w:ascii="Arial" w:hAnsi="Arial" w:cs="Arial"/>
          <w:sz w:val="23"/>
          <w:szCs w:val="23"/>
        </w:rPr>
        <w:t xml:space="preserve"> 7). </w:t>
      </w:r>
    </w:p>
    <w:p w:rsidR="00354F55" w:rsidRPr="008F3BC4" w:rsidRDefault="00354F55" w:rsidP="00354F55">
      <w:pPr>
        <w:jc w:val="both"/>
        <w:rPr>
          <w:rFonts w:ascii="Arial" w:hAnsi="Arial" w:cs="Arial"/>
          <w:sz w:val="23"/>
          <w:szCs w:val="23"/>
        </w:rPr>
      </w:pPr>
      <w:r w:rsidRPr="008F3BC4">
        <w:rPr>
          <w:rFonts w:ascii="Arial" w:hAnsi="Arial" w:cs="Arial"/>
          <w:sz w:val="23"/>
          <w:szCs w:val="23"/>
        </w:rPr>
        <w:t>Detto questo</w:t>
      </w:r>
      <w:r>
        <w:rPr>
          <w:rFonts w:ascii="Arial" w:hAnsi="Arial" w:cs="Arial"/>
          <w:sz w:val="23"/>
          <w:szCs w:val="23"/>
        </w:rPr>
        <w:t>,</w:t>
      </w:r>
      <w:r w:rsidRPr="008F3BC4">
        <w:rPr>
          <w:rFonts w:ascii="Arial" w:hAnsi="Arial" w:cs="Arial"/>
          <w:sz w:val="23"/>
          <w:szCs w:val="23"/>
        </w:rPr>
        <w:t xml:space="preserve"> la risposta del Governo diventa di carattere generale e quindi avrà la facoltà di ampliare la discussione e articolare la risposta. Come è capitato lo scorso 13 marzo, nelle 4 ore di “dibattito generale” sul caso Argo 1, sono intervenuti tre Consiglieri di Stato per approfondire le risposte governative di fronte alle numerose domande dei deputati presenti in sala.</w:t>
      </w:r>
    </w:p>
    <w:p w:rsidR="00354F55" w:rsidRPr="008F3BC4" w:rsidRDefault="00354F55" w:rsidP="00354F55">
      <w:pPr>
        <w:jc w:val="both"/>
        <w:rPr>
          <w:rFonts w:ascii="Arial" w:hAnsi="Arial" w:cs="Arial"/>
          <w:sz w:val="23"/>
          <w:szCs w:val="23"/>
        </w:rPr>
      </w:pPr>
      <w:r w:rsidRPr="008F3BC4">
        <w:rPr>
          <w:rFonts w:ascii="Arial" w:hAnsi="Arial" w:cs="Arial"/>
          <w:sz w:val="23"/>
          <w:szCs w:val="23"/>
        </w:rPr>
        <w:t>Nella discussione generale vi è quindi un passaggio superiore alla semplice domanda/e dell’interpellante ed eventuali cofirmatari.</w:t>
      </w:r>
    </w:p>
    <w:p w:rsidR="00354F55" w:rsidRPr="008F3BC4" w:rsidRDefault="00354F55" w:rsidP="00354F55">
      <w:pPr>
        <w:jc w:val="both"/>
        <w:rPr>
          <w:rFonts w:ascii="Arial" w:hAnsi="Arial" w:cs="Arial"/>
          <w:sz w:val="23"/>
          <w:szCs w:val="23"/>
        </w:rPr>
      </w:pPr>
      <w:r w:rsidRPr="008F3BC4">
        <w:rPr>
          <w:rFonts w:ascii="Arial" w:hAnsi="Arial" w:cs="Arial"/>
          <w:sz w:val="23"/>
          <w:szCs w:val="23"/>
        </w:rPr>
        <w:t>La discussione potrebbe cos</w:t>
      </w:r>
      <w:r>
        <w:rPr>
          <w:rFonts w:ascii="Arial" w:hAnsi="Arial" w:cs="Arial"/>
          <w:sz w:val="23"/>
          <w:szCs w:val="23"/>
        </w:rPr>
        <w:t>ì</w:t>
      </w:r>
      <w:r w:rsidRPr="008F3BC4">
        <w:rPr>
          <w:rFonts w:ascii="Arial" w:hAnsi="Arial" w:cs="Arial"/>
          <w:sz w:val="23"/>
          <w:szCs w:val="23"/>
        </w:rPr>
        <w:t xml:space="preserve"> prendere un carattere differente rispetto al tema specifico trattato.</w:t>
      </w:r>
    </w:p>
    <w:p w:rsidR="00354F55" w:rsidRPr="008F3BC4" w:rsidRDefault="00354F55" w:rsidP="00354F55">
      <w:pPr>
        <w:jc w:val="both"/>
        <w:rPr>
          <w:rFonts w:ascii="Arial" w:hAnsi="Arial" w:cs="Arial"/>
          <w:sz w:val="23"/>
          <w:szCs w:val="23"/>
        </w:rPr>
      </w:pPr>
      <w:r w:rsidRPr="008F3BC4">
        <w:rPr>
          <w:rFonts w:ascii="Arial" w:hAnsi="Arial" w:cs="Arial"/>
          <w:sz w:val="23"/>
          <w:szCs w:val="23"/>
        </w:rPr>
        <w:t xml:space="preserve">Si reputa quindi che in questa fase </w:t>
      </w:r>
      <w:bookmarkStart w:id="0" w:name="_GoBack"/>
      <w:bookmarkEnd w:id="0"/>
      <w:r w:rsidRPr="008F3BC4">
        <w:rPr>
          <w:rFonts w:ascii="Arial" w:hAnsi="Arial" w:cs="Arial"/>
          <w:sz w:val="23"/>
          <w:szCs w:val="23"/>
        </w:rPr>
        <w:t>ulteriore, a fine discussione, non sia solo il primo interpellante a ricevere una risposta e dare un giudizio (soddisfatto o non soddisfatto)</w:t>
      </w:r>
      <w:r>
        <w:rPr>
          <w:rFonts w:ascii="Arial" w:hAnsi="Arial" w:cs="Arial"/>
          <w:sz w:val="23"/>
          <w:szCs w:val="23"/>
        </w:rPr>
        <w:t>,</w:t>
      </w:r>
      <w:r w:rsidRPr="008F3BC4">
        <w:rPr>
          <w:rFonts w:ascii="Arial" w:hAnsi="Arial" w:cs="Arial"/>
          <w:sz w:val="23"/>
          <w:szCs w:val="23"/>
        </w:rPr>
        <w:t xml:space="preserve"> bensì possa essere l’intero Parlamento, il quale ha avuto modo di partecipare direttamente alla discussione. Quindi si chiede con questa aggiunta del c</w:t>
      </w:r>
      <w:r>
        <w:rPr>
          <w:rFonts w:ascii="Arial" w:hAnsi="Arial" w:cs="Arial"/>
          <w:sz w:val="23"/>
          <w:szCs w:val="23"/>
        </w:rPr>
        <w:t>p</w:t>
      </w:r>
      <w:r w:rsidRPr="008F3BC4">
        <w:rPr>
          <w:rFonts w:ascii="Arial" w:hAnsi="Arial" w:cs="Arial"/>
          <w:sz w:val="23"/>
          <w:szCs w:val="23"/>
        </w:rPr>
        <w:t>v</w:t>
      </w:r>
      <w:r>
        <w:rPr>
          <w:rFonts w:ascii="Arial" w:hAnsi="Arial" w:cs="Arial"/>
          <w:sz w:val="23"/>
          <w:szCs w:val="23"/>
        </w:rPr>
        <w:t>.</w:t>
      </w:r>
      <w:r w:rsidRPr="008F3BC4">
        <w:rPr>
          <w:rFonts w:ascii="Arial" w:hAnsi="Arial" w:cs="Arial"/>
          <w:sz w:val="23"/>
          <w:szCs w:val="23"/>
        </w:rPr>
        <w:t xml:space="preserve"> 8 di dare facoltà al Legislativo di poter esprimere un giudizio generale (non esecutivo ma consultivo) con un voto sulle riposte ed eventuale operato (vedi caso Argo 1) adottato dal Consiglio di Stato fino a quel momento.</w:t>
      </w:r>
    </w:p>
    <w:p w:rsidR="00354F55" w:rsidRPr="008F3BC4" w:rsidRDefault="00354F55" w:rsidP="00354F55">
      <w:pPr>
        <w:jc w:val="both"/>
        <w:rPr>
          <w:rFonts w:ascii="Arial" w:hAnsi="Arial" w:cs="Arial"/>
          <w:sz w:val="23"/>
          <w:szCs w:val="23"/>
        </w:rPr>
      </w:pPr>
      <w:r w:rsidRPr="008F3BC4">
        <w:rPr>
          <w:rFonts w:ascii="Arial" w:hAnsi="Arial" w:cs="Arial"/>
          <w:sz w:val="23"/>
          <w:szCs w:val="23"/>
        </w:rPr>
        <w:t>Crediamo sia importante, soprattutto per i cittadini, poter capire se il Parlamento è soddisfatto o meno delle risposte dell’Esecutivo.</w:t>
      </w:r>
    </w:p>
    <w:p w:rsidR="00354F55" w:rsidRPr="008F3BC4" w:rsidRDefault="00354F55" w:rsidP="00354F55">
      <w:pPr>
        <w:jc w:val="both"/>
        <w:rPr>
          <w:rFonts w:ascii="Arial" w:hAnsi="Arial" w:cs="Arial"/>
          <w:sz w:val="23"/>
          <w:szCs w:val="23"/>
        </w:rPr>
      </w:pPr>
      <w:r w:rsidRPr="008F3BC4">
        <w:rPr>
          <w:rFonts w:ascii="Arial" w:hAnsi="Arial" w:cs="Arial"/>
          <w:sz w:val="23"/>
          <w:szCs w:val="23"/>
        </w:rPr>
        <w:t>Nel caso il Parlamento fosse insoddisfatto, risulterebbe un segnale per l’Esecutivo di tornare sul tema fornendo ben altre risposte più esaustive. Alcune volte, come nel calcio, qualche “cartellino rosso” potrebbe servire per migliorarsi.</w:t>
      </w:r>
    </w:p>
    <w:p w:rsidR="00354F55" w:rsidRPr="008F3BC4" w:rsidRDefault="00354F55" w:rsidP="00354F55">
      <w:pPr>
        <w:jc w:val="both"/>
        <w:rPr>
          <w:rFonts w:ascii="Arial" w:hAnsi="Arial" w:cs="Arial"/>
          <w:sz w:val="23"/>
          <w:szCs w:val="23"/>
        </w:rPr>
      </w:pPr>
    </w:p>
    <w:p w:rsidR="00354F55" w:rsidRPr="008F3BC4" w:rsidRDefault="00354F55" w:rsidP="00354F55">
      <w:pPr>
        <w:jc w:val="both"/>
        <w:rPr>
          <w:rFonts w:ascii="Arial" w:hAnsi="Arial" w:cs="Arial"/>
          <w:sz w:val="23"/>
          <w:szCs w:val="23"/>
        </w:rPr>
      </w:pPr>
      <w:r w:rsidRPr="008F3BC4">
        <w:rPr>
          <w:rFonts w:ascii="Arial" w:hAnsi="Arial" w:cs="Arial"/>
          <w:sz w:val="23"/>
          <w:szCs w:val="23"/>
        </w:rPr>
        <w:t>In riferimento a quanto sopra, chiediamo di aggiungere all’art</w:t>
      </w:r>
      <w:r>
        <w:rPr>
          <w:rFonts w:ascii="Arial" w:hAnsi="Arial" w:cs="Arial"/>
          <w:sz w:val="23"/>
          <w:szCs w:val="23"/>
        </w:rPr>
        <w:t>.</w:t>
      </w:r>
      <w:r w:rsidRPr="008F3BC4">
        <w:rPr>
          <w:rFonts w:ascii="Arial" w:hAnsi="Arial" w:cs="Arial"/>
          <w:sz w:val="23"/>
          <w:szCs w:val="23"/>
        </w:rPr>
        <w:t xml:space="preserve"> 97 il c</w:t>
      </w:r>
      <w:r>
        <w:rPr>
          <w:rFonts w:ascii="Arial" w:hAnsi="Arial" w:cs="Arial"/>
          <w:sz w:val="23"/>
          <w:szCs w:val="23"/>
        </w:rPr>
        <w:t>p</w:t>
      </w:r>
      <w:r w:rsidRPr="008F3BC4">
        <w:rPr>
          <w:rFonts w:ascii="Arial" w:hAnsi="Arial" w:cs="Arial"/>
          <w:sz w:val="23"/>
          <w:szCs w:val="23"/>
        </w:rPr>
        <w:t>v</w:t>
      </w:r>
      <w:r>
        <w:rPr>
          <w:rFonts w:ascii="Arial" w:hAnsi="Arial" w:cs="Arial"/>
          <w:sz w:val="23"/>
          <w:szCs w:val="23"/>
        </w:rPr>
        <w:t>.</w:t>
      </w:r>
      <w:r w:rsidRPr="008F3BC4">
        <w:rPr>
          <w:rFonts w:ascii="Arial" w:hAnsi="Arial" w:cs="Arial"/>
          <w:sz w:val="23"/>
          <w:szCs w:val="23"/>
        </w:rPr>
        <w:t xml:space="preserve"> 8 cos</w:t>
      </w:r>
      <w:r>
        <w:rPr>
          <w:rFonts w:ascii="Arial" w:hAnsi="Arial" w:cs="Arial"/>
          <w:sz w:val="23"/>
          <w:szCs w:val="23"/>
        </w:rPr>
        <w:t>ì</w:t>
      </w:r>
      <w:r w:rsidRPr="008F3BC4">
        <w:rPr>
          <w:rFonts w:ascii="Arial" w:hAnsi="Arial" w:cs="Arial"/>
          <w:sz w:val="23"/>
          <w:szCs w:val="23"/>
        </w:rPr>
        <w:t xml:space="preserve"> come segue:</w:t>
      </w:r>
    </w:p>
    <w:p w:rsidR="00354F55" w:rsidRPr="00543A49" w:rsidRDefault="00354F55" w:rsidP="00354F55">
      <w:pPr>
        <w:jc w:val="both"/>
        <w:rPr>
          <w:rFonts w:ascii="Arial" w:hAnsi="Arial" w:cs="Arial"/>
          <w:sz w:val="23"/>
          <w:szCs w:val="23"/>
        </w:rPr>
      </w:pPr>
    </w:p>
    <w:p w:rsidR="00354F55" w:rsidRPr="008F3BC4" w:rsidRDefault="00354F55" w:rsidP="00354F55">
      <w:pPr>
        <w:spacing w:after="200"/>
        <w:jc w:val="both"/>
        <w:rPr>
          <w:rFonts w:ascii="Arial" w:hAnsi="Arial" w:cs="Arial"/>
          <w:b/>
          <w:sz w:val="23"/>
          <w:szCs w:val="23"/>
          <w:u w:val="single"/>
        </w:rPr>
      </w:pPr>
      <w:r w:rsidRPr="008F3BC4">
        <w:rPr>
          <w:rFonts w:ascii="Arial" w:hAnsi="Arial" w:cs="Arial"/>
          <w:b/>
          <w:sz w:val="23"/>
          <w:szCs w:val="23"/>
          <w:u w:val="single"/>
        </w:rPr>
        <w:t>Art. 97 cpv</w:t>
      </w:r>
      <w:r>
        <w:rPr>
          <w:rFonts w:ascii="Arial" w:hAnsi="Arial" w:cs="Arial"/>
          <w:b/>
          <w:sz w:val="23"/>
          <w:szCs w:val="23"/>
          <w:u w:val="single"/>
        </w:rPr>
        <w:t>.</w:t>
      </w:r>
      <w:r w:rsidRPr="008F3BC4">
        <w:rPr>
          <w:rFonts w:ascii="Arial" w:hAnsi="Arial" w:cs="Arial"/>
          <w:b/>
          <w:sz w:val="23"/>
          <w:szCs w:val="23"/>
          <w:u w:val="single"/>
        </w:rPr>
        <w:t xml:space="preserve"> 8 </w:t>
      </w:r>
    </w:p>
    <w:p w:rsidR="00354F55" w:rsidRPr="008F3BC4" w:rsidRDefault="00354F55" w:rsidP="00354F55">
      <w:pPr>
        <w:widowControl/>
        <w:autoSpaceDE/>
        <w:autoSpaceDN/>
        <w:adjustRightInd/>
        <w:jc w:val="both"/>
        <w:rPr>
          <w:rFonts w:ascii="Arial" w:hAnsi="Arial" w:cs="Arial"/>
          <w:sz w:val="23"/>
          <w:szCs w:val="23"/>
        </w:rPr>
      </w:pPr>
      <w:r w:rsidRPr="00C07D76">
        <w:rPr>
          <w:rFonts w:ascii="Arial" w:hAnsi="Arial" w:cs="Arial"/>
          <w:sz w:val="23"/>
          <w:szCs w:val="23"/>
          <w:vertAlign w:val="superscript"/>
        </w:rPr>
        <w:t>8</w:t>
      </w:r>
      <w:r w:rsidRPr="008F3BC4">
        <w:rPr>
          <w:rFonts w:ascii="Arial" w:hAnsi="Arial" w:cs="Arial"/>
          <w:sz w:val="23"/>
          <w:szCs w:val="23"/>
        </w:rPr>
        <w:t xml:space="preserve">In caso di una discussione generale, al termine di questa, il Gran Consiglio si esprime attraverso voto di consultazione e/o giudizio se si ritiene soddisfatto o meno delle risposte del Governo tramite una votazione. </w:t>
      </w:r>
    </w:p>
    <w:p w:rsidR="00354F55" w:rsidRPr="00543A49" w:rsidRDefault="00354F55" w:rsidP="00354F55">
      <w:pPr>
        <w:jc w:val="both"/>
        <w:rPr>
          <w:rFonts w:ascii="Arial" w:hAnsi="Arial" w:cs="Arial"/>
          <w:b/>
          <w:sz w:val="23"/>
          <w:szCs w:val="23"/>
        </w:rPr>
      </w:pPr>
    </w:p>
    <w:p w:rsidR="00354F55" w:rsidRPr="00543A49" w:rsidRDefault="00354F55" w:rsidP="00354F55">
      <w:pPr>
        <w:jc w:val="both"/>
        <w:rPr>
          <w:rFonts w:ascii="Arial" w:hAnsi="Arial" w:cs="Arial"/>
          <w:b/>
          <w:sz w:val="23"/>
          <w:szCs w:val="23"/>
        </w:rPr>
      </w:pPr>
    </w:p>
    <w:p w:rsidR="00354F55" w:rsidRDefault="00354F55" w:rsidP="00354F55">
      <w:pPr>
        <w:jc w:val="both"/>
        <w:rPr>
          <w:rFonts w:ascii="Arial" w:hAnsi="Arial" w:cs="Arial"/>
          <w:sz w:val="23"/>
          <w:szCs w:val="23"/>
        </w:rPr>
      </w:pPr>
      <w:r w:rsidRPr="00543A49">
        <w:rPr>
          <w:rFonts w:ascii="Arial" w:hAnsi="Arial" w:cs="Arial"/>
          <w:sz w:val="23"/>
          <w:szCs w:val="23"/>
        </w:rPr>
        <w:t>Tiziano Galeazzi</w:t>
      </w:r>
      <w:r>
        <w:rPr>
          <w:rFonts w:ascii="Arial" w:hAnsi="Arial" w:cs="Arial"/>
          <w:sz w:val="23"/>
          <w:szCs w:val="23"/>
        </w:rPr>
        <w:t xml:space="preserve"> </w:t>
      </w:r>
    </w:p>
    <w:p w:rsidR="00D83D7F" w:rsidRPr="00354F55" w:rsidRDefault="00354F55" w:rsidP="00354F55">
      <w:pPr>
        <w:jc w:val="both"/>
      </w:pPr>
      <w:r w:rsidRPr="00543A49">
        <w:rPr>
          <w:rFonts w:ascii="Arial" w:hAnsi="Arial" w:cs="Arial"/>
          <w:sz w:val="23"/>
          <w:szCs w:val="23"/>
        </w:rPr>
        <w:t>Filippini</w:t>
      </w:r>
      <w:r>
        <w:rPr>
          <w:rFonts w:ascii="Arial" w:hAnsi="Arial" w:cs="Arial"/>
          <w:sz w:val="23"/>
          <w:szCs w:val="23"/>
        </w:rPr>
        <w:t xml:space="preserve"> - </w:t>
      </w:r>
      <w:r w:rsidRPr="00543A49">
        <w:rPr>
          <w:rFonts w:ascii="Arial" w:hAnsi="Arial" w:cs="Arial"/>
          <w:sz w:val="23"/>
          <w:szCs w:val="23"/>
        </w:rPr>
        <w:t>Pamini</w:t>
      </w:r>
      <w:r>
        <w:rPr>
          <w:rFonts w:ascii="Arial" w:hAnsi="Arial" w:cs="Arial"/>
          <w:sz w:val="23"/>
          <w:szCs w:val="23"/>
        </w:rPr>
        <w:t xml:space="preserve"> - </w:t>
      </w:r>
      <w:proofErr w:type="spellStart"/>
      <w:r w:rsidRPr="00543A49">
        <w:rPr>
          <w:rFonts w:ascii="Arial" w:hAnsi="Arial" w:cs="Arial"/>
          <w:sz w:val="23"/>
          <w:szCs w:val="23"/>
        </w:rPr>
        <w:t>Seitz</w:t>
      </w:r>
      <w:proofErr w:type="spellEnd"/>
    </w:p>
    <w:sectPr w:rsidR="00D83D7F" w:rsidRPr="00354F5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altName w:val="Garamond"/>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2D" w:rsidRDefault="00354F5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CE7"/>
    <w:multiLevelType w:val="hybridMultilevel"/>
    <w:tmpl w:val="36745B6C"/>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D4"/>
    <w:rsid w:val="00354F55"/>
    <w:rsid w:val="007561D4"/>
    <w:rsid w:val="009949BA"/>
    <w:rsid w:val="00D83D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1D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61D4"/>
    <w:rPr>
      <w:rFonts w:eastAsia="Calibri"/>
    </w:rPr>
  </w:style>
  <w:style w:type="paragraph" w:styleId="Intestazione">
    <w:name w:val="header"/>
    <w:basedOn w:val="Normale"/>
    <w:link w:val="IntestazioneCarattere"/>
    <w:uiPriority w:val="99"/>
    <w:unhideWhenUsed/>
    <w:rsid w:val="007561D4"/>
    <w:pPr>
      <w:tabs>
        <w:tab w:val="center" w:pos="4819"/>
        <w:tab w:val="right" w:pos="9638"/>
      </w:tabs>
    </w:pPr>
  </w:style>
  <w:style w:type="character" w:customStyle="1" w:styleId="IntestazioneCarattere">
    <w:name w:val="Intestazione Carattere"/>
    <w:basedOn w:val="Carpredefinitoparagrafo"/>
    <w:link w:val="Intestazione"/>
    <w:uiPriority w:val="99"/>
    <w:rsid w:val="007561D4"/>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7561D4"/>
    <w:pPr>
      <w:tabs>
        <w:tab w:val="center" w:pos="4819"/>
        <w:tab w:val="right" w:pos="9638"/>
      </w:tabs>
    </w:pPr>
  </w:style>
  <w:style w:type="character" w:customStyle="1" w:styleId="PidipaginaCarattere">
    <w:name w:val="Piè di pagina Carattere"/>
    <w:basedOn w:val="Carpredefinitoparagrafo"/>
    <w:link w:val="Pidipagina"/>
    <w:uiPriority w:val="99"/>
    <w:rsid w:val="007561D4"/>
    <w:rPr>
      <w:rFonts w:ascii="Times New Roman" w:eastAsia="Times New Roman" w:hAnsi="Times New Roman" w:cs="Times New Roman"/>
      <w:sz w:val="24"/>
      <w:szCs w:val="24"/>
      <w:lang w:eastAsia="it-CH"/>
    </w:rPr>
  </w:style>
  <w:style w:type="table" w:styleId="Grigliatabella">
    <w:name w:val="Table Grid"/>
    <w:basedOn w:val="Tabellanormale"/>
    <w:uiPriority w:val="39"/>
    <w:rsid w:val="0075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9BA"/>
    <w:rPr>
      <w:rFonts w:ascii="Tahoma" w:eastAsia="Times New Roman" w:hAnsi="Tahoma" w:cs="Tahoma"/>
      <w:sz w:val="16"/>
      <w:szCs w:val="16"/>
      <w:lang w:eastAsia="it-CH"/>
    </w:rPr>
  </w:style>
  <w:style w:type="paragraph" w:styleId="NormaleWeb">
    <w:name w:val="Normal (Web)"/>
    <w:basedOn w:val="Normale"/>
    <w:uiPriority w:val="99"/>
    <w:unhideWhenUsed/>
    <w:rsid w:val="00354F55"/>
    <w:pPr>
      <w:widowControl/>
      <w:autoSpaceDE/>
      <w:autoSpaceDN/>
      <w:adjustRightInd/>
      <w:spacing w:before="100" w:beforeAutospacing="1" w:after="100" w:afterAutospacing="1"/>
    </w:pPr>
    <w:rPr>
      <w:rFonts w:ascii="Times" w:eastAsiaTheme="minorEastAsia" w:hAnsi="Times"/>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1D4"/>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61D4"/>
    <w:rPr>
      <w:rFonts w:eastAsia="Calibri"/>
    </w:rPr>
  </w:style>
  <w:style w:type="paragraph" w:styleId="Intestazione">
    <w:name w:val="header"/>
    <w:basedOn w:val="Normale"/>
    <w:link w:val="IntestazioneCarattere"/>
    <w:uiPriority w:val="99"/>
    <w:unhideWhenUsed/>
    <w:rsid w:val="007561D4"/>
    <w:pPr>
      <w:tabs>
        <w:tab w:val="center" w:pos="4819"/>
        <w:tab w:val="right" w:pos="9638"/>
      </w:tabs>
    </w:pPr>
  </w:style>
  <w:style w:type="character" w:customStyle="1" w:styleId="IntestazioneCarattere">
    <w:name w:val="Intestazione Carattere"/>
    <w:basedOn w:val="Carpredefinitoparagrafo"/>
    <w:link w:val="Intestazione"/>
    <w:uiPriority w:val="99"/>
    <w:rsid w:val="007561D4"/>
    <w:rPr>
      <w:rFonts w:ascii="Times New Roman" w:eastAsia="Times New Roman" w:hAnsi="Times New Roman" w:cs="Times New Roman"/>
      <w:sz w:val="24"/>
      <w:szCs w:val="24"/>
      <w:lang w:eastAsia="it-CH"/>
    </w:rPr>
  </w:style>
  <w:style w:type="paragraph" w:styleId="Pidipagina">
    <w:name w:val="footer"/>
    <w:basedOn w:val="Normale"/>
    <w:link w:val="PidipaginaCarattere"/>
    <w:uiPriority w:val="99"/>
    <w:unhideWhenUsed/>
    <w:rsid w:val="007561D4"/>
    <w:pPr>
      <w:tabs>
        <w:tab w:val="center" w:pos="4819"/>
        <w:tab w:val="right" w:pos="9638"/>
      </w:tabs>
    </w:pPr>
  </w:style>
  <w:style w:type="character" w:customStyle="1" w:styleId="PidipaginaCarattere">
    <w:name w:val="Piè di pagina Carattere"/>
    <w:basedOn w:val="Carpredefinitoparagrafo"/>
    <w:link w:val="Pidipagina"/>
    <w:uiPriority w:val="99"/>
    <w:rsid w:val="007561D4"/>
    <w:rPr>
      <w:rFonts w:ascii="Times New Roman" w:eastAsia="Times New Roman" w:hAnsi="Times New Roman" w:cs="Times New Roman"/>
      <w:sz w:val="24"/>
      <w:szCs w:val="24"/>
      <w:lang w:eastAsia="it-CH"/>
    </w:rPr>
  </w:style>
  <w:style w:type="table" w:styleId="Grigliatabella">
    <w:name w:val="Table Grid"/>
    <w:basedOn w:val="Tabellanormale"/>
    <w:uiPriority w:val="39"/>
    <w:rsid w:val="0075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949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9BA"/>
    <w:rPr>
      <w:rFonts w:ascii="Tahoma" w:eastAsia="Times New Roman" w:hAnsi="Tahoma" w:cs="Tahoma"/>
      <w:sz w:val="16"/>
      <w:szCs w:val="16"/>
      <w:lang w:eastAsia="it-CH"/>
    </w:rPr>
  </w:style>
  <w:style w:type="paragraph" w:styleId="NormaleWeb">
    <w:name w:val="Normal (Web)"/>
    <w:basedOn w:val="Normale"/>
    <w:uiPriority w:val="99"/>
    <w:unhideWhenUsed/>
    <w:rsid w:val="00354F55"/>
    <w:pPr>
      <w:widowControl/>
      <w:autoSpaceDE/>
      <w:autoSpaceDN/>
      <w:adjustRightInd/>
      <w:spacing w:before="100" w:beforeAutospacing="1" w:after="100" w:afterAutospacing="1"/>
    </w:pPr>
    <w:rPr>
      <w:rFonts w:ascii="Times" w:eastAsiaTheme="minorEastAsia" w:hAnsi="Times"/>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Righetti Paolo / kxgc022</dc:creator>
  <cp:lastModifiedBy>Righetti Paolo / kxgc022</cp:lastModifiedBy>
  <cp:revision>2</cp:revision>
  <cp:lastPrinted>2017-04-18T07:25:00Z</cp:lastPrinted>
  <dcterms:created xsi:type="dcterms:W3CDTF">2017-04-18T07:29:00Z</dcterms:created>
  <dcterms:modified xsi:type="dcterms:W3CDTF">2017-04-18T07:29:00Z</dcterms:modified>
</cp:coreProperties>
</file>