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6" w:rsidRPr="00671E55" w:rsidRDefault="00C56536" w:rsidP="00C56536">
      <w:pPr>
        <w:rPr>
          <w:rFonts w:ascii="Gill Sans MT" w:hAnsi="Gill Sans MT"/>
          <w:b/>
          <w:sz w:val="52"/>
          <w:szCs w:val="52"/>
        </w:rPr>
      </w:pPr>
      <w:r w:rsidRPr="00671E55">
        <w:rPr>
          <w:rFonts w:ascii="Gill Sans MT" w:hAnsi="Gill Sans MT"/>
          <w:b/>
          <w:sz w:val="52"/>
          <w:szCs w:val="52"/>
        </w:rPr>
        <w:t>Messaggio</w:t>
      </w:r>
    </w:p>
    <w:p w:rsidR="00BF3FC3" w:rsidRDefault="00BF3FC3">
      <w:bookmarkStart w:id="0" w:name="_GoBack"/>
      <w:bookmarkEnd w:id="0"/>
    </w:p>
    <w:p w:rsidR="00DF434B" w:rsidRDefault="00DF434B"/>
    <w:p w:rsidR="00BF3FC3" w:rsidRDefault="00BF3FC3"/>
    <w:p w:rsidR="00BF3FC3" w:rsidRDefault="00BB088C">
      <w:pPr>
        <w:tabs>
          <w:tab w:val="left" w:pos="2098"/>
          <w:tab w:val="left" w:pos="4933"/>
        </w:tabs>
      </w:pPr>
      <w:r>
        <w:rPr>
          <w:b/>
          <w:sz w:val="32"/>
        </w:rPr>
        <w:t>7379</w:t>
      </w:r>
      <w:r w:rsidR="00BF3FC3">
        <w:rPr>
          <w:sz w:val="28"/>
        </w:rPr>
        <w:tab/>
      </w:r>
      <w:r>
        <w:rPr>
          <w:sz w:val="28"/>
        </w:rPr>
        <w:t>23 agosto 2017</w:t>
      </w:r>
      <w:r w:rsidR="00BF3FC3">
        <w:rPr>
          <w:sz w:val="28"/>
        </w:rPr>
        <w:tab/>
      </w:r>
      <w:r>
        <w:rPr>
          <w:rFonts w:cs="Arial"/>
          <w:sz w:val="28"/>
        </w:rPr>
        <w:t>SANITÀ E SOCIALITÀ</w:t>
      </w:r>
    </w:p>
    <w:p w:rsidR="00BF3FC3" w:rsidRDefault="00BF3FC3"/>
    <w:p w:rsidR="00FD5A47" w:rsidRDefault="00FD5A47"/>
    <w:p w:rsidR="00BF3FC3" w:rsidRDefault="00BF3FC3"/>
    <w:p w:rsidR="00BB088C" w:rsidRPr="00013AA5" w:rsidRDefault="00BB088C" w:rsidP="00BB088C">
      <w:pPr>
        <w:rPr>
          <w:rFonts w:cs="Arial"/>
          <w:b/>
          <w:sz w:val="28"/>
          <w:szCs w:val="28"/>
        </w:rPr>
      </w:pPr>
      <w:r w:rsidRPr="00013AA5">
        <w:rPr>
          <w:rFonts w:cs="Arial"/>
          <w:b/>
          <w:sz w:val="28"/>
          <w:szCs w:val="28"/>
        </w:rPr>
        <w:t xml:space="preserve">Rapporto del Consiglio di Stato sulla mozione </w:t>
      </w:r>
      <w:r>
        <w:rPr>
          <w:rFonts w:cs="Arial"/>
          <w:b/>
          <w:sz w:val="28"/>
          <w:szCs w:val="28"/>
        </w:rPr>
        <w:t xml:space="preserve">8 maggio 2017 </w:t>
      </w:r>
      <w:r w:rsidRPr="00013AA5">
        <w:rPr>
          <w:rFonts w:cs="Arial"/>
          <w:b/>
          <w:sz w:val="28"/>
          <w:szCs w:val="28"/>
        </w:rPr>
        <w:t>presentata da</w:t>
      </w:r>
      <w:r>
        <w:rPr>
          <w:rFonts w:cs="Arial"/>
          <w:b/>
          <w:sz w:val="28"/>
          <w:szCs w:val="28"/>
        </w:rPr>
        <w:t xml:space="preserve"> Patrizia Ramsauer </w:t>
      </w:r>
      <w:r w:rsidRPr="00013AA5">
        <w:rPr>
          <w:rFonts w:cs="Arial"/>
          <w:b/>
          <w:sz w:val="28"/>
          <w:szCs w:val="28"/>
        </w:rPr>
        <w:t>«</w:t>
      </w:r>
      <w:r>
        <w:rPr>
          <w:rFonts w:cs="Arial"/>
          <w:b/>
          <w:sz w:val="28"/>
          <w:szCs w:val="28"/>
        </w:rPr>
        <w:t>La tassa sui cani venga abrogata</w:t>
      </w:r>
      <w:r w:rsidRPr="00013AA5">
        <w:rPr>
          <w:rFonts w:cs="Arial"/>
          <w:b/>
          <w:sz w:val="28"/>
          <w:szCs w:val="28"/>
        </w:rPr>
        <w:t>»</w:t>
      </w:r>
    </w:p>
    <w:p w:rsidR="00BF3FC3" w:rsidRDefault="00BF3FC3"/>
    <w:p w:rsidR="00FD5A47" w:rsidRDefault="00FD5A47"/>
    <w:p w:rsidR="00BF3FC3" w:rsidRDefault="00BF3FC3"/>
    <w:p w:rsidR="00BF3FC3" w:rsidRDefault="00BF3FC3">
      <w:r>
        <w:t>Signor Presidente,</w:t>
      </w:r>
    </w:p>
    <w:p w:rsidR="00BF3FC3" w:rsidRDefault="00BF3FC3">
      <w:r>
        <w:t>signore e signori deputati,</w:t>
      </w:r>
    </w:p>
    <w:p w:rsidR="00FD5A47" w:rsidRDefault="00FD5A47"/>
    <w:p w:rsidR="00DC7DDB" w:rsidRDefault="00DC7DDB" w:rsidP="00DC7DDB">
      <w:pPr>
        <w:rPr>
          <w:rFonts w:cs="Arial"/>
        </w:rPr>
      </w:pPr>
      <w:r>
        <w:rPr>
          <w:rFonts w:cs="Arial"/>
        </w:rPr>
        <w:t xml:space="preserve">nel testo della mozione, la deputata Ramsauer elenca una serie di presunte inadempienze da parte dei Comuni ticinesi nell’applicazione della Legge cantonale sui cani. </w:t>
      </w: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 xml:space="preserve">Pur non disponendo di dati oggettivi sul grado di applicazione della Legge sui cani nei vari Comuni del cantone, non riteniamo di poter condividere il generale apprezzamento negativo della deputata. </w:t>
      </w: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 xml:space="preserve">L’Ufficio del veterinario cantonale, preposto all’applicazione della legislazione sui cani e sulla protezione degli animali, ha potuto constatare che la sostituzione dell’anagrafe canina ANIS con la nuova banca dati denominata AMICUS è stata realizzata con successo proprio grazie alla collaborazione delle Cancellerie comunali, alle quali è stato demandato il compito di registrare tutti i nuovi detentori di cani. </w:t>
      </w: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 xml:space="preserve">Quando erano ancora obbligatori il corso pratico e il corso teorico per i detentori di cani secondo l’art. 68 </w:t>
      </w:r>
      <w:proofErr w:type="spellStart"/>
      <w:r>
        <w:rPr>
          <w:rFonts w:cs="Arial"/>
        </w:rPr>
        <w:t>OPAn</w:t>
      </w:r>
      <w:proofErr w:type="spellEnd"/>
      <w:r>
        <w:rPr>
          <w:rFonts w:cs="Arial"/>
        </w:rPr>
        <w:t>, nel frattempo abrogati a livello federale ma che potrebbero venir parzialmente ripresi sul piano cantonale come peraltro auspicato da due atti parlamentari, numerosi Comuni hanno proceduto a controlli capillari e vigilato sull’applicazione della disposizione.</w:t>
      </w: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 xml:space="preserve">È pure incontestabile la messa a disposizione di raccoglitori per gli escrementi dei cani e il mantenimento di un servizio di nettezza urbana su tutto territorio cantonale, in modo che la presenza di una numerosa popolazione canina, che supera ormai le 30’000 unità, non vada a compromettere le condizioni igienico-sanitarie del nostro ambiente. Certo, è comunque inevitabile che ci siano delle differenze tra i diversi Comuni nella sensibilità riguardo a queste tematiche e nella messa a disposizione dei servizi per i detentori di cani e per la popolazione in generale. D’altronde almeno in parte queste differenze derivano anche dalla diversità delle condizioni territoriali ed insediative dei Comuni, in zone urbane piuttosto che rurali. </w:t>
      </w: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>Nei Comuni dove il servizio a favore dei detentori di cani dovesse essere ritenuto insoddisfacente, il necessario miglioramento può essere ottenuto attraverso le normali procedure che regolano l’attività politica a livello comunale. L’abrogazione tout court della tassa sui cani sarebbe del tutto immotivata e farebbe ricadere i costi connessi all’applicazione della Legge sui ca</w:t>
      </w:r>
      <w:r w:rsidR="00BB088C">
        <w:rPr>
          <w:rFonts w:cs="Arial"/>
        </w:rPr>
        <w:t>ni su tutti i contribuenti.</w:t>
      </w:r>
    </w:p>
    <w:p w:rsidR="00BB088C" w:rsidRDefault="00BB088C" w:rsidP="00DC7DDB">
      <w:pPr>
        <w:spacing w:before="240"/>
        <w:rPr>
          <w:rFonts w:cs="Arial"/>
        </w:rPr>
      </w:pPr>
    </w:p>
    <w:p w:rsidR="00DC7DDB" w:rsidRDefault="00DC7DDB" w:rsidP="00DC7DDB">
      <w:pPr>
        <w:spacing w:before="240"/>
        <w:rPr>
          <w:rFonts w:cs="Arial"/>
        </w:rPr>
      </w:pPr>
      <w:r>
        <w:rPr>
          <w:rFonts w:cs="Arial"/>
        </w:rPr>
        <w:t xml:space="preserve">Per i motivi anzidetti, il Consiglio di Stato è contrario alla proposta formulata nella mozione in oggetto e pertanto invita il Gran Consiglio </w:t>
      </w:r>
      <w:r w:rsidRPr="00583497">
        <w:t>a respingerla.</w:t>
      </w:r>
    </w:p>
    <w:p w:rsidR="00DC7DDB" w:rsidRDefault="00DC7DDB" w:rsidP="00DC7DDB">
      <w:pPr>
        <w:rPr>
          <w:rFonts w:cs="Arial"/>
        </w:rPr>
      </w:pPr>
    </w:p>
    <w:p w:rsidR="00DC7DDB" w:rsidRDefault="00DC7DDB" w:rsidP="00DC7DDB">
      <w:pPr>
        <w:rPr>
          <w:rFonts w:cs="Arial"/>
        </w:rPr>
      </w:pPr>
    </w:p>
    <w:p w:rsidR="00DC7DDB" w:rsidRPr="00013AA5" w:rsidRDefault="00DC7DDB" w:rsidP="00DC7DDB">
      <w:pPr>
        <w:rPr>
          <w:rFonts w:cs="Arial"/>
        </w:rPr>
      </w:pPr>
      <w:r w:rsidRPr="00013AA5">
        <w:rPr>
          <w:rFonts w:cs="Arial"/>
        </w:rPr>
        <w:t>Vogliate gradire, signor Presidente, signore e signori deputati, l'espressione della nostra massima stima.</w:t>
      </w:r>
    </w:p>
    <w:p w:rsidR="00DC7DDB" w:rsidRDefault="00DC7DDB" w:rsidP="00DC7DDB">
      <w:pPr>
        <w:rPr>
          <w:rFonts w:cs="Arial"/>
        </w:rPr>
      </w:pPr>
    </w:p>
    <w:p w:rsidR="00DC7DDB" w:rsidRPr="00013AA5" w:rsidRDefault="00DC7DDB" w:rsidP="00DC7DDB">
      <w:pPr>
        <w:rPr>
          <w:rFonts w:cs="Arial"/>
        </w:rPr>
      </w:pPr>
    </w:p>
    <w:p w:rsidR="00DC7DDB" w:rsidRPr="00013AA5" w:rsidRDefault="00DC7DDB" w:rsidP="00DC7DDB">
      <w:pPr>
        <w:spacing w:after="120"/>
        <w:rPr>
          <w:rFonts w:cs="Arial"/>
        </w:rPr>
      </w:pPr>
      <w:r w:rsidRPr="00013AA5">
        <w:rPr>
          <w:rFonts w:cs="Arial"/>
        </w:rPr>
        <w:t>Per il Consiglio di Stato:</w:t>
      </w:r>
    </w:p>
    <w:p w:rsidR="00DC7DDB" w:rsidRPr="00013AA5" w:rsidRDefault="00DC7DDB" w:rsidP="00DC7DDB">
      <w:pPr>
        <w:rPr>
          <w:rFonts w:cs="Arial"/>
        </w:rPr>
      </w:pPr>
      <w:r w:rsidRPr="00013AA5">
        <w:rPr>
          <w:rFonts w:cs="Arial"/>
        </w:rPr>
        <w:t xml:space="preserve">Il Presidente, </w:t>
      </w:r>
      <w:r>
        <w:rPr>
          <w:rFonts w:cs="Arial"/>
        </w:rPr>
        <w:t>Manuele Bertoli</w:t>
      </w:r>
    </w:p>
    <w:p w:rsidR="00DC7DDB" w:rsidRPr="00013AA5" w:rsidRDefault="00DC7DDB" w:rsidP="00DC7DDB">
      <w:pPr>
        <w:rPr>
          <w:rFonts w:cs="Arial"/>
        </w:rPr>
      </w:pPr>
      <w:r w:rsidRPr="00013AA5">
        <w:rPr>
          <w:rFonts w:cs="Arial"/>
        </w:rPr>
        <w:t>Il Cancelliere, Arnoldo Coduri</w:t>
      </w:r>
    </w:p>
    <w:p w:rsidR="00DC7DDB" w:rsidRDefault="00DC7DDB" w:rsidP="00DC7DDB">
      <w:pPr>
        <w:rPr>
          <w:rFonts w:cs="Arial"/>
          <w:u w:val="single"/>
        </w:rPr>
      </w:pPr>
    </w:p>
    <w:p w:rsidR="00DC7DDB" w:rsidRDefault="00DC7DDB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BB088C" w:rsidRDefault="00BB088C" w:rsidP="00DC7DDB">
      <w:pPr>
        <w:rPr>
          <w:rFonts w:cs="Arial"/>
          <w:u w:val="single"/>
        </w:rPr>
      </w:pPr>
    </w:p>
    <w:p w:rsidR="00CF034C" w:rsidRDefault="00CF034C" w:rsidP="00DC7DDB">
      <w:pPr>
        <w:rPr>
          <w:rFonts w:cs="Arial"/>
          <w:u w:val="single"/>
        </w:rPr>
      </w:pPr>
    </w:p>
    <w:p w:rsidR="00BB088C" w:rsidRPr="00CF034C" w:rsidRDefault="00BB088C" w:rsidP="00DC7DDB">
      <w:pPr>
        <w:rPr>
          <w:rFonts w:cs="Arial"/>
          <w:sz w:val="22"/>
          <w:szCs w:val="22"/>
          <w:u w:val="single"/>
        </w:rPr>
      </w:pPr>
    </w:p>
    <w:p w:rsidR="00BB088C" w:rsidRPr="00CF034C" w:rsidRDefault="00BB088C" w:rsidP="00DC7DDB">
      <w:pPr>
        <w:rPr>
          <w:rFonts w:cs="Arial"/>
          <w:sz w:val="22"/>
          <w:szCs w:val="22"/>
          <w:u w:val="single"/>
        </w:rPr>
      </w:pPr>
    </w:p>
    <w:p w:rsidR="00DC7DDB" w:rsidRPr="00CF034C" w:rsidRDefault="00DC7DDB" w:rsidP="00DC7DDB">
      <w:pPr>
        <w:rPr>
          <w:rFonts w:cs="Arial"/>
          <w:sz w:val="22"/>
          <w:szCs w:val="22"/>
          <w:u w:val="single"/>
        </w:rPr>
      </w:pPr>
    </w:p>
    <w:p w:rsidR="00DC7DDB" w:rsidRPr="00CF034C" w:rsidRDefault="00DC7DDB" w:rsidP="00DC7DDB">
      <w:pPr>
        <w:rPr>
          <w:rFonts w:cs="Arial"/>
          <w:sz w:val="22"/>
          <w:szCs w:val="22"/>
          <w:u w:val="single"/>
        </w:rPr>
      </w:pPr>
    </w:p>
    <w:p w:rsidR="00DC7DDB" w:rsidRPr="00CF034C" w:rsidRDefault="00DC7DDB" w:rsidP="00DC7DDB">
      <w:pPr>
        <w:rPr>
          <w:rFonts w:cs="Arial"/>
          <w:sz w:val="22"/>
          <w:szCs w:val="22"/>
          <w:u w:val="single"/>
        </w:rPr>
      </w:pPr>
    </w:p>
    <w:p w:rsidR="00DC7DDB" w:rsidRPr="00CF034C" w:rsidRDefault="00DC7DDB" w:rsidP="00DC7DDB">
      <w:pPr>
        <w:rPr>
          <w:rFonts w:cs="Arial"/>
          <w:sz w:val="22"/>
          <w:szCs w:val="22"/>
          <w:u w:val="single"/>
        </w:rPr>
      </w:pPr>
    </w:p>
    <w:p w:rsidR="00DC7DDB" w:rsidRPr="00BB088C" w:rsidRDefault="00DC7DDB" w:rsidP="00DC7DDB">
      <w:pPr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  <w:u w:val="single"/>
        </w:rPr>
        <w:t>Annessa:</w:t>
      </w:r>
      <w:r w:rsidRPr="00BB088C">
        <w:rPr>
          <w:rFonts w:cs="Arial"/>
          <w:sz w:val="22"/>
          <w:szCs w:val="22"/>
        </w:rPr>
        <w:t xml:space="preserve">  Mozione </w:t>
      </w:r>
      <w:r w:rsidR="00BB088C" w:rsidRPr="00BB088C">
        <w:rPr>
          <w:rFonts w:cs="Arial"/>
          <w:sz w:val="22"/>
          <w:szCs w:val="22"/>
        </w:rPr>
        <w:t>8 maggio 2017</w:t>
      </w:r>
    </w:p>
    <w:p w:rsidR="00522EC0" w:rsidRPr="00CF034C" w:rsidRDefault="00522EC0" w:rsidP="00B01474">
      <w:pPr>
        <w:tabs>
          <w:tab w:val="left" w:pos="284"/>
          <w:tab w:val="left" w:pos="426"/>
          <w:tab w:val="left" w:pos="4962"/>
        </w:tabs>
        <w:rPr>
          <w:sz w:val="22"/>
          <w:szCs w:val="22"/>
        </w:rPr>
      </w:pPr>
    </w:p>
    <w:p w:rsidR="00BB088C" w:rsidRDefault="00BB088C">
      <w:pPr>
        <w:jc w:val="left"/>
      </w:pPr>
      <w:r>
        <w:br w:type="page"/>
      </w:r>
    </w:p>
    <w:p w:rsidR="00BB088C" w:rsidRPr="00BB088C" w:rsidRDefault="00BB088C" w:rsidP="00BB088C">
      <w:pPr>
        <w:tabs>
          <w:tab w:val="left" w:pos="284"/>
        </w:tabs>
        <w:spacing w:after="120"/>
        <w:rPr>
          <w:rFonts w:cs="Arial"/>
          <w:b/>
          <w:sz w:val="22"/>
          <w:szCs w:val="22"/>
        </w:rPr>
      </w:pPr>
      <w:r w:rsidRPr="00BB088C">
        <w:rPr>
          <w:rFonts w:cs="Arial"/>
          <w:b/>
          <w:sz w:val="22"/>
          <w:szCs w:val="22"/>
        </w:rPr>
        <w:lastRenderedPageBreak/>
        <w:t>MOZIONE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spacing w:after="120"/>
        <w:rPr>
          <w:rFonts w:cs="Arial"/>
          <w:b/>
          <w:sz w:val="22"/>
          <w:szCs w:val="22"/>
          <w:u w:val="single"/>
        </w:rPr>
      </w:pPr>
      <w:r w:rsidRPr="00BB088C">
        <w:rPr>
          <w:rFonts w:cs="Arial"/>
          <w:b/>
          <w:sz w:val="22"/>
          <w:szCs w:val="22"/>
          <w:u w:val="single"/>
        </w:rPr>
        <w:t>La tassa sui cani venga abrogata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bCs/>
          <w:spacing w:val="1"/>
          <w:sz w:val="22"/>
          <w:szCs w:val="22"/>
        </w:rPr>
      </w:pPr>
      <w:r w:rsidRPr="00BB088C">
        <w:rPr>
          <w:rFonts w:cs="Arial"/>
          <w:bCs/>
          <w:spacing w:val="1"/>
          <w:sz w:val="22"/>
          <w:szCs w:val="22"/>
        </w:rPr>
        <w:t>dell’8 maggio 2017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 xml:space="preserve">I Comuni incassano una tassa sui cani che può variare tra i 50.- e i 100.- franchi, riversando al Cantone </w:t>
      </w:r>
      <w:proofErr w:type="spellStart"/>
      <w:r w:rsidRPr="00BB088C">
        <w:rPr>
          <w:rFonts w:cs="Arial"/>
          <w:sz w:val="22"/>
          <w:szCs w:val="22"/>
        </w:rPr>
        <w:t>fr</w:t>
      </w:r>
      <w:proofErr w:type="spellEnd"/>
      <w:r w:rsidRPr="00BB088C">
        <w:rPr>
          <w:rFonts w:cs="Arial"/>
          <w:sz w:val="22"/>
          <w:szCs w:val="22"/>
        </w:rPr>
        <w:t>. 25.- pro tassa.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I Comuni hanno l’obbligo di posare distributori di sacchetti per la raccolta della cacca dei cani.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 xml:space="preserve">Spesso, però, questi distributori di sacchetti bisogna cercarli col lanternino (vedi, ad esempio, l’ex Comune di </w:t>
      </w:r>
      <w:proofErr w:type="spellStart"/>
      <w:r w:rsidRPr="00BB088C">
        <w:rPr>
          <w:rFonts w:cs="Arial"/>
          <w:sz w:val="22"/>
          <w:szCs w:val="22"/>
        </w:rPr>
        <w:t>Camorino</w:t>
      </w:r>
      <w:proofErr w:type="spellEnd"/>
      <w:r w:rsidRPr="00BB088C">
        <w:rPr>
          <w:rFonts w:cs="Arial"/>
          <w:sz w:val="22"/>
          <w:szCs w:val="22"/>
        </w:rPr>
        <w:t xml:space="preserve"> ora quartiere di Bellinzona).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I Comuni hanno facoltà di multare chi non raccoglie la cacca dei cani (così come tutti coloro che gettano rifiuti o sporcano il suolo pubblico in altri modi).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La maggioranza dei Comuni ticinesi NON ha mai eseguito un controllo atto a verificare se i proprietari di cani avessero frequentato i corsi obbligatori fino a dicembre 2016.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I Comuni ticinesi NON si sono degnati di informare i proprietari dei cani sul fatto che da gennaio 2016 il microchip non viene più registrato alla banca dati ANIS ma alla banca dati AMICUS.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I Comuni ticinesi NON hanno mai inviato ai proprietari di cani informazioni precise sulla tenuta degli stessi, allegando copia delle ordinanze comunali e delle leggi - almeno cantonali - in materia.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I Comuni ticinesi si rifiutano di identificare con la lettura del microchip le carcasse degli animali raccolti dai propri dipendenti e portati ai centri, dando così al proprietario - che paga la tassa ed è obbligato, per legge, a mettere il microchip al proprio animale - la possibilità di smaltire la carcassa secondo il suo desiderio.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 xml:space="preserve">Questo potrebbe anche comportare un minor costo a carico del Cantone perché il proprietario può decidere di riprendersi il suo animale morto e di seppellirlo (fino a 10 kg di peso) o di farlo cremare. 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Considerato tutto quanto sopra, ritengo che la tassa sui cani sia un inutile balzello pagato dal cittadino che va a finire nel calderone dei soldi pubblici, ma che non ha nulla a che fare con la gestione dei cani.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spacing w:after="160"/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Chiedo pertanto</w:t>
      </w:r>
    </w:p>
    <w:p w:rsidR="00BB088C" w:rsidRPr="00BB088C" w:rsidRDefault="00BB088C" w:rsidP="00BB088C">
      <w:pPr>
        <w:tabs>
          <w:tab w:val="left" w:pos="284"/>
        </w:tabs>
        <w:spacing w:after="120"/>
        <w:rPr>
          <w:rFonts w:cs="Arial"/>
          <w:b/>
          <w:sz w:val="22"/>
          <w:szCs w:val="22"/>
        </w:rPr>
      </w:pPr>
      <w:r w:rsidRPr="00BB088C">
        <w:rPr>
          <w:rFonts w:cs="Arial"/>
          <w:sz w:val="22"/>
          <w:szCs w:val="22"/>
        </w:rPr>
        <w:t xml:space="preserve">- </w:t>
      </w:r>
      <w:r w:rsidRPr="00BB088C">
        <w:rPr>
          <w:rFonts w:cs="Arial"/>
          <w:b/>
          <w:sz w:val="22"/>
          <w:szCs w:val="22"/>
        </w:rPr>
        <w:t>che la tassa sui cani venga abolita immediatamente.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B088C" w:rsidRPr="00BB088C" w:rsidRDefault="00BB088C" w:rsidP="00BB088C">
      <w:pPr>
        <w:tabs>
          <w:tab w:val="left" w:pos="284"/>
          <w:tab w:val="left" w:pos="5580"/>
        </w:tabs>
        <w:rPr>
          <w:rFonts w:cs="Arial"/>
          <w:sz w:val="22"/>
          <w:szCs w:val="22"/>
        </w:rPr>
      </w:pPr>
      <w:r w:rsidRPr="00BB088C">
        <w:rPr>
          <w:rFonts w:cs="Arial"/>
          <w:sz w:val="22"/>
          <w:szCs w:val="22"/>
        </w:rPr>
        <w:t>Patrizia Ramsauer</w:t>
      </w:r>
    </w:p>
    <w:p w:rsidR="00BB088C" w:rsidRPr="00BB088C" w:rsidRDefault="00BB088C" w:rsidP="00BB088C">
      <w:pPr>
        <w:tabs>
          <w:tab w:val="left" w:pos="284"/>
        </w:tabs>
        <w:rPr>
          <w:rFonts w:cs="Arial"/>
          <w:sz w:val="22"/>
          <w:szCs w:val="22"/>
        </w:rPr>
      </w:pPr>
    </w:p>
    <w:p w:rsidR="00B01474" w:rsidRPr="00BB088C" w:rsidRDefault="00B01474" w:rsidP="00B01474">
      <w:pPr>
        <w:rPr>
          <w:sz w:val="22"/>
          <w:szCs w:val="22"/>
        </w:rPr>
      </w:pPr>
    </w:p>
    <w:sectPr w:rsidR="00B01474" w:rsidRPr="00BB088C" w:rsidSect="00DF434B">
      <w:footerReference w:type="default" r:id="rId8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8" w:rsidRDefault="00124448">
      <w:r>
        <w:separator/>
      </w:r>
    </w:p>
  </w:endnote>
  <w:endnote w:type="continuationSeparator" w:id="0">
    <w:p w:rsidR="00124448" w:rsidRDefault="0012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C56536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8" w:rsidRDefault="00124448">
      <w:r>
        <w:separator/>
      </w:r>
    </w:p>
  </w:footnote>
  <w:footnote w:type="continuationSeparator" w:id="0">
    <w:p w:rsidR="00124448" w:rsidRDefault="0012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C5218"/>
    <w:multiLevelType w:val="hybridMultilevel"/>
    <w:tmpl w:val="6A04B3A4"/>
    <w:lvl w:ilvl="0" w:tplc="0810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BB6082F"/>
    <w:multiLevelType w:val="hybridMultilevel"/>
    <w:tmpl w:val="3A764FFC"/>
    <w:lvl w:ilvl="0" w:tplc="08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D0FAA"/>
    <w:multiLevelType w:val="hybridMultilevel"/>
    <w:tmpl w:val="746260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56425"/>
    <w:rsid w:val="0009445D"/>
    <w:rsid w:val="00107C86"/>
    <w:rsid w:val="00124448"/>
    <w:rsid w:val="0017133E"/>
    <w:rsid w:val="00180F3B"/>
    <w:rsid w:val="002B3873"/>
    <w:rsid w:val="002B698B"/>
    <w:rsid w:val="002C0D3F"/>
    <w:rsid w:val="0032692E"/>
    <w:rsid w:val="003362B4"/>
    <w:rsid w:val="00341CED"/>
    <w:rsid w:val="003453D1"/>
    <w:rsid w:val="00381A93"/>
    <w:rsid w:val="003C16EA"/>
    <w:rsid w:val="00435BA3"/>
    <w:rsid w:val="00452A7E"/>
    <w:rsid w:val="00483B1C"/>
    <w:rsid w:val="004B6B6F"/>
    <w:rsid w:val="00522EC0"/>
    <w:rsid w:val="0053660F"/>
    <w:rsid w:val="0059602E"/>
    <w:rsid w:val="005B03BF"/>
    <w:rsid w:val="006470C0"/>
    <w:rsid w:val="006E1E7D"/>
    <w:rsid w:val="0073572C"/>
    <w:rsid w:val="00747C39"/>
    <w:rsid w:val="0082115E"/>
    <w:rsid w:val="008B2EE9"/>
    <w:rsid w:val="00942AAE"/>
    <w:rsid w:val="009832AD"/>
    <w:rsid w:val="00995265"/>
    <w:rsid w:val="00A05B99"/>
    <w:rsid w:val="00A133CF"/>
    <w:rsid w:val="00A8611B"/>
    <w:rsid w:val="00A9424E"/>
    <w:rsid w:val="00AA68D5"/>
    <w:rsid w:val="00AE6F3D"/>
    <w:rsid w:val="00AF5992"/>
    <w:rsid w:val="00B01474"/>
    <w:rsid w:val="00B364FB"/>
    <w:rsid w:val="00B378FB"/>
    <w:rsid w:val="00B56C78"/>
    <w:rsid w:val="00B93BA2"/>
    <w:rsid w:val="00BB088C"/>
    <w:rsid w:val="00BF3FC3"/>
    <w:rsid w:val="00C56536"/>
    <w:rsid w:val="00C92A1A"/>
    <w:rsid w:val="00C946E4"/>
    <w:rsid w:val="00CE008E"/>
    <w:rsid w:val="00CF034C"/>
    <w:rsid w:val="00D54A9E"/>
    <w:rsid w:val="00DC7DDB"/>
    <w:rsid w:val="00DF434B"/>
    <w:rsid w:val="00E15EE0"/>
    <w:rsid w:val="00E2192F"/>
    <w:rsid w:val="00E762E7"/>
    <w:rsid w:val="00EA22D9"/>
    <w:rsid w:val="00F22EEA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2C0D3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C0D3F"/>
    <w:pPr>
      <w:jc w:val="left"/>
    </w:pPr>
    <w:rPr>
      <w:rFonts w:ascii="Courier New" w:eastAsiaTheme="minorHAnsi" w:hAnsi="Courier New" w:cs="Courier New"/>
      <w:sz w:val="20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0D3F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Agostinetti Jole / kxgc002</cp:lastModifiedBy>
  <cp:revision>5</cp:revision>
  <cp:lastPrinted>2017-08-28T08:22:00Z</cp:lastPrinted>
  <dcterms:created xsi:type="dcterms:W3CDTF">2017-08-25T12:32:00Z</dcterms:created>
  <dcterms:modified xsi:type="dcterms:W3CDTF">2017-08-28T14:24:00Z</dcterms:modified>
</cp:coreProperties>
</file>