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32" w:rsidRPr="005E26A8" w:rsidRDefault="00741132" w:rsidP="00741132">
      <w:pPr>
        <w:tabs>
          <w:tab w:val="left" w:pos="426"/>
          <w:tab w:val="left" w:pos="851"/>
          <w:tab w:val="left" w:pos="1610"/>
        </w:tabs>
        <w:spacing w:after="120" w:line="240" w:lineRule="auto"/>
        <w:ind w:right="-284"/>
        <w:jc w:val="both"/>
        <w:rPr>
          <w:rFonts w:ascii="Arial" w:hAnsi="Arial" w:cs="Arial"/>
          <w:sz w:val="23"/>
          <w:szCs w:val="23"/>
          <w:lang w:val="it-CH"/>
        </w:rPr>
      </w:pPr>
      <w:r w:rsidRPr="005E26A8">
        <w:rPr>
          <w:rFonts w:ascii="Arial" w:hAnsi="Arial" w:cs="Arial"/>
          <w:b/>
          <w:sz w:val="23"/>
          <w:szCs w:val="23"/>
          <w:lang w:val="it-CH"/>
        </w:rPr>
        <w:t>MOZIONE</w:t>
      </w:r>
    </w:p>
    <w:p w:rsidR="00741132" w:rsidRPr="005E26A8" w:rsidRDefault="00741132" w:rsidP="00741132">
      <w:pPr>
        <w:tabs>
          <w:tab w:val="left" w:pos="426"/>
          <w:tab w:val="left" w:pos="851"/>
          <w:tab w:val="left" w:pos="1610"/>
        </w:tabs>
        <w:spacing w:after="0" w:line="240" w:lineRule="auto"/>
        <w:ind w:right="-285"/>
        <w:jc w:val="both"/>
        <w:rPr>
          <w:rFonts w:ascii="Arial" w:hAnsi="Arial" w:cs="Arial"/>
          <w:sz w:val="23"/>
          <w:szCs w:val="23"/>
          <w:lang w:val="it-CH"/>
        </w:rPr>
      </w:pPr>
    </w:p>
    <w:p w:rsidR="00741132" w:rsidRPr="005E26A8" w:rsidRDefault="00741132" w:rsidP="00741132">
      <w:pPr>
        <w:tabs>
          <w:tab w:val="left" w:pos="1610"/>
        </w:tabs>
        <w:spacing w:after="12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it-CH"/>
        </w:rPr>
      </w:pPr>
      <w:r w:rsidRPr="005E26A8">
        <w:rPr>
          <w:rFonts w:ascii="Arial" w:hAnsi="Arial" w:cs="Arial"/>
          <w:b/>
          <w:sz w:val="23"/>
          <w:szCs w:val="23"/>
          <w:u w:val="single"/>
          <w:lang w:val="it-CH"/>
        </w:rPr>
        <w:t>Accordo fiscale con l’Italia; congelamento dei ristorni e rimborso al Ticino da parte della Confederazione</w:t>
      </w:r>
    </w:p>
    <w:p w:rsidR="00741132" w:rsidRPr="005E26A8" w:rsidRDefault="00741132" w:rsidP="00741132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  <w:lang w:val="it-CH"/>
        </w:rPr>
      </w:pPr>
    </w:p>
    <w:p w:rsidR="00741132" w:rsidRPr="005E26A8" w:rsidRDefault="00741132" w:rsidP="00741132">
      <w:pPr>
        <w:tabs>
          <w:tab w:val="left" w:pos="426"/>
          <w:tab w:val="left" w:pos="851"/>
          <w:tab w:val="left" w:pos="1610"/>
        </w:tabs>
        <w:spacing w:after="0" w:line="240" w:lineRule="auto"/>
        <w:ind w:right="-285"/>
        <w:jc w:val="both"/>
        <w:rPr>
          <w:rFonts w:ascii="Arial" w:hAnsi="Arial" w:cs="Arial"/>
          <w:sz w:val="23"/>
          <w:szCs w:val="23"/>
          <w:lang w:val="it-CH"/>
        </w:rPr>
      </w:pPr>
      <w:r w:rsidRPr="005E26A8">
        <w:rPr>
          <w:rFonts w:ascii="Arial" w:hAnsi="Arial" w:cs="Arial"/>
          <w:sz w:val="23"/>
          <w:szCs w:val="23"/>
          <w:lang w:val="it-CH"/>
        </w:rPr>
        <w:t>del 18 settembre 2017</w:t>
      </w:r>
    </w:p>
    <w:p w:rsidR="00741132" w:rsidRPr="005E26A8" w:rsidRDefault="00741132" w:rsidP="00741132">
      <w:pPr>
        <w:tabs>
          <w:tab w:val="left" w:pos="426"/>
          <w:tab w:val="left" w:pos="851"/>
          <w:tab w:val="left" w:pos="1610"/>
        </w:tabs>
        <w:spacing w:after="0" w:line="240" w:lineRule="auto"/>
        <w:ind w:right="-285"/>
        <w:jc w:val="both"/>
        <w:rPr>
          <w:rFonts w:ascii="Arial" w:hAnsi="Arial" w:cs="Arial"/>
          <w:sz w:val="23"/>
          <w:szCs w:val="23"/>
          <w:lang w:val="it-CH"/>
        </w:rPr>
      </w:pPr>
    </w:p>
    <w:p w:rsidR="00741132" w:rsidRPr="005E26A8" w:rsidRDefault="00741132" w:rsidP="00741132">
      <w:pPr>
        <w:tabs>
          <w:tab w:val="left" w:pos="426"/>
          <w:tab w:val="left" w:pos="851"/>
          <w:tab w:val="left" w:pos="1610"/>
        </w:tabs>
        <w:spacing w:after="0" w:line="240" w:lineRule="auto"/>
        <w:ind w:right="-285"/>
        <w:jc w:val="both"/>
        <w:rPr>
          <w:rFonts w:ascii="Arial" w:hAnsi="Arial" w:cs="Arial"/>
          <w:sz w:val="23"/>
          <w:szCs w:val="23"/>
          <w:lang w:val="it-CH"/>
        </w:rPr>
      </w:pPr>
    </w:p>
    <w:p w:rsidR="00741132" w:rsidRPr="005E26A8" w:rsidRDefault="00741132" w:rsidP="00741132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  <w:lang w:val="it-CH"/>
        </w:rPr>
      </w:pPr>
      <w:r w:rsidRPr="005E26A8">
        <w:rPr>
          <w:rFonts w:ascii="Arial" w:hAnsi="Arial" w:cs="Arial"/>
          <w:i/>
          <w:sz w:val="23"/>
          <w:szCs w:val="23"/>
          <w:lang w:val="it-CH"/>
        </w:rPr>
        <w:t xml:space="preserve">“Il Consiglio federale è incaricato di compensare finanziariamente il Canton Ticino per la mancata entrata in vigore del nuovo accordo italo-svizzero sui frontalieri, parafato dalle autorità fiscali dei due Paesi il 22 dicembre 2015 scorso” </w:t>
      </w:r>
      <w:r w:rsidRPr="005E26A8">
        <w:rPr>
          <w:rFonts w:ascii="Arial" w:hAnsi="Arial" w:cs="Arial"/>
          <w:sz w:val="23"/>
          <w:szCs w:val="23"/>
          <w:lang w:val="it-CH"/>
        </w:rPr>
        <w:t>[…].</w:t>
      </w:r>
    </w:p>
    <w:p w:rsidR="00741132" w:rsidRPr="005E26A8" w:rsidRDefault="00741132" w:rsidP="00741132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it-CH"/>
        </w:rPr>
      </w:pPr>
    </w:p>
    <w:p w:rsidR="00741132" w:rsidRPr="005E26A8" w:rsidRDefault="00741132" w:rsidP="00741132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5E26A8">
        <w:rPr>
          <w:rFonts w:ascii="Arial" w:hAnsi="Arial" w:cs="Arial"/>
          <w:sz w:val="23"/>
          <w:szCs w:val="23"/>
          <w:lang w:val="it-CH"/>
        </w:rPr>
        <w:t xml:space="preserve">Così inizia una mozione depositata l’11 settembre a Berna da parte del Consigliere nazionale Marco Chiesa (UDC) inerente </w:t>
      </w:r>
      <w:r>
        <w:rPr>
          <w:rFonts w:ascii="Arial" w:hAnsi="Arial" w:cs="Arial"/>
          <w:sz w:val="23"/>
          <w:szCs w:val="23"/>
          <w:lang w:val="it-CH"/>
        </w:rPr>
        <w:t>al</w:t>
      </w:r>
      <w:r w:rsidRPr="005E26A8">
        <w:rPr>
          <w:rFonts w:ascii="Arial" w:hAnsi="Arial" w:cs="Arial"/>
          <w:sz w:val="23"/>
          <w:szCs w:val="23"/>
          <w:lang w:val="it-CH"/>
        </w:rPr>
        <w:t>l’accordo sopraesposto.</w:t>
      </w:r>
    </w:p>
    <w:p w:rsidR="00741132" w:rsidRPr="005E26A8" w:rsidRDefault="00741132" w:rsidP="00741132">
      <w:pPr>
        <w:tabs>
          <w:tab w:val="left" w:pos="1610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5E26A8">
        <w:rPr>
          <w:rFonts w:ascii="Arial" w:hAnsi="Arial" w:cs="Arial"/>
          <w:sz w:val="23"/>
          <w:szCs w:val="23"/>
          <w:lang w:val="it-CH"/>
        </w:rPr>
        <w:t xml:space="preserve">Si chiede al Consiglio federale di farsi carico, da un profilo finanziario, delle mancate entrate finanziarie che questa situazione arreca al Cantone. A supporto di questa tesi si citano i seguenti elementi: </w:t>
      </w:r>
    </w:p>
    <w:p w:rsidR="00741132" w:rsidRPr="005E26A8" w:rsidRDefault="00741132" w:rsidP="00741132">
      <w:pPr>
        <w:tabs>
          <w:tab w:val="left" w:pos="426"/>
          <w:tab w:val="left" w:pos="1610"/>
        </w:tabs>
        <w:spacing w:after="120" w:line="240" w:lineRule="auto"/>
        <w:ind w:left="425" w:hanging="425"/>
        <w:jc w:val="both"/>
        <w:rPr>
          <w:rFonts w:ascii="Arial" w:hAnsi="Arial" w:cs="Arial"/>
          <w:b/>
          <w:sz w:val="23"/>
          <w:szCs w:val="23"/>
          <w:lang w:val="it-CH"/>
        </w:rPr>
      </w:pPr>
      <w:r w:rsidRPr="005E26A8">
        <w:rPr>
          <w:rFonts w:ascii="Arial" w:hAnsi="Arial" w:cs="Arial"/>
          <w:sz w:val="23"/>
          <w:szCs w:val="23"/>
          <w:lang w:val="it-CH"/>
        </w:rPr>
        <w:t>a)</w:t>
      </w:r>
      <w:r w:rsidRPr="005E26A8">
        <w:rPr>
          <w:rFonts w:ascii="Arial" w:hAnsi="Arial" w:cs="Arial"/>
          <w:sz w:val="23"/>
          <w:szCs w:val="23"/>
          <w:lang w:val="it-CH"/>
        </w:rPr>
        <w:tab/>
        <w:t>con l’entrata in vigore dell’accordo sulla libera circolazione delle persone, la Svizzera ha modificato l’accordo sui frontalieri con l’Austria, stornando il 12,5% delle imposte incassate alla fonte dai frontalieri al Governo austriaco;</w:t>
      </w:r>
    </w:p>
    <w:p w:rsidR="00741132" w:rsidRPr="005E26A8" w:rsidRDefault="00741132" w:rsidP="00741132">
      <w:pPr>
        <w:tabs>
          <w:tab w:val="left" w:pos="426"/>
          <w:tab w:val="left" w:pos="1610"/>
        </w:tabs>
        <w:spacing w:after="120" w:line="240" w:lineRule="auto"/>
        <w:ind w:left="425" w:hanging="425"/>
        <w:jc w:val="both"/>
        <w:rPr>
          <w:rFonts w:ascii="Arial" w:hAnsi="Arial" w:cs="Arial"/>
          <w:sz w:val="23"/>
          <w:szCs w:val="23"/>
          <w:lang w:val="it-CH"/>
        </w:rPr>
      </w:pPr>
      <w:r w:rsidRPr="005E26A8">
        <w:rPr>
          <w:rFonts w:ascii="Arial" w:hAnsi="Arial" w:cs="Arial"/>
          <w:sz w:val="23"/>
          <w:szCs w:val="23"/>
          <w:lang w:val="it-CH"/>
        </w:rPr>
        <w:t>b)</w:t>
      </w:r>
      <w:r w:rsidRPr="005E26A8">
        <w:rPr>
          <w:rFonts w:ascii="Arial" w:hAnsi="Arial" w:cs="Arial"/>
          <w:sz w:val="23"/>
          <w:szCs w:val="23"/>
          <w:lang w:val="it-CH"/>
        </w:rPr>
        <w:tab/>
        <w:t>con il nuovo accordo fiscale tra Svizzera e Italia, parafato verso la fine del 2015, il Ticino potrà incassare il 70% delle imposte in luogo dell’attuale 61,2% e, soprattutto, i lavoratori frontalieri dovranno dichiarare il loro salario in Italia;</w:t>
      </w:r>
    </w:p>
    <w:p w:rsidR="00741132" w:rsidRPr="005E26A8" w:rsidRDefault="00741132" w:rsidP="00741132">
      <w:pPr>
        <w:tabs>
          <w:tab w:val="left" w:pos="426"/>
          <w:tab w:val="left" w:pos="1610"/>
        </w:tabs>
        <w:spacing w:after="120" w:line="240" w:lineRule="auto"/>
        <w:ind w:left="425" w:hanging="425"/>
        <w:jc w:val="both"/>
        <w:rPr>
          <w:rFonts w:ascii="Arial" w:hAnsi="Arial" w:cs="Arial"/>
          <w:sz w:val="23"/>
          <w:szCs w:val="23"/>
          <w:lang w:val="it-CH"/>
        </w:rPr>
      </w:pPr>
      <w:r w:rsidRPr="005E26A8">
        <w:rPr>
          <w:rFonts w:ascii="Arial" w:hAnsi="Arial" w:cs="Arial"/>
          <w:sz w:val="23"/>
          <w:szCs w:val="23"/>
          <w:lang w:val="it-CH"/>
        </w:rPr>
        <w:t>c)</w:t>
      </w:r>
      <w:r w:rsidRPr="005E26A8">
        <w:rPr>
          <w:rFonts w:ascii="Arial" w:hAnsi="Arial" w:cs="Arial"/>
          <w:sz w:val="23"/>
          <w:szCs w:val="23"/>
          <w:lang w:val="it-CH"/>
        </w:rPr>
        <w:tab/>
        <w:t>la mancata entrata in vigore dell'accordo ha, indirettamente, pesanti conseguenze sul mercato del lavoro ticinese che subisce un significativo dumping salariale a causa dei lavoratori frontalieri;</w:t>
      </w:r>
    </w:p>
    <w:p w:rsidR="00741132" w:rsidRPr="005E26A8" w:rsidRDefault="00741132" w:rsidP="00741132">
      <w:pPr>
        <w:tabs>
          <w:tab w:val="left" w:pos="426"/>
          <w:tab w:val="left" w:pos="1610"/>
        </w:tabs>
        <w:spacing w:after="0" w:line="240" w:lineRule="auto"/>
        <w:ind w:left="426" w:hanging="426"/>
        <w:jc w:val="both"/>
        <w:rPr>
          <w:rFonts w:ascii="Arial" w:hAnsi="Arial" w:cs="Arial"/>
          <w:sz w:val="23"/>
          <w:szCs w:val="23"/>
          <w:lang w:val="it-CH"/>
        </w:rPr>
      </w:pPr>
      <w:r w:rsidRPr="005E26A8">
        <w:rPr>
          <w:rFonts w:ascii="Arial" w:hAnsi="Arial" w:cs="Arial"/>
          <w:sz w:val="23"/>
          <w:szCs w:val="23"/>
          <w:lang w:val="it-CH"/>
        </w:rPr>
        <w:t>d)</w:t>
      </w:r>
      <w:r w:rsidRPr="005E26A8">
        <w:rPr>
          <w:rFonts w:ascii="Arial" w:hAnsi="Arial" w:cs="Arial"/>
          <w:sz w:val="23"/>
          <w:szCs w:val="23"/>
          <w:lang w:val="it-CH"/>
        </w:rPr>
        <w:tab/>
        <w:t xml:space="preserve">le minori entrate finanziarie stimate per il Cantone Ticino per la mancata entrata in vigore dell’accordo sui frontalieri </w:t>
      </w:r>
      <w:r>
        <w:rPr>
          <w:rFonts w:ascii="Arial" w:hAnsi="Arial" w:cs="Arial"/>
          <w:sz w:val="23"/>
          <w:szCs w:val="23"/>
          <w:lang w:val="it-CH"/>
        </w:rPr>
        <w:t>sono</w:t>
      </w:r>
      <w:r w:rsidRPr="005E26A8">
        <w:rPr>
          <w:rFonts w:ascii="Arial" w:hAnsi="Arial" w:cs="Arial"/>
          <w:sz w:val="23"/>
          <w:szCs w:val="23"/>
          <w:lang w:val="it-CH"/>
        </w:rPr>
        <w:t xml:space="preserve"> pari a 15 milioni di franchi, ovvero la differenza tra il 70 e il 61,2%. Secondo la Costituzione federale, la Confederazione ha la competenza esclusiva di concludere accordi con gli Stati esteri (art. 54 cpv. 1 </w:t>
      </w:r>
      <w:proofErr w:type="spellStart"/>
      <w:r w:rsidRPr="005E26A8">
        <w:rPr>
          <w:rFonts w:ascii="Arial" w:hAnsi="Arial" w:cs="Arial"/>
          <w:sz w:val="23"/>
          <w:szCs w:val="23"/>
          <w:lang w:val="it-CH"/>
        </w:rPr>
        <w:t>Cost</w:t>
      </w:r>
      <w:proofErr w:type="spellEnd"/>
      <w:r w:rsidRPr="005E26A8">
        <w:rPr>
          <w:rFonts w:ascii="Arial" w:hAnsi="Arial" w:cs="Arial"/>
          <w:sz w:val="23"/>
          <w:szCs w:val="23"/>
          <w:lang w:val="it-CH"/>
        </w:rPr>
        <w:t xml:space="preserve">.) e deve salvaguardare gli interessi dei Cantoni (art. 54 cpv. 3 </w:t>
      </w:r>
      <w:proofErr w:type="spellStart"/>
      <w:r w:rsidRPr="005E26A8">
        <w:rPr>
          <w:rFonts w:ascii="Arial" w:hAnsi="Arial" w:cs="Arial"/>
          <w:sz w:val="23"/>
          <w:szCs w:val="23"/>
          <w:lang w:val="it-CH"/>
        </w:rPr>
        <w:t>Cost</w:t>
      </w:r>
      <w:proofErr w:type="spellEnd"/>
      <w:r w:rsidRPr="005E26A8">
        <w:rPr>
          <w:rFonts w:ascii="Arial" w:hAnsi="Arial" w:cs="Arial"/>
          <w:sz w:val="23"/>
          <w:szCs w:val="23"/>
          <w:lang w:val="it-CH"/>
        </w:rPr>
        <w:t xml:space="preserve">.). Per queste ragioni viene chiesto al Consiglio federale, a seguito della violazione dell’art. 54 cpv. 3 </w:t>
      </w:r>
      <w:proofErr w:type="spellStart"/>
      <w:r w:rsidRPr="005E26A8">
        <w:rPr>
          <w:rFonts w:ascii="Arial" w:hAnsi="Arial" w:cs="Arial"/>
          <w:sz w:val="23"/>
          <w:szCs w:val="23"/>
          <w:lang w:val="it-CH"/>
        </w:rPr>
        <w:t>Cost</w:t>
      </w:r>
      <w:proofErr w:type="spellEnd"/>
      <w:r w:rsidRPr="005E26A8">
        <w:rPr>
          <w:rFonts w:ascii="Arial" w:hAnsi="Arial" w:cs="Arial"/>
          <w:sz w:val="23"/>
          <w:szCs w:val="23"/>
          <w:lang w:val="it-CH"/>
        </w:rPr>
        <w:t xml:space="preserve">., una solidarietà confederale sulla base dell’art. 44 cpv. 1 </w:t>
      </w:r>
      <w:proofErr w:type="spellStart"/>
      <w:r w:rsidRPr="005E26A8">
        <w:rPr>
          <w:rFonts w:ascii="Arial" w:hAnsi="Arial" w:cs="Arial"/>
          <w:sz w:val="23"/>
          <w:szCs w:val="23"/>
          <w:lang w:val="it-CH"/>
        </w:rPr>
        <w:t>Cost</w:t>
      </w:r>
      <w:proofErr w:type="spellEnd"/>
      <w:r w:rsidRPr="005E26A8">
        <w:rPr>
          <w:rFonts w:ascii="Arial" w:hAnsi="Arial" w:cs="Arial"/>
          <w:sz w:val="23"/>
          <w:szCs w:val="23"/>
          <w:lang w:val="it-CH"/>
        </w:rPr>
        <w:t xml:space="preserve">. che stabilisce che Confederazione e Cantoni collaborano e si aiutano reciprocamente nell’adempimento dei loro compiti. Questa disposizione di stampo </w:t>
      </w:r>
      <w:r w:rsidRPr="005E26A8">
        <w:rPr>
          <w:rFonts w:ascii="Arial" w:hAnsi="Arial" w:cs="Arial"/>
          <w:i/>
          <w:sz w:val="23"/>
          <w:szCs w:val="23"/>
          <w:lang w:val="it-CH"/>
        </w:rPr>
        <w:t>“federalista”</w:t>
      </w:r>
      <w:r w:rsidRPr="005E26A8">
        <w:rPr>
          <w:rFonts w:ascii="Arial" w:hAnsi="Arial" w:cs="Arial"/>
          <w:sz w:val="23"/>
          <w:szCs w:val="23"/>
          <w:lang w:val="it-CH"/>
        </w:rPr>
        <w:t xml:space="preserve"> riconosce una solidarietà tra Confederazione e Cantoni. </w:t>
      </w:r>
    </w:p>
    <w:p w:rsidR="00741132" w:rsidRPr="005E26A8" w:rsidRDefault="00741132" w:rsidP="00741132">
      <w:pPr>
        <w:tabs>
          <w:tab w:val="left" w:pos="426"/>
          <w:tab w:val="left" w:pos="1610"/>
        </w:tabs>
        <w:spacing w:after="0" w:line="240" w:lineRule="auto"/>
        <w:ind w:left="426" w:hanging="426"/>
        <w:jc w:val="both"/>
        <w:rPr>
          <w:rFonts w:ascii="Arial" w:hAnsi="Arial" w:cs="Arial"/>
          <w:sz w:val="23"/>
          <w:szCs w:val="23"/>
          <w:lang w:val="it-CH"/>
        </w:rPr>
      </w:pPr>
    </w:p>
    <w:p w:rsidR="00741132" w:rsidRPr="005E26A8" w:rsidRDefault="00741132" w:rsidP="00741132">
      <w:pPr>
        <w:tabs>
          <w:tab w:val="left" w:pos="1610"/>
        </w:tabs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5E26A8">
        <w:rPr>
          <w:rFonts w:ascii="Arial" w:hAnsi="Arial" w:cs="Arial"/>
          <w:sz w:val="23"/>
          <w:szCs w:val="23"/>
          <w:lang w:val="it-CH"/>
        </w:rPr>
        <w:t>Alla luce del mutato contesto socio-economico intercorso dal 1974 ad oggi, si chiede al Consiglio di Stato di:</w:t>
      </w:r>
    </w:p>
    <w:p w:rsidR="00741132" w:rsidRPr="005E26A8" w:rsidRDefault="00741132" w:rsidP="00741132">
      <w:pPr>
        <w:tabs>
          <w:tab w:val="left" w:pos="284"/>
          <w:tab w:val="left" w:pos="1610"/>
        </w:tabs>
        <w:spacing w:after="120" w:line="240" w:lineRule="auto"/>
        <w:ind w:left="284" w:hanging="284"/>
        <w:jc w:val="both"/>
        <w:rPr>
          <w:rFonts w:ascii="Arial" w:hAnsi="Arial" w:cs="Arial"/>
          <w:sz w:val="23"/>
          <w:szCs w:val="23"/>
          <w:lang w:val="it-CH"/>
        </w:rPr>
      </w:pPr>
      <w:r w:rsidRPr="005E26A8">
        <w:rPr>
          <w:rFonts w:ascii="Arial" w:hAnsi="Arial" w:cs="Arial"/>
          <w:sz w:val="23"/>
          <w:szCs w:val="23"/>
          <w:lang w:val="it-CH"/>
        </w:rPr>
        <w:t>-</w:t>
      </w:r>
      <w:r w:rsidRPr="005E26A8">
        <w:rPr>
          <w:rFonts w:ascii="Arial" w:hAnsi="Arial" w:cs="Arial"/>
          <w:sz w:val="23"/>
          <w:szCs w:val="23"/>
          <w:lang w:val="it-CH"/>
        </w:rPr>
        <w:tab/>
        <w:t xml:space="preserve">congelare, a partire dal </w:t>
      </w:r>
      <w:r w:rsidRPr="005E26A8">
        <w:rPr>
          <w:rFonts w:ascii="Arial" w:hAnsi="Arial" w:cs="Arial"/>
          <w:b/>
          <w:sz w:val="23"/>
          <w:szCs w:val="23"/>
          <w:lang w:val="it-CH"/>
        </w:rPr>
        <w:t>prossimo 30 giugno</w:t>
      </w:r>
      <w:r w:rsidRPr="005E26A8">
        <w:rPr>
          <w:rFonts w:ascii="Arial" w:hAnsi="Arial" w:cs="Arial"/>
          <w:sz w:val="23"/>
          <w:szCs w:val="23"/>
          <w:lang w:val="it-CH"/>
        </w:rPr>
        <w:t>, il ristorno delle imposte alla fonte alla Repubblica italiana secondo l’accordo del 1974;</w:t>
      </w:r>
    </w:p>
    <w:p w:rsidR="00741132" w:rsidRPr="005E26A8" w:rsidRDefault="00741132" w:rsidP="00741132">
      <w:pPr>
        <w:tabs>
          <w:tab w:val="left" w:pos="284"/>
          <w:tab w:val="left" w:pos="1610"/>
        </w:tabs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  <w:lang w:val="it-CH"/>
        </w:rPr>
      </w:pPr>
      <w:r w:rsidRPr="005E26A8">
        <w:rPr>
          <w:rFonts w:ascii="Arial" w:hAnsi="Arial" w:cs="Arial"/>
          <w:sz w:val="23"/>
          <w:szCs w:val="23"/>
          <w:lang w:val="it-CH"/>
        </w:rPr>
        <w:t>-</w:t>
      </w:r>
      <w:r w:rsidRPr="005E26A8">
        <w:rPr>
          <w:rFonts w:ascii="Arial" w:hAnsi="Arial" w:cs="Arial"/>
          <w:sz w:val="23"/>
          <w:szCs w:val="23"/>
          <w:lang w:val="it-CH"/>
        </w:rPr>
        <w:tab/>
        <w:t xml:space="preserve">costituirsi parte lesa nei confronti della Confederazione per il risarcimento delle minori entrate finanziarie, cioè 15 milioni di franchi all’anno, sino a quando il nuovo accordo parafato nel 2015 non entrerà in vigore. Questo vale per gli anni 2016 e seguenti. </w:t>
      </w:r>
    </w:p>
    <w:p w:rsidR="00741132" w:rsidRPr="005E26A8" w:rsidRDefault="00741132" w:rsidP="00741132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741132" w:rsidRPr="005E26A8" w:rsidRDefault="00741132" w:rsidP="00741132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741132" w:rsidRPr="005E26A8" w:rsidRDefault="00741132" w:rsidP="00741132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5E26A8">
        <w:rPr>
          <w:rFonts w:ascii="Arial" w:hAnsi="Arial" w:cs="Arial"/>
          <w:sz w:val="23"/>
          <w:szCs w:val="23"/>
          <w:lang w:val="it-CH"/>
        </w:rPr>
        <w:t>Tiziano Galeazzi</w:t>
      </w:r>
    </w:p>
    <w:p w:rsidR="00741132" w:rsidRPr="005E26A8" w:rsidRDefault="00741132" w:rsidP="00741132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5E26A8">
        <w:rPr>
          <w:rFonts w:ascii="Arial" w:hAnsi="Arial" w:cs="Arial"/>
          <w:sz w:val="23"/>
          <w:szCs w:val="23"/>
          <w:lang w:val="it-CH"/>
        </w:rPr>
        <w:t xml:space="preserve">Per il Gruppo La Destra </w:t>
      </w:r>
    </w:p>
    <w:p w:rsidR="00741132" w:rsidRPr="005E26A8" w:rsidRDefault="00741132" w:rsidP="00741132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  <w:bookmarkStart w:id="0" w:name="_GoBack"/>
      <w:bookmarkEnd w:id="0"/>
    </w:p>
    <w:p w:rsidR="00096792" w:rsidRPr="00741132" w:rsidRDefault="00096792" w:rsidP="00741132"/>
    <w:sectPr w:rsidR="00096792" w:rsidRPr="00741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74" w:rsidRDefault="00E11074" w:rsidP="0040563B">
      <w:pPr>
        <w:spacing w:after="0" w:line="240" w:lineRule="auto"/>
      </w:pPr>
      <w:r>
        <w:separator/>
      </w:r>
    </w:p>
  </w:endnote>
  <w:endnote w:type="continuationSeparator" w:id="0">
    <w:p w:rsidR="00E11074" w:rsidRDefault="00E11074" w:rsidP="0040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74" w:rsidRDefault="00E11074" w:rsidP="0040563B">
      <w:pPr>
        <w:spacing w:after="0" w:line="240" w:lineRule="auto"/>
      </w:pPr>
      <w:r>
        <w:separator/>
      </w:r>
    </w:p>
  </w:footnote>
  <w:footnote w:type="continuationSeparator" w:id="0">
    <w:p w:rsidR="00E11074" w:rsidRDefault="00E11074" w:rsidP="0040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2C2"/>
    <w:multiLevelType w:val="hybridMultilevel"/>
    <w:tmpl w:val="EA0A359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68"/>
    <w:rsid w:val="00096792"/>
    <w:rsid w:val="000C08F4"/>
    <w:rsid w:val="001C6676"/>
    <w:rsid w:val="00203232"/>
    <w:rsid w:val="00386F32"/>
    <w:rsid w:val="0040563B"/>
    <w:rsid w:val="00694868"/>
    <w:rsid w:val="00741132"/>
    <w:rsid w:val="008A72AC"/>
    <w:rsid w:val="00965AF5"/>
    <w:rsid w:val="00A74EDC"/>
    <w:rsid w:val="00AC1CB6"/>
    <w:rsid w:val="00AE22CD"/>
    <w:rsid w:val="00D22C1F"/>
    <w:rsid w:val="00D41B77"/>
    <w:rsid w:val="00D5420D"/>
    <w:rsid w:val="00E11074"/>
    <w:rsid w:val="00E95C0C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868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56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563B"/>
    <w:rPr>
      <w:rFonts w:ascii="Calibri" w:eastAsia="Calibri" w:hAnsi="Calibri" w:cs="Times New Roman"/>
      <w:sz w:val="20"/>
      <w:szCs w:val="20"/>
      <w:lang w:val="de-CH"/>
    </w:rPr>
  </w:style>
  <w:style w:type="character" w:styleId="Rimandonotaapidipagina">
    <w:name w:val="footnote reference"/>
    <w:basedOn w:val="Carpredefinitoparagrafo"/>
    <w:uiPriority w:val="99"/>
    <w:unhideWhenUsed/>
    <w:rsid w:val="0040563B"/>
  </w:style>
  <w:style w:type="table" w:styleId="Grigliatabella">
    <w:name w:val="Table Grid"/>
    <w:basedOn w:val="Tabellanormale"/>
    <w:uiPriority w:val="39"/>
    <w:rsid w:val="0040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D41B77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CH"/>
    </w:rPr>
  </w:style>
  <w:style w:type="paragraph" w:styleId="Paragrafoelenco">
    <w:name w:val="List Paragraph"/>
    <w:basedOn w:val="Normale"/>
    <w:uiPriority w:val="34"/>
    <w:qFormat/>
    <w:rsid w:val="0038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868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56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563B"/>
    <w:rPr>
      <w:rFonts w:ascii="Calibri" w:eastAsia="Calibri" w:hAnsi="Calibri" w:cs="Times New Roman"/>
      <w:sz w:val="20"/>
      <w:szCs w:val="20"/>
      <w:lang w:val="de-CH"/>
    </w:rPr>
  </w:style>
  <w:style w:type="character" w:styleId="Rimandonotaapidipagina">
    <w:name w:val="footnote reference"/>
    <w:basedOn w:val="Carpredefinitoparagrafo"/>
    <w:uiPriority w:val="99"/>
    <w:unhideWhenUsed/>
    <w:rsid w:val="0040563B"/>
  </w:style>
  <w:style w:type="table" w:styleId="Grigliatabella">
    <w:name w:val="Table Grid"/>
    <w:basedOn w:val="Tabellanormale"/>
    <w:uiPriority w:val="39"/>
    <w:rsid w:val="0040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D41B77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CH"/>
    </w:rPr>
  </w:style>
  <w:style w:type="paragraph" w:styleId="Paragrafoelenco">
    <w:name w:val="List Paragraph"/>
    <w:basedOn w:val="Normale"/>
    <w:uiPriority w:val="34"/>
    <w:qFormat/>
    <w:rsid w:val="0038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2017-09-25T12:07:00Z</cp:lastPrinted>
  <dcterms:created xsi:type="dcterms:W3CDTF">2017-09-25T12:08:00Z</dcterms:created>
  <dcterms:modified xsi:type="dcterms:W3CDTF">2017-09-25T12:08:00Z</dcterms:modified>
</cp:coreProperties>
</file>