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413BCD" w:rsidRDefault="00413BCD">
      <w:pPr>
        <w:rPr>
          <w:rFonts w:ascii="Gill Sans MT" w:hAnsi="Gill Sans MT"/>
          <w:b/>
          <w:sz w:val="52"/>
          <w:szCs w:val="52"/>
        </w:rPr>
      </w:pPr>
      <w:r w:rsidRPr="00413BCD">
        <w:rPr>
          <w:rFonts w:ascii="Gill Sans MT" w:hAnsi="Gill Sans MT"/>
          <w:b/>
          <w:sz w:val="52"/>
          <w:szCs w:val="52"/>
        </w:rPr>
        <w:t>Messaggio</w:t>
      </w:r>
    </w:p>
    <w:p w:rsidR="00BF3FC3" w:rsidRPr="00413BCD" w:rsidRDefault="00BF3FC3">
      <w:pPr>
        <w:rPr>
          <w:sz w:val="20"/>
        </w:rPr>
      </w:pPr>
      <w:bookmarkStart w:id="0" w:name="_GoBack"/>
    </w:p>
    <w:p w:rsidR="00DF434B" w:rsidRPr="00413BCD" w:rsidRDefault="00DF434B">
      <w:pPr>
        <w:rPr>
          <w:sz w:val="20"/>
        </w:rPr>
      </w:pPr>
    </w:p>
    <w:p w:rsidR="00BF3FC3" w:rsidRPr="00413BCD" w:rsidRDefault="00BF3FC3">
      <w:pPr>
        <w:rPr>
          <w:sz w:val="20"/>
        </w:rPr>
      </w:pPr>
    </w:p>
    <w:bookmarkEnd w:id="0"/>
    <w:p w:rsidR="00BF3FC3" w:rsidRDefault="003A2A42">
      <w:pPr>
        <w:tabs>
          <w:tab w:val="left" w:pos="2098"/>
          <w:tab w:val="left" w:pos="4933"/>
        </w:tabs>
      </w:pPr>
      <w:r>
        <w:rPr>
          <w:b/>
          <w:sz w:val="32"/>
        </w:rPr>
        <w:t>7641</w:t>
      </w:r>
      <w:r w:rsidR="00BF3FC3">
        <w:rPr>
          <w:sz w:val="28"/>
        </w:rPr>
        <w:tab/>
      </w:r>
      <w:r>
        <w:rPr>
          <w:sz w:val="28"/>
        </w:rPr>
        <w:t>20 marzo 2019</w:t>
      </w:r>
      <w:r w:rsidR="00BF3FC3">
        <w:rPr>
          <w:sz w:val="28"/>
        </w:rPr>
        <w:tab/>
      </w:r>
      <w:r>
        <w:rPr>
          <w:sz w:val="28"/>
        </w:rPr>
        <w:t>FINANZE E ECONOMIA</w:t>
      </w:r>
    </w:p>
    <w:p w:rsidR="00BF3FC3" w:rsidRPr="003A2A42" w:rsidRDefault="00BF3FC3">
      <w:pPr>
        <w:rPr>
          <w:sz w:val="20"/>
        </w:rPr>
      </w:pPr>
    </w:p>
    <w:p w:rsidR="00FD5A47" w:rsidRPr="003A2A42" w:rsidRDefault="00FD5A47">
      <w:pPr>
        <w:rPr>
          <w:sz w:val="20"/>
        </w:rPr>
      </w:pPr>
    </w:p>
    <w:p w:rsidR="00BF3FC3" w:rsidRPr="003A2A42" w:rsidRDefault="00BF3FC3">
      <w:pPr>
        <w:rPr>
          <w:sz w:val="20"/>
        </w:rPr>
      </w:pPr>
    </w:p>
    <w:p w:rsidR="003A2A42" w:rsidRPr="00B04656" w:rsidRDefault="003A2A42" w:rsidP="003A2A42">
      <w:pPr>
        <w:autoSpaceDE w:val="0"/>
        <w:autoSpaceDN w:val="0"/>
        <w:adjustRightInd w:val="0"/>
        <w:rPr>
          <w:rFonts w:ascii="Helvetica-Bold" w:hAnsi="Helvetica-Bold" w:cs="Helvetica-Bold"/>
          <w:b/>
          <w:bCs/>
          <w:sz w:val="28"/>
          <w:szCs w:val="28"/>
          <w:lang w:val="it-CH" w:eastAsia="it-CH"/>
        </w:rPr>
      </w:pPr>
      <w:r>
        <w:rPr>
          <w:rFonts w:ascii="Helvetica-Bold" w:hAnsi="Helvetica-Bold" w:cs="Helvetica-Bold"/>
          <w:b/>
          <w:bCs/>
          <w:sz w:val="28"/>
          <w:szCs w:val="28"/>
          <w:lang w:val="it-CH" w:eastAsia="it-CH"/>
        </w:rPr>
        <w:t xml:space="preserve">Concessione di un credito quadro di 60'000’000.- di franchi per il finanziamento delle procedure di concorso e della progettazione fino agli appalti di opere </w:t>
      </w:r>
      <w:r w:rsidRPr="00B04656">
        <w:rPr>
          <w:rFonts w:ascii="Helvetica-Bold" w:hAnsi="Helvetica-Bold" w:cs="Helvetica-Bold"/>
          <w:b/>
          <w:bCs/>
          <w:sz w:val="28"/>
          <w:szCs w:val="28"/>
          <w:lang w:val="it-CH" w:eastAsia="it-CH"/>
        </w:rPr>
        <w:t>per le quali è pianificato l’inizio della progettazione nel quadriennio 2020-2023</w:t>
      </w:r>
    </w:p>
    <w:p w:rsidR="00BF3FC3" w:rsidRPr="003A2A42" w:rsidRDefault="00BF3FC3">
      <w:pPr>
        <w:rPr>
          <w:sz w:val="20"/>
        </w:rPr>
      </w:pPr>
    </w:p>
    <w:p w:rsidR="00FD5A47" w:rsidRPr="003A2A42" w:rsidRDefault="00FD5A47">
      <w:pPr>
        <w:rPr>
          <w:sz w:val="20"/>
        </w:rPr>
      </w:pPr>
    </w:p>
    <w:p w:rsidR="00BF3FC3" w:rsidRPr="003A2A42" w:rsidRDefault="00BF3FC3">
      <w:pPr>
        <w:rPr>
          <w:sz w:val="20"/>
        </w:rPr>
      </w:pPr>
    </w:p>
    <w:p w:rsidR="00B70D9A" w:rsidRDefault="00B70D9A" w:rsidP="00B70D9A">
      <w:r>
        <w:t>Signor Presidente,</w:t>
      </w:r>
    </w:p>
    <w:p w:rsidR="00B70D9A" w:rsidRDefault="00B70D9A" w:rsidP="00B70D9A">
      <w:r>
        <w:t>signore e signori deputati,</w:t>
      </w:r>
    </w:p>
    <w:p w:rsidR="00B70D9A" w:rsidRPr="003A2A42" w:rsidRDefault="00B70D9A" w:rsidP="00B70D9A">
      <w:pPr>
        <w:rPr>
          <w:sz w:val="20"/>
        </w:rPr>
      </w:pPr>
    </w:p>
    <w:p w:rsidR="00B70D9A" w:rsidRDefault="00B70D9A" w:rsidP="00B70D9A">
      <w:pPr>
        <w:autoSpaceDE w:val="0"/>
        <w:autoSpaceDN w:val="0"/>
        <w:adjustRightInd w:val="0"/>
      </w:pPr>
      <w:r>
        <w:t>con il presente messaggio, vi sottoponiamo per approvazione</w:t>
      </w:r>
      <w:r w:rsidRPr="00E77548">
        <w:t xml:space="preserve"> la richiesta di </w:t>
      </w:r>
      <w:r>
        <w:t>c</w:t>
      </w:r>
      <w:r w:rsidRPr="00E77548">
        <w:t>redito quadro per un importo di</w:t>
      </w:r>
      <w:r>
        <w:t xml:space="preserve"> 60'000’000</w:t>
      </w:r>
      <w:r w:rsidRPr="00E77548">
        <w:t xml:space="preserve">.- </w:t>
      </w:r>
      <w:r>
        <w:t>di franchi</w:t>
      </w:r>
      <w:r w:rsidRPr="00E77548">
        <w:t xml:space="preserve"> destinato a</w:t>
      </w:r>
      <w:r>
        <w:t xml:space="preserve">l finanziamento delle procedure di concorso e della progettazione fino agli appalti di opere </w:t>
      </w:r>
      <w:r w:rsidRPr="00B04656">
        <w:t>per le quali è pianificato l’inizio della progettazione nel  quadriennio 2020-2023</w:t>
      </w:r>
      <w:r>
        <w:t>.</w:t>
      </w:r>
    </w:p>
    <w:p w:rsidR="00B70D9A" w:rsidRPr="003A2A42" w:rsidRDefault="00B70D9A" w:rsidP="00B70D9A">
      <w:pPr>
        <w:rPr>
          <w:sz w:val="20"/>
        </w:rPr>
      </w:pPr>
    </w:p>
    <w:p w:rsidR="003A2A42" w:rsidRPr="003A2A42" w:rsidRDefault="003A2A42" w:rsidP="00B70D9A">
      <w:pPr>
        <w:rPr>
          <w:sz w:val="20"/>
        </w:rPr>
      </w:pPr>
    </w:p>
    <w:p w:rsidR="00B70D9A" w:rsidRPr="003A2A42" w:rsidRDefault="00B70D9A" w:rsidP="00B70D9A">
      <w:pPr>
        <w:rPr>
          <w:sz w:val="20"/>
        </w:rPr>
      </w:pPr>
    </w:p>
    <w:p w:rsidR="00B70D9A" w:rsidRPr="00584AB0" w:rsidRDefault="00B70D9A" w:rsidP="00B70D9A">
      <w:pPr>
        <w:pStyle w:val="Titolo1"/>
      </w:pPr>
      <w:r w:rsidRPr="00584AB0">
        <w:t>1.</w:t>
      </w:r>
      <w:r w:rsidRPr="00584AB0">
        <w:tab/>
        <w:t>INTRODUZIONE</w:t>
      </w:r>
    </w:p>
    <w:p w:rsidR="00B70D9A" w:rsidRDefault="00B70D9A" w:rsidP="003A2A42">
      <w:r>
        <w:t xml:space="preserve">La presentazione di un credito quadro di progettazione per opere pianificate nel corso di un periodo pluriennale costituisce un nuovo strumento adottato dal Consiglio di Stato tramite risoluzione governativa n. </w:t>
      </w:r>
      <w:r w:rsidRPr="00542453">
        <w:t>467</w:t>
      </w:r>
      <w:r>
        <w:t xml:space="preserve"> del 30 gennaio 2019. </w:t>
      </w:r>
    </w:p>
    <w:p w:rsidR="003A2A42" w:rsidRPr="003A2A42" w:rsidRDefault="003A2A42" w:rsidP="003A2A42">
      <w:pPr>
        <w:rPr>
          <w:sz w:val="20"/>
        </w:rPr>
      </w:pPr>
    </w:p>
    <w:p w:rsidR="00B70D9A" w:rsidRDefault="00B70D9A" w:rsidP="003A2A42">
      <w:r>
        <w:t xml:space="preserve">La misura è stata preventivamente illustrata alla Commissione della gestione e delle finanze in data 4 settembre 2018, che ne ha riconosciuto l’interesse nell’ambito del rapporto </w:t>
      </w:r>
      <w:r w:rsidR="003A2A42">
        <w:t>n. 7515</w:t>
      </w:r>
      <w:r>
        <w:t>R del 2 ottobre 2018 concernente il messaggio relativo allo stanziamento di un credito aggiuntivo di 10 milioni di franchi al credito di 50 milioni di franchi per la manutenzione programmata per il periodo 2013-2019.</w:t>
      </w:r>
    </w:p>
    <w:p w:rsidR="003A2A42" w:rsidRPr="003A2A42" w:rsidRDefault="003A2A42" w:rsidP="003A2A42">
      <w:pPr>
        <w:rPr>
          <w:sz w:val="20"/>
        </w:rPr>
      </w:pPr>
    </w:p>
    <w:p w:rsidR="00B70D9A" w:rsidRDefault="00B70D9A" w:rsidP="003A2A42">
      <w:pPr>
        <w:rPr>
          <w:rFonts w:cs="Arial"/>
        </w:rPr>
      </w:pPr>
      <w:r>
        <w:t>Questo nuovo strumento ha lo scopo di snellire le procedure che portano alla realizzazione di opere pubbliche nel rispetto delle rispettive competenze del Gran Consiglio e del Consiglio di Stato. Il credito quadro per una serie di opere sostituisce i singoli crediti di progettazione. Tramite un'unica richiesta di credito al Parlamento è quindi possibile dare avvio contemporaneamente a una serie di progetti, dai rapporti di programmazione</w:t>
      </w:r>
      <w:r>
        <w:rPr>
          <w:rFonts w:cs="Arial"/>
        </w:rPr>
        <w:t>, ai concorsi di architettura fino alla progettazione, compresa una parte della fase di appalto. I crediti di progettazione esecutiva e di realizzazione saranno in seguito richiesti con messaggi governativi specifici per ogni progetto e basati sul volume di appalti pubblicato.</w:t>
      </w:r>
    </w:p>
    <w:p w:rsidR="003A2A42" w:rsidRPr="003A2A42" w:rsidRDefault="003A2A42" w:rsidP="003A2A42">
      <w:pPr>
        <w:rPr>
          <w:rFonts w:cs="Arial"/>
          <w:sz w:val="20"/>
        </w:rPr>
      </w:pPr>
    </w:p>
    <w:p w:rsidR="00B70D9A" w:rsidRDefault="00B70D9A" w:rsidP="00B70D9A">
      <w:pPr>
        <w:spacing w:after="120"/>
        <w:rPr>
          <w:rFonts w:cs="Arial"/>
        </w:rPr>
      </w:pPr>
      <w:r>
        <w:rPr>
          <w:rFonts w:cs="Arial"/>
        </w:rPr>
        <w:t>Oltre a questa misura, il Consiglio di Stato ha previsto, sempre dandone comunicazione alla Commissione della gestione e delle finanze, l’introduzione delle seguenti misure a livello procedurale ed esecutivo nell’intento di rendere più efficaci le procedure:</w:t>
      </w:r>
    </w:p>
    <w:p w:rsidR="00B70D9A" w:rsidRDefault="00B70D9A" w:rsidP="003A2A42">
      <w:pPr>
        <w:pStyle w:val="Paragrafoelenco"/>
        <w:numPr>
          <w:ilvl w:val="0"/>
          <w:numId w:val="29"/>
        </w:numPr>
        <w:spacing w:before="80"/>
        <w:ind w:left="284" w:hanging="284"/>
        <w:contextualSpacing w:val="0"/>
        <w:rPr>
          <w:rFonts w:cs="Arial"/>
          <w:szCs w:val="24"/>
          <w:lang w:eastAsia="it-CH"/>
        </w:rPr>
      </w:pPr>
      <w:r>
        <w:rPr>
          <w:rFonts w:cs="Arial"/>
          <w:szCs w:val="24"/>
          <w:lang w:eastAsia="it-CH"/>
        </w:rPr>
        <w:t xml:space="preserve">l’integrazione dei vari documenti previsti attualmente (Rapporto di studio preliminare, di studio di fattibilità e di programmazione) in un unico documento, ciò che semplificherà le procedure formali di passaggio tra </w:t>
      </w:r>
      <w:r w:rsidR="003A2A42">
        <w:rPr>
          <w:rFonts w:cs="Arial"/>
          <w:szCs w:val="24"/>
          <w:lang w:eastAsia="it-CH"/>
        </w:rPr>
        <w:t>una fase e l’altra del progetto;</w:t>
      </w:r>
    </w:p>
    <w:p w:rsidR="00B70D9A" w:rsidRPr="00E67703" w:rsidRDefault="003A2A42" w:rsidP="003A2A42">
      <w:pPr>
        <w:pStyle w:val="Paragrafoelenco"/>
        <w:numPr>
          <w:ilvl w:val="0"/>
          <w:numId w:val="29"/>
        </w:numPr>
        <w:spacing w:before="80"/>
        <w:ind w:left="284" w:hanging="284"/>
        <w:contextualSpacing w:val="0"/>
        <w:rPr>
          <w:rFonts w:cs="Arial"/>
          <w:szCs w:val="24"/>
          <w:lang w:eastAsia="it-CH"/>
        </w:rPr>
      </w:pPr>
      <w:r>
        <w:rPr>
          <w:rFonts w:cs="Arial"/>
          <w:szCs w:val="24"/>
          <w:lang w:eastAsia="it-CH"/>
        </w:rPr>
        <w:lastRenderedPageBreak/>
        <w:t>l</w:t>
      </w:r>
      <w:r w:rsidR="00B70D9A">
        <w:rPr>
          <w:rFonts w:cs="Arial"/>
          <w:szCs w:val="24"/>
          <w:lang w:eastAsia="it-CH"/>
        </w:rPr>
        <w:t>a richiesta di un solo credito mediante un unico messaggio di progettazione e costruzione, per le opere inferiori a 5 milioni di franchi e poco complesse. La richiesta di credito sarà basata in questo caso su un progetto di massima all</w:t>
      </w:r>
      <w:r w:rsidR="00B70D9A">
        <w:rPr>
          <w:rFonts w:cs="Arial"/>
        </w:rPr>
        <w:t>estito attingendo agli anticipi di credito previsti dalla Legge sulla gestione e sul controllo</w:t>
      </w:r>
      <w:r>
        <w:rPr>
          <w:rFonts w:cs="Arial"/>
        </w:rPr>
        <w:t xml:space="preserve"> finanziario dello Stato (LGF);</w:t>
      </w:r>
    </w:p>
    <w:p w:rsidR="00B70D9A" w:rsidRDefault="003A2A42" w:rsidP="003A2A42">
      <w:pPr>
        <w:pStyle w:val="Paragrafoelenco"/>
        <w:numPr>
          <w:ilvl w:val="0"/>
          <w:numId w:val="29"/>
        </w:numPr>
        <w:spacing w:before="80"/>
        <w:ind w:left="284" w:hanging="284"/>
        <w:contextualSpacing w:val="0"/>
        <w:rPr>
          <w:rFonts w:cs="Arial"/>
          <w:szCs w:val="24"/>
          <w:lang w:eastAsia="it-CH"/>
        </w:rPr>
      </w:pPr>
      <w:r>
        <w:rPr>
          <w:rFonts w:cs="Arial"/>
          <w:szCs w:val="24"/>
          <w:lang w:eastAsia="it-CH"/>
        </w:rPr>
        <w:t>l</w:t>
      </w:r>
      <w:r w:rsidR="00B70D9A">
        <w:rPr>
          <w:rFonts w:cs="Arial"/>
          <w:szCs w:val="24"/>
          <w:lang w:eastAsia="it-CH"/>
        </w:rPr>
        <w:t xml:space="preserve">a richiesta del credito di costruzione avendo pubblicato circa il 50% del volume degli appalti (quindi i 5-6 principali). Attualmente la percentuale si attesta all’80%. Questa misura, oltre a snellire le procedure, risponde anche a una criticità del sistema attuale </w:t>
      </w:r>
      <w:r w:rsidR="00B70D9A" w:rsidRPr="00EE1884">
        <w:rPr>
          <w:rFonts w:cs="Arial"/>
        </w:rPr>
        <w:t>relativa alla prematura pubblicazione degli appalti per determinate finiture la cui messa in opera avviene di regola dopo alcuni anni, provocando modifiche contrattuali in ragione della naturale ev</w:t>
      </w:r>
      <w:r>
        <w:rPr>
          <w:rFonts w:cs="Arial"/>
        </w:rPr>
        <w:t>oluzione del progetto nel tempo;</w:t>
      </w:r>
    </w:p>
    <w:p w:rsidR="00B70D9A" w:rsidRDefault="003A2A42" w:rsidP="003A2A42">
      <w:pPr>
        <w:pStyle w:val="Paragrafoelenco"/>
        <w:numPr>
          <w:ilvl w:val="0"/>
          <w:numId w:val="29"/>
        </w:numPr>
        <w:spacing w:before="80"/>
        <w:ind w:left="284" w:hanging="284"/>
        <w:contextualSpacing w:val="0"/>
        <w:rPr>
          <w:rFonts w:cs="Arial"/>
          <w:szCs w:val="24"/>
          <w:lang w:eastAsia="it-CH"/>
        </w:rPr>
      </w:pPr>
      <w:r>
        <w:rPr>
          <w:rFonts w:cs="Arial"/>
          <w:szCs w:val="24"/>
          <w:lang w:eastAsia="it-CH"/>
        </w:rPr>
        <w:t>i</w:t>
      </w:r>
      <w:r w:rsidR="00B70D9A">
        <w:rPr>
          <w:rFonts w:cs="Arial"/>
          <w:szCs w:val="24"/>
          <w:lang w:eastAsia="it-CH"/>
        </w:rPr>
        <w:t>l rafforzamento del supporto degli specialisti esterni per poter lavorare su più fronti in contemporanea.</w:t>
      </w:r>
    </w:p>
    <w:p w:rsidR="00B70D9A" w:rsidRDefault="00B70D9A" w:rsidP="00B70D9A">
      <w:pPr>
        <w:rPr>
          <w:rFonts w:cs="Arial"/>
          <w:szCs w:val="24"/>
          <w:lang w:eastAsia="it-CH"/>
        </w:rPr>
      </w:pPr>
    </w:p>
    <w:p w:rsidR="00B70D9A" w:rsidRDefault="00B70D9A" w:rsidP="00B70D9A">
      <w:pPr>
        <w:rPr>
          <w:rFonts w:cs="Arial"/>
        </w:rPr>
      </w:pPr>
      <w:r>
        <w:rPr>
          <w:rFonts w:cs="Arial"/>
        </w:rPr>
        <w:t xml:space="preserve">L’implementazione di queste cinque misure avverrà gradualmente e potrà conoscere delle eccezioni in funzione delle particolarità di ogni progetto: per esempio, nel caso di un progetto particolarmente complesso anche inferiore ai 5 milioni di franchi, potrà sempre risultare opportuna la presentazione prima di un messaggio di progettazione e poi di un messaggio di costruzione. </w:t>
      </w:r>
    </w:p>
    <w:p w:rsidR="00B70D9A" w:rsidRDefault="00B70D9A" w:rsidP="00B70D9A">
      <w:pPr>
        <w:rPr>
          <w:rFonts w:cs="Arial"/>
        </w:rPr>
      </w:pPr>
    </w:p>
    <w:p w:rsidR="00B70D9A" w:rsidRDefault="00B70D9A" w:rsidP="00B70D9A">
      <w:pPr>
        <w:rPr>
          <w:rFonts w:cs="Arial"/>
        </w:rPr>
      </w:pPr>
      <w:r>
        <w:rPr>
          <w:rFonts w:cs="Arial"/>
        </w:rPr>
        <w:t xml:space="preserve">A fronte degli evidenti vantaggi in termini di alleggerimento delle procedure, queste misure potrebbero anche avere degli effetti negativi. In particolare, potrebbero comportare una minore precisione dei preventivi e quindi aumentare la possibilità di superamenti di crediti alla conclusione di un progetto. E’ quindi importante che la loro introduzione possa avvenire nella piena consapevolezza dei rischi assunti, che potranno in parte essere attenuati gestendo </w:t>
      </w:r>
      <w:r w:rsidRPr="00EE1884">
        <w:rPr>
          <w:rFonts w:cs="Arial"/>
        </w:rPr>
        <w:t xml:space="preserve">la minore precisione dei preventivi al momento della richiesta del credito di realizzazione </w:t>
      </w:r>
      <w:r>
        <w:rPr>
          <w:rFonts w:cs="Arial"/>
        </w:rPr>
        <w:t>attraverso</w:t>
      </w:r>
      <w:r w:rsidRPr="00EE1884">
        <w:rPr>
          <w:rFonts w:cs="Arial"/>
        </w:rPr>
        <w:t xml:space="preserve"> una riserva esplicita a copertura del minore grado di precisione, valutabile nel 5%.</w:t>
      </w:r>
    </w:p>
    <w:p w:rsidR="00B70D9A" w:rsidRDefault="00B70D9A" w:rsidP="00B70D9A">
      <w:pPr>
        <w:rPr>
          <w:rFonts w:cs="Arial"/>
        </w:rPr>
      </w:pPr>
    </w:p>
    <w:p w:rsidR="003A2A42" w:rsidRDefault="003A2A42" w:rsidP="00B70D9A">
      <w:pPr>
        <w:rPr>
          <w:rFonts w:cs="Arial"/>
        </w:rPr>
      </w:pPr>
    </w:p>
    <w:p w:rsidR="00B70D9A" w:rsidRDefault="00B70D9A" w:rsidP="00B70D9A"/>
    <w:p w:rsidR="00B70D9A" w:rsidRPr="00584AB0" w:rsidRDefault="00B70D9A" w:rsidP="00B70D9A">
      <w:pPr>
        <w:pStyle w:val="Titolo1"/>
        <w:numPr>
          <w:ilvl w:val="0"/>
          <w:numId w:val="33"/>
        </w:numPr>
        <w:tabs>
          <w:tab w:val="clear" w:pos="567"/>
        </w:tabs>
        <w:ind w:left="567" w:hanging="567"/>
      </w:pPr>
      <w:r>
        <w:t>dELIMITAZIONE DEL CREDITO QUADRO</w:t>
      </w:r>
    </w:p>
    <w:p w:rsidR="00B70D9A" w:rsidRDefault="00B70D9A" w:rsidP="00B70D9A">
      <w:pPr>
        <w:pStyle w:val="Titolo2"/>
        <w:numPr>
          <w:ilvl w:val="1"/>
          <w:numId w:val="33"/>
        </w:numPr>
        <w:ind w:left="567" w:hanging="567"/>
        <w:rPr>
          <w:lang w:val="it-CH"/>
        </w:rPr>
      </w:pPr>
      <w:r>
        <w:rPr>
          <w:lang w:val="it-CH"/>
        </w:rPr>
        <w:t>Progetti considerati e progetti esclusi dal credito quadro</w:t>
      </w:r>
    </w:p>
    <w:p w:rsidR="00B70D9A" w:rsidRPr="00D216DC" w:rsidRDefault="00B70D9A" w:rsidP="003A2A42">
      <w:pPr>
        <w:rPr>
          <w:lang w:val="it-CH"/>
        </w:rPr>
      </w:pPr>
      <w:r w:rsidRPr="00D216DC">
        <w:rPr>
          <w:lang w:val="it-CH"/>
        </w:rPr>
        <w:t xml:space="preserve">I crediti richiesti concernono progetti pianificati entro il periodo quadro considerato, inseriti </w:t>
      </w:r>
      <w:r>
        <w:rPr>
          <w:lang w:val="it-CH"/>
        </w:rPr>
        <w:t>nel piano finanziario degli investimenti</w:t>
      </w:r>
      <w:r w:rsidRPr="00D216DC">
        <w:rPr>
          <w:lang w:val="it-CH"/>
        </w:rPr>
        <w:t xml:space="preserve"> e </w:t>
      </w:r>
      <w:r>
        <w:rPr>
          <w:lang w:val="it-CH"/>
        </w:rPr>
        <w:t xml:space="preserve">che già dispongono di una </w:t>
      </w:r>
      <w:r w:rsidRPr="00D216DC">
        <w:rPr>
          <w:lang w:val="it-CH"/>
        </w:rPr>
        <w:t>dotazione finanziaria</w:t>
      </w:r>
      <w:r>
        <w:rPr>
          <w:lang w:val="it-CH"/>
        </w:rPr>
        <w:t>, ad eccezione sia del progetto di Via Tatti previsto nell’ambito del piano logistico del Bellinzonese per le ragioni di cui si dirà in seguito, sia dei progetti che saranno definiti nel nuovo Piano finanziario degli investimenti</w:t>
      </w:r>
      <w:r w:rsidRPr="00D216DC">
        <w:rPr>
          <w:lang w:val="it-CH"/>
        </w:rPr>
        <w:t>.</w:t>
      </w:r>
      <w:r>
        <w:rPr>
          <w:lang w:val="it-CH"/>
        </w:rPr>
        <w:t xml:space="preserve"> I progetti considerati sono illustrati al capitolo 3.</w:t>
      </w:r>
    </w:p>
    <w:p w:rsidR="003A2A42" w:rsidRDefault="003A2A42" w:rsidP="003A2A42">
      <w:pPr>
        <w:rPr>
          <w:lang w:val="it-CH"/>
        </w:rPr>
      </w:pPr>
    </w:p>
    <w:p w:rsidR="00B70D9A" w:rsidRDefault="00B70D9A" w:rsidP="003A2A42">
      <w:pPr>
        <w:rPr>
          <w:lang w:val="it-CH"/>
        </w:rPr>
      </w:pPr>
      <w:r>
        <w:rPr>
          <w:lang w:val="it-CH"/>
        </w:rPr>
        <w:t>Nel credito quadro non sono invece compresi i progetti:</w:t>
      </w:r>
    </w:p>
    <w:p w:rsidR="00B70D9A" w:rsidRDefault="00B70D9A" w:rsidP="003A2A42">
      <w:pPr>
        <w:pStyle w:val="Paragrafoelenco"/>
        <w:numPr>
          <w:ilvl w:val="0"/>
          <w:numId w:val="47"/>
        </w:numPr>
        <w:spacing w:before="80"/>
        <w:ind w:left="284" w:hanging="284"/>
        <w:contextualSpacing w:val="0"/>
        <w:rPr>
          <w:lang w:val="it-CH"/>
        </w:rPr>
      </w:pPr>
      <w:r>
        <w:rPr>
          <w:lang w:val="it-CH"/>
        </w:rPr>
        <w:t>che già dispongono di un credito di progettazione approvato dal Parlamento o in fase di approvazione;</w:t>
      </w:r>
    </w:p>
    <w:p w:rsidR="00B70D9A" w:rsidRDefault="00B70D9A" w:rsidP="003A2A42">
      <w:pPr>
        <w:pStyle w:val="Paragrafoelenco"/>
        <w:numPr>
          <w:ilvl w:val="0"/>
          <w:numId w:val="47"/>
        </w:numPr>
        <w:spacing w:before="80"/>
        <w:ind w:left="284" w:hanging="284"/>
        <w:contextualSpacing w:val="0"/>
        <w:rPr>
          <w:lang w:val="it-CH"/>
        </w:rPr>
      </w:pPr>
      <w:r w:rsidRPr="00C52BD2">
        <w:rPr>
          <w:lang w:val="it-CH"/>
        </w:rPr>
        <w:t>il cui valore complessivo è inferiore ai 5 mi</w:t>
      </w:r>
      <w:r>
        <w:rPr>
          <w:lang w:val="it-CH"/>
        </w:rPr>
        <w:t>lioni</w:t>
      </w:r>
      <w:r w:rsidRPr="00C52BD2">
        <w:rPr>
          <w:lang w:val="it-CH"/>
        </w:rPr>
        <w:t xml:space="preserve"> </w:t>
      </w:r>
      <w:r>
        <w:rPr>
          <w:lang w:val="it-CH"/>
        </w:rPr>
        <w:t>di franchi. In questi casi, le nuove procedure prevedono l’allestimento di un unico messaggio di progettazione e di costruzione;</w:t>
      </w:r>
      <w:r w:rsidRPr="00C52BD2">
        <w:rPr>
          <w:lang w:val="it-CH"/>
        </w:rPr>
        <w:t xml:space="preserve"> </w:t>
      </w:r>
    </w:p>
    <w:p w:rsidR="00B70D9A" w:rsidRDefault="00B70D9A" w:rsidP="003A2A42">
      <w:pPr>
        <w:pStyle w:val="Paragrafoelenco"/>
        <w:numPr>
          <w:ilvl w:val="0"/>
          <w:numId w:val="47"/>
        </w:numPr>
        <w:spacing w:before="80"/>
        <w:ind w:left="284" w:hanging="284"/>
        <w:contextualSpacing w:val="0"/>
        <w:rPr>
          <w:lang w:val="it-CH"/>
        </w:rPr>
      </w:pPr>
      <w:r w:rsidRPr="00C52BD2">
        <w:rPr>
          <w:lang w:val="it-CH"/>
        </w:rPr>
        <w:t>quelli per i quali è prima richiesta l’acquisizione di un fondo o di un edificio oppure la concessione in uso di un fondo o di superfici</w:t>
      </w:r>
      <w:r>
        <w:rPr>
          <w:lang w:val="it-CH"/>
        </w:rPr>
        <w:t>. In questi casi il credito di progettazione sarà richiesto assieme alla richiesta di acquisizione del bene;</w:t>
      </w:r>
    </w:p>
    <w:p w:rsidR="00B70D9A" w:rsidRDefault="00B70D9A" w:rsidP="003A2A42">
      <w:pPr>
        <w:pStyle w:val="Paragrafoelenco"/>
        <w:numPr>
          <w:ilvl w:val="0"/>
          <w:numId w:val="47"/>
        </w:numPr>
        <w:spacing w:before="80"/>
        <w:ind w:left="284" w:hanging="284"/>
        <w:contextualSpacing w:val="0"/>
        <w:rPr>
          <w:lang w:val="it-CH"/>
        </w:rPr>
      </w:pPr>
      <w:r w:rsidRPr="00C52BD2">
        <w:rPr>
          <w:lang w:val="it-CH"/>
        </w:rPr>
        <w:lastRenderedPageBreak/>
        <w:t xml:space="preserve">quelli </w:t>
      </w:r>
      <w:r>
        <w:rPr>
          <w:lang w:val="it-CH"/>
        </w:rPr>
        <w:t>che richiedono</w:t>
      </w:r>
      <w:r w:rsidRPr="00C52BD2">
        <w:rPr>
          <w:lang w:val="it-CH"/>
        </w:rPr>
        <w:t xml:space="preserve"> modifiche </w:t>
      </w:r>
      <w:proofErr w:type="spellStart"/>
      <w:r w:rsidRPr="00C52BD2">
        <w:rPr>
          <w:lang w:val="it-CH"/>
        </w:rPr>
        <w:t>pianificatorie</w:t>
      </w:r>
      <w:proofErr w:type="spellEnd"/>
      <w:r w:rsidRPr="00C52BD2">
        <w:rPr>
          <w:lang w:val="it-CH"/>
        </w:rPr>
        <w:t xml:space="preserve"> </w:t>
      </w:r>
      <w:r>
        <w:rPr>
          <w:lang w:val="it-CH"/>
        </w:rPr>
        <w:t xml:space="preserve">di una certa entità </w:t>
      </w:r>
      <w:r w:rsidRPr="00C52BD2">
        <w:rPr>
          <w:lang w:val="it-CH"/>
        </w:rPr>
        <w:t>il cui esito e/o i cui tempi di evasione non sono noti</w:t>
      </w:r>
      <w:r>
        <w:rPr>
          <w:lang w:val="it-CH"/>
        </w:rPr>
        <w:t xml:space="preserve">. In questo caso l’esito della procedura </w:t>
      </w:r>
      <w:proofErr w:type="spellStart"/>
      <w:r>
        <w:rPr>
          <w:lang w:val="it-CH"/>
        </w:rPr>
        <w:t>pianificatoria</w:t>
      </w:r>
      <w:proofErr w:type="spellEnd"/>
      <w:r>
        <w:rPr>
          <w:lang w:val="it-CH"/>
        </w:rPr>
        <w:t xml:space="preserve"> può incidere sensibilmente sulle condizioni quadro del progetto;</w:t>
      </w:r>
      <w:r w:rsidRPr="00C52BD2">
        <w:rPr>
          <w:lang w:val="it-CH"/>
        </w:rPr>
        <w:t xml:space="preserve"> </w:t>
      </w:r>
    </w:p>
    <w:p w:rsidR="00B70D9A" w:rsidRPr="00355454" w:rsidRDefault="00B70D9A" w:rsidP="003A2A42">
      <w:pPr>
        <w:pStyle w:val="Paragrafoelenco"/>
        <w:numPr>
          <w:ilvl w:val="0"/>
          <w:numId w:val="47"/>
        </w:numPr>
        <w:spacing w:before="80"/>
        <w:ind w:left="284" w:hanging="284"/>
        <w:contextualSpacing w:val="0"/>
        <w:rPr>
          <w:lang w:val="it-CH"/>
        </w:rPr>
      </w:pPr>
      <w:r w:rsidRPr="00C52BD2">
        <w:rPr>
          <w:lang w:val="it-CH"/>
        </w:rPr>
        <w:t>quelli per i quali le procedure di concorso e/o le attività di progettazione non avranno inizio prima del termine del periodo temporale di riferimento (quadriennio 2020-2023)</w:t>
      </w:r>
      <w:r>
        <w:rPr>
          <w:lang w:val="it-CH"/>
        </w:rPr>
        <w:t>;</w:t>
      </w:r>
    </w:p>
    <w:p w:rsidR="00B70D9A" w:rsidRPr="00C52BD2" w:rsidRDefault="00B70D9A" w:rsidP="003A2A42">
      <w:pPr>
        <w:pStyle w:val="Paragrafoelenco"/>
        <w:numPr>
          <w:ilvl w:val="0"/>
          <w:numId w:val="47"/>
        </w:numPr>
        <w:spacing w:before="80"/>
        <w:ind w:left="284" w:hanging="284"/>
        <w:contextualSpacing w:val="0"/>
        <w:rPr>
          <w:lang w:val="it-CH"/>
        </w:rPr>
      </w:pPr>
      <w:r>
        <w:rPr>
          <w:lang w:val="it-CH"/>
        </w:rPr>
        <w:t>i progetti che il prossimo Governo definirà nell’ambito del nuovo Piano finanziario degli investimenti</w:t>
      </w:r>
      <w:r w:rsidRPr="00C52BD2">
        <w:rPr>
          <w:lang w:val="it-CH"/>
        </w:rPr>
        <w:t>.</w:t>
      </w:r>
    </w:p>
    <w:p w:rsidR="00B70D9A" w:rsidRDefault="00B70D9A" w:rsidP="003A2A42">
      <w:pPr>
        <w:rPr>
          <w:lang w:val="it-CH"/>
        </w:rPr>
      </w:pPr>
    </w:p>
    <w:p w:rsidR="00B70D9A" w:rsidRDefault="00B70D9A" w:rsidP="003A2A42">
      <w:pPr>
        <w:rPr>
          <w:lang w:val="it-CH"/>
        </w:rPr>
      </w:pPr>
      <w:r>
        <w:rPr>
          <w:lang w:val="it-CH"/>
        </w:rPr>
        <w:t>A titolo informativo, indichiamo una lista non esaustiva dei progetti che non rientrano nel credito quadro in ragione delle caratteristiche appena evidenziate:</w:t>
      </w:r>
    </w:p>
    <w:p w:rsidR="003A2A42" w:rsidRDefault="003A2A42" w:rsidP="003A2A42">
      <w:pPr>
        <w:rPr>
          <w:lang w:val="it-CH"/>
        </w:rPr>
      </w:pPr>
    </w:p>
    <w:p w:rsidR="00B70D9A" w:rsidRDefault="003A2A42" w:rsidP="003A2A42">
      <w:pPr>
        <w:pStyle w:val="Titolo3"/>
      </w:pPr>
      <w:r>
        <w:t>2.1.1</w:t>
      </w:r>
      <w:r>
        <w:tab/>
      </w:r>
      <w:r w:rsidR="00B70D9A">
        <w:t>Progetti già dotati di crediti di progettazione o in fase di approvazione</w:t>
      </w:r>
    </w:p>
    <w:p w:rsidR="00B70D9A" w:rsidRDefault="00B70D9A" w:rsidP="003A2A42">
      <w:pPr>
        <w:pStyle w:val="Paragrafoelenco"/>
        <w:numPr>
          <w:ilvl w:val="0"/>
          <w:numId w:val="39"/>
        </w:numPr>
        <w:ind w:left="284" w:hanging="284"/>
        <w:rPr>
          <w:rFonts w:cs="Arial"/>
        </w:rPr>
      </w:pPr>
      <w:r>
        <w:rPr>
          <w:rFonts w:cs="Arial"/>
        </w:rPr>
        <w:t>Liceo Bellinzona, rinnovo e ampliamento;</w:t>
      </w:r>
    </w:p>
    <w:p w:rsidR="00B70D9A" w:rsidRDefault="00B70D9A" w:rsidP="00B92F17">
      <w:pPr>
        <w:pStyle w:val="Paragrafoelenco"/>
        <w:numPr>
          <w:ilvl w:val="0"/>
          <w:numId w:val="39"/>
        </w:numPr>
        <w:spacing w:before="20"/>
        <w:ind w:left="284" w:hanging="284"/>
        <w:contextualSpacing w:val="0"/>
        <w:rPr>
          <w:rFonts w:cs="Arial"/>
        </w:rPr>
      </w:pPr>
      <w:r>
        <w:rPr>
          <w:rFonts w:cs="Arial"/>
        </w:rPr>
        <w:t>Pretorio Locarno, ristrutturazione e sedi provvisorie;</w:t>
      </w:r>
    </w:p>
    <w:p w:rsidR="00B70D9A" w:rsidRDefault="00B70D9A" w:rsidP="00B92F17">
      <w:pPr>
        <w:pStyle w:val="Paragrafoelenco"/>
        <w:numPr>
          <w:ilvl w:val="0"/>
          <w:numId w:val="39"/>
        </w:numPr>
        <w:spacing w:before="20"/>
        <w:ind w:left="284" w:hanging="284"/>
        <w:contextualSpacing w:val="0"/>
        <w:rPr>
          <w:rFonts w:cs="Arial"/>
        </w:rPr>
      </w:pPr>
      <w:r>
        <w:rPr>
          <w:rFonts w:cs="Arial"/>
        </w:rPr>
        <w:t>Palazzo di giustizia Lugano e sedi provvisorie;</w:t>
      </w:r>
    </w:p>
    <w:p w:rsidR="00B70D9A" w:rsidRDefault="00B70D9A" w:rsidP="00B92F17">
      <w:pPr>
        <w:pStyle w:val="Paragrafoelenco"/>
        <w:numPr>
          <w:ilvl w:val="0"/>
          <w:numId w:val="39"/>
        </w:numPr>
        <w:spacing w:before="20"/>
        <w:ind w:left="284" w:hanging="284"/>
        <w:contextualSpacing w:val="0"/>
        <w:rPr>
          <w:rFonts w:cs="Arial"/>
        </w:rPr>
      </w:pPr>
      <w:r>
        <w:rPr>
          <w:rFonts w:cs="Arial"/>
        </w:rPr>
        <w:t>Pretorio Bellinzona;</w:t>
      </w:r>
    </w:p>
    <w:p w:rsidR="00B70D9A" w:rsidRDefault="00B70D9A" w:rsidP="00B92F17">
      <w:pPr>
        <w:pStyle w:val="Paragrafoelenco"/>
        <w:numPr>
          <w:ilvl w:val="0"/>
          <w:numId w:val="39"/>
        </w:numPr>
        <w:spacing w:before="20"/>
        <w:ind w:left="284" w:hanging="284"/>
        <w:contextualSpacing w:val="0"/>
        <w:rPr>
          <w:rFonts w:cs="Arial"/>
        </w:rPr>
      </w:pPr>
      <w:r>
        <w:rPr>
          <w:rFonts w:cs="Arial"/>
        </w:rPr>
        <w:t>Stand di tiro Monte Ceneri;</w:t>
      </w:r>
    </w:p>
    <w:p w:rsidR="00B70D9A" w:rsidRDefault="00B70D9A" w:rsidP="00B92F17">
      <w:pPr>
        <w:pStyle w:val="Paragrafoelenco"/>
        <w:numPr>
          <w:ilvl w:val="0"/>
          <w:numId w:val="39"/>
        </w:numPr>
        <w:spacing w:before="20"/>
        <w:ind w:left="284" w:hanging="284"/>
        <w:contextualSpacing w:val="0"/>
        <w:rPr>
          <w:rFonts w:cs="Arial"/>
        </w:rPr>
      </w:pPr>
      <w:r>
        <w:rPr>
          <w:rFonts w:cs="Arial"/>
        </w:rPr>
        <w:t xml:space="preserve">CPS </w:t>
      </w:r>
      <w:proofErr w:type="spellStart"/>
      <w:r>
        <w:rPr>
          <w:rFonts w:cs="Arial"/>
        </w:rPr>
        <w:t>Gerra</w:t>
      </w:r>
      <w:proofErr w:type="spellEnd"/>
      <w:r>
        <w:rPr>
          <w:rFonts w:cs="Arial"/>
        </w:rPr>
        <w:t xml:space="preserve"> Piano 3.a fase;</w:t>
      </w:r>
    </w:p>
    <w:p w:rsidR="00B70D9A" w:rsidRDefault="00B70D9A" w:rsidP="00B92F17">
      <w:pPr>
        <w:pStyle w:val="Paragrafoelenco"/>
        <w:numPr>
          <w:ilvl w:val="0"/>
          <w:numId w:val="39"/>
        </w:numPr>
        <w:spacing w:before="20"/>
        <w:ind w:left="284" w:hanging="284"/>
        <w:contextualSpacing w:val="0"/>
        <w:rPr>
          <w:rFonts w:cs="Arial"/>
        </w:rPr>
      </w:pPr>
      <w:r>
        <w:rPr>
          <w:rFonts w:cs="Arial"/>
        </w:rPr>
        <w:t>Comparto scolastico Lugano centro e sedi provvisorie (Liceo, Scuola media, spazi comuni);</w:t>
      </w:r>
    </w:p>
    <w:p w:rsidR="00B70D9A" w:rsidRDefault="00B70D9A" w:rsidP="00B92F17">
      <w:pPr>
        <w:pStyle w:val="Paragrafoelenco"/>
        <w:numPr>
          <w:ilvl w:val="0"/>
          <w:numId w:val="39"/>
        </w:numPr>
        <w:spacing w:before="20"/>
        <w:ind w:left="284" w:hanging="284"/>
        <w:contextualSpacing w:val="0"/>
        <w:rPr>
          <w:rFonts w:cs="Arial"/>
        </w:rPr>
      </w:pPr>
      <w:r>
        <w:rPr>
          <w:rFonts w:cs="Arial"/>
        </w:rPr>
        <w:t>Centro professionale tecnico del settore tessile, Chiasso;</w:t>
      </w:r>
    </w:p>
    <w:p w:rsidR="00B70D9A" w:rsidRDefault="00B70D9A" w:rsidP="00B92F17">
      <w:pPr>
        <w:pStyle w:val="Paragrafoelenco"/>
        <w:numPr>
          <w:ilvl w:val="0"/>
          <w:numId w:val="39"/>
        </w:numPr>
        <w:spacing w:before="20"/>
        <w:ind w:left="284" w:hanging="284"/>
        <w:contextualSpacing w:val="0"/>
        <w:rPr>
          <w:rFonts w:cs="Arial"/>
        </w:rPr>
      </w:pPr>
      <w:r>
        <w:rPr>
          <w:rFonts w:cs="Arial"/>
        </w:rPr>
        <w:t>Istituto agrario Mezzana, Villa Cristina e cantina vini;</w:t>
      </w:r>
    </w:p>
    <w:p w:rsidR="00B70D9A" w:rsidRDefault="00B70D9A" w:rsidP="00B92F17">
      <w:pPr>
        <w:pStyle w:val="Paragrafoelenco"/>
        <w:numPr>
          <w:ilvl w:val="0"/>
          <w:numId w:val="39"/>
        </w:numPr>
        <w:spacing w:before="20"/>
        <w:ind w:left="284" w:hanging="284"/>
        <w:contextualSpacing w:val="0"/>
        <w:rPr>
          <w:rFonts w:cs="Arial"/>
        </w:rPr>
      </w:pPr>
      <w:r>
        <w:rPr>
          <w:rFonts w:cs="Arial"/>
        </w:rPr>
        <w:t>Aeroporto Locarno, aviorimessa.</w:t>
      </w:r>
    </w:p>
    <w:p w:rsidR="00B70D9A" w:rsidRDefault="00B70D9A" w:rsidP="003A2A42">
      <w:pPr>
        <w:rPr>
          <w:rFonts w:cs="Arial"/>
        </w:rPr>
      </w:pPr>
    </w:p>
    <w:p w:rsidR="00B70D9A" w:rsidRPr="00542453" w:rsidRDefault="003A2A42" w:rsidP="003A2A42">
      <w:pPr>
        <w:pStyle w:val="Titolo3"/>
      </w:pPr>
      <w:r>
        <w:t>2.1.2</w:t>
      </w:r>
      <w:r>
        <w:tab/>
      </w:r>
      <w:r w:rsidR="00B70D9A" w:rsidRPr="00542453">
        <w:t>Progetti con valore inferiore ai 5 mi</w:t>
      </w:r>
      <w:r w:rsidR="00B70D9A">
        <w:t>lioni</w:t>
      </w:r>
      <w:r w:rsidR="00B70D9A" w:rsidRPr="00542453">
        <w:t xml:space="preserve"> </w:t>
      </w:r>
      <w:r w:rsidR="00B70D9A">
        <w:t>di franchi</w:t>
      </w:r>
    </w:p>
    <w:p w:rsidR="00B70D9A" w:rsidRDefault="00B70D9A" w:rsidP="003A2A42">
      <w:pPr>
        <w:pStyle w:val="Paragrafoelenco"/>
        <w:numPr>
          <w:ilvl w:val="0"/>
          <w:numId w:val="39"/>
        </w:numPr>
        <w:ind w:left="284" w:hanging="284"/>
        <w:rPr>
          <w:rFonts w:cs="Arial"/>
        </w:rPr>
      </w:pPr>
      <w:r>
        <w:rPr>
          <w:rFonts w:cs="Arial"/>
        </w:rPr>
        <w:t>Palazzo Orsoline Bellinzona, 2° piano e archivio;</w:t>
      </w:r>
    </w:p>
    <w:p w:rsidR="00B70D9A" w:rsidRDefault="00B70D9A" w:rsidP="00B92F17">
      <w:pPr>
        <w:pStyle w:val="Paragrafoelenco"/>
        <w:numPr>
          <w:ilvl w:val="0"/>
          <w:numId w:val="39"/>
        </w:numPr>
        <w:spacing w:before="20"/>
        <w:ind w:left="284" w:hanging="284"/>
        <w:contextualSpacing w:val="0"/>
        <w:rPr>
          <w:rFonts w:cs="Arial"/>
        </w:rPr>
      </w:pPr>
      <w:r>
        <w:rPr>
          <w:rFonts w:cs="Arial"/>
        </w:rPr>
        <w:t xml:space="preserve">CPE, centro </w:t>
      </w:r>
      <w:proofErr w:type="spellStart"/>
      <w:r>
        <w:rPr>
          <w:rFonts w:cs="Arial"/>
        </w:rPr>
        <w:t>psico</w:t>
      </w:r>
      <w:proofErr w:type="spellEnd"/>
      <w:r>
        <w:rPr>
          <w:rFonts w:cs="Arial"/>
        </w:rPr>
        <w:t>-educativo servizi sul territorio;</w:t>
      </w:r>
    </w:p>
    <w:p w:rsidR="00B70D9A" w:rsidRDefault="00B70D9A" w:rsidP="00B92F17">
      <w:pPr>
        <w:pStyle w:val="Paragrafoelenco"/>
        <w:numPr>
          <w:ilvl w:val="0"/>
          <w:numId w:val="39"/>
        </w:numPr>
        <w:spacing w:before="20"/>
        <w:ind w:left="284" w:hanging="284"/>
        <w:contextualSpacing w:val="0"/>
        <w:rPr>
          <w:rFonts w:cs="Arial"/>
        </w:rPr>
      </w:pPr>
      <w:r>
        <w:rPr>
          <w:rFonts w:cs="Arial"/>
        </w:rPr>
        <w:t>OSC Mendrisio, Villa Ortensia ristrutturazione e adeguamento;</w:t>
      </w:r>
    </w:p>
    <w:p w:rsidR="00B70D9A" w:rsidRDefault="00B70D9A" w:rsidP="00B92F17">
      <w:pPr>
        <w:pStyle w:val="Paragrafoelenco"/>
        <w:numPr>
          <w:ilvl w:val="0"/>
          <w:numId w:val="39"/>
        </w:numPr>
        <w:spacing w:before="20"/>
        <w:ind w:left="284" w:hanging="284"/>
        <w:contextualSpacing w:val="0"/>
        <w:rPr>
          <w:rFonts w:cs="Arial"/>
        </w:rPr>
      </w:pPr>
      <w:r>
        <w:rPr>
          <w:rFonts w:cs="Arial"/>
        </w:rPr>
        <w:t>Sme Morbio inferiore, risanamento;</w:t>
      </w:r>
    </w:p>
    <w:p w:rsidR="00B70D9A" w:rsidRDefault="00B70D9A" w:rsidP="00B92F17">
      <w:pPr>
        <w:pStyle w:val="Paragrafoelenco"/>
        <w:numPr>
          <w:ilvl w:val="0"/>
          <w:numId w:val="39"/>
        </w:numPr>
        <w:spacing w:before="20"/>
        <w:ind w:left="284" w:hanging="284"/>
        <w:contextualSpacing w:val="0"/>
        <w:rPr>
          <w:rFonts w:cs="Arial"/>
        </w:rPr>
      </w:pPr>
      <w:r>
        <w:rPr>
          <w:rFonts w:cs="Arial"/>
        </w:rPr>
        <w:t>Museo d’arte Pregassona, deposito;</w:t>
      </w:r>
    </w:p>
    <w:p w:rsidR="00B70D9A" w:rsidRDefault="00B70D9A" w:rsidP="00B92F17">
      <w:pPr>
        <w:pStyle w:val="Paragrafoelenco"/>
        <w:numPr>
          <w:ilvl w:val="0"/>
          <w:numId w:val="39"/>
        </w:numPr>
        <w:spacing w:before="20"/>
        <w:ind w:left="284" w:hanging="284"/>
        <w:contextualSpacing w:val="0"/>
        <w:rPr>
          <w:rFonts w:cs="Arial"/>
        </w:rPr>
      </w:pPr>
      <w:r>
        <w:rPr>
          <w:rFonts w:cs="Arial"/>
        </w:rPr>
        <w:t>Stabile multifunzionale caccia e pesca Gudo;</w:t>
      </w:r>
    </w:p>
    <w:p w:rsidR="00B70D9A" w:rsidRDefault="00B70D9A" w:rsidP="00B92F17">
      <w:pPr>
        <w:pStyle w:val="Paragrafoelenco"/>
        <w:numPr>
          <w:ilvl w:val="0"/>
          <w:numId w:val="39"/>
        </w:numPr>
        <w:spacing w:before="20"/>
        <w:ind w:left="284" w:hanging="284"/>
        <w:contextualSpacing w:val="0"/>
        <w:rPr>
          <w:rFonts w:cs="Arial"/>
        </w:rPr>
      </w:pPr>
      <w:r>
        <w:rPr>
          <w:rFonts w:cs="Arial"/>
        </w:rPr>
        <w:t xml:space="preserve">Vivaio </w:t>
      </w:r>
      <w:proofErr w:type="spellStart"/>
      <w:r>
        <w:rPr>
          <w:rFonts w:cs="Arial"/>
        </w:rPr>
        <w:t>Lattecaldo</w:t>
      </w:r>
      <w:proofErr w:type="spellEnd"/>
      <w:r>
        <w:rPr>
          <w:rFonts w:cs="Arial"/>
        </w:rPr>
        <w:t xml:space="preserve"> Morbio superiore;</w:t>
      </w:r>
    </w:p>
    <w:p w:rsidR="00B70D9A" w:rsidRDefault="00B70D9A" w:rsidP="00B92F17">
      <w:pPr>
        <w:pStyle w:val="Paragrafoelenco"/>
        <w:numPr>
          <w:ilvl w:val="0"/>
          <w:numId w:val="39"/>
        </w:numPr>
        <w:spacing w:before="20"/>
        <w:ind w:left="284" w:hanging="284"/>
        <w:contextualSpacing w:val="0"/>
        <w:rPr>
          <w:rFonts w:cs="Arial"/>
        </w:rPr>
      </w:pPr>
      <w:r>
        <w:rPr>
          <w:rFonts w:cs="Arial"/>
        </w:rPr>
        <w:t xml:space="preserve">Sme </w:t>
      </w:r>
      <w:proofErr w:type="spellStart"/>
      <w:r>
        <w:rPr>
          <w:rFonts w:cs="Arial"/>
        </w:rPr>
        <w:t>Barbengo</w:t>
      </w:r>
      <w:proofErr w:type="spellEnd"/>
      <w:r>
        <w:rPr>
          <w:rFonts w:cs="Arial"/>
        </w:rPr>
        <w:t>, sostituzione palestre provvisorie;</w:t>
      </w:r>
    </w:p>
    <w:p w:rsidR="00B70D9A" w:rsidRDefault="00B70D9A" w:rsidP="00B92F17">
      <w:pPr>
        <w:pStyle w:val="Paragrafoelenco"/>
        <w:numPr>
          <w:ilvl w:val="0"/>
          <w:numId w:val="39"/>
        </w:numPr>
        <w:spacing w:before="20"/>
        <w:ind w:left="284" w:hanging="284"/>
        <w:contextualSpacing w:val="0"/>
        <w:rPr>
          <w:rFonts w:cs="Arial"/>
        </w:rPr>
      </w:pPr>
      <w:r>
        <w:rPr>
          <w:rFonts w:cs="Arial"/>
        </w:rPr>
        <w:t>Istituto formazione continua, nuova sede.</w:t>
      </w:r>
    </w:p>
    <w:p w:rsidR="00B70D9A" w:rsidRPr="003A2A42" w:rsidRDefault="00B70D9A" w:rsidP="003A2A42">
      <w:pPr>
        <w:rPr>
          <w:rFonts w:cs="Arial"/>
        </w:rPr>
      </w:pPr>
    </w:p>
    <w:p w:rsidR="00B70D9A" w:rsidRPr="00717AC0" w:rsidRDefault="003A2A42" w:rsidP="003A2A42">
      <w:pPr>
        <w:pStyle w:val="Titolo3"/>
      </w:pPr>
      <w:r>
        <w:t>2.1.3</w:t>
      </w:r>
      <w:r>
        <w:tab/>
      </w:r>
      <w:r w:rsidR="00B70D9A" w:rsidRPr="00717AC0">
        <w:t xml:space="preserve">Progetti </w:t>
      </w:r>
      <w:r w:rsidR="00B70D9A">
        <w:t>che necessitano l’acquisizione di un fondo o di superfici</w:t>
      </w:r>
    </w:p>
    <w:p w:rsidR="00B70D9A" w:rsidRDefault="00B70D9A" w:rsidP="003A2A42">
      <w:pPr>
        <w:pStyle w:val="Paragrafoelenco"/>
        <w:numPr>
          <w:ilvl w:val="0"/>
          <w:numId w:val="39"/>
        </w:numPr>
        <w:ind w:left="284" w:hanging="284"/>
        <w:rPr>
          <w:rFonts w:cs="Arial"/>
        </w:rPr>
      </w:pPr>
      <w:r>
        <w:rPr>
          <w:rFonts w:cs="Arial"/>
        </w:rPr>
        <w:t>Centro Professionale Socio sanitario Bellinzona-Giubiasco, ex 4.a fase SSPSS;</w:t>
      </w:r>
    </w:p>
    <w:p w:rsidR="00B70D9A" w:rsidRDefault="00B70D9A" w:rsidP="00B92F17">
      <w:pPr>
        <w:pStyle w:val="Paragrafoelenco"/>
        <w:numPr>
          <w:ilvl w:val="0"/>
          <w:numId w:val="39"/>
        </w:numPr>
        <w:spacing w:before="20"/>
        <w:ind w:left="284" w:hanging="284"/>
        <w:contextualSpacing w:val="0"/>
        <w:rPr>
          <w:rFonts w:cs="Arial"/>
        </w:rPr>
      </w:pPr>
      <w:r>
        <w:rPr>
          <w:rFonts w:cs="Arial"/>
        </w:rPr>
        <w:t xml:space="preserve">Servizio medico psicologico </w:t>
      </w:r>
      <w:proofErr w:type="spellStart"/>
      <w:r>
        <w:rPr>
          <w:rFonts w:cs="Arial"/>
        </w:rPr>
        <w:t>Coldrerio</w:t>
      </w:r>
      <w:proofErr w:type="spellEnd"/>
      <w:r>
        <w:rPr>
          <w:rFonts w:cs="Arial"/>
        </w:rPr>
        <w:t>, nuova sede;</w:t>
      </w:r>
    </w:p>
    <w:p w:rsidR="00B70D9A" w:rsidRDefault="00B70D9A" w:rsidP="00B92F17">
      <w:pPr>
        <w:pStyle w:val="Paragrafoelenco"/>
        <w:numPr>
          <w:ilvl w:val="0"/>
          <w:numId w:val="39"/>
        </w:numPr>
        <w:spacing w:before="20"/>
        <w:ind w:left="284" w:hanging="284"/>
        <w:contextualSpacing w:val="0"/>
        <w:rPr>
          <w:rFonts w:cs="Arial"/>
        </w:rPr>
      </w:pPr>
      <w:r>
        <w:rPr>
          <w:rFonts w:cs="Arial"/>
        </w:rPr>
        <w:t>Nuova scuola media Paradiso.</w:t>
      </w:r>
    </w:p>
    <w:p w:rsidR="00B70D9A" w:rsidRPr="003A2A42" w:rsidRDefault="00B70D9A" w:rsidP="003A2A42">
      <w:pPr>
        <w:rPr>
          <w:rFonts w:cs="Arial"/>
        </w:rPr>
      </w:pPr>
    </w:p>
    <w:p w:rsidR="00B70D9A" w:rsidRPr="00717AC0" w:rsidRDefault="003A2A42" w:rsidP="003A2A42">
      <w:pPr>
        <w:pStyle w:val="Titolo3"/>
      </w:pPr>
      <w:r>
        <w:t>2.1.4</w:t>
      </w:r>
      <w:r>
        <w:tab/>
      </w:r>
      <w:r w:rsidR="00B70D9A" w:rsidRPr="00717AC0">
        <w:t xml:space="preserve">Progetti </w:t>
      </w:r>
      <w:r w:rsidR="00B70D9A">
        <w:t xml:space="preserve">che richiedono modifiche </w:t>
      </w:r>
      <w:proofErr w:type="spellStart"/>
      <w:r w:rsidR="00B70D9A">
        <w:t>pianificatorie</w:t>
      </w:r>
      <w:proofErr w:type="spellEnd"/>
      <w:r w:rsidR="00B70D9A">
        <w:t xml:space="preserve"> particolari</w:t>
      </w:r>
    </w:p>
    <w:p w:rsidR="00B70D9A" w:rsidRDefault="00B70D9A" w:rsidP="003A2A42">
      <w:pPr>
        <w:pStyle w:val="Paragrafoelenco"/>
        <w:numPr>
          <w:ilvl w:val="0"/>
          <w:numId w:val="39"/>
        </w:numPr>
        <w:ind w:left="284" w:hanging="284"/>
        <w:rPr>
          <w:rFonts w:cs="Arial"/>
        </w:rPr>
      </w:pPr>
      <w:r>
        <w:rPr>
          <w:rFonts w:cs="Arial"/>
        </w:rPr>
        <w:t>SMPP Monte Ceneri, nuovo centro istruzione;</w:t>
      </w:r>
    </w:p>
    <w:p w:rsidR="00B70D9A" w:rsidRDefault="00B70D9A" w:rsidP="00B92F17">
      <w:pPr>
        <w:pStyle w:val="Paragrafoelenco"/>
        <w:numPr>
          <w:ilvl w:val="0"/>
          <w:numId w:val="39"/>
        </w:numPr>
        <w:spacing w:before="20"/>
        <w:ind w:left="284" w:hanging="284"/>
        <w:contextualSpacing w:val="0"/>
        <w:rPr>
          <w:rFonts w:cs="Arial"/>
        </w:rPr>
      </w:pPr>
      <w:r>
        <w:rPr>
          <w:rFonts w:cs="Arial"/>
        </w:rPr>
        <w:t>Sme Castione, rinnovo e ampliamento;</w:t>
      </w:r>
    </w:p>
    <w:p w:rsidR="00B70D9A" w:rsidRDefault="00B70D9A" w:rsidP="00B92F17">
      <w:pPr>
        <w:pStyle w:val="Paragrafoelenco"/>
        <w:numPr>
          <w:ilvl w:val="0"/>
          <w:numId w:val="39"/>
        </w:numPr>
        <w:spacing w:before="20"/>
        <w:ind w:left="284" w:hanging="284"/>
        <w:contextualSpacing w:val="0"/>
        <w:rPr>
          <w:rFonts w:cs="Arial"/>
        </w:rPr>
      </w:pPr>
      <w:r>
        <w:rPr>
          <w:rFonts w:cs="Arial"/>
        </w:rPr>
        <w:t>Museo cantonale di storia naturale Locarno.</w:t>
      </w:r>
    </w:p>
    <w:p w:rsidR="00B70D9A" w:rsidRPr="00812D91" w:rsidRDefault="00B70D9A" w:rsidP="00B70D9A">
      <w:pPr>
        <w:rPr>
          <w:rFonts w:cs="Arial"/>
        </w:rPr>
      </w:pPr>
    </w:p>
    <w:p w:rsidR="00B70D9A" w:rsidRPr="00812D91" w:rsidRDefault="00B70D9A" w:rsidP="00B70D9A">
      <w:pPr>
        <w:pStyle w:val="Titolo2"/>
        <w:numPr>
          <w:ilvl w:val="1"/>
          <w:numId w:val="33"/>
        </w:numPr>
        <w:ind w:left="567" w:hanging="567"/>
        <w:rPr>
          <w:lang w:val="it-CH"/>
        </w:rPr>
      </w:pPr>
      <w:r w:rsidRPr="00812D91">
        <w:rPr>
          <w:lang w:val="it-CH"/>
        </w:rPr>
        <w:lastRenderedPageBreak/>
        <w:t>Fasi di progetto considerate nel credito quadro</w:t>
      </w:r>
    </w:p>
    <w:p w:rsidR="00B70D9A" w:rsidRDefault="00B70D9A" w:rsidP="00B70D9A">
      <w:pPr>
        <w:rPr>
          <w:lang w:val="it-CH"/>
        </w:rPr>
      </w:pPr>
      <w:r>
        <w:rPr>
          <w:lang w:val="it-CH"/>
        </w:rPr>
        <w:t>Con riferimento al quadro normativo SIA ed in particolare alla Norma SIA 112 “Modello di pianificazione per progetti nel settore della costruzione”, la struttura delle attività e delle prestazioni di un progetto è suddivisa in fasi, e meglio:</w:t>
      </w:r>
    </w:p>
    <w:p w:rsidR="00B70D9A" w:rsidRDefault="00B70D9A" w:rsidP="003A2A42">
      <w:pPr>
        <w:pStyle w:val="Paragrafoelenco"/>
        <w:numPr>
          <w:ilvl w:val="0"/>
          <w:numId w:val="39"/>
        </w:numPr>
        <w:spacing w:before="40"/>
        <w:ind w:left="284" w:hanging="284"/>
        <w:contextualSpacing w:val="0"/>
        <w:rPr>
          <w:rFonts w:cs="Arial"/>
        </w:rPr>
      </w:pPr>
      <w:r>
        <w:rPr>
          <w:rFonts w:cs="Arial"/>
        </w:rPr>
        <w:t>Fase 1 – Pianificazione strategica</w:t>
      </w:r>
    </w:p>
    <w:p w:rsidR="00B70D9A" w:rsidRDefault="00B70D9A" w:rsidP="003A2A42">
      <w:pPr>
        <w:pStyle w:val="Paragrafoelenco"/>
        <w:numPr>
          <w:ilvl w:val="0"/>
          <w:numId w:val="39"/>
        </w:numPr>
        <w:spacing w:before="40"/>
        <w:ind w:left="284" w:hanging="284"/>
        <w:contextualSpacing w:val="0"/>
        <w:rPr>
          <w:rFonts w:cs="Arial"/>
        </w:rPr>
      </w:pPr>
      <w:r>
        <w:rPr>
          <w:rFonts w:cs="Arial"/>
        </w:rPr>
        <w:t>Fase 2 – Studi preliminari</w:t>
      </w:r>
    </w:p>
    <w:p w:rsidR="00B70D9A" w:rsidRDefault="00B70D9A" w:rsidP="003A2A42">
      <w:pPr>
        <w:pStyle w:val="Paragrafoelenco"/>
        <w:numPr>
          <w:ilvl w:val="0"/>
          <w:numId w:val="39"/>
        </w:numPr>
        <w:spacing w:before="40"/>
        <w:ind w:left="284" w:hanging="284"/>
        <w:contextualSpacing w:val="0"/>
        <w:rPr>
          <w:rFonts w:cs="Arial"/>
        </w:rPr>
      </w:pPr>
      <w:r w:rsidRPr="005D6C8A">
        <w:rPr>
          <w:rFonts w:cs="Arial"/>
        </w:rPr>
        <w:t>Fase 3 – Progettazione</w:t>
      </w:r>
    </w:p>
    <w:p w:rsidR="00B70D9A" w:rsidRPr="005D6C8A" w:rsidRDefault="00B70D9A" w:rsidP="003A2A42">
      <w:pPr>
        <w:pStyle w:val="Paragrafoelenco"/>
        <w:numPr>
          <w:ilvl w:val="0"/>
          <w:numId w:val="39"/>
        </w:numPr>
        <w:spacing w:before="40"/>
        <w:ind w:left="284" w:hanging="284"/>
        <w:contextualSpacing w:val="0"/>
        <w:rPr>
          <w:rFonts w:cs="Arial"/>
        </w:rPr>
      </w:pPr>
      <w:r w:rsidRPr="005D6C8A">
        <w:rPr>
          <w:rFonts w:cs="Arial"/>
        </w:rPr>
        <w:t>Fase 4 – Appalto</w:t>
      </w:r>
    </w:p>
    <w:p w:rsidR="00B70D9A" w:rsidRDefault="00B70D9A" w:rsidP="003A2A42">
      <w:pPr>
        <w:pStyle w:val="Paragrafoelenco"/>
        <w:numPr>
          <w:ilvl w:val="0"/>
          <w:numId w:val="39"/>
        </w:numPr>
        <w:spacing w:before="40"/>
        <w:ind w:left="284" w:hanging="284"/>
        <w:contextualSpacing w:val="0"/>
        <w:rPr>
          <w:rFonts w:cs="Arial"/>
        </w:rPr>
      </w:pPr>
      <w:r>
        <w:rPr>
          <w:rFonts w:cs="Arial"/>
        </w:rPr>
        <w:t>Fase 5 – Realizzazione</w:t>
      </w:r>
    </w:p>
    <w:p w:rsidR="00B70D9A" w:rsidRDefault="00B70D9A" w:rsidP="003A2A42">
      <w:pPr>
        <w:pStyle w:val="Paragrafoelenco"/>
        <w:numPr>
          <w:ilvl w:val="0"/>
          <w:numId w:val="39"/>
        </w:numPr>
        <w:spacing w:before="40"/>
        <w:ind w:left="284" w:hanging="284"/>
        <w:contextualSpacing w:val="0"/>
        <w:rPr>
          <w:rFonts w:cs="Arial"/>
        </w:rPr>
      </w:pPr>
      <w:r>
        <w:rPr>
          <w:rFonts w:cs="Arial"/>
        </w:rPr>
        <w:t>Fase 6 – Gestione</w:t>
      </w:r>
    </w:p>
    <w:p w:rsidR="003A2A42" w:rsidRDefault="003A2A42" w:rsidP="003A2A42"/>
    <w:p w:rsidR="00B70D9A" w:rsidRDefault="00B70D9A" w:rsidP="003A2A42">
      <w:r>
        <w:t>I crediti richiesti con questo messaggio concernono le fasi da 2 a 4, quest’ultima nella misura del 50% delle prestazioni. Nello specifico, le attività finanziate col credito quadro sono le seguenti:</w:t>
      </w:r>
    </w:p>
    <w:p w:rsidR="00B70D9A" w:rsidRDefault="00B70D9A" w:rsidP="003A2A42">
      <w:pPr>
        <w:pStyle w:val="Paragrafoelenco"/>
        <w:numPr>
          <w:ilvl w:val="0"/>
          <w:numId w:val="39"/>
        </w:numPr>
        <w:spacing w:before="40"/>
        <w:ind w:left="284" w:hanging="284"/>
        <w:contextualSpacing w:val="0"/>
        <w:rPr>
          <w:rFonts w:cs="Arial"/>
        </w:rPr>
      </w:pPr>
      <w:r>
        <w:rPr>
          <w:rFonts w:cs="Arial"/>
        </w:rPr>
        <w:t>Fase 2: studio di fattibilità; procedura di concorso (premi inclusi)</w:t>
      </w:r>
    </w:p>
    <w:p w:rsidR="00B70D9A" w:rsidRDefault="00B70D9A" w:rsidP="003A2A42">
      <w:pPr>
        <w:pStyle w:val="Paragrafoelenco"/>
        <w:numPr>
          <w:ilvl w:val="0"/>
          <w:numId w:val="39"/>
        </w:numPr>
        <w:spacing w:before="40"/>
        <w:ind w:left="284" w:hanging="284"/>
        <w:contextualSpacing w:val="0"/>
        <w:rPr>
          <w:rFonts w:cs="Arial"/>
        </w:rPr>
      </w:pPr>
      <w:r>
        <w:rPr>
          <w:rFonts w:cs="Arial"/>
        </w:rPr>
        <w:t>Fase 3: progetto di massima; progetto definitivo; procedura di autorizzazione</w:t>
      </w:r>
    </w:p>
    <w:p w:rsidR="00B70D9A" w:rsidRDefault="00B70D9A" w:rsidP="003A2A42">
      <w:pPr>
        <w:pStyle w:val="Paragrafoelenco"/>
        <w:numPr>
          <w:ilvl w:val="0"/>
          <w:numId w:val="39"/>
        </w:numPr>
        <w:spacing w:before="40"/>
        <w:ind w:left="284" w:hanging="284"/>
        <w:contextualSpacing w:val="0"/>
        <w:rPr>
          <w:rFonts w:cs="Arial"/>
        </w:rPr>
      </w:pPr>
      <w:r>
        <w:rPr>
          <w:rFonts w:cs="Arial"/>
        </w:rPr>
        <w:t>Fase 4: procedura di appalto (fino al 50% del volume dell’investimento previsto)</w:t>
      </w:r>
    </w:p>
    <w:p w:rsidR="003A2A42" w:rsidRDefault="003A2A42" w:rsidP="003A2A42"/>
    <w:p w:rsidR="00B70D9A" w:rsidRDefault="00B70D9A" w:rsidP="003A2A42">
      <w:r>
        <w:t>Gli oneri per le ulteriori attività fino al completamento del progetto verranno richiesti coi messaggi per la domanda dei crediti di realizzazione.</w:t>
      </w:r>
    </w:p>
    <w:p w:rsidR="003A2A42" w:rsidRDefault="003A2A42" w:rsidP="003A2A42"/>
    <w:p w:rsidR="00B70D9A" w:rsidRDefault="00B70D9A" w:rsidP="003A2A42">
      <w:r>
        <w:t>Le categorie professionali interessate dalla richiesta di credito sono le seguenti:</w:t>
      </w:r>
    </w:p>
    <w:p w:rsidR="00B70D9A" w:rsidRDefault="00B70D9A" w:rsidP="003A2A42">
      <w:pPr>
        <w:pStyle w:val="Paragrafoelenco"/>
        <w:numPr>
          <w:ilvl w:val="0"/>
          <w:numId w:val="39"/>
        </w:numPr>
        <w:spacing w:before="40"/>
        <w:ind w:left="284" w:hanging="284"/>
        <w:contextualSpacing w:val="0"/>
        <w:rPr>
          <w:rFonts w:cs="Arial"/>
        </w:rPr>
      </w:pPr>
      <w:r>
        <w:rPr>
          <w:rFonts w:cs="Arial"/>
        </w:rPr>
        <w:t>Architettura</w:t>
      </w:r>
    </w:p>
    <w:p w:rsidR="00B70D9A" w:rsidRDefault="00B70D9A" w:rsidP="003A2A42">
      <w:pPr>
        <w:pStyle w:val="Paragrafoelenco"/>
        <w:numPr>
          <w:ilvl w:val="0"/>
          <w:numId w:val="39"/>
        </w:numPr>
        <w:spacing w:before="40"/>
        <w:ind w:left="284" w:hanging="284"/>
        <w:contextualSpacing w:val="0"/>
        <w:rPr>
          <w:rFonts w:cs="Arial"/>
        </w:rPr>
      </w:pPr>
      <w:r>
        <w:rPr>
          <w:rFonts w:cs="Arial"/>
        </w:rPr>
        <w:t>Ingegnere civile</w:t>
      </w:r>
    </w:p>
    <w:p w:rsidR="00B70D9A" w:rsidRDefault="00B70D9A" w:rsidP="003A2A42">
      <w:pPr>
        <w:pStyle w:val="Paragrafoelenco"/>
        <w:numPr>
          <w:ilvl w:val="0"/>
          <w:numId w:val="39"/>
        </w:numPr>
        <w:spacing w:before="40"/>
        <w:ind w:left="284" w:hanging="284"/>
        <w:contextualSpacing w:val="0"/>
        <w:rPr>
          <w:rFonts w:cs="Arial"/>
        </w:rPr>
      </w:pPr>
      <w:r>
        <w:rPr>
          <w:rFonts w:cs="Arial"/>
        </w:rPr>
        <w:t>Ingegneria impiantistica</w:t>
      </w:r>
    </w:p>
    <w:p w:rsidR="00B70D9A" w:rsidRDefault="00B70D9A" w:rsidP="003A2A42">
      <w:pPr>
        <w:pStyle w:val="Paragrafoelenco"/>
        <w:numPr>
          <w:ilvl w:val="0"/>
          <w:numId w:val="39"/>
        </w:numPr>
        <w:spacing w:before="40"/>
        <w:ind w:left="284" w:hanging="284"/>
        <w:contextualSpacing w:val="0"/>
        <w:rPr>
          <w:rFonts w:cs="Arial"/>
        </w:rPr>
      </w:pPr>
      <w:r>
        <w:rPr>
          <w:rFonts w:cs="Arial"/>
        </w:rPr>
        <w:t>Ingegneria meccanica</w:t>
      </w:r>
    </w:p>
    <w:p w:rsidR="00B70D9A" w:rsidRDefault="00B70D9A" w:rsidP="003A2A42">
      <w:pPr>
        <w:pStyle w:val="Paragrafoelenco"/>
        <w:numPr>
          <w:ilvl w:val="0"/>
          <w:numId w:val="39"/>
        </w:numPr>
        <w:spacing w:before="40"/>
        <w:ind w:left="284" w:hanging="284"/>
        <w:contextualSpacing w:val="0"/>
        <w:rPr>
          <w:rFonts w:cs="Arial"/>
        </w:rPr>
      </w:pPr>
      <w:r>
        <w:rPr>
          <w:rFonts w:cs="Arial"/>
        </w:rPr>
        <w:t>Ingegneria elettrotecnica</w:t>
      </w:r>
    </w:p>
    <w:p w:rsidR="00B70D9A" w:rsidRDefault="00B70D9A" w:rsidP="003A2A42">
      <w:pPr>
        <w:pStyle w:val="Paragrafoelenco"/>
        <w:numPr>
          <w:ilvl w:val="0"/>
          <w:numId w:val="39"/>
        </w:numPr>
        <w:spacing w:before="40"/>
        <w:ind w:left="284" w:hanging="284"/>
        <w:contextualSpacing w:val="0"/>
        <w:rPr>
          <w:rFonts w:cs="Arial"/>
        </w:rPr>
      </w:pPr>
      <w:r>
        <w:rPr>
          <w:rFonts w:cs="Arial"/>
        </w:rPr>
        <w:t>Fisica della costruzione</w:t>
      </w:r>
    </w:p>
    <w:p w:rsidR="00B70D9A" w:rsidRDefault="00B70D9A" w:rsidP="003A2A42">
      <w:pPr>
        <w:pStyle w:val="Paragrafoelenco"/>
        <w:numPr>
          <w:ilvl w:val="0"/>
          <w:numId w:val="39"/>
        </w:numPr>
        <w:spacing w:before="40"/>
        <w:ind w:left="284" w:hanging="284"/>
        <w:contextualSpacing w:val="0"/>
        <w:rPr>
          <w:rFonts w:cs="Arial"/>
        </w:rPr>
      </w:pPr>
      <w:r>
        <w:rPr>
          <w:rFonts w:cs="Arial"/>
        </w:rPr>
        <w:t>Protezione antincendio.</w:t>
      </w:r>
    </w:p>
    <w:p w:rsidR="003A2A42" w:rsidRDefault="003A2A42" w:rsidP="003A2A42"/>
    <w:p w:rsidR="00B70D9A" w:rsidRDefault="00B70D9A" w:rsidP="003A2A42">
      <w:pPr>
        <w:rPr>
          <w:rFonts w:cs="Arial"/>
        </w:rPr>
      </w:pPr>
      <w:r>
        <w:t>Per quanto concerne le attività di progettazione il fabbisogno finanziario concernente la presente richiesta di credito è stato stimato conformemente ai disposti SIA; gli stessi prevedono la determinazione del tempo necessario alla progettazione in base al costo stimato dell’opera</w:t>
      </w:r>
      <w:r>
        <w:rPr>
          <w:rFonts w:cs="Arial"/>
        </w:rPr>
        <w:t>; gli importi contemplano un grado di precisione del 20% congruo alla fase preliminare di progetto cui ci si riferisce.</w:t>
      </w:r>
    </w:p>
    <w:p w:rsidR="003A2A42" w:rsidRDefault="003A2A42" w:rsidP="003A2A42">
      <w:pPr>
        <w:rPr>
          <w:rFonts w:cs="Arial"/>
        </w:rPr>
      </w:pPr>
    </w:p>
    <w:p w:rsidR="00B70D9A" w:rsidRDefault="00B70D9A" w:rsidP="003A2A42">
      <w:pPr>
        <w:rPr>
          <w:rFonts w:cs="Arial"/>
        </w:rPr>
      </w:pPr>
      <w:r>
        <w:rPr>
          <w:rFonts w:cs="Arial"/>
        </w:rPr>
        <w:t>Anche gli oneri concernenti le procedure di concorso sono stati stimati sulla base del costo d’opera valutato, ciò in conformità al Regolamento SIA 142 concernente i concorsi di architettura e di ingegneria ed in particolare alle istruzioni SIA 142i-103d “</w:t>
      </w:r>
      <w:proofErr w:type="spellStart"/>
      <w:r w:rsidRPr="001D16A6">
        <w:rPr>
          <w:rFonts w:cs="Arial"/>
        </w:rPr>
        <w:t>Bestimmung</w:t>
      </w:r>
      <w:proofErr w:type="spellEnd"/>
      <w:r w:rsidRPr="001D16A6">
        <w:rPr>
          <w:rFonts w:cs="Arial"/>
        </w:rPr>
        <w:t xml:space="preserve"> </w:t>
      </w:r>
      <w:proofErr w:type="spellStart"/>
      <w:r w:rsidRPr="001D16A6">
        <w:rPr>
          <w:rFonts w:cs="Arial"/>
        </w:rPr>
        <w:t>der</w:t>
      </w:r>
      <w:proofErr w:type="spellEnd"/>
      <w:r w:rsidRPr="001D16A6">
        <w:rPr>
          <w:rFonts w:cs="Arial"/>
        </w:rPr>
        <w:t xml:space="preserve"> </w:t>
      </w:r>
      <w:proofErr w:type="spellStart"/>
      <w:r w:rsidRPr="001D16A6">
        <w:rPr>
          <w:rFonts w:cs="Arial"/>
        </w:rPr>
        <w:t>Gesamtpreissumme</w:t>
      </w:r>
      <w:proofErr w:type="spellEnd"/>
      <w:r w:rsidRPr="001D16A6">
        <w:rPr>
          <w:rFonts w:cs="Arial"/>
        </w:rPr>
        <w:t xml:space="preserve"> </w:t>
      </w:r>
      <w:proofErr w:type="spellStart"/>
      <w:r w:rsidRPr="001D16A6">
        <w:rPr>
          <w:rFonts w:cs="Arial"/>
        </w:rPr>
        <w:t>für</w:t>
      </w:r>
      <w:proofErr w:type="spellEnd"/>
      <w:r>
        <w:rPr>
          <w:rFonts w:cs="Arial"/>
        </w:rPr>
        <w:t xml:space="preserve"> </w:t>
      </w:r>
      <w:proofErr w:type="spellStart"/>
      <w:r w:rsidRPr="001D16A6">
        <w:rPr>
          <w:rFonts w:cs="Arial"/>
        </w:rPr>
        <w:t>Architekturwettbewerbe</w:t>
      </w:r>
      <w:proofErr w:type="spellEnd"/>
      <w:r>
        <w:rPr>
          <w:rFonts w:cs="Arial"/>
        </w:rPr>
        <w:t>”.</w:t>
      </w:r>
    </w:p>
    <w:p w:rsidR="003A2A42" w:rsidRDefault="003A2A42" w:rsidP="003A2A42">
      <w:pPr>
        <w:rPr>
          <w:rFonts w:cs="Arial"/>
        </w:rPr>
      </w:pPr>
    </w:p>
    <w:p w:rsidR="00B70D9A" w:rsidRDefault="00B70D9A" w:rsidP="003A2A42">
      <w:pPr>
        <w:rPr>
          <w:rFonts w:cs="Arial"/>
        </w:rPr>
      </w:pPr>
      <w:r>
        <w:rPr>
          <w:rFonts w:cs="Arial"/>
        </w:rPr>
        <w:t>È infine anche considerato un sotto-credito per il finanziamento di studi di fattibilità.</w:t>
      </w:r>
    </w:p>
    <w:p w:rsidR="00B70D9A" w:rsidRDefault="00B70D9A" w:rsidP="003A2A42"/>
    <w:p w:rsidR="00B70D9A" w:rsidRDefault="00B70D9A" w:rsidP="003A2A42"/>
    <w:p w:rsidR="00B70D9A" w:rsidRDefault="00B70D9A" w:rsidP="00B70D9A">
      <w:pPr>
        <w:pStyle w:val="Titolo1"/>
        <w:numPr>
          <w:ilvl w:val="0"/>
          <w:numId w:val="33"/>
        </w:numPr>
        <w:tabs>
          <w:tab w:val="clear" w:pos="567"/>
        </w:tabs>
        <w:ind w:left="567" w:hanging="567"/>
      </w:pPr>
      <w:r>
        <w:lastRenderedPageBreak/>
        <w:t>PROGETTI</w:t>
      </w:r>
    </w:p>
    <w:p w:rsidR="00B70D9A" w:rsidRDefault="00B70D9A" w:rsidP="00B70D9A">
      <w:pPr>
        <w:pStyle w:val="Titolo2"/>
        <w:numPr>
          <w:ilvl w:val="1"/>
          <w:numId w:val="33"/>
        </w:numPr>
        <w:ind w:left="567" w:hanging="567"/>
        <w:rPr>
          <w:lang w:val="it-CH"/>
        </w:rPr>
      </w:pPr>
      <w:r>
        <w:rPr>
          <w:lang w:val="it-CH"/>
        </w:rPr>
        <w:t>Elenco progetti considerati (in ordine alfabetico per località)</w:t>
      </w:r>
    </w:p>
    <w:p w:rsidR="00B70D9A" w:rsidRDefault="00B70D9A" w:rsidP="003A2A42">
      <w:r>
        <w:t>Di seguito presentiamo l’elenco dei progetti considerati nella richiesta del credito quadro di concorso e progettazione. Nel capitolo 3.2 è presentata una breve descrizione dei medesimi.</w:t>
      </w:r>
    </w:p>
    <w:p w:rsidR="00B70D9A" w:rsidRDefault="00B70D9A" w:rsidP="003A2A42">
      <w:pPr>
        <w:pStyle w:val="Paragrafoelenco"/>
        <w:numPr>
          <w:ilvl w:val="0"/>
          <w:numId w:val="39"/>
        </w:numPr>
        <w:spacing w:before="40"/>
        <w:ind w:left="284" w:hanging="284"/>
        <w:contextualSpacing w:val="0"/>
        <w:rPr>
          <w:rFonts w:cs="Arial"/>
        </w:rPr>
      </w:pPr>
      <w:r>
        <w:rPr>
          <w:rFonts w:cs="Arial"/>
        </w:rPr>
        <w:t>Acquarossa: ampliamento e rinnovo scuola media;</w:t>
      </w:r>
    </w:p>
    <w:p w:rsidR="00B70D9A" w:rsidRDefault="00B70D9A" w:rsidP="003A2A42">
      <w:pPr>
        <w:pStyle w:val="Paragrafoelenco"/>
        <w:numPr>
          <w:ilvl w:val="0"/>
          <w:numId w:val="39"/>
        </w:numPr>
        <w:spacing w:before="40"/>
        <w:ind w:left="284" w:hanging="284"/>
        <w:contextualSpacing w:val="0"/>
        <w:rPr>
          <w:rFonts w:cs="Arial"/>
        </w:rPr>
      </w:pPr>
      <w:r w:rsidRPr="00F016AE">
        <w:rPr>
          <w:rFonts w:cs="Arial"/>
        </w:rPr>
        <w:t xml:space="preserve">Agno: </w:t>
      </w:r>
      <w:r>
        <w:rPr>
          <w:rFonts w:cs="Arial"/>
        </w:rPr>
        <w:t>comparto scolastico (nuovo liceo</w:t>
      </w:r>
      <w:r w:rsidRPr="00F016AE">
        <w:rPr>
          <w:rFonts w:cs="Arial"/>
        </w:rPr>
        <w:t>, sostituzione scuola media e realizzazione spazi comuni -palestre, biblioteca, aula magna, refezione-)</w:t>
      </w:r>
      <w:r>
        <w:rPr>
          <w:rFonts w:cs="Arial"/>
        </w:rPr>
        <w:t>;</w:t>
      </w:r>
    </w:p>
    <w:p w:rsidR="00B70D9A" w:rsidRPr="00F016AE" w:rsidRDefault="00B70D9A" w:rsidP="003A2A42">
      <w:pPr>
        <w:pStyle w:val="Paragrafoelenco"/>
        <w:numPr>
          <w:ilvl w:val="0"/>
          <w:numId w:val="39"/>
        </w:numPr>
        <w:spacing w:before="40"/>
        <w:ind w:left="284" w:hanging="284"/>
        <w:contextualSpacing w:val="0"/>
        <w:rPr>
          <w:rFonts w:cs="Arial"/>
        </w:rPr>
      </w:pPr>
      <w:proofErr w:type="spellStart"/>
      <w:r>
        <w:rPr>
          <w:rFonts w:cs="Arial"/>
        </w:rPr>
        <w:t>Barbengo</w:t>
      </w:r>
      <w:proofErr w:type="spellEnd"/>
      <w:r>
        <w:rPr>
          <w:rFonts w:cs="Arial"/>
        </w:rPr>
        <w:t>: nuove palestre e sostituzione scuola media;</w:t>
      </w:r>
    </w:p>
    <w:p w:rsidR="00B70D9A" w:rsidRDefault="00B70D9A" w:rsidP="003A2A42">
      <w:pPr>
        <w:pStyle w:val="Paragrafoelenco"/>
        <w:numPr>
          <w:ilvl w:val="0"/>
          <w:numId w:val="39"/>
        </w:numPr>
        <w:spacing w:before="40"/>
        <w:ind w:left="284" w:hanging="284"/>
        <w:contextualSpacing w:val="0"/>
        <w:rPr>
          <w:rFonts w:cs="Arial"/>
        </w:rPr>
      </w:pPr>
      <w:r>
        <w:rPr>
          <w:rFonts w:cs="Arial"/>
        </w:rPr>
        <w:t>Bellinzona: comparto Torretta - tripla palestra e parcheggio;</w:t>
      </w:r>
    </w:p>
    <w:p w:rsidR="00B70D9A" w:rsidRDefault="00B70D9A" w:rsidP="003A2A42">
      <w:pPr>
        <w:pStyle w:val="Paragrafoelenco"/>
        <w:numPr>
          <w:ilvl w:val="0"/>
          <w:numId w:val="39"/>
        </w:numPr>
        <w:spacing w:before="40"/>
        <w:ind w:left="284" w:hanging="284"/>
        <w:contextualSpacing w:val="0"/>
        <w:rPr>
          <w:rFonts w:cs="Arial"/>
        </w:rPr>
      </w:pPr>
      <w:r>
        <w:rPr>
          <w:rFonts w:cs="Arial"/>
        </w:rPr>
        <w:t>Bellinzona: restauro villa Turrita e nuovo stabile amministrativo;</w:t>
      </w:r>
    </w:p>
    <w:p w:rsidR="00B70D9A" w:rsidRDefault="00B70D9A" w:rsidP="003A2A42">
      <w:pPr>
        <w:pStyle w:val="Paragrafoelenco"/>
        <w:numPr>
          <w:ilvl w:val="0"/>
          <w:numId w:val="39"/>
        </w:numPr>
        <w:spacing w:before="40"/>
        <w:ind w:left="284" w:hanging="284"/>
        <w:contextualSpacing w:val="0"/>
        <w:rPr>
          <w:rFonts w:cs="Arial"/>
        </w:rPr>
      </w:pPr>
      <w:r>
        <w:rPr>
          <w:rFonts w:cs="Arial"/>
        </w:rPr>
        <w:t>Biasca: ampliamento e rinnovo Centro Professionale;</w:t>
      </w:r>
    </w:p>
    <w:p w:rsidR="00B70D9A" w:rsidRDefault="00B70D9A" w:rsidP="003A2A42">
      <w:pPr>
        <w:pStyle w:val="Paragrafoelenco"/>
        <w:numPr>
          <w:ilvl w:val="0"/>
          <w:numId w:val="39"/>
        </w:numPr>
        <w:spacing w:before="40"/>
        <w:ind w:left="284" w:hanging="284"/>
        <w:contextualSpacing w:val="0"/>
        <w:rPr>
          <w:rFonts w:cs="Arial"/>
        </w:rPr>
      </w:pPr>
      <w:r>
        <w:rPr>
          <w:rFonts w:cs="Arial"/>
        </w:rPr>
        <w:t>Biasca: sostituzione scuola media;</w:t>
      </w:r>
    </w:p>
    <w:p w:rsidR="00B70D9A" w:rsidRDefault="00B70D9A" w:rsidP="003A2A42">
      <w:pPr>
        <w:pStyle w:val="Paragrafoelenco"/>
        <w:numPr>
          <w:ilvl w:val="0"/>
          <w:numId w:val="39"/>
        </w:numPr>
        <w:spacing w:before="40"/>
        <w:ind w:left="284" w:hanging="284"/>
        <w:contextualSpacing w:val="0"/>
        <w:rPr>
          <w:rFonts w:cs="Arial"/>
        </w:rPr>
      </w:pPr>
      <w:r>
        <w:rPr>
          <w:rFonts w:cs="Arial"/>
        </w:rPr>
        <w:t>Cevio: rinnovo scuola media;</w:t>
      </w:r>
    </w:p>
    <w:p w:rsidR="00B70D9A" w:rsidRDefault="00B70D9A" w:rsidP="003A2A42">
      <w:pPr>
        <w:pStyle w:val="Paragrafoelenco"/>
        <w:numPr>
          <w:ilvl w:val="0"/>
          <w:numId w:val="39"/>
        </w:numPr>
        <w:spacing w:before="40"/>
        <w:ind w:left="284" w:hanging="284"/>
        <w:contextualSpacing w:val="0"/>
        <w:rPr>
          <w:rFonts w:cs="Arial"/>
        </w:rPr>
      </w:pPr>
      <w:r>
        <w:rPr>
          <w:rFonts w:cs="Arial"/>
        </w:rPr>
        <w:t>Chiasso: nuove aule speciali scuola media;</w:t>
      </w:r>
    </w:p>
    <w:p w:rsidR="00B70D9A" w:rsidRDefault="00B70D9A" w:rsidP="003A2A42">
      <w:pPr>
        <w:pStyle w:val="Paragrafoelenco"/>
        <w:numPr>
          <w:ilvl w:val="0"/>
          <w:numId w:val="39"/>
        </w:numPr>
        <w:spacing w:before="40"/>
        <w:ind w:left="284" w:hanging="284"/>
        <w:contextualSpacing w:val="0"/>
        <w:rPr>
          <w:rFonts w:cs="Arial"/>
        </w:rPr>
      </w:pPr>
      <w:proofErr w:type="spellStart"/>
      <w:r>
        <w:rPr>
          <w:rFonts w:cs="Arial"/>
        </w:rPr>
        <w:t>Gordola</w:t>
      </w:r>
      <w:proofErr w:type="spellEnd"/>
      <w:r>
        <w:rPr>
          <w:rFonts w:cs="Arial"/>
        </w:rPr>
        <w:t>: nuove palestre e completamento rinnovo scuola media;</w:t>
      </w:r>
    </w:p>
    <w:p w:rsidR="00B70D9A" w:rsidRDefault="00B70D9A" w:rsidP="003A2A42">
      <w:pPr>
        <w:pStyle w:val="Paragrafoelenco"/>
        <w:numPr>
          <w:ilvl w:val="0"/>
          <w:numId w:val="39"/>
        </w:numPr>
        <w:spacing w:before="40"/>
        <w:ind w:left="284" w:hanging="284"/>
        <w:contextualSpacing w:val="0"/>
        <w:rPr>
          <w:rFonts w:cs="Arial"/>
        </w:rPr>
      </w:pPr>
      <w:r>
        <w:rPr>
          <w:rFonts w:cs="Arial"/>
        </w:rPr>
        <w:t>Lodrino: ampliamento e rinnovo scuola media;</w:t>
      </w:r>
    </w:p>
    <w:p w:rsidR="00B70D9A" w:rsidRPr="00046A55" w:rsidRDefault="00B70D9A" w:rsidP="003A2A42">
      <w:pPr>
        <w:pStyle w:val="Paragrafoelenco"/>
        <w:numPr>
          <w:ilvl w:val="0"/>
          <w:numId w:val="39"/>
        </w:numPr>
        <w:spacing w:before="40"/>
        <w:ind w:left="284" w:hanging="284"/>
        <w:contextualSpacing w:val="0"/>
        <w:rPr>
          <w:rFonts w:cs="Arial"/>
        </w:rPr>
      </w:pPr>
      <w:r>
        <w:rPr>
          <w:rFonts w:cs="Arial"/>
        </w:rPr>
        <w:t xml:space="preserve">Mendrisio: comparto scolastico (nuovo liceo, </w:t>
      </w:r>
      <w:r w:rsidRPr="00046A55">
        <w:rPr>
          <w:rFonts w:cs="Arial"/>
        </w:rPr>
        <w:t>ampliamento e rinnovo scuola e media</w:t>
      </w:r>
      <w:r>
        <w:rPr>
          <w:rFonts w:cs="Arial"/>
        </w:rPr>
        <w:t xml:space="preserve">, </w:t>
      </w:r>
      <w:r w:rsidRPr="00046A55">
        <w:rPr>
          <w:rFonts w:cs="Arial"/>
        </w:rPr>
        <w:t>nuove palestre</w:t>
      </w:r>
      <w:r>
        <w:rPr>
          <w:rFonts w:cs="Arial"/>
        </w:rPr>
        <w:t xml:space="preserve">, </w:t>
      </w:r>
      <w:r w:rsidRPr="00046A55">
        <w:rPr>
          <w:rFonts w:cs="Arial"/>
        </w:rPr>
        <w:t>nuova SPAI</w:t>
      </w:r>
      <w:r>
        <w:rPr>
          <w:rFonts w:cs="Arial"/>
        </w:rPr>
        <w:t>, nuovi spazi comuni, sistemazione esterna);</w:t>
      </w:r>
    </w:p>
    <w:p w:rsidR="00B70D9A" w:rsidRDefault="00B70D9A" w:rsidP="003A2A42">
      <w:pPr>
        <w:pStyle w:val="Paragrafoelenco"/>
        <w:numPr>
          <w:ilvl w:val="0"/>
          <w:numId w:val="39"/>
        </w:numPr>
        <w:spacing w:before="40"/>
        <w:ind w:left="284" w:hanging="284"/>
        <w:contextualSpacing w:val="0"/>
        <w:rPr>
          <w:rFonts w:cs="Arial"/>
        </w:rPr>
      </w:pPr>
      <w:r>
        <w:rPr>
          <w:rFonts w:cs="Arial"/>
        </w:rPr>
        <w:t>Mendrisio: OSC, nuova mensa e formazione piazza;</w:t>
      </w:r>
    </w:p>
    <w:p w:rsidR="00B70D9A" w:rsidRDefault="00B70D9A" w:rsidP="003A2A42">
      <w:pPr>
        <w:pStyle w:val="Paragrafoelenco"/>
        <w:numPr>
          <w:ilvl w:val="0"/>
          <w:numId w:val="39"/>
        </w:numPr>
        <w:spacing w:before="40"/>
        <w:ind w:left="284" w:hanging="284"/>
        <w:contextualSpacing w:val="0"/>
        <w:rPr>
          <w:rFonts w:cs="Arial"/>
        </w:rPr>
      </w:pPr>
      <w:r>
        <w:rPr>
          <w:rFonts w:cs="Arial"/>
        </w:rPr>
        <w:t xml:space="preserve">Rancate: pinacoteca </w:t>
      </w:r>
      <w:proofErr w:type="spellStart"/>
      <w:r>
        <w:rPr>
          <w:rFonts w:cs="Arial"/>
        </w:rPr>
        <w:t>Zuest</w:t>
      </w:r>
      <w:proofErr w:type="spellEnd"/>
      <w:r>
        <w:rPr>
          <w:rFonts w:cs="Arial"/>
        </w:rPr>
        <w:t>;</w:t>
      </w:r>
    </w:p>
    <w:p w:rsidR="00B70D9A" w:rsidRDefault="00B70D9A" w:rsidP="003A2A42">
      <w:pPr>
        <w:pStyle w:val="Paragrafoelenco"/>
        <w:numPr>
          <w:ilvl w:val="0"/>
          <w:numId w:val="39"/>
        </w:numPr>
        <w:spacing w:before="40"/>
        <w:ind w:left="284" w:hanging="284"/>
        <w:contextualSpacing w:val="0"/>
        <w:rPr>
          <w:rFonts w:cs="Arial"/>
        </w:rPr>
      </w:pPr>
      <w:proofErr w:type="spellStart"/>
      <w:r>
        <w:rPr>
          <w:rFonts w:cs="Arial"/>
        </w:rPr>
        <w:t>Savosa</w:t>
      </w:r>
      <w:proofErr w:type="spellEnd"/>
      <w:r>
        <w:rPr>
          <w:rFonts w:cs="Arial"/>
        </w:rPr>
        <w:t>: rinnovo liceo e palestre;</w:t>
      </w:r>
    </w:p>
    <w:p w:rsidR="00B70D9A" w:rsidRPr="00073835" w:rsidRDefault="00B70D9A" w:rsidP="003A2A42">
      <w:pPr>
        <w:pStyle w:val="Paragrafoelenco"/>
        <w:numPr>
          <w:ilvl w:val="0"/>
          <w:numId w:val="39"/>
        </w:numPr>
        <w:spacing w:before="40"/>
        <w:ind w:left="284" w:hanging="284"/>
        <w:contextualSpacing w:val="0"/>
        <w:rPr>
          <w:rFonts w:cs="Arial"/>
        </w:rPr>
      </w:pPr>
      <w:r>
        <w:rPr>
          <w:rFonts w:cs="Arial"/>
        </w:rPr>
        <w:t>Torricella-Taverne: carcere femminile.</w:t>
      </w:r>
    </w:p>
    <w:p w:rsidR="003A2A42" w:rsidRDefault="003A2A42" w:rsidP="00B70D9A">
      <w:pPr>
        <w:rPr>
          <w:rFonts w:cs="Arial"/>
        </w:rPr>
      </w:pPr>
    </w:p>
    <w:p w:rsidR="00B70D9A" w:rsidRDefault="00B70D9A" w:rsidP="00B70D9A">
      <w:pPr>
        <w:rPr>
          <w:rFonts w:cs="Arial"/>
        </w:rPr>
      </w:pPr>
      <w:r>
        <w:rPr>
          <w:rFonts w:cs="Arial"/>
        </w:rPr>
        <w:t>Rileviamo che tra i progetti considerati non figura quello relativo alla costruzione di un nuovo stabile amministrativo presso il comparto di Via Tatti di Bellinzona. Il progetto è stato inserito nel piano logistico del Bellinzonese approvato dal Consiglio di Stato il 12 luglio 2016 con RG n. 3205, che, tuttavia, alla luce della recente decisione parlamentare concernente il futuro delle nuove Officine, dovrà essere approfondito ed aggiornato. Il Cantone diventerà infatti proprietario di circa 30’000 mq di nuove superfici, che saranno a disposizione del Cantone, oltre che per la realizzazione del previsto Parco tecnologico, per la costruzione di nuovi spazi amministrativi e scolastici. La presenza di queste superfici apre quindi nuovi scenari strategici concernenti il piano logistico del Bellinzonese. Il progetto relativo alla realizzazione di un edificio amministrativo in Via Tatti dovrà quindi essere approfondito alla luce del nuovo contesto di riferimento, sostanzialmente mutato; nel caso in cui l’interesse dovesse essere confermato, il credito di progettazione per il progetto saranno sottoposti tramite messaggio separato al Parlamento.</w:t>
      </w:r>
    </w:p>
    <w:p w:rsidR="00B70D9A" w:rsidRDefault="00B70D9A" w:rsidP="003A2A42">
      <w:pPr>
        <w:rPr>
          <w:rFonts w:cs="Arial"/>
        </w:rPr>
      </w:pPr>
    </w:p>
    <w:p w:rsidR="003A2A42" w:rsidRPr="003A2A42" w:rsidRDefault="003A2A42" w:rsidP="003A2A42">
      <w:pPr>
        <w:rPr>
          <w:rFonts w:cs="Arial"/>
        </w:rPr>
      </w:pPr>
    </w:p>
    <w:p w:rsidR="00B70D9A" w:rsidRPr="003A2A42" w:rsidRDefault="003A2A42" w:rsidP="003A2A42">
      <w:pPr>
        <w:pStyle w:val="Titolo2"/>
        <w:tabs>
          <w:tab w:val="clear" w:pos="567"/>
          <w:tab w:val="left" w:pos="709"/>
        </w:tabs>
      </w:pPr>
      <w:r>
        <w:t>3.2</w:t>
      </w:r>
      <w:r>
        <w:tab/>
      </w:r>
      <w:r w:rsidR="00B70D9A" w:rsidRPr="003A2A42">
        <w:t>Descrizione progetti</w:t>
      </w:r>
    </w:p>
    <w:p w:rsidR="00B70D9A" w:rsidRDefault="003A2A42" w:rsidP="003A2A42">
      <w:pPr>
        <w:pStyle w:val="Titolo3"/>
      </w:pPr>
      <w:r>
        <w:t>3.2.1</w:t>
      </w:r>
      <w:r>
        <w:tab/>
      </w:r>
      <w:r w:rsidR="00B70D9A" w:rsidRPr="00642DC0">
        <w:t>Acquarossa: ampliamento e rinnovo scuola medi</w:t>
      </w:r>
      <w:r w:rsidR="00B70D9A">
        <w:t>a</w:t>
      </w:r>
    </w:p>
    <w:p w:rsidR="00B70D9A" w:rsidRPr="00C25AC3" w:rsidRDefault="00B70D9A" w:rsidP="00B70D9A">
      <w:pPr>
        <w:autoSpaceDE w:val="0"/>
        <w:autoSpaceDN w:val="0"/>
        <w:adjustRightInd w:val="0"/>
        <w:rPr>
          <w:rFonts w:cs="Arial"/>
        </w:rPr>
      </w:pPr>
      <w:r w:rsidRPr="00B4103D">
        <w:rPr>
          <w:rFonts w:cs="Arial"/>
        </w:rPr>
        <w:t>L’attuale sede della Scuola media di Acquarossa, edificata negli anni ’80</w:t>
      </w:r>
      <w:r>
        <w:rPr>
          <w:rFonts w:cs="Arial"/>
        </w:rPr>
        <w:t>,</w:t>
      </w:r>
      <w:r w:rsidRPr="00B4103D">
        <w:rPr>
          <w:rFonts w:cs="Arial"/>
        </w:rPr>
        <w:t xml:space="preserve"> necessita </w:t>
      </w:r>
      <w:r>
        <w:rPr>
          <w:rFonts w:cs="Arial"/>
        </w:rPr>
        <w:t>di un intervento di ampliamento e di rinnovo completo</w:t>
      </w:r>
      <w:r w:rsidRPr="00B4103D">
        <w:rPr>
          <w:rFonts w:cs="Arial"/>
        </w:rPr>
        <w:t xml:space="preserve">. </w:t>
      </w:r>
      <w:r>
        <w:rPr>
          <w:rFonts w:cs="Arial"/>
        </w:rPr>
        <w:t xml:space="preserve">Il progetto </w:t>
      </w:r>
      <w:r w:rsidRPr="00B4103D">
        <w:rPr>
          <w:rFonts w:cs="Arial"/>
        </w:rPr>
        <w:t xml:space="preserve">prevede </w:t>
      </w:r>
      <w:r>
        <w:rPr>
          <w:rFonts w:cs="Arial"/>
        </w:rPr>
        <w:t>la</w:t>
      </w:r>
      <w:r w:rsidRPr="00B4103D">
        <w:rPr>
          <w:rFonts w:cs="Arial"/>
        </w:rPr>
        <w:t xml:space="preserve"> soprael</w:t>
      </w:r>
      <w:r>
        <w:rPr>
          <w:rFonts w:cs="Arial"/>
        </w:rPr>
        <w:t>evazione del blocco di entrata, la conseguente formazione di una nuova sala multiuso e la dotazione di nuovi spazi didattici e di supporto. L’intervento prevede anche una</w:t>
      </w:r>
      <w:r w:rsidRPr="00B4103D">
        <w:rPr>
          <w:rFonts w:cs="Arial"/>
        </w:rPr>
        <w:t xml:space="preserve"> ridistribuzione degli spazi</w:t>
      </w:r>
      <w:r>
        <w:rPr>
          <w:rFonts w:cs="Arial"/>
        </w:rPr>
        <w:t xml:space="preserve"> dell’edificio scolastico, oggetto nel tempo di diversi interventi logistici atti a fronteggiare esigenze in spazi che però ne hanno modificato le qualità originali e ridotto </w:t>
      </w:r>
      <w:r>
        <w:rPr>
          <w:rFonts w:cs="Arial"/>
        </w:rPr>
        <w:lastRenderedPageBreak/>
        <w:t>l’efficienza funzionale. Gli edifici verranno infine completamente rinnovati e adeguati al quadro normativo, migliorandone la qualità d’uso in particolare per effetto del risanamento energetico e la durabilità, conferendogli un nuovo ciclo di vita utile. Verranno infine anche realizzati spazi esterni coperti per lo svolgimento delle pause e di attività all’aperto</w:t>
      </w:r>
      <w:r w:rsidRPr="00B4103D">
        <w:rPr>
          <w:rFonts w:cs="Arial"/>
        </w:rPr>
        <w:t xml:space="preserve">. </w:t>
      </w:r>
    </w:p>
    <w:p w:rsidR="00B70D9A" w:rsidRPr="00642DC0" w:rsidRDefault="00B70D9A" w:rsidP="00B70D9A">
      <w:pPr>
        <w:pStyle w:val="Paragrafoelenco"/>
        <w:tabs>
          <w:tab w:val="left" w:pos="567"/>
        </w:tabs>
        <w:spacing w:after="120"/>
        <w:ind w:left="567" w:hanging="567"/>
        <w:rPr>
          <w:rFonts w:cs="Arial"/>
        </w:rPr>
      </w:pPr>
    </w:p>
    <w:p w:rsidR="00B70D9A" w:rsidRDefault="003A2A42" w:rsidP="003A2A42">
      <w:pPr>
        <w:pStyle w:val="Titolo3"/>
      </w:pPr>
      <w:r>
        <w:t>3.2.2</w:t>
      </w:r>
      <w:r>
        <w:tab/>
      </w:r>
      <w:r w:rsidR="00B70D9A">
        <w:t>Agno: comparto scolastico – nuovo liceo cantonale e sostituzione scuola media</w:t>
      </w:r>
    </w:p>
    <w:p w:rsidR="00B70D9A" w:rsidRDefault="00B70D9A" w:rsidP="00B70D9A">
      <w:pPr>
        <w:pStyle w:val="Paragrafoelenco"/>
        <w:spacing w:after="120"/>
        <w:ind w:left="0"/>
        <w:rPr>
          <w:rFonts w:cs="Arial"/>
        </w:rPr>
      </w:pPr>
      <w:r w:rsidRPr="00A14FBF">
        <w:rPr>
          <w:rFonts w:cs="Arial"/>
        </w:rPr>
        <w:t>La pianif</w:t>
      </w:r>
      <w:r>
        <w:rPr>
          <w:rFonts w:cs="Arial"/>
        </w:rPr>
        <w:t>icazione scolastica ha evidenziato</w:t>
      </w:r>
      <w:r w:rsidRPr="00A14FBF">
        <w:rPr>
          <w:rFonts w:cs="Arial"/>
        </w:rPr>
        <w:t xml:space="preserve"> l’esigenza di realizzare una nuova (terza) sede liceale nella regione del Luganese, perseguendo l’obiettivo di ridurre il numero di allievi che attualmente frequentano le sedi attuali</w:t>
      </w:r>
      <w:r>
        <w:rPr>
          <w:rFonts w:cs="Arial"/>
        </w:rPr>
        <w:t xml:space="preserve"> di Lugano centro e </w:t>
      </w:r>
      <w:proofErr w:type="spellStart"/>
      <w:r>
        <w:rPr>
          <w:rFonts w:cs="Arial"/>
        </w:rPr>
        <w:t>Savosa</w:t>
      </w:r>
      <w:proofErr w:type="spellEnd"/>
      <w:r w:rsidRPr="00A14FBF">
        <w:rPr>
          <w:rFonts w:cs="Arial"/>
        </w:rPr>
        <w:t>. La terza sede dovrebbe accogliere circa 650 allievi, armonizzandosi agli effettivi futuri delle altre sedi liceali.</w:t>
      </w:r>
      <w:r>
        <w:rPr>
          <w:rFonts w:cs="Arial"/>
        </w:rPr>
        <w:t xml:space="preserve"> Gli studi condotti hanno confermato la realizzabilità del nuovo liceo ad Agno, </w:t>
      </w:r>
      <w:r w:rsidRPr="00A14FBF">
        <w:rPr>
          <w:rFonts w:cs="Arial"/>
        </w:rPr>
        <w:t xml:space="preserve">presso il fondo al mappale 648 sul quale attualmente sorge la scuola media, la quale verrebbe sostituita quale tappa successiva di esecuzione. </w:t>
      </w:r>
      <w:r>
        <w:rPr>
          <w:rFonts w:cs="Arial"/>
        </w:rPr>
        <w:t xml:space="preserve">L’attuale scuola media è ormai giunta al termine del proprio ciclo di vita oltre ad essere sovradimensionata in ragione dello spostamento di allievi presso la nuova sede di </w:t>
      </w:r>
      <w:proofErr w:type="spellStart"/>
      <w:r>
        <w:rPr>
          <w:rFonts w:cs="Arial"/>
        </w:rPr>
        <w:t>Caslano</w:t>
      </w:r>
      <w:proofErr w:type="spellEnd"/>
      <w:r>
        <w:rPr>
          <w:rFonts w:cs="Arial"/>
        </w:rPr>
        <w:t xml:space="preserve">. L’obiettivo è </w:t>
      </w:r>
      <w:r w:rsidRPr="00A14FBF">
        <w:rPr>
          <w:rFonts w:cs="Arial"/>
        </w:rPr>
        <w:t xml:space="preserve">la realizzazione e </w:t>
      </w:r>
      <w:r>
        <w:rPr>
          <w:rFonts w:cs="Arial"/>
        </w:rPr>
        <w:t xml:space="preserve">la </w:t>
      </w:r>
      <w:r w:rsidRPr="00A14FBF">
        <w:rPr>
          <w:rFonts w:cs="Arial"/>
        </w:rPr>
        <w:t>messa a disposizione della terza sede liceale del Luganese entro l’anno scolastico 2026-2027</w:t>
      </w:r>
      <w:r>
        <w:rPr>
          <w:rFonts w:cs="Arial"/>
        </w:rPr>
        <w:t xml:space="preserve"> e successivamente </w:t>
      </w:r>
      <w:r w:rsidRPr="00A14FBF">
        <w:rPr>
          <w:rFonts w:cs="Arial"/>
        </w:rPr>
        <w:t>la sostituzione dell’attuale scuola media</w:t>
      </w:r>
      <w:r>
        <w:rPr>
          <w:rFonts w:cs="Arial"/>
        </w:rPr>
        <w:t xml:space="preserve"> dimensionata per circa 300 allievi</w:t>
      </w:r>
      <w:r w:rsidRPr="00A14FBF">
        <w:rPr>
          <w:rFonts w:cs="Arial"/>
        </w:rPr>
        <w:t xml:space="preserve">. </w:t>
      </w:r>
      <w:r>
        <w:rPr>
          <w:rFonts w:cs="Arial"/>
        </w:rPr>
        <w:t>Il progetto di intervento prevede anche la realizzazione di nuove palestre, biblioteca, aula magna e refezione. L</w:t>
      </w:r>
      <w:r w:rsidRPr="00A14FBF">
        <w:rPr>
          <w:rFonts w:cs="Arial"/>
        </w:rPr>
        <w:t xml:space="preserve">a riduzione del numero di allievi che ad oggi frequentano il Liceo di Lugano 1 permetterà al Palazzo degli studi di accogliere l'intero liceo, senza dover far capo a spazi esterni, che potranno essere dedicati alla scuola media di Lugano centro. </w:t>
      </w:r>
      <w:r>
        <w:rPr>
          <w:rFonts w:cs="Arial"/>
        </w:rPr>
        <w:t xml:space="preserve">Il progetto prevede anche misure per rendere più efficiente </w:t>
      </w:r>
      <w:r w:rsidRPr="00A14FBF">
        <w:rPr>
          <w:rFonts w:cs="Arial"/>
        </w:rPr>
        <w:t>la mobilità indotta.</w:t>
      </w:r>
      <w:r>
        <w:rPr>
          <w:rFonts w:cs="Arial"/>
        </w:rPr>
        <w:t xml:space="preserve"> Per la realizzazione degli interventi è necessaria </w:t>
      </w:r>
      <w:r w:rsidRPr="00A14FBF">
        <w:rPr>
          <w:rFonts w:cs="Arial"/>
        </w:rPr>
        <w:t xml:space="preserve">l’approvazione di una variante </w:t>
      </w:r>
      <w:proofErr w:type="spellStart"/>
      <w:r w:rsidRPr="00A14FBF">
        <w:rPr>
          <w:rFonts w:cs="Arial"/>
        </w:rPr>
        <w:t>pianificatoria</w:t>
      </w:r>
      <w:proofErr w:type="spellEnd"/>
      <w:r w:rsidRPr="00A14FBF">
        <w:rPr>
          <w:rFonts w:cs="Arial"/>
        </w:rPr>
        <w:t>, la cui tempistica realizzativa dovrebbe essere garantita entro fine 2020.</w:t>
      </w:r>
      <w:r>
        <w:rPr>
          <w:rFonts w:cs="Arial"/>
        </w:rPr>
        <w:t xml:space="preserve"> La pianificazione finanziaria delle attività di progettazione concernente i progetti qui trattati considera la sequenza di sviluppo degli stessi come descritto, ripartendosi lungo più anni.</w:t>
      </w:r>
    </w:p>
    <w:p w:rsidR="00B70D9A" w:rsidRDefault="00B70D9A" w:rsidP="00B70D9A">
      <w:pPr>
        <w:pStyle w:val="Paragrafoelenco"/>
        <w:spacing w:after="120"/>
        <w:ind w:left="0"/>
        <w:rPr>
          <w:rFonts w:cs="Arial"/>
          <w:i/>
        </w:rPr>
      </w:pPr>
    </w:p>
    <w:p w:rsidR="00B70D9A" w:rsidRPr="00726118" w:rsidRDefault="003A2A42" w:rsidP="003A2A42">
      <w:pPr>
        <w:pStyle w:val="Titolo3"/>
      </w:pPr>
      <w:r>
        <w:t>3.2.3</w:t>
      </w:r>
      <w:r>
        <w:tab/>
      </w:r>
      <w:proofErr w:type="spellStart"/>
      <w:r w:rsidR="00B70D9A">
        <w:t>Barbengo</w:t>
      </w:r>
      <w:proofErr w:type="spellEnd"/>
      <w:r w:rsidR="00B70D9A">
        <w:t>: nuova tripla palestra e sostituzione scuola media</w:t>
      </w:r>
    </w:p>
    <w:p w:rsidR="00B70D9A" w:rsidRDefault="00B70D9A" w:rsidP="00B70D9A">
      <w:pPr>
        <w:rPr>
          <w:rFonts w:cs="Arial"/>
        </w:rPr>
      </w:pPr>
      <w:r>
        <w:rPr>
          <w:rFonts w:cs="Arial"/>
          <w:lang w:eastAsia="it-CH"/>
        </w:rPr>
        <w:t xml:space="preserve">La scuola media di </w:t>
      </w:r>
      <w:proofErr w:type="spellStart"/>
      <w:r>
        <w:rPr>
          <w:rFonts w:cs="Arial"/>
          <w:lang w:eastAsia="it-CH"/>
        </w:rPr>
        <w:t>Barbengo</w:t>
      </w:r>
      <w:proofErr w:type="spellEnd"/>
      <w:r>
        <w:rPr>
          <w:rFonts w:cs="Arial"/>
          <w:lang w:eastAsia="it-CH"/>
        </w:rPr>
        <w:t xml:space="preserve"> figura tra le sedi scolastiche con il maggior numero di studenti. Attualmente ospita 490 studenti provenienti da otto Comuni distribuiti in 24 sezioni con una previsione di un aumento del numero complessivo di questi fino a superare, attorno agli anni 2020, le 600 unità. L’attuale complesso scolastico è il risultato di periodi costruttivi distinti che ha avuto origine con la realizzazione nel 1973 di alcuni blocchi destinati ad ospitare le aule delle scuole maggiori e di una palestra singola; una prima estensione, avvenuta con l’introduzione della scuola media e necessaria ad accogliere un numero accresciuto di alunni, è avvenuta nel 1979 e si è conclusa nel 1982 con la realizzazione di ulteriori blocchi per accogliere nuove aule, l’amministrazione e una seconda palestra. Il complesso scolastico, nonostante recenti interventi di adeguamento, </w:t>
      </w:r>
      <w:r>
        <w:rPr>
          <w:rFonts w:cs="Arial"/>
        </w:rPr>
        <w:t>ha ormai quasi raggiunto la fine del proprio ciclo di vita e se ne prevede pertanto la sostituzione con una nuova scuola media con tripla palestra, quest’ultima per coprire le esigenze sia della scuola media stessa che della adiacente scuola elementare comunale. La futura nuova scuola media verrà realizzata per circa 300 allievi, in ragione della prospettata realizzazione della nuova sede di Paradiso. La priorità realizzativa è data alla nuova tripla palestra, cui seguirà la sostituzione della scuola media.</w:t>
      </w:r>
    </w:p>
    <w:p w:rsidR="00B70D9A" w:rsidRDefault="00B70D9A" w:rsidP="00B70D9A">
      <w:pPr>
        <w:pStyle w:val="Paragrafoelenco"/>
        <w:tabs>
          <w:tab w:val="left" w:pos="0"/>
        </w:tabs>
        <w:spacing w:after="120"/>
        <w:ind w:left="0"/>
        <w:rPr>
          <w:rFonts w:cs="Arial"/>
          <w:i/>
        </w:rPr>
      </w:pPr>
    </w:p>
    <w:p w:rsidR="00B70D9A" w:rsidRDefault="003A2A42" w:rsidP="003A2A42">
      <w:pPr>
        <w:pStyle w:val="Titolo3"/>
      </w:pPr>
      <w:r>
        <w:t>3.2.4</w:t>
      </w:r>
      <w:r>
        <w:tab/>
      </w:r>
      <w:r w:rsidR="00B70D9A">
        <w:t>Bellinzona: comparto Torretta – Tripla palestra e parcheggio</w:t>
      </w:r>
    </w:p>
    <w:p w:rsidR="00B70D9A" w:rsidRPr="00D6010D" w:rsidRDefault="00B70D9A" w:rsidP="00B70D9A">
      <w:pPr>
        <w:pStyle w:val="Paragrafoelenco"/>
        <w:tabs>
          <w:tab w:val="left" w:pos="0"/>
        </w:tabs>
        <w:spacing w:after="120"/>
        <w:ind w:left="0"/>
        <w:rPr>
          <w:rFonts w:cs="Arial"/>
        </w:rPr>
      </w:pPr>
      <w:r w:rsidRPr="00CA40FB">
        <w:rPr>
          <w:rFonts w:cs="Arial"/>
        </w:rPr>
        <w:t>Il progetto concerne la realizzazione di una nuova tripla palestra</w:t>
      </w:r>
      <w:r>
        <w:rPr>
          <w:rFonts w:cs="Arial"/>
        </w:rPr>
        <w:t xml:space="preserve"> servente le strutture scolastiche del comparto Torretta e utile anche per eventi sportivi di contesto competitivo e di ordine nazionale. L’iniziativa è complementare a quella del comune di Bellinzona, intenzionato a realizzare una sala congressuale ed un parcheggio (utile anche a supporto </w:t>
      </w:r>
      <w:r>
        <w:rPr>
          <w:rFonts w:cs="Arial"/>
        </w:rPr>
        <w:lastRenderedPageBreak/>
        <w:t>delle esigenze del comparto scolastico alla Torretta), nonché a riordinare la mobilità di quartiere. Il Cantone realizzerà in proprio la nuova tripla palestra e parteciperà ai costi per i posteggi, mentre l’eventuale partecipazione del Cantone al finanziamento della sala congressuale sarà oggetto di una specifica valutazione.</w:t>
      </w:r>
    </w:p>
    <w:p w:rsidR="00B70D9A" w:rsidRDefault="00B70D9A" w:rsidP="00B70D9A">
      <w:pPr>
        <w:pStyle w:val="Paragrafoelenco"/>
        <w:tabs>
          <w:tab w:val="left" w:pos="0"/>
        </w:tabs>
        <w:spacing w:after="120"/>
        <w:ind w:left="0"/>
        <w:rPr>
          <w:rFonts w:cs="Arial"/>
          <w:i/>
        </w:rPr>
      </w:pPr>
    </w:p>
    <w:p w:rsidR="00B70D9A" w:rsidRDefault="003A2A42" w:rsidP="003A2A42">
      <w:pPr>
        <w:pStyle w:val="Titolo3"/>
      </w:pPr>
      <w:r>
        <w:t>3.2.5</w:t>
      </w:r>
      <w:r>
        <w:tab/>
      </w:r>
      <w:r w:rsidR="00B70D9A">
        <w:t>Bellinzona: restauro villa Turrita e realizzazione nuovo stabile amministrativo</w:t>
      </w:r>
    </w:p>
    <w:p w:rsidR="00B70D9A" w:rsidRDefault="00B70D9A" w:rsidP="00B70D9A">
      <w:pPr>
        <w:rPr>
          <w:rFonts w:cs="Arial"/>
        </w:rPr>
      </w:pPr>
      <w:r>
        <w:rPr>
          <w:rFonts w:cs="Arial"/>
        </w:rPr>
        <w:t>Il progetto concerne l’intera proprietà fondiaria al mappale RFD n. 790 del Comune di Bellinzona sul quale sorge Villa Turrita, di proprietà della Repubblica e Cantone Ticino. Con la nuova Legge sul turismo (</w:t>
      </w:r>
      <w:proofErr w:type="spellStart"/>
      <w:r>
        <w:rPr>
          <w:rFonts w:cs="Arial"/>
        </w:rPr>
        <w:t>LTur</w:t>
      </w:r>
      <w:proofErr w:type="spellEnd"/>
      <w:r>
        <w:rPr>
          <w:rFonts w:cs="Arial"/>
        </w:rPr>
        <w:t>) entrata in vigore il</w:t>
      </w:r>
      <w:r>
        <w:rPr>
          <w:rFonts w:cs="Arial"/>
          <w:color w:val="FF0000"/>
        </w:rPr>
        <w:t xml:space="preserve"> </w:t>
      </w:r>
      <w:r>
        <w:rPr>
          <w:rFonts w:cs="Arial"/>
        </w:rPr>
        <w:t xml:space="preserve">25 giugno 2014, è stato sciolto l’Ente ticinese per il turismo (ETT) e istituita l’Agenzia turistica ticinese SA (ATT). Con questo atto il Cantone ha ripreso gli attivi ed i passivi dell’ETT, tra i quali è inclusa anche tale proprietà. Precedentemente all’entrata in vigore della </w:t>
      </w:r>
      <w:proofErr w:type="spellStart"/>
      <w:r>
        <w:rPr>
          <w:rFonts w:cs="Arial"/>
        </w:rPr>
        <w:t>LTur</w:t>
      </w:r>
      <w:proofErr w:type="spellEnd"/>
      <w:r>
        <w:rPr>
          <w:rFonts w:cs="Arial"/>
        </w:rPr>
        <w:t>, l’ETT ha inoltrato una domanda di costruzione per la realizzazione di uno stabile amministrativo per i propri uffici, con successivo rilascio della Licenza edilizia in seguito non rinnovata e pertanto decaduta. Il progetto di realizzazione è stato ripreso dal Cantone, adeguato alle proprie esigenze ed integrato nell’ambito della pianificazione logistica del Bellinzonese (</w:t>
      </w:r>
      <w:proofErr w:type="spellStart"/>
      <w:r>
        <w:rPr>
          <w:rFonts w:cs="Arial"/>
        </w:rPr>
        <w:t>PiLoBe</w:t>
      </w:r>
      <w:proofErr w:type="spellEnd"/>
      <w:r>
        <w:rPr>
          <w:rFonts w:cs="Arial"/>
        </w:rPr>
        <w:t>) in quanto permette la messa a disposizione di nuovi spazi ad uso amministrativo in zona centrale a Bellinzona</w:t>
      </w:r>
      <w:r w:rsidRPr="00481171">
        <w:rPr>
          <w:rFonts w:cs="Arial"/>
        </w:rPr>
        <w:t>.</w:t>
      </w:r>
      <w:r>
        <w:rPr>
          <w:rFonts w:cs="Arial"/>
        </w:rPr>
        <w:t xml:space="preserve"> Diversamente a Via Tatti, nel caso in oggetto è possibile procedere con il progetto senza attendere l’aggiornamento del piano logistico del </w:t>
      </w:r>
      <w:proofErr w:type="spellStart"/>
      <w:r>
        <w:rPr>
          <w:rFonts w:cs="Arial"/>
        </w:rPr>
        <w:t>PiLoBe</w:t>
      </w:r>
      <w:proofErr w:type="spellEnd"/>
      <w:r>
        <w:rPr>
          <w:rFonts w:cs="Arial"/>
        </w:rPr>
        <w:t xml:space="preserve">. </w:t>
      </w:r>
    </w:p>
    <w:p w:rsidR="00B70D9A" w:rsidRDefault="00B70D9A" w:rsidP="00B70D9A">
      <w:pPr>
        <w:rPr>
          <w:rFonts w:cs="Arial"/>
        </w:rPr>
      </w:pPr>
      <w:r>
        <w:rPr>
          <w:rFonts w:cs="Arial"/>
        </w:rPr>
        <w:t>Le nuove domande di costruzione per il restauro alla Villa Turrita e per le nuove realizzazioni sono state presentate e sono in attesa di evasione.</w:t>
      </w:r>
    </w:p>
    <w:p w:rsidR="003A2A42" w:rsidRDefault="003A2A42" w:rsidP="00B70D9A">
      <w:pPr>
        <w:rPr>
          <w:rFonts w:cs="Arial"/>
        </w:rPr>
      </w:pPr>
    </w:p>
    <w:p w:rsidR="00B70D9A" w:rsidRDefault="003A2A42" w:rsidP="003A2A42">
      <w:pPr>
        <w:pStyle w:val="Titolo3"/>
      </w:pPr>
      <w:r>
        <w:t>3.2.6</w:t>
      </w:r>
      <w:r>
        <w:tab/>
      </w:r>
      <w:r w:rsidR="00B70D9A">
        <w:t>Biasca: comparto scolastico - ampliamento e rinnovo Centro Professionale</w:t>
      </w:r>
    </w:p>
    <w:p w:rsidR="00B70D9A" w:rsidRPr="00084979" w:rsidRDefault="00B70D9A" w:rsidP="00B70D9A">
      <w:pPr>
        <w:rPr>
          <w:rFonts w:cs="Arial"/>
        </w:rPr>
      </w:pPr>
      <w:r w:rsidRPr="00D95D94">
        <w:rPr>
          <w:rFonts w:cs="Arial"/>
        </w:rPr>
        <w:t xml:space="preserve">Nella conclusione del Rapporto </w:t>
      </w:r>
      <w:r>
        <w:rPr>
          <w:rFonts w:cs="Arial"/>
        </w:rPr>
        <w:t xml:space="preserve">6789R del 16 giugno 2014 </w:t>
      </w:r>
      <w:r w:rsidRPr="00D95D94">
        <w:rPr>
          <w:rFonts w:cs="Arial"/>
        </w:rPr>
        <w:t>della Commissione speciale scolastica sull’iniziativa</w:t>
      </w:r>
      <w:r>
        <w:rPr>
          <w:rFonts w:cs="Arial"/>
        </w:rPr>
        <w:t xml:space="preserve"> elaborata del </w:t>
      </w:r>
      <w:r w:rsidRPr="00D95D94">
        <w:rPr>
          <w:rFonts w:cs="Arial"/>
        </w:rPr>
        <w:t xml:space="preserve">6 novembre 2012 </w:t>
      </w:r>
      <w:r>
        <w:rPr>
          <w:rFonts w:cs="Arial"/>
        </w:rPr>
        <w:t xml:space="preserve">presentata </w:t>
      </w:r>
      <w:r w:rsidRPr="00D95D94">
        <w:rPr>
          <w:rFonts w:cs="Arial"/>
        </w:rPr>
        <w:t xml:space="preserve">da Michele Guerra </w:t>
      </w:r>
      <w:r>
        <w:rPr>
          <w:rFonts w:cs="Arial"/>
        </w:rPr>
        <w:t xml:space="preserve">e cofirmatari </w:t>
      </w:r>
      <w:r w:rsidRPr="00D95D94">
        <w:rPr>
          <w:rFonts w:cs="Arial"/>
        </w:rPr>
        <w:t>per la modifica dell’art. 27 della Legge sulle scuole medio superiori (</w:t>
      </w:r>
      <w:proofErr w:type="spellStart"/>
      <w:r w:rsidRPr="00D95D94">
        <w:rPr>
          <w:rFonts w:cs="Arial"/>
        </w:rPr>
        <w:t>sottosede</w:t>
      </w:r>
      <w:proofErr w:type="spellEnd"/>
      <w:r w:rsidRPr="00D95D94">
        <w:rPr>
          <w:rFonts w:cs="Arial"/>
        </w:rPr>
        <w:t xml:space="preserve"> liceale nelle Tre Valli) e sulla mozione 25 giugno 2012 presentata da Michele Guerra e Franco Celio “Portare una o più attività dello stato al centro delle Tre Valli per rivitalizzare questa importante zona” (v. messaggio 24 aprile 2013 n. 6789), si invitava ad approvare il principio della creazione di una sede o </w:t>
      </w:r>
      <w:proofErr w:type="spellStart"/>
      <w:r w:rsidRPr="00D95D94">
        <w:rPr>
          <w:rFonts w:cs="Arial"/>
        </w:rPr>
        <w:t>sottosede</w:t>
      </w:r>
      <w:proofErr w:type="spellEnd"/>
      <w:r w:rsidRPr="00D95D94">
        <w:rPr>
          <w:rFonts w:cs="Arial"/>
        </w:rPr>
        <w:t xml:space="preserve"> di una o più </w:t>
      </w:r>
      <w:r>
        <w:rPr>
          <w:rFonts w:cs="Arial"/>
        </w:rPr>
        <w:t>s</w:t>
      </w:r>
      <w:r w:rsidRPr="00D95D94">
        <w:rPr>
          <w:rFonts w:cs="Arial"/>
        </w:rPr>
        <w:t xml:space="preserve">cuole </w:t>
      </w:r>
      <w:r>
        <w:rPr>
          <w:rFonts w:cs="Arial"/>
        </w:rPr>
        <w:t xml:space="preserve">nella Regione delle Tre Valli. </w:t>
      </w:r>
      <w:r w:rsidRPr="00D95D94">
        <w:rPr>
          <w:rFonts w:cs="Arial"/>
        </w:rPr>
        <w:t>Su tali presupposti, nel 2016 il DECS ha allestito uno studio strategico, identificando i contenuti scolastici in risposta alle indicazioni commissionali. La soluzione identificata dal Dipartimento consisteva nella concentrazione della formazione scolastica dei corsi interaziendali nei settori della carrozzeria e della logistica a Biasca, creando un nuovo centro dell’automobile ed integrando anche la formazione in ambito logistico. La realizzabilità della soluzione logistica presupponeva l’ampliamento e la riorganizzazione dell’attuale CPT. Il progetto di ampliamento e rinnovo del CPT è quindi volto a rispondere a tali indirizzi, finalizzate anche alla creazione di un nuovo “polo dell’automobile”.</w:t>
      </w:r>
      <w:r>
        <w:rPr>
          <w:rFonts w:cs="Arial"/>
        </w:rPr>
        <w:t xml:space="preserve"> In ragione della necessità di </w:t>
      </w:r>
      <w:r w:rsidRPr="0016577F">
        <w:rPr>
          <w:rFonts w:cs="Arial"/>
        </w:rPr>
        <w:t>precisare e completare i contenuti del programma al fine di identificare le soluzioni che meglio rispondono alle esigenze</w:t>
      </w:r>
      <w:r>
        <w:rPr>
          <w:rFonts w:cs="Arial"/>
        </w:rPr>
        <w:t xml:space="preserve"> si è organizzato una procedura di mandato di studio in parallelo, come meglio si dirà di seguito.</w:t>
      </w:r>
    </w:p>
    <w:p w:rsidR="00B70D9A" w:rsidRDefault="00B70D9A" w:rsidP="00B70D9A">
      <w:pPr>
        <w:pStyle w:val="Paragrafoelenco"/>
        <w:tabs>
          <w:tab w:val="left" w:pos="0"/>
        </w:tabs>
        <w:spacing w:after="120"/>
        <w:ind w:left="0"/>
        <w:rPr>
          <w:rFonts w:cs="Arial"/>
          <w:i/>
        </w:rPr>
      </w:pPr>
    </w:p>
    <w:p w:rsidR="00B70D9A" w:rsidRDefault="003A2A42" w:rsidP="003A2A42">
      <w:pPr>
        <w:pStyle w:val="Titolo3"/>
      </w:pPr>
      <w:r>
        <w:t>3.2.7</w:t>
      </w:r>
      <w:r>
        <w:tab/>
      </w:r>
      <w:r w:rsidR="00B70D9A">
        <w:t>Biasca: comparto scolastico - sostituzione scuola media</w:t>
      </w:r>
    </w:p>
    <w:p w:rsidR="00B70D9A" w:rsidRPr="00CD64B5" w:rsidRDefault="00B70D9A" w:rsidP="00B70D9A">
      <w:pPr>
        <w:pStyle w:val="Paragrafoelenco"/>
        <w:tabs>
          <w:tab w:val="left" w:pos="0"/>
        </w:tabs>
        <w:spacing w:after="120"/>
        <w:ind w:left="0"/>
        <w:rPr>
          <w:rFonts w:cs="Arial"/>
        </w:rPr>
      </w:pPr>
      <w:r w:rsidRPr="005B15F8">
        <w:rPr>
          <w:rFonts w:cs="Arial"/>
        </w:rPr>
        <w:t>Il progetto è direttamente correlato a quello relativo all’ampliamento e rinnovo del CPT.</w:t>
      </w:r>
      <w:r>
        <w:rPr>
          <w:rFonts w:cs="Arial"/>
        </w:rPr>
        <w:t xml:space="preserve"> In ragione della vetustà caratterizzante l’attuale sede di scuola media, al termine della realizzazione degli interventi presso il CPT occorrerà provvedere alla sostituzione sia degli edifici scolastici che delle infrastrutture sportive. Per entrambi i progetti, considerata la necessità di </w:t>
      </w:r>
      <w:r w:rsidRPr="00CD64B5">
        <w:rPr>
          <w:rFonts w:cs="Arial"/>
        </w:rPr>
        <w:t xml:space="preserve">sviluppo di ipotesi di soluzioni </w:t>
      </w:r>
      <w:proofErr w:type="spellStart"/>
      <w:r w:rsidRPr="00CD64B5">
        <w:rPr>
          <w:rFonts w:cs="Arial"/>
        </w:rPr>
        <w:t>pianificatorie</w:t>
      </w:r>
      <w:proofErr w:type="spellEnd"/>
      <w:r w:rsidRPr="00CD64B5">
        <w:rPr>
          <w:rFonts w:cs="Arial"/>
        </w:rPr>
        <w:t xml:space="preserve"> e progettuali in risposta alle esigenze di ristrutturazione e ampliamento del CPT e il rifacimento ex novo della Scuole medie, si è ritenuto opportuno promuovere un'unica procedura in collaborazione col </w:t>
      </w:r>
      <w:r w:rsidRPr="00CD64B5">
        <w:rPr>
          <w:rFonts w:cs="Arial"/>
        </w:rPr>
        <w:lastRenderedPageBreak/>
        <w:t>Comune di Biasca, organizzando dei mandati di studio in parallelo (MSP). Rispondendo alle esigenze di entrambi gli enti pubblici, l’obiettivo dei MSP è stato quello di fornire alle parti gli indirizzi urbanistici da perseguire e la collocazione delle volumetrie necessarie per le Scuole comunali e la Casa anziani (di interesse comunale), mentre al Cantone le indicazioni per l'ampliamento e la ristrutturazione del CPT e la sostituzione dell’attuale sede della Scuola media, verificando eventuali sinergie e sviluppi comuni delle esigenze, nonché ponderare e verificare aspetti quali la mobilità e la garanzia di sviluppi futuri. Il progetto proposto dal collegio di esperti verrà pertanto svilup</w:t>
      </w:r>
      <w:r>
        <w:rPr>
          <w:rFonts w:cs="Arial"/>
        </w:rPr>
        <w:t>pato come studio di fattibilità a valere sia per le esigenze della scuola media che del precitato CPT.</w:t>
      </w:r>
    </w:p>
    <w:p w:rsidR="00B70D9A" w:rsidRPr="005B15F8" w:rsidRDefault="00B70D9A" w:rsidP="00B70D9A">
      <w:pPr>
        <w:pStyle w:val="Paragrafoelenco"/>
        <w:tabs>
          <w:tab w:val="left" w:pos="0"/>
        </w:tabs>
        <w:spacing w:after="120"/>
        <w:ind w:left="0"/>
        <w:rPr>
          <w:rFonts w:cs="Arial"/>
        </w:rPr>
      </w:pPr>
    </w:p>
    <w:p w:rsidR="00B70D9A" w:rsidRDefault="003A2A42" w:rsidP="003A2A42">
      <w:pPr>
        <w:pStyle w:val="Titolo3"/>
      </w:pPr>
      <w:r>
        <w:t>3.2.8</w:t>
      </w:r>
      <w:r>
        <w:tab/>
      </w:r>
      <w:r w:rsidR="00B70D9A">
        <w:t>Cevio: rinnovo scuola media</w:t>
      </w:r>
    </w:p>
    <w:p w:rsidR="00B70D9A" w:rsidRDefault="00B70D9A" w:rsidP="00B70D9A">
      <w:pPr>
        <w:pStyle w:val="Paragrafoelenco"/>
        <w:tabs>
          <w:tab w:val="left" w:pos="0"/>
        </w:tabs>
        <w:spacing w:after="120"/>
        <w:ind w:left="0"/>
        <w:rPr>
          <w:rFonts w:cs="Arial"/>
        </w:rPr>
      </w:pPr>
      <w:r w:rsidRPr="001A6815">
        <w:rPr>
          <w:rFonts w:cs="Arial"/>
        </w:rPr>
        <w:t>La Scuola media di Cevio, realizzata alla fine degli anni ’60 e ampliata</w:t>
      </w:r>
      <w:r>
        <w:rPr>
          <w:rFonts w:cs="Arial"/>
        </w:rPr>
        <w:t xml:space="preserve"> in diversi periodi successivi, è attualmente frequentata</w:t>
      </w:r>
      <w:r w:rsidRPr="001A6815">
        <w:rPr>
          <w:rFonts w:cs="Arial"/>
        </w:rPr>
        <w:t xml:space="preserve"> da allievi provenienti da tutta la valle</w:t>
      </w:r>
      <w:r>
        <w:rPr>
          <w:rFonts w:cs="Arial"/>
        </w:rPr>
        <w:t xml:space="preserve"> Maggia e oltre alle aule </w:t>
      </w:r>
      <w:r w:rsidRPr="001A6815">
        <w:rPr>
          <w:rFonts w:cs="Arial"/>
        </w:rPr>
        <w:t>include una mensa, una palestra, una piscina e un ampio prato per lo svolgimento di attività sportive all’aperto. La parte sud del complesso ospitava nella forma della locazione gli allievi della locale scuola elementare, ora ria</w:t>
      </w:r>
      <w:r>
        <w:rPr>
          <w:rFonts w:cs="Arial"/>
        </w:rPr>
        <w:t>cquisiti per gli scopi della scuola media</w:t>
      </w:r>
      <w:r w:rsidRPr="001A6815">
        <w:rPr>
          <w:rFonts w:cs="Arial"/>
        </w:rPr>
        <w:t xml:space="preserve">. </w:t>
      </w:r>
      <w:r>
        <w:rPr>
          <w:rFonts w:cs="Arial"/>
        </w:rPr>
        <w:t xml:space="preserve">Lo stato di conformità e conservazione in cui versano gli edifici ed in particolare la piscina impongono la realizzazione di un intervento di rinnovo e adeguamento, anche di ordine funzionale. Il progetto prevede infatti </w:t>
      </w:r>
      <w:r w:rsidRPr="001A6815">
        <w:rPr>
          <w:rFonts w:cs="Arial"/>
        </w:rPr>
        <w:t xml:space="preserve">la conversione degli spazi ora occupati dalla piscina e relativi spogliatoi in aule scolastiche e il </w:t>
      </w:r>
      <w:r>
        <w:rPr>
          <w:rFonts w:cs="Arial"/>
        </w:rPr>
        <w:t>rinnovo e messa a norma dell’intero istituto, le cui funzioni saranno ad esclusivo utilizzo della scuola media</w:t>
      </w:r>
      <w:r w:rsidRPr="001A6815">
        <w:rPr>
          <w:rFonts w:cs="Arial"/>
        </w:rPr>
        <w:t xml:space="preserve">. </w:t>
      </w:r>
    </w:p>
    <w:p w:rsidR="00B70D9A" w:rsidRDefault="00B70D9A" w:rsidP="00B70D9A">
      <w:pPr>
        <w:pStyle w:val="Paragrafoelenco"/>
        <w:tabs>
          <w:tab w:val="left" w:pos="0"/>
        </w:tabs>
        <w:spacing w:after="120"/>
        <w:ind w:left="0"/>
        <w:rPr>
          <w:rFonts w:cs="Arial"/>
        </w:rPr>
      </w:pPr>
      <w:r w:rsidRPr="001A6815">
        <w:rPr>
          <w:rFonts w:cs="Arial"/>
        </w:rPr>
        <w:t xml:space="preserve">Sono previsti inoltre degli interventi di sventramento atti a liberare e ampliare la zona dell’entrata con un nuovo portico e degli interventi puntuali di </w:t>
      </w:r>
      <w:proofErr w:type="spellStart"/>
      <w:r w:rsidRPr="001A6815">
        <w:rPr>
          <w:rFonts w:cs="Arial"/>
        </w:rPr>
        <w:t>rifunzionalizzazione</w:t>
      </w:r>
      <w:proofErr w:type="spellEnd"/>
      <w:r w:rsidRPr="001A6815">
        <w:rPr>
          <w:rFonts w:cs="Arial"/>
        </w:rPr>
        <w:t xml:space="preserve"> interna degli spazi scolastici.</w:t>
      </w:r>
      <w:r>
        <w:rPr>
          <w:rFonts w:cs="Arial"/>
        </w:rPr>
        <w:t xml:space="preserve"> </w:t>
      </w:r>
      <w:r w:rsidRPr="001A6815">
        <w:rPr>
          <w:rFonts w:cs="Arial"/>
        </w:rPr>
        <w:t>Gli obiettivi generali riguardano l’integrazione delle nuove esigenze</w:t>
      </w:r>
      <w:r>
        <w:rPr>
          <w:rFonts w:cs="Arial"/>
        </w:rPr>
        <w:t xml:space="preserve"> a seguito del trasferimento presso altra sede delle sezioni di scuola elementare</w:t>
      </w:r>
      <w:r w:rsidRPr="001A6815">
        <w:rPr>
          <w:rFonts w:cs="Arial"/>
        </w:rPr>
        <w:t>, l’aumento della qualità funzionale, l’adeguamento normativo, l’</w:t>
      </w:r>
      <w:proofErr w:type="spellStart"/>
      <w:r w:rsidRPr="001A6815">
        <w:rPr>
          <w:rFonts w:cs="Arial"/>
        </w:rPr>
        <w:t>efficientamento</w:t>
      </w:r>
      <w:proofErr w:type="spellEnd"/>
      <w:r w:rsidRPr="001A6815">
        <w:rPr>
          <w:rFonts w:cs="Arial"/>
        </w:rPr>
        <w:t xml:space="preserve"> energetico</w:t>
      </w:r>
      <w:r>
        <w:rPr>
          <w:rFonts w:cs="Arial"/>
        </w:rPr>
        <w:t xml:space="preserve"> e la conversione d’uso della piscina.</w:t>
      </w:r>
    </w:p>
    <w:p w:rsidR="00B70D9A" w:rsidRDefault="00B70D9A" w:rsidP="00B70D9A">
      <w:pPr>
        <w:pStyle w:val="Paragrafoelenco"/>
        <w:tabs>
          <w:tab w:val="left" w:pos="0"/>
        </w:tabs>
        <w:spacing w:after="120"/>
        <w:ind w:left="0"/>
        <w:rPr>
          <w:rFonts w:cs="Arial"/>
        </w:rPr>
      </w:pPr>
    </w:p>
    <w:p w:rsidR="00B70D9A" w:rsidRDefault="003A2A42" w:rsidP="003A2A42">
      <w:pPr>
        <w:pStyle w:val="Titolo3"/>
      </w:pPr>
      <w:r>
        <w:t>3.2.9</w:t>
      </w:r>
      <w:r>
        <w:tab/>
      </w:r>
      <w:r w:rsidR="00B70D9A">
        <w:t>Chiasso: nuove aule speciali scuola media</w:t>
      </w:r>
    </w:p>
    <w:p w:rsidR="00B70D9A" w:rsidRPr="007D712C" w:rsidRDefault="00B70D9A" w:rsidP="00B70D9A">
      <w:pPr>
        <w:pStyle w:val="Paragrafoelenco"/>
        <w:tabs>
          <w:tab w:val="left" w:pos="0"/>
        </w:tabs>
        <w:spacing w:after="120"/>
        <w:ind w:left="0"/>
        <w:rPr>
          <w:rFonts w:cs="Arial"/>
        </w:rPr>
      </w:pPr>
      <w:r>
        <w:rPr>
          <w:rFonts w:cs="Arial"/>
        </w:rPr>
        <w:t xml:space="preserve">Il progetto prevede la realizzazione di un nuovo edificio a completamento del programma spazi della scuola media di Chiasso e più precisamente atto ad ospitare le aule speciali, ora collocate in situazione temporanea presso un edificio prefabbricato. In origine le aule speciali </w:t>
      </w:r>
      <w:r w:rsidRPr="002A6416">
        <w:rPr>
          <w:rFonts w:cs="Arial"/>
        </w:rPr>
        <w:t>per l'insegnamento dell'educazione visiva, dell'educazione tecnica, della tecnica dell'abbigliamento, dell'educazione</w:t>
      </w:r>
      <w:r>
        <w:rPr>
          <w:rFonts w:cs="Arial"/>
        </w:rPr>
        <w:t xml:space="preserve"> </w:t>
      </w:r>
      <w:r w:rsidRPr="002A6416">
        <w:rPr>
          <w:rFonts w:cs="Arial"/>
        </w:rPr>
        <w:t>alimentare, nonché i lo</w:t>
      </w:r>
      <w:r>
        <w:rPr>
          <w:rFonts w:cs="Arial"/>
        </w:rPr>
        <w:t xml:space="preserve">cali per il sostegno pedagogico </w:t>
      </w:r>
      <w:r w:rsidRPr="002A6416">
        <w:rPr>
          <w:rFonts w:cs="Arial"/>
        </w:rPr>
        <w:t>hanno avuto sede nello stabile ex Cattaneo, costruito negli anni ’30 ed in ragione della sua inadeguatezza ormai demolito e sostituito, appunto, dalle strutture prefabbricate.</w:t>
      </w:r>
      <w:r>
        <w:rPr>
          <w:rFonts w:cs="Arial"/>
        </w:rPr>
        <w:t xml:space="preserve"> Nel frattempo il Municipio di Chiasso ha bandito un </w:t>
      </w:r>
      <w:r w:rsidRPr="007D712C">
        <w:rPr>
          <w:rFonts w:cs="Arial"/>
        </w:rPr>
        <w:t xml:space="preserve">concorso di progettazione per la realizzazione di un nuovo edificio ad uso di aule speciali della scuola media di Chiasso, determinando un progetto vincitore, in seguito acquisito dal Cantone per successiva realizzazione. </w:t>
      </w:r>
      <w:r>
        <w:rPr>
          <w:rFonts w:cs="Arial"/>
        </w:rPr>
        <w:t xml:space="preserve">Nel frattempo le esigenze sono evolute e pertanto devono essere attualizzate rivedendo parzialmente il progetto. </w:t>
      </w:r>
    </w:p>
    <w:p w:rsidR="00B70D9A" w:rsidRDefault="00B70D9A" w:rsidP="00B70D9A">
      <w:pPr>
        <w:pStyle w:val="Paragrafoelenco"/>
        <w:tabs>
          <w:tab w:val="left" w:pos="0"/>
        </w:tabs>
        <w:spacing w:after="120"/>
        <w:ind w:left="0"/>
        <w:rPr>
          <w:rFonts w:cs="Arial"/>
          <w:i/>
        </w:rPr>
      </w:pPr>
    </w:p>
    <w:p w:rsidR="00B70D9A" w:rsidRDefault="003A2A42" w:rsidP="003A2A42">
      <w:pPr>
        <w:pStyle w:val="Titolo3"/>
        <w:tabs>
          <w:tab w:val="clear" w:pos="709"/>
          <w:tab w:val="left" w:pos="851"/>
        </w:tabs>
        <w:ind w:left="851" w:hanging="851"/>
      </w:pPr>
      <w:r>
        <w:t>3.2.10</w:t>
      </w:r>
      <w:r>
        <w:tab/>
      </w:r>
      <w:proofErr w:type="spellStart"/>
      <w:r w:rsidR="00B70D9A">
        <w:t>Gordola</w:t>
      </w:r>
      <w:proofErr w:type="spellEnd"/>
      <w:r w:rsidR="00B70D9A">
        <w:t>: scuola media - tripla palestra e completamento rinnovo edificio scolastico</w:t>
      </w:r>
    </w:p>
    <w:p w:rsidR="00B70D9A" w:rsidRDefault="00B70D9A" w:rsidP="00B70D9A">
      <w:pPr>
        <w:tabs>
          <w:tab w:val="left" w:pos="2268"/>
          <w:tab w:val="left" w:pos="4678"/>
          <w:tab w:val="left" w:pos="6946"/>
        </w:tabs>
        <w:spacing w:line="20" w:lineRule="atLeast"/>
        <w:rPr>
          <w:rFonts w:cs="Arial"/>
        </w:rPr>
      </w:pPr>
      <w:r>
        <w:rPr>
          <w:rFonts w:cs="Arial"/>
        </w:rPr>
        <w:t xml:space="preserve">Il complesso scolastico della scuola media di </w:t>
      </w:r>
      <w:proofErr w:type="spellStart"/>
      <w:r>
        <w:rPr>
          <w:rFonts w:cs="Arial"/>
        </w:rPr>
        <w:t>Gordola</w:t>
      </w:r>
      <w:proofErr w:type="spellEnd"/>
      <w:r>
        <w:rPr>
          <w:rFonts w:cs="Arial"/>
        </w:rPr>
        <w:t xml:space="preserve"> è costituito da un corpo aule principale, da un edificio parallelo su un solo piano in cui sono contenuti aula magna, cucina-mensa, biblioteca e dall’edificio della doppia palestra. Nel tempo l’aumento della popolazione e la mutata organizzazione della scuola hanno determinato una progressiva carenza di spazi per ospitare il crescente numero di allievi. Per rispondere alla precaria situazione logistica è stato realizzato un primo intervento di ampliamento e di risanamento </w:t>
      </w:r>
      <w:r>
        <w:rPr>
          <w:rFonts w:cs="Arial"/>
        </w:rPr>
        <w:lastRenderedPageBreak/>
        <w:t>energetico interessante il solo corpo principale. Il progetto attuale è da intendersi quale atto completivo prevedendo il completamento dell’intervento con il rinnovo del blocco aula magna/mensa, così come la realizzazione di una nuova palestra tripla oppure il risanamento delle attuali e la realizzazione di una struttura aggiuntiva.</w:t>
      </w:r>
    </w:p>
    <w:p w:rsidR="00B70D9A" w:rsidRDefault="00B70D9A" w:rsidP="00B70D9A">
      <w:pPr>
        <w:pStyle w:val="Paragrafoelenco"/>
        <w:tabs>
          <w:tab w:val="left" w:pos="0"/>
        </w:tabs>
        <w:spacing w:after="120"/>
        <w:ind w:left="0"/>
        <w:rPr>
          <w:rFonts w:cs="Arial"/>
          <w:i/>
        </w:rPr>
      </w:pPr>
    </w:p>
    <w:p w:rsidR="00B70D9A" w:rsidRDefault="003A2A42" w:rsidP="003A2A42">
      <w:pPr>
        <w:pStyle w:val="Titolo3"/>
        <w:tabs>
          <w:tab w:val="clear" w:pos="709"/>
          <w:tab w:val="left" w:pos="851"/>
        </w:tabs>
      </w:pPr>
      <w:r>
        <w:t>3.2.11</w:t>
      </w:r>
      <w:r>
        <w:tab/>
      </w:r>
      <w:r w:rsidR="00B70D9A">
        <w:t>Lodrino: ampliamento e rinnovo scuola media</w:t>
      </w:r>
    </w:p>
    <w:p w:rsidR="00B70D9A" w:rsidRPr="00A31C74" w:rsidRDefault="00B70D9A" w:rsidP="00B70D9A">
      <w:pPr>
        <w:rPr>
          <w:rFonts w:cs="Arial"/>
        </w:rPr>
      </w:pPr>
      <w:r>
        <w:rPr>
          <w:rFonts w:cs="Arial"/>
        </w:rPr>
        <w:t>La scuola media di Lodrino è confrontata con una carenza di spazi generata in prima battuta dalla necessità di abbandono delle superfici occupate presso la locale scuola elementare e necessarie alle attività di quest’ultima, in seconda analisi dall’evoluzione demografica attesa. Tale situazione ha indotto il Comune di Riviera in collaborazione col Cantone a sviluppare le necessarie sinergie per trovare soluzioni adeguate e condivise in risposta ai bisogni di entrambi gli enti, sintetizzabili per lo Stato nell’ampliamento e rinnovo della scuola media e nella realizzazione di spazi sportivi e comuni utili ad entrambi gli ordini scolastici. Grazie all’acquisizione di terreni nella forma della permuta da parte del Comune, si provvederà anche al miglioramento della viabilità del comparto ed alla dotazione di un sufficiente numero di parcheggi.</w:t>
      </w:r>
    </w:p>
    <w:p w:rsidR="00B70D9A" w:rsidRDefault="00B70D9A" w:rsidP="00B70D9A">
      <w:pPr>
        <w:pStyle w:val="Paragrafoelenco"/>
        <w:tabs>
          <w:tab w:val="left" w:pos="0"/>
        </w:tabs>
        <w:spacing w:after="120"/>
        <w:ind w:left="0"/>
        <w:rPr>
          <w:rFonts w:cs="Arial"/>
          <w:i/>
        </w:rPr>
      </w:pPr>
    </w:p>
    <w:p w:rsidR="00B70D9A" w:rsidRPr="003A2A42" w:rsidRDefault="003A2A42" w:rsidP="003A2A42">
      <w:pPr>
        <w:pStyle w:val="Titolo3"/>
        <w:tabs>
          <w:tab w:val="clear" w:pos="709"/>
          <w:tab w:val="left" w:pos="851"/>
        </w:tabs>
        <w:ind w:left="851" w:hanging="851"/>
        <w:rPr>
          <w:rFonts w:cs="Arial"/>
        </w:rPr>
      </w:pPr>
      <w:r w:rsidRPr="003A2A42">
        <w:t>3.2.12</w:t>
      </w:r>
      <w:r w:rsidRPr="003A2A42">
        <w:tab/>
      </w:r>
      <w:r w:rsidR="00B70D9A" w:rsidRPr="003A2A42">
        <w:t>Mendrisio: comparto scolastico (nuovo liceo, ampliamento e rinnovo scuola e</w:t>
      </w:r>
      <w:r w:rsidR="00B70D9A" w:rsidRPr="003A2A42">
        <w:rPr>
          <w:rFonts w:cs="Arial"/>
        </w:rPr>
        <w:t xml:space="preserve"> media, nuove palestre, nuova SPAI, nuovi spazi comuni, sistemazione esterna)</w:t>
      </w:r>
    </w:p>
    <w:p w:rsidR="00B70D9A" w:rsidRDefault="00B70D9A" w:rsidP="00B70D9A">
      <w:pPr>
        <w:autoSpaceDE w:val="0"/>
        <w:autoSpaceDN w:val="0"/>
        <w:adjustRightInd w:val="0"/>
        <w:rPr>
          <w:rFonts w:cs="Arial"/>
        </w:rPr>
      </w:pPr>
      <w:r w:rsidRPr="00C87E87">
        <w:rPr>
          <w:rFonts w:cs="Arial"/>
        </w:rPr>
        <w:t>Il comparto scolastico di Mendrisio, nel quale sono situati tre ordini delle scuole cantonali, si sviluppa sul mappale RFD 3139 per una superficie complessiva di mq 58'076. Esso è composto da una se</w:t>
      </w:r>
      <w:r>
        <w:rPr>
          <w:rFonts w:cs="Arial"/>
        </w:rPr>
        <w:t>rie di edifici, occupati dalla scuola media, dal liceo e dalla Scuola Professionale Artigianale I</w:t>
      </w:r>
      <w:r w:rsidRPr="00C87E87">
        <w:rPr>
          <w:rFonts w:cs="Arial"/>
        </w:rPr>
        <w:t>ndustriale</w:t>
      </w:r>
      <w:r>
        <w:rPr>
          <w:rFonts w:cs="Arial"/>
        </w:rPr>
        <w:t xml:space="preserve"> (SPAI)</w:t>
      </w:r>
      <w:r w:rsidRPr="00C87E87">
        <w:rPr>
          <w:rFonts w:cs="Arial"/>
        </w:rPr>
        <w:t xml:space="preserve">, oltre alle </w:t>
      </w:r>
      <w:r>
        <w:rPr>
          <w:rFonts w:cs="Arial"/>
        </w:rPr>
        <w:t>palestre</w:t>
      </w:r>
      <w:r w:rsidRPr="00C87E87">
        <w:rPr>
          <w:rFonts w:cs="Arial"/>
        </w:rPr>
        <w:t xml:space="preserve"> e ai posteggi. In questo importante comparto scolastico convergono quot</w:t>
      </w:r>
      <w:r>
        <w:rPr>
          <w:rFonts w:cs="Arial"/>
        </w:rPr>
        <w:t>idianamente circa 1’500 persone</w:t>
      </w:r>
      <w:r w:rsidRPr="00C87E87">
        <w:rPr>
          <w:rFonts w:cs="Arial"/>
        </w:rPr>
        <w:t xml:space="preserve">. </w:t>
      </w:r>
    </w:p>
    <w:p w:rsidR="00B70D9A" w:rsidRDefault="00B70D9A" w:rsidP="00B70D9A">
      <w:pPr>
        <w:autoSpaceDE w:val="0"/>
        <w:autoSpaceDN w:val="0"/>
        <w:adjustRightInd w:val="0"/>
        <w:rPr>
          <w:rFonts w:cs="Arial"/>
        </w:rPr>
      </w:pPr>
      <w:r w:rsidRPr="00C87E87">
        <w:rPr>
          <w:rFonts w:cs="Arial"/>
        </w:rPr>
        <w:t>Le strutture presenti sono utilizzate sia durante gli orari scolastici che alla sera, per corsi, riunioni, attività sportive.</w:t>
      </w:r>
      <w:r>
        <w:rPr>
          <w:rFonts w:cs="Arial"/>
        </w:rPr>
        <w:t xml:space="preserve"> </w:t>
      </w:r>
      <w:r w:rsidRPr="00763788">
        <w:rPr>
          <w:rFonts w:cs="Arial"/>
          <w:szCs w:val="24"/>
          <w:lang w:val="it-CH"/>
        </w:rPr>
        <w:t>L’area libera esterna, seppur generosa, oggi non consente lo svolgimento di attività fisiche all'aperto, presenta carenze di specificità tra i diversi ordini scolastici ed una bassa qualità complessiva, rendendola inefficiente nella sua funzione di spazio educativo esterno.</w:t>
      </w:r>
      <w:r>
        <w:rPr>
          <w:rFonts w:cs="Arial"/>
        </w:rPr>
        <w:t xml:space="preserve"> </w:t>
      </w:r>
      <w:r w:rsidRPr="00C87E87">
        <w:rPr>
          <w:rFonts w:cs="Arial"/>
        </w:rPr>
        <w:t xml:space="preserve">Anche gli accessi denotano una mancanza di specificità tra la scuola professionale e la scuola media superiore, mentre le aree interne sono convenientemente organizzate per i bisogni dei tre ordini di scuola. Complessivamente gli edifici </w:t>
      </w:r>
      <w:r>
        <w:rPr>
          <w:rFonts w:cs="Arial"/>
        </w:rPr>
        <w:t xml:space="preserve">mostrano uno stato di marcata </w:t>
      </w:r>
      <w:r w:rsidRPr="00C87E87">
        <w:rPr>
          <w:rFonts w:cs="Arial"/>
        </w:rPr>
        <w:t>obsolescenza e degrado, tipici del ciclo di vita entro i quali sono inseriti (ad eccezione della sopraelevazione della SPAI, di più recente realizzazione).</w:t>
      </w:r>
    </w:p>
    <w:p w:rsidR="00B70D9A" w:rsidRDefault="00B70D9A" w:rsidP="00B70D9A">
      <w:pPr>
        <w:autoSpaceDE w:val="0"/>
        <w:autoSpaceDN w:val="0"/>
        <w:adjustRightInd w:val="0"/>
        <w:rPr>
          <w:rFonts w:cs="Arial"/>
        </w:rPr>
      </w:pPr>
    </w:p>
    <w:p w:rsidR="00B70D9A" w:rsidRPr="00C87E87" w:rsidRDefault="00B70D9A" w:rsidP="003A2A42">
      <w:r w:rsidRPr="00C87E87">
        <w:t>Le analisi condotte ed il confronto tra un massiccio intervento di ristrutturazione e interventi sostitutivi ha permesso di identificare le seguenti ipotesi di lavoro, rappresentanti la migliore soluzione tra le alternative praticabili:</w:t>
      </w:r>
    </w:p>
    <w:p w:rsidR="00B70D9A" w:rsidRPr="00C87E87" w:rsidRDefault="00B70D9A" w:rsidP="003A2A42">
      <w:pPr>
        <w:pStyle w:val="Paragrafoelenco"/>
        <w:numPr>
          <w:ilvl w:val="0"/>
          <w:numId w:val="41"/>
        </w:numPr>
        <w:autoSpaceDE w:val="0"/>
        <w:autoSpaceDN w:val="0"/>
        <w:adjustRightInd w:val="0"/>
        <w:spacing w:before="40"/>
        <w:ind w:left="284" w:hanging="284"/>
        <w:contextualSpacing w:val="0"/>
        <w:rPr>
          <w:rFonts w:cs="Arial"/>
        </w:rPr>
      </w:pPr>
      <w:r w:rsidRPr="00C87E87">
        <w:rPr>
          <w:rFonts w:cs="Arial"/>
        </w:rPr>
        <w:t xml:space="preserve">Scuola media: </w:t>
      </w:r>
      <w:r>
        <w:rPr>
          <w:rFonts w:cs="Arial"/>
        </w:rPr>
        <w:t>rinnovo, adeguamento e ampliamento</w:t>
      </w:r>
    </w:p>
    <w:p w:rsidR="00B70D9A" w:rsidRPr="00C87E87" w:rsidRDefault="00B70D9A" w:rsidP="003A2A42">
      <w:pPr>
        <w:pStyle w:val="Paragrafoelenco"/>
        <w:numPr>
          <w:ilvl w:val="0"/>
          <w:numId w:val="41"/>
        </w:numPr>
        <w:autoSpaceDE w:val="0"/>
        <w:autoSpaceDN w:val="0"/>
        <w:adjustRightInd w:val="0"/>
        <w:spacing w:before="40"/>
        <w:ind w:left="284" w:hanging="284"/>
        <w:contextualSpacing w:val="0"/>
        <w:rPr>
          <w:rFonts w:cs="Arial"/>
        </w:rPr>
      </w:pPr>
      <w:r w:rsidRPr="00C87E87">
        <w:rPr>
          <w:rFonts w:cs="Arial"/>
        </w:rPr>
        <w:t>SPAI: demolizione e ricostruzione ex novo</w:t>
      </w:r>
    </w:p>
    <w:p w:rsidR="00B70D9A" w:rsidRPr="00C87E87" w:rsidRDefault="00B70D9A" w:rsidP="003A2A42">
      <w:pPr>
        <w:pStyle w:val="Paragrafoelenco"/>
        <w:numPr>
          <w:ilvl w:val="0"/>
          <w:numId w:val="41"/>
        </w:numPr>
        <w:autoSpaceDE w:val="0"/>
        <w:autoSpaceDN w:val="0"/>
        <w:adjustRightInd w:val="0"/>
        <w:spacing w:before="40"/>
        <w:ind w:left="284" w:hanging="284"/>
        <w:contextualSpacing w:val="0"/>
        <w:rPr>
          <w:rFonts w:cs="Arial"/>
        </w:rPr>
      </w:pPr>
      <w:r w:rsidRPr="00C87E87">
        <w:rPr>
          <w:rFonts w:cs="Arial"/>
        </w:rPr>
        <w:t>Liceo: demolizione e ricostruzione ex novo</w:t>
      </w:r>
    </w:p>
    <w:p w:rsidR="00B70D9A" w:rsidRPr="00C87E87" w:rsidRDefault="00B70D9A" w:rsidP="003A2A42">
      <w:pPr>
        <w:pStyle w:val="Paragrafoelenco"/>
        <w:numPr>
          <w:ilvl w:val="0"/>
          <w:numId w:val="41"/>
        </w:numPr>
        <w:autoSpaceDE w:val="0"/>
        <w:autoSpaceDN w:val="0"/>
        <w:adjustRightInd w:val="0"/>
        <w:spacing w:before="40"/>
        <w:ind w:left="284" w:hanging="284"/>
        <w:contextualSpacing w:val="0"/>
        <w:rPr>
          <w:rFonts w:cs="Arial"/>
        </w:rPr>
      </w:pPr>
      <w:r w:rsidRPr="00C87E87">
        <w:rPr>
          <w:rFonts w:cs="Arial"/>
        </w:rPr>
        <w:t>Palestre: demolizione e ricostruzione ex novo</w:t>
      </w:r>
    </w:p>
    <w:p w:rsidR="00B70D9A" w:rsidRDefault="00B70D9A" w:rsidP="00B70D9A">
      <w:pPr>
        <w:autoSpaceDE w:val="0"/>
        <w:autoSpaceDN w:val="0"/>
        <w:adjustRightInd w:val="0"/>
        <w:rPr>
          <w:rFonts w:cs="Arial"/>
        </w:rPr>
      </w:pPr>
    </w:p>
    <w:p w:rsidR="00B70D9A" w:rsidRDefault="00B70D9A" w:rsidP="00B70D9A">
      <w:pPr>
        <w:autoSpaceDE w:val="0"/>
        <w:autoSpaceDN w:val="0"/>
        <w:adjustRightInd w:val="0"/>
        <w:rPr>
          <w:rFonts w:cs="Arial"/>
        </w:rPr>
      </w:pPr>
      <w:r w:rsidRPr="00C87E87">
        <w:rPr>
          <w:rFonts w:cs="Arial"/>
        </w:rPr>
        <w:t xml:space="preserve">Questi scenari </w:t>
      </w:r>
      <w:r>
        <w:rPr>
          <w:rFonts w:cs="Arial"/>
        </w:rPr>
        <w:t xml:space="preserve">realizzativi </w:t>
      </w:r>
      <w:r w:rsidRPr="00C87E87">
        <w:rPr>
          <w:rFonts w:cs="Arial"/>
        </w:rPr>
        <w:t>garantirebbero sia la qualità richiesta (intesa come aspettative circa il risultato finale), sia l’efficacia (intesa quale multi-funzionalità, durabilità, fruibilità e manutenibilità) e l’efficienza (intesa come riduzione dei costi sul ciclo di vita a fronte di un maggi</w:t>
      </w:r>
      <w:r>
        <w:rPr>
          <w:rFonts w:cs="Arial"/>
        </w:rPr>
        <w:t xml:space="preserve">ore investimento iniziale, </w:t>
      </w:r>
      <w:proofErr w:type="spellStart"/>
      <w:r w:rsidRPr="00C87E87">
        <w:rPr>
          <w:rFonts w:cs="Arial"/>
        </w:rPr>
        <w:t>efficientamento</w:t>
      </w:r>
      <w:proofErr w:type="spellEnd"/>
      <w:r w:rsidRPr="00C87E87">
        <w:rPr>
          <w:rFonts w:cs="Arial"/>
        </w:rPr>
        <w:t xml:space="preserve"> </w:t>
      </w:r>
      <w:r>
        <w:rPr>
          <w:rFonts w:cs="Arial"/>
        </w:rPr>
        <w:t>energetico e</w:t>
      </w:r>
      <w:r w:rsidRPr="00C87E87">
        <w:rPr>
          <w:rFonts w:cs="Arial"/>
        </w:rPr>
        <w:t xml:space="preserve"> durata di vita complessiva) di intervento.</w:t>
      </w:r>
    </w:p>
    <w:p w:rsidR="00B70D9A" w:rsidRDefault="00B70D9A" w:rsidP="00B70D9A">
      <w:pPr>
        <w:autoSpaceDE w:val="0"/>
        <w:autoSpaceDN w:val="0"/>
        <w:adjustRightInd w:val="0"/>
        <w:rPr>
          <w:rFonts w:cs="Arial"/>
        </w:rPr>
      </w:pPr>
    </w:p>
    <w:p w:rsidR="00B70D9A" w:rsidRPr="00714FD0" w:rsidRDefault="00B70D9A" w:rsidP="003A2A42">
      <w:r w:rsidRPr="00716B02">
        <w:lastRenderedPageBreak/>
        <w:t>La strategia complessiva di intervento</w:t>
      </w:r>
      <w:r>
        <w:t>,</w:t>
      </w:r>
      <w:r w:rsidRPr="00716B02">
        <w:t xml:space="preserve"> approvata a seguito della fase di pianificazione strategica </w:t>
      </w:r>
      <w:r>
        <w:t>(NAP n.158</w:t>
      </w:r>
      <w:r w:rsidRPr="00CB2A1B">
        <w:t xml:space="preserve"> del 18 novembre 2014</w:t>
      </w:r>
      <w:r>
        <w:t xml:space="preserve"> approvante il rapporto di pianificazione strategica e NAP n.51</w:t>
      </w:r>
      <w:r w:rsidRPr="00CB2A1B">
        <w:t xml:space="preserve"> del </w:t>
      </w:r>
      <w:r>
        <w:t>14</w:t>
      </w:r>
      <w:r w:rsidRPr="00CB2A1B">
        <w:t xml:space="preserve"> </w:t>
      </w:r>
      <w:r>
        <w:t>aprile</w:t>
      </w:r>
      <w:r w:rsidRPr="00CB2A1B">
        <w:t xml:space="preserve"> 201</w:t>
      </w:r>
      <w:r>
        <w:t xml:space="preserve">5 approvante i contenuti del </w:t>
      </w:r>
      <w:proofErr w:type="spellStart"/>
      <w:r>
        <w:t>Masterplan</w:t>
      </w:r>
      <w:proofErr w:type="spellEnd"/>
      <w:r>
        <w:t>), definisce 7 tappe di lavoro</w:t>
      </w:r>
      <w:r w:rsidRPr="00716B02">
        <w:t xml:space="preserve"> pianificate in risposta alle </w:t>
      </w:r>
      <w:r>
        <w:t>esigenze funzionali</w:t>
      </w:r>
      <w:r w:rsidRPr="00716B02">
        <w:t xml:space="preserve"> ed</w:t>
      </w:r>
      <w:r>
        <w:t xml:space="preserve"> al grado di conformità</w:t>
      </w:r>
      <w:r w:rsidRPr="00716B02">
        <w:t xml:space="preserve"> degli edifici, determinandone la seguente sequenza di sviluppo:</w:t>
      </w:r>
    </w:p>
    <w:p w:rsidR="00B70D9A" w:rsidRPr="00716B02" w:rsidRDefault="00B70D9A" w:rsidP="003A2A42">
      <w:pPr>
        <w:numPr>
          <w:ilvl w:val="0"/>
          <w:numId w:val="42"/>
        </w:numPr>
        <w:tabs>
          <w:tab w:val="left" w:pos="284"/>
        </w:tabs>
        <w:spacing w:before="100"/>
        <w:ind w:left="284" w:hanging="284"/>
        <w:rPr>
          <w:rFonts w:cs="Arial"/>
          <w:szCs w:val="24"/>
        </w:rPr>
      </w:pPr>
      <w:r>
        <w:rPr>
          <w:rFonts w:cs="Arial"/>
          <w:szCs w:val="24"/>
        </w:rPr>
        <w:t xml:space="preserve">tappa 1: </w:t>
      </w:r>
      <w:r w:rsidRPr="00716B02">
        <w:rPr>
          <w:rFonts w:cs="Arial"/>
          <w:szCs w:val="24"/>
        </w:rPr>
        <w:t>realizzazione del nuovo liceo;</w:t>
      </w:r>
    </w:p>
    <w:p w:rsidR="00B70D9A" w:rsidRPr="00716B02" w:rsidRDefault="00B70D9A" w:rsidP="003A2A42">
      <w:pPr>
        <w:numPr>
          <w:ilvl w:val="0"/>
          <w:numId w:val="42"/>
        </w:numPr>
        <w:tabs>
          <w:tab w:val="left" w:pos="284"/>
        </w:tabs>
        <w:spacing w:before="100"/>
        <w:ind w:left="284" w:hanging="284"/>
        <w:rPr>
          <w:rFonts w:cs="Arial"/>
          <w:szCs w:val="24"/>
        </w:rPr>
      </w:pPr>
      <w:r>
        <w:rPr>
          <w:rFonts w:cs="Arial"/>
          <w:szCs w:val="24"/>
        </w:rPr>
        <w:t xml:space="preserve">tappa 2: </w:t>
      </w:r>
      <w:r w:rsidRPr="00716B02">
        <w:rPr>
          <w:rFonts w:cs="Arial"/>
          <w:szCs w:val="24"/>
        </w:rPr>
        <w:t>adeguamento dell’attuale liceo quale sede transitoria per ospitare la scuola media e successivo risanamento e ampliamento della scuola media attuale;</w:t>
      </w:r>
    </w:p>
    <w:p w:rsidR="00B70D9A" w:rsidRPr="00716B02" w:rsidRDefault="00B70D9A" w:rsidP="003A2A42">
      <w:pPr>
        <w:numPr>
          <w:ilvl w:val="0"/>
          <w:numId w:val="42"/>
        </w:numPr>
        <w:tabs>
          <w:tab w:val="left" w:pos="284"/>
        </w:tabs>
        <w:spacing w:before="100"/>
        <w:ind w:left="284" w:hanging="284"/>
        <w:rPr>
          <w:rFonts w:cs="Arial"/>
          <w:szCs w:val="24"/>
        </w:rPr>
      </w:pPr>
      <w:r>
        <w:rPr>
          <w:rFonts w:cs="Arial"/>
          <w:szCs w:val="24"/>
        </w:rPr>
        <w:t xml:space="preserve">tappa 3: </w:t>
      </w:r>
      <w:r w:rsidRPr="00716B02">
        <w:rPr>
          <w:rFonts w:cs="Arial"/>
          <w:szCs w:val="24"/>
        </w:rPr>
        <w:t>realizzazione nuova quintupla palestra, posteggio per biciclette e successiva demolizione delle attuali palestre;</w:t>
      </w:r>
    </w:p>
    <w:p w:rsidR="00B70D9A" w:rsidRPr="00716B02" w:rsidRDefault="00B70D9A" w:rsidP="003A2A42">
      <w:pPr>
        <w:numPr>
          <w:ilvl w:val="0"/>
          <w:numId w:val="42"/>
        </w:numPr>
        <w:tabs>
          <w:tab w:val="left" w:pos="284"/>
        </w:tabs>
        <w:spacing w:before="100"/>
        <w:ind w:left="284" w:hanging="284"/>
        <w:rPr>
          <w:rFonts w:cs="Arial"/>
          <w:szCs w:val="24"/>
        </w:rPr>
      </w:pPr>
      <w:r>
        <w:rPr>
          <w:rFonts w:cs="Arial"/>
          <w:szCs w:val="24"/>
        </w:rPr>
        <w:t xml:space="preserve">tappa 4: </w:t>
      </w:r>
      <w:r w:rsidRPr="00716B02">
        <w:rPr>
          <w:rFonts w:cs="Arial"/>
          <w:szCs w:val="24"/>
        </w:rPr>
        <w:t xml:space="preserve">realizzazione </w:t>
      </w:r>
      <w:r>
        <w:rPr>
          <w:rFonts w:cs="Arial"/>
          <w:szCs w:val="24"/>
        </w:rPr>
        <w:t>mensa</w:t>
      </w:r>
      <w:r w:rsidRPr="00716B02">
        <w:rPr>
          <w:rFonts w:cs="Arial"/>
          <w:szCs w:val="24"/>
        </w:rPr>
        <w:t>, biblioteca,</w:t>
      </w:r>
      <w:r>
        <w:rPr>
          <w:rFonts w:cs="Arial"/>
          <w:szCs w:val="24"/>
        </w:rPr>
        <w:t xml:space="preserve"> aula magna, centrale termica</w:t>
      </w:r>
      <w:r w:rsidRPr="00716B02">
        <w:rPr>
          <w:rFonts w:cs="Arial"/>
          <w:szCs w:val="24"/>
        </w:rPr>
        <w:t>;</w:t>
      </w:r>
    </w:p>
    <w:p w:rsidR="00B70D9A" w:rsidRPr="00716B02" w:rsidRDefault="00B70D9A" w:rsidP="003A2A42">
      <w:pPr>
        <w:numPr>
          <w:ilvl w:val="0"/>
          <w:numId w:val="42"/>
        </w:numPr>
        <w:tabs>
          <w:tab w:val="left" w:pos="284"/>
        </w:tabs>
        <w:spacing w:before="100"/>
        <w:ind w:left="284" w:hanging="284"/>
        <w:rPr>
          <w:rFonts w:cs="Arial"/>
          <w:szCs w:val="24"/>
        </w:rPr>
      </w:pPr>
      <w:r>
        <w:rPr>
          <w:rFonts w:cs="Arial"/>
          <w:szCs w:val="24"/>
        </w:rPr>
        <w:t xml:space="preserve">tappa 5: </w:t>
      </w:r>
      <w:r w:rsidRPr="00716B02">
        <w:rPr>
          <w:rFonts w:cs="Arial"/>
          <w:szCs w:val="24"/>
        </w:rPr>
        <w:t>adeguamento dell’attuale liceo per ospitare transitoriamente la SPAI, demolizione</w:t>
      </w:r>
      <w:r w:rsidRPr="00AC7B42">
        <w:rPr>
          <w:rFonts w:cs="Arial"/>
          <w:sz w:val="22"/>
          <w:szCs w:val="22"/>
        </w:rPr>
        <w:t xml:space="preserve"> </w:t>
      </w:r>
      <w:r w:rsidRPr="00716B02">
        <w:rPr>
          <w:rFonts w:cs="Arial"/>
          <w:szCs w:val="24"/>
        </w:rPr>
        <w:t>stabile</w:t>
      </w:r>
      <w:r w:rsidRPr="00AC7B42">
        <w:rPr>
          <w:rFonts w:cs="Arial"/>
          <w:sz w:val="22"/>
          <w:szCs w:val="22"/>
        </w:rPr>
        <w:t xml:space="preserve"> </w:t>
      </w:r>
      <w:r w:rsidRPr="00716B02">
        <w:rPr>
          <w:rFonts w:cs="Arial"/>
          <w:szCs w:val="24"/>
        </w:rPr>
        <w:t>SPAI</w:t>
      </w:r>
      <w:r w:rsidRPr="00AC7B42">
        <w:rPr>
          <w:rFonts w:cs="Arial"/>
          <w:sz w:val="22"/>
          <w:szCs w:val="22"/>
        </w:rPr>
        <w:t xml:space="preserve"> </w:t>
      </w:r>
      <w:r w:rsidRPr="00716B02">
        <w:rPr>
          <w:rFonts w:cs="Arial"/>
          <w:szCs w:val="24"/>
        </w:rPr>
        <w:t>attuale</w:t>
      </w:r>
      <w:r w:rsidRPr="00AC7B42">
        <w:rPr>
          <w:rFonts w:cs="Arial"/>
          <w:sz w:val="22"/>
          <w:szCs w:val="22"/>
        </w:rPr>
        <w:t xml:space="preserve"> </w:t>
      </w:r>
      <w:r w:rsidRPr="00716B02">
        <w:rPr>
          <w:rFonts w:cs="Arial"/>
          <w:szCs w:val="24"/>
        </w:rPr>
        <w:t>ed</w:t>
      </w:r>
      <w:r w:rsidRPr="00AC7B42">
        <w:rPr>
          <w:rFonts w:cs="Arial"/>
          <w:sz w:val="22"/>
          <w:szCs w:val="22"/>
        </w:rPr>
        <w:t xml:space="preserve"> </w:t>
      </w:r>
      <w:r w:rsidRPr="00716B02">
        <w:rPr>
          <w:rFonts w:cs="Arial"/>
          <w:szCs w:val="24"/>
        </w:rPr>
        <w:t>edificazione</w:t>
      </w:r>
      <w:r w:rsidRPr="00AC7B42">
        <w:rPr>
          <w:rFonts w:cs="Arial"/>
          <w:sz w:val="22"/>
          <w:szCs w:val="22"/>
        </w:rPr>
        <w:t xml:space="preserve"> </w:t>
      </w:r>
      <w:r w:rsidRPr="00716B02">
        <w:rPr>
          <w:rFonts w:cs="Arial"/>
          <w:szCs w:val="24"/>
        </w:rPr>
        <w:t>della</w:t>
      </w:r>
      <w:r w:rsidRPr="00AC7B42">
        <w:rPr>
          <w:rFonts w:cs="Arial"/>
          <w:sz w:val="22"/>
          <w:szCs w:val="22"/>
        </w:rPr>
        <w:t xml:space="preserve"> </w:t>
      </w:r>
      <w:r w:rsidRPr="00716B02">
        <w:rPr>
          <w:rFonts w:cs="Arial"/>
          <w:szCs w:val="24"/>
        </w:rPr>
        <w:t>costruzione</w:t>
      </w:r>
      <w:r w:rsidRPr="00AC7B42">
        <w:rPr>
          <w:rFonts w:cs="Arial"/>
          <w:sz w:val="22"/>
          <w:szCs w:val="22"/>
        </w:rPr>
        <w:t xml:space="preserve"> </w:t>
      </w:r>
      <w:r w:rsidRPr="00716B02">
        <w:rPr>
          <w:rFonts w:cs="Arial"/>
          <w:szCs w:val="24"/>
        </w:rPr>
        <w:t>sostitutiva;</w:t>
      </w:r>
    </w:p>
    <w:p w:rsidR="00B70D9A" w:rsidRPr="00716B02" w:rsidRDefault="00B70D9A" w:rsidP="003A2A42">
      <w:pPr>
        <w:numPr>
          <w:ilvl w:val="0"/>
          <w:numId w:val="42"/>
        </w:numPr>
        <w:tabs>
          <w:tab w:val="left" w:pos="284"/>
        </w:tabs>
        <w:spacing w:before="100"/>
        <w:ind w:left="284" w:hanging="284"/>
        <w:rPr>
          <w:rFonts w:cs="Arial"/>
          <w:szCs w:val="24"/>
        </w:rPr>
      </w:pPr>
      <w:r>
        <w:rPr>
          <w:rFonts w:cs="Arial"/>
          <w:szCs w:val="24"/>
        </w:rPr>
        <w:t xml:space="preserve">tappa 6: </w:t>
      </w:r>
      <w:r w:rsidRPr="00716B02">
        <w:rPr>
          <w:rFonts w:cs="Arial"/>
          <w:szCs w:val="24"/>
        </w:rPr>
        <w:t>demolizione del vecchio liceo;</w:t>
      </w:r>
    </w:p>
    <w:p w:rsidR="00B70D9A" w:rsidRPr="0040626C" w:rsidRDefault="00B70D9A" w:rsidP="003A2A42">
      <w:pPr>
        <w:numPr>
          <w:ilvl w:val="0"/>
          <w:numId w:val="42"/>
        </w:numPr>
        <w:tabs>
          <w:tab w:val="left" w:pos="284"/>
        </w:tabs>
        <w:spacing w:before="100"/>
        <w:ind w:left="284" w:hanging="284"/>
        <w:rPr>
          <w:rFonts w:cs="Arial"/>
          <w:szCs w:val="24"/>
        </w:rPr>
      </w:pPr>
      <w:r>
        <w:rPr>
          <w:rFonts w:cs="Arial"/>
          <w:szCs w:val="24"/>
        </w:rPr>
        <w:t xml:space="preserve">tappa 7: </w:t>
      </w:r>
      <w:r w:rsidRPr="00716B02">
        <w:rPr>
          <w:rFonts w:cs="Arial"/>
          <w:szCs w:val="24"/>
        </w:rPr>
        <w:t>completamento della sistemazione esterna e dei posteggi.</w:t>
      </w:r>
    </w:p>
    <w:p w:rsidR="00B70D9A" w:rsidRPr="00A70FDC" w:rsidRDefault="00B70D9A" w:rsidP="00B70D9A">
      <w:pPr>
        <w:pStyle w:val="Paragrafoelenco"/>
        <w:tabs>
          <w:tab w:val="left" w:pos="0"/>
        </w:tabs>
        <w:ind w:left="0"/>
        <w:rPr>
          <w:rFonts w:cs="Arial"/>
        </w:rPr>
      </w:pPr>
    </w:p>
    <w:p w:rsidR="00B70D9A" w:rsidRPr="00A70FDC" w:rsidRDefault="00B70D9A" w:rsidP="00B70D9A">
      <w:pPr>
        <w:pStyle w:val="Paragrafoelenco"/>
        <w:tabs>
          <w:tab w:val="left" w:pos="0"/>
        </w:tabs>
        <w:spacing w:after="120"/>
        <w:ind w:left="0"/>
        <w:rPr>
          <w:rFonts w:cs="Arial"/>
        </w:rPr>
      </w:pPr>
      <w:r>
        <w:rPr>
          <w:rFonts w:cs="Arial"/>
        </w:rPr>
        <w:t>Oltre alle procedure di concorso che interessano l’intero comparto scolastico, i progetti compresi dal presente messaggio sono quelli relativi al nuovo liceo, al rinnovo e ampliamento della scuola media, alla realizzazione delle nuove palestre e degli spazi comuni.</w:t>
      </w:r>
    </w:p>
    <w:p w:rsidR="00B70D9A" w:rsidRPr="00A70FDC" w:rsidRDefault="00B70D9A" w:rsidP="00B70D9A">
      <w:pPr>
        <w:pStyle w:val="Paragrafoelenco"/>
        <w:tabs>
          <w:tab w:val="left" w:pos="0"/>
        </w:tabs>
        <w:spacing w:after="120"/>
        <w:ind w:left="0"/>
        <w:rPr>
          <w:rFonts w:cs="Arial"/>
        </w:rPr>
      </w:pPr>
    </w:p>
    <w:p w:rsidR="00B70D9A" w:rsidRPr="00C8472C" w:rsidRDefault="009952FD" w:rsidP="009952FD">
      <w:pPr>
        <w:pStyle w:val="Titolo3"/>
        <w:tabs>
          <w:tab w:val="clear" w:pos="709"/>
        </w:tabs>
      </w:pPr>
      <w:r>
        <w:t>3.2.13</w:t>
      </w:r>
      <w:r>
        <w:tab/>
      </w:r>
      <w:r w:rsidR="00B70D9A">
        <w:t xml:space="preserve">Mendrisio: OSC </w:t>
      </w:r>
      <w:proofErr w:type="spellStart"/>
      <w:r w:rsidR="00B70D9A">
        <w:t>Casvegno</w:t>
      </w:r>
      <w:proofErr w:type="spellEnd"/>
      <w:r w:rsidR="00B70D9A" w:rsidRPr="00C8472C">
        <w:t xml:space="preserve"> – nuova mensa e formazione piazza</w:t>
      </w:r>
    </w:p>
    <w:p w:rsidR="00B70D9A" w:rsidRDefault="00B70D9A" w:rsidP="00B70D9A">
      <w:pPr>
        <w:pStyle w:val="Paragrafoelenco"/>
        <w:tabs>
          <w:tab w:val="left" w:pos="0"/>
        </w:tabs>
        <w:spacing w:after="120"/>
        <w:ind w:left="0"/>
        <w:rPr>
          <w:rFonts w:cs="Arial"/>
          <w:szCs w:val="24"/>
        </w:rPr>
      </w:pPr>
      <w:r>
        <w:rPr>
          <w:rFonts w:cs="Arial"/>
        </w:rPr>
        <w:t xml:space="preserve">Il progetto concerne la creazione di un nuovo spazio aggregativo sociale dell’intero comparto del comparto </w:t>
      </w:r>
      <w:proofErr w:type="spellStart"/>
      <w:r>
        <w:rPr>
          <w:rFonts w:cs="Arial"/>
        </w:rPr>
        <w:t>Casvegno</w:t>
      </w:r>
      <w:proofErr w:type="spellEnd"/>
      <w:r>
        <w:rPr>
          <w:rFonts w:cs="Arial"/>
        </w:rPr>
        <w:t xml:space="preserve">, sede dell’Organizzazione Sociopsichiatrica Cantonale (OSC) a Mendrisio, ed il rifacimento ex novo della mensa, il cui attuale edificio presenta diverse carenze funzionali, normative e conservative rendendola inadatta alle effettive esigenze dell’utenza. La strategia di intervento per quanto concerne la piazza prevede </w:t>
      </w:r>
      <w:r>
        <w:rPr>
          <w:rFonts w:cs="Arial"/>
          <w:szCs w:val="24"/>
        </w:rPr>
        <w:t>di valorizzare la zona di incontro in prossimità del teatro, dei servizi generali con mensa pubblica e del centro sociale con bar grazie alla formazione di una nuova piazza di incontro, realizzabile grazie alla demolizione dell’edificio denominato “</w:t>
      </w:r>
      <w:proofErr w:type="spellStart"/>
      <w:r>
        <w:rPr>
          <w:rFonts w:cs="Arial"/>
          <w:szCs w:val="24"/>
        </w:rPr>
        <w:t>Prestin</w:t>
      </w:r>
      <w:proofErr w:type="spellEnd"/>
      <w:r>
        <w:rPr>
          <w:rFonts w:cs="Arial"/>
          <w:szCs w:val="24"/>
        </w:rPr>
        <w:t xml:space="preserve"> </w:t>
      </w:r>
      <w:proofErr w:type="spellStart"/>
      <w:r>
        <w:rPr>
          <w:rFonts w:cs="Arial"/>
          <w:szCs w:val="24"/>
        </w:rPr>
        <w:t>vecc</w:t>
      </w:r>
      <w:proofErr w:type="spellEnd"/>
      <w:r>
        <w:rPr>
          <w:rFonts w:cs="Arial"/>
          <w:szCs w:val="24"/>
        </w:rPr>
        <w:t>”, ormai vetusto e inutilizzato da più di un decennio successivamente alla riorganizzazione della cucina presso i Servizi generali. L’edificio della mensa, invece, in funzione delle accresciute esigenze funzionali (attualmente utilizzabile per 200-250 coperti a fronte dei 350 richiesti) e dello stato di inadeguatezza in cui versa verrà sostituita con un nuovo edificio, creando assieme all’antistate nuova piazza il nuovo centro aggregativo dell’OSC.</w:t>
      </w:r>
    </w:p>
    <w:p w:rsidR="00B70D9A" w:rsidRDefault="00B70D9A" w:rsidP="00B70D9A">
      <w:pPr>
        <w:pStyle w:val="Paragrafoelenco"/>
        <w:tabs>
          <w:tab w:val="left" w:pos="0"/>
        </w:tabs>
        <w:spacing w:after="120"/>
        <w:ind w:left="0"/>
        <w:rPr>
          <w:rFonts w:cs="Arial"/>
          <w:szCs w:val="24"/>
        </w:rPr>
      </w:pPr>
    </w:p>
    <w:p w:rsidR="00B70D9A" w:rsidRDefault="009952FD" w:rsidP="009952FD">
      <w:pPr>
        <w:pStyle w:val="Titolo3"/>
        <w:tabs>
          <w:tab w:val="clear" w:pos="709"/>
          <w:tab w:val="left" w:pos="851"/>
        </w:tabs>
      </w:pPr>
      <w:r>
        <w:t>3.2.14</w:t>
      </w:r>
      <w:r>
        <w:tab/>
      </w:r>
      <w:r w:rsidR="00B70D9A">
        <w:t xml:space="preserve">Rancate: Pinacoteca </w:t>
      </w:r>
      <w:proofErr w:type="spellStart"/>
      <w:r w:rsidR="00B70D9A">
        <w:t>Zuest</w:t>
      </w:r>
      <w:proofErr w:type="spellEnd"/>
    </w:p>
    <w:p w:rsidR="00B70D9A" w:rsidRDefault="00B70D9A" w:rsidP="00B70D9A">
      <w:pPr>
        <w:autoSpaceDE w:val="0"/>
        <w:autoSpaceDN w:val="0"/>
        <w:adjustRightInd w:val="0"/>
        <w:rPr>
          <w:rFonts w:cs="Arial"/>
        </w:rPr>
      </w:pPr>
      <w:r>
        <w:rPr>
          <w:rFonts w:cs="Arial"/>
        </w:rPr>
        <w:t>Presso il pregiato edificio ospitante la pinacoteca, situata nel mappale no. 202 del Comune di Rancate-Mendrisio, si rende necessario provvedere ad adeguamenti normativi allo scopo di garantirne l’accessibilità ai motulesi nonché realizzare nuove superfici in ragione di accresciute esigenze in spazi, sia espositivi che di deposito. Un recente studio di fattibilità condotto ha permesso di definire l’area in cui situare l’ampliamento, situata su un mappale limitrofo di proprietà della città di Mendrisio. L’ipotesi edificatoria prevede la realizzazione di un nuovo corpo di fabbrica sviluppato su tre piani fuori terra e uno interrato. A seguito degli sviluppi della trattativa col comune potrebbe essere necessario trovare delle soluzioni alternative senza però utilizzare il terreno comunale, essendo le esigenze confermate in toto.</w:t>
      </w:r>
    </w:p>
    <w:p w:rsidR="00B70D9A" w:rsidRDefault="00B70D9A" w:rsidP="00B70D9A">
      <w:pPr>
        <w:pStyle w:val="Paragrafoelenco"/>
        <w:tabs>
          <w:tab w:val="left" w:pos="0"/>
        </w:tabs>
        <w:spacing w:after="120"/>
        <w:ind w:left="0"/>
        <w:rPr>
          <w:rFonts w:cs="Arial"/>
          <w:i/>
        </w:rPr>
      </w:pPr>
    </w:p>
    <w:p w:rsidR="00B70D9A" w:rsidRDefault="009952FD" w:rsidP="009952FD">
      <w:pPr>
        <w:pStyle w:val="Titolo3"/>
        <w:tabs>
          <w:tab w:val="clear" w:pos="709"/>
          <w:tab w:val="left" w:pos="851"/>
        </w:tabs>
      </w:pPr>
      <w:r>
        <w:lastRenderedPageBreak/>
        <w:t>3.2.15</w:t>
      </w:r>
      <w:r>
        <w:tab/>
      </w:r>
      <w:proofErr w:type="spellStart"/>
      <w:r w:rsidR="00B70D9A">
        <w:t>Savosa</w:t>
      </w:r>
      <w:proofErr w:type="spellEnd"/>
      <w:r w:rsidR="00B70D9A">
        <w:t>: rinnovo liceo e palestre</w:t>
      </w:r>
    </w:p>
    <w:p w:rsidR="00B70D9A" w:rsidRDefault="00B70D9A" w:rsidP="00B70D9A">
      <w:pPr>
        <w:rPr>
          <w:rFonts w:cs="Arial"/>
          <w:szCs w:val="24"/>
          <w:lang w:eastAsia="it-CH"/>
        </w:rPr>
      </w:pPr>
      <w:r w:rsidRPr="00A14FBF">
        <w:rPr>
          <w:rFonts w:cs="Arial"/>
        </w:rPr>
        <w:t xml:space="preserve">L’intervento </w:t>
      </w:r>
      <w:r>
        <w:rPr>
          <w:lang w:eastAsia="it-CH"/>
        </w:rPr>
        <w:t>prevede la completa ristrutturazione della tripla palestra e dell’edificio scolastico causa vetustà tecnica e funzionale (c</w:t>
      </w:r>
      <w:r w:rsidRPr="00A14FBF">
        <w:rPr>
          <w:rFonts w:cs="Arial"/>
          <w:color w:val="000000"/>
          <w:szCs w:val="24"/>
          <w:lang w:eastAsia="it-CH"/>
        </w:rPr>
        <w:t xml:space="preserve">on la nuova organizzazione dei Licei del Luganese è prevista una importante diminuzione del numero degli studenti frequentanti il Liceo di </w:t>
      </w:r>
      <w:proofErr w:type="spellStart"/>
      <w:r w:rsidRPr="00A14FBF">
        <w:rPr>
          <w:rFonts w:cs="Arial"/>
          <w:color w:val="000000"/>
          <w:szCs w:val="24"/>
          <w:lang w:eastAsia="it-CH"/>
        </w:rPr>
        <w:t>Savosa</w:t>
      </w:r>
      <w:proofErr w:type="spellEnd"/>
      <w:r w:rsidRPr="00A14FBF">
        <w:rPr>
          <w:rFonts w:cs="Arial"/>
          <w:color w:val="000000"/>
          <w:szCs w:val="24"/>
          <w:lang w:eastAsia="it-CH"/>
        </w:rPr>
        <w:t>)</w:t>
      </w:r>
      <w:r w:rsidRPr="00A14FBF">
        <w:rPr>
          <w:rFonts w:cs="Arial"/>
          <w:szCs w:val="24"/>
          <w:lang w:eastAsia="it-CH"/>
        </w:rPr>
        <w:t xml:space="preserve">. L’intervento permetterà di adeguare gli edifici al quadro normativo </w:t>
      </w:r>
      <w:r>
        <w:rPr>
          <w:rFonts w:cs="Arial"/>
          <w:szCs w:val="24"/>
          <w:lang w:eastAsia="it-CH"/>
        </w:rPr>
        <w:t>vigente,</w:t>
      </w:r>
      <w:r w:rsidRPr="00A14FBF">
        <w:rPr>
          <w:rFonts w:cs="Arial"/>
          <w:szCs w:val="24"/>
          <w:lang w:eastAsia="it-CH"/>
        </w:rPr>
        <w:t xml:space="preserve"> prolungandone il ciclo di vita utile e garantendone un utilizzo sicuro e conforme, sia di rispondere alla necessità di riorganizzare la funzionalità dell’edificio scolastico in ragione delle mutate esigenze.</w:t>
      </w:r>
    </w:p>
    <w:p w:rsidR="00B70D9A" w:rsidRPr="004F34F3" w:rsidRDefault="00B70D9A" w:rsidP="00B70D9A">
      <w:pPr>
        <w:rPr>
          <w:rFonts w:cs="Arial"/>
          <w:szCs w:val="24"/>
          <w:lang w:eastAsia="it-CH"/>
        </w:rPr>
      </w:pPr>
    </w:p>
    <w:p w:rsidR="00B70D9A" w:rsidRDefault="009952FD" w:rsidP="009952FD">
      <w:pPr>
        <w:pStyle w:val="Titolo3"/>
        <w:tabs>
          <w:tab w:val="clear" w:pos="709"/>
          <w:tab w:val="left" w:pos="851"/>
        </w:tabs>
      </w:pPr>
      <w:r>
        <w:t>3.2.16</w:t>
      </w:r>
      <w:r>
        <w:tab/>
      </w:r>
      <w:r w:rsidR="00B70D9A">
        <w:t>Torricella – Taverne: carcere femminile (rinnovo e adeguamento edificio)</w:t>
      </w:r>
    </w:p>
    <w:p w:rsidR="00B70D9A" w:rsidRDefault="00B70D9A" w:rsidP="00B70D9A">
      <w:pPr>
        <w:tabs>
          <w:tab w:val="left" w:pos="0"/>
        </w:tabs>
        <w:rPr>
          <w:rFonts w:cs="Arial"/>
        </w:rPr>
      </w:pPr>
      <w:r>
        <w:rPr>
          <w:rFonts w:cs="Arial"/>
        </w:rPr>
        <w:t xml:space="preserve">Il progetto concerne la conversione </w:t>
      </w:r>
      <w:r w:rsidRPr="00CF2691">
        <w:rPr>
          <w:rFonts w:cs="Arial"/>
        </w:rPr>
        <w:t>a</w:t>
      </w:r>
      <w:r>
        <w:rPr>
          <w:rFonts w:cs="Arial"/>
        </w:rPr>
        <w:t xml:space="preserve"> carcere femminile dell’attuale edificio penitenziario a Torricella. La decisione è conseguenza </w:t>
      </w:r>
      <w:r w:rsidRPr="004F34F3">
        <w:rPr>
          <w:rFonts w:cs="Arial"/>
        </w:rPr>
        <w:t>dell'evoluzione</w:t>
      </w:r>
      <w:r>
        <w:rPr>
          <w:rFonts w:cs="Arial"/>
        </w:rPr>
        <w:t xml:space="preserve"> </w:t>
      </w:r>
      <w:r w:rsidRPr="004F34F3">
        <w:rPr>
          <w:rFonts w:cs="Arial"/>
        </w:rPr>
        <w:t>che ha contraddistinto il settore dell'esecuzione delle pene e delle misure a livello svizzero, che</w:t>
      </w:r>
      <w:r>
        <w:rPr>
          <w:rFonts w:cs="Arial"/>
        </w:rPr>
        <w:t xml:space="preserve"> </w:t>
      </w:r>
      <w:r w:rsidRPr="004F34F3">
        <w:rPr>
          <w:rFonts w:cs="Arial"/>
        </w:rPr>
        <w:t>porta oggi a registrare un incremento segnatamente della carcerazione femminile, a fronte della costante sovraoccupazione delle strutture esistenti sul territorio cantonale. In questo contesto, l'assenza in Ticino di una struttura atta alla carcerazione femminile nell'ambito dell'esecuzione della pena comporta oggi il trasferimento della maggior parte delle detenute in altri luoghi di esecuzione siti nel resto della Svizzera, con costi non indifferenti e importanti complessità gestionali.</w:t>
      </w:r>
      <w:r>
        <w:rPr>
          <w:rFonts w:cs="Arial"/>
        </w:rPr>
        <w:t xml:space="preserve"> </w:t>
      </w:r>
      <w:r w:rsidRPr="004F34F3">
        <w:rPr>
          <w:rFonts w:cs="Arial"/>
        </w:rPr>
        <w:t>In tale ottica, le riflessioni effettuate dal Dipartimento delle istituzioni circa il futuro logistico dello</w:t>
      </w:r>
      <w:r>
        <w:rPr>
          <w:rFonts w:cs="Arial"/>
        </w:rPr>
        <w:t xml:space="preserve"> </w:t>
      </w:r>
      <w:r w:rsidRPr="004F34F3">
        <w:rPr>
          <w:rFonts w:cs="Arial"/>
        </w:rPr>
        <w:t xml:space="preserve">stabile in zona </w:t>
      </w:r>
      <w:proofErr w:type="spellStart"/>
      <w:r w:rsidRPr="004F34F3">
        <w:rPr>
          <w:rFonts w:cs="Arial"/>
        </w:rPr>
        <w:t>Naravazz</w:t>
      </w:r>
      <w:proofErr w:type="spellEnd"/>
      <w:r w:rsidRPr="004F34F3">
        <w:rPr>
          <w:rFonts w:cs="Arial"/>
        </w:rPr>
        <w:t>, in particolare alla luce dell'evoluzione dell'attività che ha caratterizzato</w:t>
      </w:r>
      <w:r>
        <w:rPr>
          <w:rFonts w:cs="Arial"/>
        </w:rPr>
        <w:t xml:space="preserve"> </w:t>
      </w:r>
      <w:r w:rsidRPr="004F34F3">
        <w:rPr>
          <w:rFonts w:cs="Arial"/>
        </w:rPr>
        <w:t>negli ultimi anni il settore dell'esecuzione delle pene e delle misure, sono confluite</w:t>
      </w:r>
      <w:r>
        <w:rPr>
          <w:rFonts w:cs="Arial"/>
        </w:rPr>
        <w:t xml:space="preserve"> </w:t>
      </w:r>
      <w:r w:rsidRPr="004F34F3">
        <w:rPr>
          <w:rFonts w:cs="Arial"/>
        </w:rPr>
        <w:t>nell'opportunità di riattivare la struttura di Torricella -già adibita a carcere- destinandola alla</w:t>
      </w:r>
      <w:r>
        <w:rPr>
          <w:rFonts w:cs="Arial"/>
        </w:rPr>
        <w:t xml:space="preserve"> </w:t>
      </w:r>
      <w:r w:rsidRPr="004F34F3">
        <w:rPr>
          <w:rFonts w:cs="Arial"/>
        </w:rPr>
        <w:t>detenzione femminile.</w:t>
      </w:r>
      <w:r>
        <w:rPr>
          <w:rFonts w:cs="Arial"/>
        </w:rPr>
        <w:t xml:space="preserve"> A livello logistico ciò comporta una </w:t>
      </w:r>
      <w:proofErr w:type="spellStart"/>
      <w:r>
        <w:rPr>
          <w:rFonts w:cs="Arial"/>
        </w:rPr>
        <w:t>rifunzionalizzazione</w:t>
      </w:r>
      <w:proofErr w:type="spellEnd"/>
      <w:r>
        <w:rPr>
          <w:rFonts w:cs="Arial"/>
        </w:rPr>
        <w:t xml:space="preserve"> dell’edificio ed un importante intervento di adeguamento normativo e di rinnovo.</w:t>
      </w:r>
    </w:p>
    <w:p w:rsidR="009952FD" w:rsidRDefault="009952FD" w:rsidP="00B70D9A">
      <w:pPr>
        <w:tabs>
          <w:tab w:val="left" w:pos="0"/>
        </w:tabs>
        <w:rPr>
          <w:rFonts w:cs="Arial"/>
        </w:rPr>
      </w:pPr>
    </w:p>
    <w:p w:rsidR="009952FD" w:rsidRDefault="009952FD" w:rsidP="00B70D9A">
      <w:pPr>
        <w:tabs>
          <w:tab w:val="left" w:pos="0"/>
        </w:tabs>
        <w:rPr>
          <w:rFonts w:cs="Arial"/>
        </w:rPr>
      </w:pPr>
    </w:p>
    <w:p w:rsidR="009952FD" w:rsidRPr="004F34F3" w:rsidRDefault="009952FD" w:rsidP="00B70D9A">
      <w:pPr>
        <w:tabs>
          <w:tab w:val="left" w:pos="0"/>
        </w:tabs>
        <w:rPr>
          <w:rFonts w:cs="Arial"/>
        </w:rPr>
      </w:pPr>
    </w:p>
    <w:p w:rsidR="00B70D9A" w:rsidRPr="004F6C90" w:rsidRDefault="00B70D9A" w:rsidP="00B70D9A">
      <w:pPr>
        <w:pStyle w:val="Titolo1"/>
        <w:numPr>
          <w:ilvl w:val="0"/>
          <w:numId w:val="33"/>
        </w:numPr>
        <w:tabs>
          <w:tab w:val="clear" w:pos="567"/>
        </w:tabs>
        <w:ind w:left="567" w:hanging="567"/>
      </w:pPr>
      <w:r>
        <w:t>fabbisogno finanziario</w:t>
      </w:r>
    </w:p>
    <w:p w:rsidR="00B70D9A" w:rsidRDefault="00B70D9A" w:rsidP="00B70D9A">
      <w:pPr>
        <w:rPr>
          <w:szCs w:val="24"/>
        </w:rPr>
      </w:pPr>
      <w:r>
        <w:rPr>
          <w:szCs w:val="24"/>
        </w:rPr>
        <w:t>Con riferimento a quanto descritto al cap. 2.2 del presente messaggio, di seguito sono quantificati gli oneri determinanti il fabbisogno finanziario richiesto, già inclusivi di IVA.</w:t>
      </w:r>
    </w:p>
    <w:p w:rsidR="00B70D9A" w:rsidRDefault="00B70D9A" w:rsidP="00B70D9A">
      <w:pPr>
        <w:rPr>
          <w:szCs w:val="24"/>
        </w:rPr>
      </w:pPr>
    </w:p>
    <w:p w:rsidR="00B70D9A" w:rsidRDefault="00B70D9A" w:rsidP="00B70D9A">
      <w:pPr>
        <w:rPr>
          <w:szCs w:val="24"/>
        </w:rPr>
      </w:pPr>
      <w:r>
        <w:rPr>
          <w:szCs w:val="24"/>
        </w:rPr>
        <w:t>Il fabbisogno finanziario è stato stimato sulla base di dati parametrici (costi al m3 e/o al m2) con grado di approfondimento e completezza consoni alla fase degli studi preliminari, contesto delle analisi condotte. Sulla base delle conoscenze acquisite nell’ambito degli studi di fattibilità, ove condotti, e delle pianificazioni strategiche, si può identificare un grado di precisione e quindi di variabilità del +/-20%.</w:t>
      </w:r>
    </w:p>
    <w:p w:rsidR="00B70D9A" w:rsidRDefault="00B70D9A" w:rsidP="00B70D9A">
      <w:pPr>
        <w:rPr>
          <w:szCs w:val="24"/>
        </w:rPr>
      </w:pPr>
    </w:p>
    <w:p w:rsidR="00B70D9A" w:rsidRDefault="00B70D9A" w:rsidP="00B70D9A">
      <w:pPr>
        <w:rPr>
          <w:szCs w:val="24"/>
        </w:rPr>
      </w:pPr>
      <w:r>
        <w:rPr>
          <w:szCs w:val="24"/>
        </w:rPr>
        <w:t>Il fabbisogno complessivo ammonta a 60 milioni di franchi e considera sia i progetti pianificati sia una riserva per opere aggiuntive ad oggi non programmate ma che potrebbero rendersi necessarie durante il periodo quadro considerato, come meglio indicato ai sotto capitoli seguenti.</w:t>
      </w:r>
    </w:p>
    <w:p w:rsidR="00B70D9A" w:rsidRDefault="00B70D9A" w:rsidP="00B70D9A">
      <w:pPr>
        <w:rPr>
          <w:szCs w:val="24"/>
        </w:rPr>
      </w:pPr>
    </w:p>
    <w:p w:rsidR="009952FD" w:rsidRDefault="009952FD">
      <w:pPr>
        <w:jc w:val="left"/>
        <w:rPr>
          <w:b/>
          <w:lang w:val="it-CH"/>
        </w:rPr>
      </w:pPr>
      <w:r>
        <w:rPr>
          <w:lang w:val="it-CH"/>
        </w:rPr>
        <w:br w:type="page"/>
      </w:r>
    </w:p>
    <w:p w:rsidR="00B70D9A" w:rsidRDefault="00B70D9A" w:rsidP="00B70D9A">
      <w:pPr>
        <w:pStyle w:val="Titolo2"/>
        <w:numPr>
          <w:ilvl w:val="1"/>
          <w:numId w:val="33"/>
        </w:numPr>
        <w:ind w:left="567" w:hanging="567"/>
        <w:rPr>
          <w:lang w:val="it-CH"/>
        </w:rPr>
      </w:pPr>
      <w:r>
        <w:rPr>
          <w:lang w:val="it-CH"/>
        </w:rPr>
        <w:lastRenderedPageBreak/>
        <w:t>Progetti pianificati</w:t>
      </w:r>
    </w:p>
    <w:tbl>
      <w:tblPr>
        <w:tblStyle w:val="Grigliatabella"/>
        <w:tblW w:w="9747" w:type="dxa"/>
        <w:tblLayout w:type="fixed"/>
        <w:tblLook w:val="04A0" w:firstRow="1" w:lastRow="0" w:firstColumn="1" w:lastColumn="0" w:noHBand="0" w:noVBand="1"/>
      </w:tblPr>
      <w:tblGrid>
        <w:gridCol w:w="4077"/>
        <w:gridCol w:w="1417"/>
        <w:gridCol w:w="1418"/>
        <w:gridCol w:w="1417"/>
        <w:gridCol w:w="1418"/>
      </w:tblGrid>
      <w:tr w:rsidR="00B70D9A" w:rsidRPr="00C4258E" w:rsidTr="003A2A42">
        <w:tc>
          <w:tcPr>
            <w:tcW w:w="4077" w:type="dxa"/>
          </w:tcPr>
          <w:p w:rsidR="00B70D9A" w:rsidRPr="009952FD" w:rsidRDefault="00B70D9A" w:rsidP="009952FD">
            <w:pPr>
              <w:spacing w:before="40" w:after="40"/>
              <w:rPr>
                <w:b/>
                <w:sz w:val="22"/>
              </w:rPr>
            </w:pPr>
            <w:r w:rsidRPr="009952FD">
              <w:rPr>
                <w:b/>
                <w:sz w:val="22"/>
              </w:rPr>
              <w:t>PROGETTO</w:t>
            </w:r>
          </w:p>
        </w:tc>
        <w:tc>
          <w:tcPr>
            <w:tcW w:w="5670" w:type="dxa"/>
            <w:gridSpan w:val="4"/>
          </w:tcPr>
          <w:p w:rsidR="00B70D9A" w:rsidRPr="009952FD" w:rsidRDefault="00B70D9A" w:rsidP="009952FD">
            <w:pPr>
              <w:spacing w:before="40" w:after="40"/>
              <w:jc w:val="center"/>
              <w:rPr>
                <w:b/>
                <w:sz w:val="22"/>
              </w:rPr>
            </w:pPr>
            <w:r w:rsidRPr="009952FD">
              <w:rPr>
                <w:b/>
                <w:sz w:val="22"/>
              </w:rPr>
              <w:t>FABBISOGNO FINANZIARIO (MIO. FRANCHI)</w:t>
            </w:r>
          </w:p>
        </w:tc>
      </w:tr>
      <w:tr w:rsidR="00B70D9A" w:rsidRPr="00C4258E" w:rsidTr="003A2A42">
        <w:tc>
          <w:tcPr>
            <w:tcW w:w="4077" w:type="dxa"/>
          </w:tcPr>
          <w:p w:rsidR="00B70D9A" w:rsidRPr="009952FD" w:rsidRDefault="00B70D9A" w:rsidP="009952FD">
            <w:pPr>
              <w:spacing w:before="40" w:after="40"/>
              <w:rPr>
                <w:b/>
                <w:sz w:val="22"/>
              </w:rPr>
            </w:pPr>
            <w:r w:rsidRPr="009952FD">
              <w:rPr>
                <w:b/>
                <w:sz w:val="22"/>
              </w:rPr>
              <w:t>Località</w:t>
            </w:r>
            <w:r w:rsidR="009952FD">
              <w:rPr>
                <w:b/>
                <w:sz w:val="22"/>
              </w:rPr>
              <w:br/>
            </w:r>
            <w:r w:rsidRPr="009952FD">
              <w:rPr>
                <w:b/>
                <w:sz w:val="22"/>
              </w:rPr>
              <w:t>Descrizione</w:t>
            </w:r>
          </w:p>
        </w:tc>
        <w:tc>
          <w:tcPr>
            <w:tcW w:w="1417" w:type="dxa"/>
          </w:tcPr>
          <w:p w:rsidR="00B70D9A" w:rsidRPr="009952FD" w:rsidRDefault="00B70D9A" w:rsidP="009952FD">
            <w:pPr>
              <w:spacing w:before="40" w:after="40"/>
              <w:ind w:left="-108" w:right="-109" w:firstLine="108"/>
              <w:jc w:val="center"/>
              <w:rPr>
                <w:b/>
                <w:sz w:val="22"/>
              </w:rPr>
            </w:pPr>
            <w:r w:rsidRPr="009952FD">
              <w:rPr>
                <w:b/>
                <w:sz w:val="22"/>
              </w:rPr>
              <w:t>Studi preliminari</w:t>
            </w:r>
          </w:p>
        </w:tc>
        <w:tc>
          <w:tcPr>
            <w:tcW w:w="1418" w:type="dxa"/>
            <w:vAlign w:val="center"/>
          </w:tcPr>
          <w:p w:rsidR="00B70D9A" w:rsidRPr="009952FD" w:rsidRDefault="00B70D9A" w:rsidP="009952FD">
            <w:pPr>
              <w:spacing w:before="40" w:after="40"/>
              <w:jc w:val="center"/>
              <w:rPr>
                <w:b/>
                <w:sz w:val="22"/>
              </w:rPr>
            </w:pPr>
            <w:r w:rsidRPr="009952FD">
              <w:rPr>
                <w:b/>
                <w:sz w:val="22"/>
              </w:rPr>
              <w:t>Concorso</w:t>
            </w:r>
          </w:p>
        </w:tc>
        <w:tc>
          <w:tcPr>
            <w:tcW w:w="1417" w:type="dxa"/>
            <w:vAlign w:val="center"/>
          </w:tcPr>
          <w:p w:rsidR="00B70D9A" w:rsidRPr="009952FD" w:rsidRDefault="00B70D9A" w:rsidP="009952FD">
            <w:pPr>
              <w:spacing w:before="40" w:after="40"/>
              <w:jc w:val="center"/>
              <w:rPr>
                <w:b/>
                <w:sz w:val="22"/>
              </w:rPr>
            </w:pPr>
            <w:r w:rsidRPr="009952FD">
              <w:rPr>
                <w:b/>
                <w:sz w:val="22"/>
              </w:rPr>
              <w:t>Progetto</w:t>
            </w:r>
          </w:p>
        </w:tc>
        <w:tc>
          <w:tcPr>
            <w:tcW w:w="1418" w:type="dxa"/>
            <w:vAlign w:val="center"/>
          </w:tcPr>
          <w:p w:rsidR="00B70D9A" w:rsidRPr="009952FD" w:rsidRDefault="00B70D9A" w:rsidP="009952FD">
            <w:pPr>
              <w:spacing w:before="40" w:after="40"/>
              <w:jc w:val="center"/>
              <w:rPr>
                <w:b/>
                <w:sz w:val="22"/>
              </w:rPr>
            </w:pPr>
            <w:r w:rsidRPr="009952FD">
              <w:rPr>
                <w:b/>
                <w:sz w:val="22"/>
              </w:rPr>
              <w:t>Totale</w:t>
            </w:r>
          </w:p>
        </w:tc>
      </w:tr>
      <w:tr w:rsidR="00B70D9A" w:rsidRPr="00C4258E" w:rsidTr="003A2A42">
        <w:tc>
          <w:tcPr>
            <w:tcW w:w="4077" w:type="dxa"/>
          </w:tcPr>
          <w:p w:rsidR="00B70D9A" w:rsidRPr="009952FD" w:rsidRDefault="00B70D9A" w:rsidP="003A2A42">
            <w:pPr>
              <w:rPr>
                <w:sz w:val="22"/>
              </w:rPr>
            </w:pPr>
            <w:r w:rsidRPr="009952FD">
              <w:rPr>
                <w:sz w:val="22"/>
              </w:rPr>
              <w:t>Acquarossa</w:t>
            </w:r>
          </w:p>
          <w:p w:rsidR="00B70D9A" w:rsidRPr="009952FD" w:rsidRDefault="00B70D9A" w:rsidP="003A2A42">
            <w:pPr>
              <w:rPr>
                <w:sz w:val="22"/>
              </w:rPr>
            </w:pPr>
            <w:r w:rsidRPr="009952FD">
              <w:rPr>
                <w:sz w:val="22"/>
              </w:rPr>
              <w:t>Scuola media</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0.450</w:t>
            </w:r>
          </w:p>
        </w:tc>
        <w:tc>
          <w:tcPr>
            <w:tcW w:w="1417" w:type="dxa"/>
            <w:vAlign w:val="center"/>
          </w:tcPr>
          <w:p w:rsidR="00B70D9A" w:rsidRPr="009952FD" w:rsidRDefault="00B70D9A" w:rsidP="003A2A42">
            <w:pPr>
              <w:jc w:val="right"/>
              <w:rPr>
                <w:sz w:val="22"/>
              </w:rPr>
            </w:pPr>
            <w:r w:rsidRPr="009952FD">
              <w:rPr>
                <w:sz w:val="22"/>
              </w:rPr>
              <w:t>1.600</w:t>
            </w:r>
          </w:p>
        </w:tc>
        <w:tc>
          <w:tcPr>
            <w:tcW w:w="1418" w:type="dxa"/>
            <w:vAlign w:val="center"/>
          </w:tcPr>
          <w:p w:rsidR="00B70D9A" w:rsidRPr="009952FD" w:rsidRDefault="00B70D9A" w:rsidP="003A2A42">
            <w:pPr>
              <w:jc w:val="right"/>
              <w:rPr>
                <w:sz w:val="22"/>
              </w:rPr>
            </w:pPr>
            <w:r w:rsidRPr="009952FD">
              <w:rPr>
                <w:sz w:val="22"/>
              </w:rPr>
              <w:t>2.050</w:t>
            </w:r>
          </w:p>
        </w:tc>
      </w:tr>
      <w:tr w:rsidR="00B70D9A" w:rsidRPr="00C4258E" w:rsidTr="003A2A42">
        <w:tc>
          <w:tcPr>
            <w:tcW w:w="4077" w:type="dxa"/>
          </w:tcPr>
          <w:p w:rsidR="00B70D9A" w:rsidRPr="009952FD" w:rsidRDefault="00B70D9A" w:rsidP="003A2A42">
            <w:pPr>
              <w:rPr>
                <w:sz w:val="22"/>
              </w:rPr>
            </w:pPr>
            <w:r w:rsidRPr="009952FD">
              <w:rPr>
                <w:sz w:val="22"/>
              </w:rPr>
              <w:t>Agno, comparto scuole</w:t>
            </w:r>
          </w:p>
          <w:p w:rsidR="00B70D9A" w:rsidRPr="009952FD" w:rsidRDefault="00B70D9A" w:rsidP="003A2A42">
            <w:pPr>
              <w:rPr>
                <w:sz w:val="22"/>
              </w:rPr>
            </w:pPr>
            <w:r w:rsidRPr="009952FD">
              <w:rPr>
                <w:sz w:val="22"/>
              </w:rPr>
              <w:t>Liceo</w:t>
            </w:r>
          </w:p>
        </w:tc>
        <w:tc>
          <w:tcPr>
            <w:tcW w:w="1417" w:type="dxa"/>
            <w:vMerge w:val="restart"/>
            <w:vAlign w:val="center"/>
          </w:tcPr>
          <w:p w:rsidR="00B70D9A" w:rsidRPr="009952FD" w:rsidRDefault="00B70D9A" w:rsidP="003A2A42">
            <w:pPr>
              <w:jc w:val="right"/>
              <w:rPr>
                <w:sz w:val="22"/>
              </w:rPr>
            </w:pPr>
            <w:r w:rsidRPr="009952FD">
              <w:rPr>
                <w:sz w:val="22"/>
              </w:rPr>
              <w:t>0</w:t>
            </w:r>
          </w:p>
        </w:tc>
        <w:tc>
          <w:tcPr>
            <w:tcW w:w="1418" w:type="dxa"/>
            <w:vMerge w:val="restart"/>
            <w:vAlign w:val="center"/>
          </w:tcPr>
          <w:p w:rsidR="00B70D9A" w:rsidRPr="009952FD" w:rsidRDefault="00B70D9A" w:rsidP="003A2A42">
            <w:pPr>
              <w:jc w:val="right"/>
              <w:rPr>
                <w:sz w:val="22"/>
              </w:rPr>
            </w:pPr>
            <w:r w:rsidRPr="009952FD">
              <w:rPr>
                <w:sz w:val="22"/>
              </w:rPr>
              <w:t>0.650</w:t>
            </w:r>
          </w:p>
        </w:tc>
        <w:tc>
          <w:tcPr>
            <w:tcW w:w="1417" w:type="dxa"/>
            <w:vMerge w:val="restart"/>
            <w:vAlign w:val="center"/>
          </w:tcPr>
          <w:p w:rsidR="00B70D9A" w:rsidRPr="009952FD" w:rsidRDefault="00B70D9A" w:rsidP="003A2A42">
            <w:pPr>
              <w:jc w:val="right"/>
              <w:rPr>
                <w:sz w:val="22"/>
              </w:rPr>
            </w:pPr>
            <w:r w:rsidRPr="009952FD">
              <w:rPr>
                <w:sz w:val="22"/>
              </w:rPr>
              <w:t>10.350</w:t>
            </w:r>
          </w:p>
        </w:tc>
        <w:tc>
          <w:tcPr>
            <w:tcW w:w="1418" w:type="dxa"/>
            <w:vMerge w:val="restart"/>
            <w:vAlign w:val="center"/>
          </w:tcPr>
          <w:p w:rsidR="00B70D9A" w:rsidRPr="009952FD" w:rsidRDefault="00B70D9A" w:rsidP="003A2A42">
            <w:pPr>
              <w:jc w:val="right"/>
              <w:rPr>
                <w:sz w:val="22"/>
              </w:rPr>
            </w:pPr>
            <w:r w:rsidRPr="009952FD">
              <w:rPr>
                <w:sz w:val="22"/>
              </w:rPr>
              <w:t>11.000</w:t>
            </w:r>
          </w:p>
        </w:tc>
      </w:tr>
      <w:tr w:rsidR="00B70D9A" w:rsidRPr="00C4258E" w:rsidTr="003A2A42">
        <w:tc>
          <w:tcPr>
            <w:tcW w:w="4077" w:type="dxa"/>
          </w:tcPr>
          <w:p w:rsidR="00B70D9A" w:rsidRPr="009952FD" w:rsidRDefault="00B70D9A" w:rsidP="003A2A42">
            <w:pPr>
              <w:rPr>
                <w:sz w:val="22"/>
              </w:rPr>
            </w:pPr>
            <w:r w:rsidRPr="009952FD">
              <w:rPr>
                <w:sz w:val="22"/>
              </w:rPr>
              <w:t>Agno, comparto scuole</w:t>
            </w:r>
          </w:p>
          <w:p w:rsidR="00B70D9A" w:rsidRPr="009952FD" w:rsidRDefault="00B70D9A" w:rsidP="003A2A42">
            <w:pPr>
              <w:rPr>
                <w:sz w:val="22"/>
              </w:rPr>
            </w:pPr>
            <w:r w:rsidRPr="009952FD">
              <w:rPr>
                <w:sz w:val="22"/>
              </w:rPr>
              <w:t>Scuola media</w:t>
            </w:r>
          </w:p>
        </w:tc>
        <w:tc>
          <w:tcPr>
            <w:tcW w:w="1417" w:type="dxa"/>
            <w:vMerge/>
            <w:vAlign w:val="center"/>
          </w:tcPr>
          <w:p w:rsidR="00B70D9A" w:rsidRPr="009952FD" w:rsidRDefault="00B70D9A" w:rsidP="003A2A42">
            <w:pPr>
              <w:jc w:val="right"/>
              <w:rPr>
                <w:sz w:val="22"/>
              </w:rPr>
            </w:pPr>
          </w:p>
        </w:tc>
        <w:tc>
          <w:tcPr>
            <w:tcW w:w="1418" w:type="dxa"/>
            <w:vMerge/>
            <w:vAlign w:val="center"/>
          </w:tcPr>
          <w:p w:rsidR="00B70D9A" w:rsidRPr="009952FD" w:rsidRDefault="00B70D9A" w:rsidP="003A2A42">
            <w:pPr>
              <w:jc w:val="right"/>
              <w:rPr>
                <w:sz w:val="22"/>
              </w:rPr>
            </w:pPr>
          </w:p>
        </w:tc>
        <w:tc>
          <w:tcPr>
            <w:tcW w:w="1417" w:type="dxa"/>
            <w:vMerge/>
            <w:vAlign w:val="center"/>
          </w:tcPr>
          <w:p w:rsidR="00B70D9A" w:rsidRPr="009952FD" w:rsidRDefault="00B70D9A" w:rsidP="003A2A42">
            <w:pPr>
              <w:jc w:val="right"/>
              <w:rPr>
                <w:sz w:val="22"/>
              </w:rPr>
            </w:pPr>
          </w:p>
        </w:tc>
        <w:tc>
          <w:tcPr>
            <w:tcW w:w="1418" w:type="dxa"/>
            <w:vMerge/>
            <w:vAlign w:val="center"/>
          </w:tcPr>
          <w:p w:rsidR="00B70D9A" w:rsidRPr="009952FD" w:rsidRDefault="00B70D9A" w:rsidP="003A2A42">
            <w:pPr>
              <w:jc w:val="right"/>
              <w:rPr>
                <w:sz w:val="22"/>
              </w:rPr>
            </w:pPr>
          </w:p>
        </w:tc>
      </w:tr>
      <w:tr w:rsidR="00B70D9A" w:rsidRPr="00C4258E" w:rsidTr="003A2A42">
        <w:tc>
          <w:tcPr>
            <w:tcW w:w="4077" w:type="dxa"/>
          </w:tcPr>
          <w:p w:rsidR="00B70D9A" w:rsidRPr="009952FD" w:rsidRDefault="00B70D9A" w:rsidP="003A2A42">
            <w:pPr>
              <w:rPr>
                <w:sz w:val="22"/>
              </w:rPr>
            </w:pPr>
            <w:r w:rsidRPr="009952FD">
              <w:rPr>
                <w:sz w:val="22"/>
              </w:rPr>
              <w:t>Agno, comparto scuole</w:t>
            </w:r>
          </w:p>
          <w:p w:rsidR="00B70D9A" w:rsidRPr="009952FD" w:rsidRDefault="00B70D9A" w:rsidP="003A2A42">
            <w:pPr>
              <w:rPr>
                <w:sz w:val="22"/>
              </w:rPr>
            </w:pPr>
            <w:r w:rsidRPr="009952FD">
              <w:rPr>
                <w:sz w:val="22"/>
              </w:rPr>
              <w:t>Palestre e spazi comuni</w:t>
            </w:r>
          </w:p>
        </w:tc>
        <w:tc>
          <w:tcPr>
            <w:tcW w:w="1417" w:type="dxa"/>
            <w:vMerge/>
            <w:vAlign w:val="center"/>
          </w:tcPr>
          <w:p w:rsidR="00B70D9A" w:rsidRPr="009952FD" w:rsidRDefault="00B70D9A" w:rsidP="003A2A42">
            <w:pPr>
              <w:jc w:val="right"/>
              <w:rPr>
                <w:sz w:val="22"/>
              </w:rPr>
            </w:pPr>
          </w:p>
        </w:tc>
        <w:tc>
          <w:tcPr>
            <w:tcW w:w="1418" w:type="dxa"/>
            <w:vMerge/>
            <w:vAlign w:val="center"/>
          </w:tcPr>
          <w:p w:rsidR="00B70D9A" w:rsidRPr="009952FD" w:rsidRDefault="00B70D9A" w:rsidP="003A2A42">
            <w:pPr>
              <w:jc w:val="right"/>
              <w:rPr>
                <w:sz w:val="22"/>
              </w:rPr>
            </w:pPr>
          </w:p>
        </w:tc>
        <w:tc>
          <w:tcPr>
            <w:tcW w:w="1417" w:type="dxa"/>
            <w:vMerge/>
            <w:vAlign w:val="center"/>
          </w:tcPr>
          <w:p w:rsidR="00B70D9A" w:rsidRPr="009952FD" w:rsidRDefault="00B70D9A" w:rsidP="003A2A42">
            <w:pPr>
              <w:jc w:val="right"/>
              <w:rPr>
                <w:sz w:val="22"/>
              </w:rPr>
            </w:pPr>
          </w:p>
        </w:tc>
        <w:tc>
          <w:tcPr>
            <w:tcW w:w="1418" w:type="dxa"/>
            <w:vMerge/>
            <w:vAlign w:val="center"/>
          </w:tcPr>
          <w:p w:rsidR="00B70D9A" w:rsidRPr="009952FD" w:rsidRDefault="00B70D9A" w:rsidP="003A2A42">
            <w:pPr>
              <w:jc w:val="right"/>
              <w:rPr>
                <w:sz w:val="22"/>
              </w:rPr>
            </w:pPr>
          </w:p>
        </w:tc>
      </w:tr>
      <w:tr w:rsidR="00B70D9A" w:rsidRPr="00C4258E" w:rsidTr="003A2A42">
        <w:tc>
          <w:tcPr>
            <w:tcW w:w="4077" w:type="dxa"/>
          </w:tcPr>
          <w:p w:rsidR="00B70D9A" w:rsidRPr="009952FD" w:rsidRDefault="00B70D9A" w:rsidP="003A2A42">
            <w:pPr>
              <w:rPr>
                <w:sz w:val="22"/>
              </w:rPr>
            </w:pPr>
            <w:proofErr w:type="spellStart"/>
            <w:r w:rsidRPr="009952FD">
              <w:rPr>
                <w:sz w:val="22"/>
              </w:rPr>
              <w:t>Barbengo</w:t>
            </w:r>
            <w:proofErr w:type="spellEnd"/>
          </w:p>
          <w:p w:rsidR="00B70D9A" w:rsidRPr="009952FD" w:rsidRDefault="00B70D9A" w:rsidP="003A2A42">
            <w:pPr>
              <w:rPr>
                <w:sz w:val="22"/>
              </w:rPr>
            </w:pPr>
            <w:r w:rsidRPr="009952FD">
              <w:rPr>
                <w:sz w:val="22"/>
              </w:rPr>
              <w:t>Palestre e scuola media</w:t>
            </w:r>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0.550</w:t>
            </w:r>
          </w:p>
        </w:tc>
        <w:tc>
          <w:tcPr>
            <w:tcW w:w="1417" w:type="dxa"/>
            <w:vAlign w:val="center"/>
          </w:tcPr>
          <w:p w:rsidR="00B70D9A" w:rsidRPr="009952FD" w:rsidRDefault="00B70D9A" w:rsidP="003A2A42">
            <w:pPr>
              <w:jc w:val="right"/>
              <w:rPr>
                <w:sz w:val="22"/>
              </w:rPr>
            </w:pPr>
            <w:r w:rsidRPr="009952FD">
              <w:rPr>
                <w:sz w:val="22"/>
              </w:rPr>
              <w:t>3.550</w:t>
            </w:r>
          </w:p>
        </w:tc>
        <w:tc>
          <w:tcPr>
            <w:tcW w:w="1418" w:type="dxa"/>
            <w:vAlign w:val="center"/>
          </w:tcPr>
          <w:p w:rsidR="00B70D9A" w:rsidRPr="009952FD" w:rsidRDefault="00B70D9A" w:rsidP="003A2A42">
            <w:pPr>
              <w:jc w:val="right"/>
              <w:rPr>
                <w:sz w:val="22"/>
              </w:rPr>
            </w:pPr>
            <w:r w:rsidRPr="009952FD">
              <w:rPr>
                <w:sz w:val="22"/>
              </w:rPr>
              <w:t>4.200</w:t>
            </w:r>
          </w:p>
        </w:tc>
      </w:tr>
      <w:tr w:rsidR="00B70D9A" w:rsidRPr="00C4258E" w:rsidTr="003A2A42">
        <w:tc>
          <w:tcPr>
            <w:tcW w:w="4077" w:type="dxa"/>
          </w:tcPr>
          <w:p w:rsidR="00B70D9A" w:rsidRPr="009952FD" w:rsidRDefault="00B70D9A" w:rsidP="003A2A42">
            <w:pPr>
              <w:rPr>
                <w:sz w:val="22"/>
              </w:rPr>
            </w:pPr>
            <w:r w:rsidRPr="009952FD">
              <w:rPr>
                <w:sz w:val="22"/>
              </w:rPr>
              <w:t>Bellinzona, comparto Torretta</w:t>
            </w:r>
          </w:p>
          <w:p w:rsidR="00B70D9A" w:rsidRPr="009952FD" w:rsidRDefault="00B70D9A" w:rsidP="003A2A42">
            <w:pPr>
              <w:rPr>
                <w:sz w:val="22"/>
              </w:rPr>
            </w:pPr>
            <w:r w:rsidRPr="009952FD">
              <w:rPr>
                <w:sz w:val="22"/>
              </w:rPr>
              <w:t>Palestre e posteggi</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0.250</w:t>
            </w:r>
          </w:p>
        </w:tc>
        <w:tc>
          <w:tcPr>
            <w:tcW w:w="1417" w:type="dxa"/>
            <w:vAlign w:val="center"/>
          </w:tcPr>
          <w:p w:rsidR="00B70D9A" w:rsidRPr="009952FD" w:rsidRDefault="00B70D9A" w:rsidP="003A2A42">
            <w:pPr>
              <w:jc w:val="right"/>
              <w:rPr>
                <w:sz w:val="22"/>
              </w:rPr>
            </w:pPr>
            <w:r w:rsidRPr="009952FD">
              <w:rPr>
                <w:sz w:val="22"/>
              </w:rPr>
              <w:t>2.670</w:t>
            </w:r>
          </w:p>
        </w:tc>
        <w:tc>
          <w:tcPr>
            <w:tcW w:w="1418" w:type="dxa"/>
            <w:vAlign w:val="center"/>
          </w:tcPr>
          <w:p w:rsidR="00B70D9A" w:rsidRPr="009952FD" w:rsidRDefault="00B70D9A" w:rsidP="003A2A42">
            <w:pPr>
              <w:jc w:val="right"/>
              <w:rPr>
                <w:sz w:val="22"/>
              </w:rPr>
            </w:pPr>
            <w:r w:rsidRPr="009952FD">
              <w:rPr>
                <w:sz w:val="22"/>
              </w:rPr>
              <w:t>2.920</w:t>
            </w:r>
          </w:p>
        </w:tc>
      </w:tr>
      <w:tr w:rsidR="00B70D9A" w:rsidRPr="00C4258E" w:rsidTr="003A2A42">
        <w:tc>
          <w:tcPr>
            <w:tcW w:w="4077" w:type="dxa"/>
          </w:tcPr>
          <w:p w:rsidR="00B70D9A" w:rsidRPr="009952FD" w:rsidRDefault="00B70D9A" w:rsidP="003A2A42">
            <w:pPr>
              <w:rPr>
                <w:sz w:val="22"/>
              </w:rPr>
            </w:pPr>
            <w:r w:rsidRPr="009952FD">
              <w:rPr>
                <w:sz w:val="22"/>
              </w:rPr>
              <w:t>Bellinzona</w:t>
            </w:r>
          </w:p>
          <w:p w:rsidR="00B70D9A" w:rsidRPr="009952FD" w:rsidRDefault="00B70D9A" w:rsidP="003A2A42">
            <w:pPr>
              <w:rPr>
                <w:sz w:val="22"/>
              </w:rPr>
            </w:pPr>
            <w:r w:rsidRPr="009952FD">
              <w:rPr>
                <w:sz w:val="22"/>
              </w:rPr>
              <w:t>Villa Turrita e stabile amministrativo</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0.425</w:t>
            </w:r>
          </w:p>
        </w:tc>
        <w:tc>
          <w:tcPr>
            <w:tcW w:w="1417" w:type="dxa"/>
            <w:vAlign w:val="center"/>
          </w:tcPr>
          <w:p w:rsidR="00B70D9A" w:rsidRPr="009952FD" w:rsidRDefault="00B70D9A" w:rsidP="003A2A42">
            <w:pPr>
              <w:jc w:val="right"/>
              <w:rPr>
                <w:sz w:val="22"/>
              </w:rPr>
            </w:pPr>
            <w:r w:rsidRPr="009952FD">
              <w:rPr>
                <w:sz w:val="22"/>
              </w:rPr>
              <w:t>0.900</w:t>
            </w:r>
          </w:p>
        </w:tc>
        <w:tc>
          <w:tcPr>
            <w:tcW w:w="1418" w:type="dxa"/>
            <w:vAlign w:val="center"/>
          </w:tcPr>
          <w:p w:rsidR="00B70D9A" w:rsidRPr="009952FD" w:rsidRDefault="00B70D9A" w:rsidP="003A2A42">
            <w:pPr>
              <w:jc w:val="right"/>
              <w:rPr>
                <w:sz w:val="22"/>
              </w:rPr>
            </w:pPr>
            <w:r w:rsidRPr="009952FD">
              <w:rPr>
                <w:sz w:val="22"/>
              </w:rPr>
              <w:t>1.325</w:t>
            </w:r>
          </w:p>
        </w:tc>
      </w:tr>
      <w:tr w:rsidR="00B70D9A" w:rsidRPr="00C4258E" w:rsidTr="003A2A42">
        <w:tc>
          <w:tcPr>
            <w:tcW w:w="4077" w:type="dxa"/>
          </w:tcPr>
          <w:p w:rsidR="00B70D9A" w:rsidRPr="009952FD" w:rsidRDefault="00B70D9A" w:rsidP="003A2A42">
            <w:pPr>
              <w:rPr>
                <w:sz w:val="22"/>
              </w:rPr>
            </w:pPr>
            <w:r w:rsidRPr="009952FD">
              <w:rPr>
                <w:sz w:val="22"/>
              </w:rPr>
              <w:t>Biasca</w:t>
            </w:r>
          </w:p>
          <w:p w:rsidR="00B70D9A" w:rsidRPr="009952FD" w:rsidRDefault="00B70D9A" w:rsidP="003A2A42">
            <w:pPr>
              <w:rPr>
                <w:sz w:val="22"/>
              </w:rPr>
            </w:pPr>
            <w:r w:rsidRPr="009952FD">
              <w:rPr>
                <w:sz w:val="22"/>
              </w:rPr>
              <w:t>CPT</w:t>
            </w:r>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0.450</w:t>
            </w:r>
          </w:p>
        </w:tc>
        <w:tc>
          <w:tcPr>
            <w:tcW w:w="1417" w:type="dxa"/>
            <w:vAlign w:val="center"/>
          </w:tcPr>
          <w:p w:rsidR="00B70D9A" w:rsidRPr="009952FD" w:rsidRDefault="00B70D9A" w:rsidP="003A2A42">
            <w:pPr>
              <w:jc w:val="right"/>
              <w:rPr>
                <w:sz w:val="22"/>
              </w:rPr>
            </w:pPr>
            <w:r w:rsidRPr="009952FD">
              <w:rPr>
                <w:sz w:val="22"/>
              </w:rPr>
              <w:t>3.200</w:t>
            </w:r>
          </w:p>
        </w:tc>
        <w:tc>
          <w:tcPr>
            <w:tcW w:w="1418" w:type="dxa"/>
            <w:vAlign w:val="center"/>
          </w:tcPr>
          <w:p w:rsidR="00B70D9A" w:rsidRPr="009952FD" w:rsidRDefault="00B70D9A" w:rsidP="003A2A42">
            <w:pPr>
              <w:jc w:val="right"/>
              <w:rPr>
                <w:sz w:val="22"/>
              </w:rPr>
            </w:pPr>
            <w:r w:rsidRPr="009952FD">
              <w:rPr>
                <w:sz w:val="22"/>
              </w:rPr>
              <w:t>3.750</w:t>
            </w:r>
          </w:p>
        </w:tc>
      </w:tr>
      <w:tr w:rsidR="00B70D9A" w:rsidRPr="00C4258E" w:rsidTr="003A2A42">
        <w:tc>
          <w:tcPr>
            <w:tcW w:w="4077" w:type="dxa"/>
          </w:tcPr>
          <w:p w:rsidR="00B70D9A" w:rsidRPr="009952FD" w:rsidRDefault="00B70D9A" w:rsidP="003A2A42">
            <w:pPr>
              <w:rPr>
                <w:sz w:val="22"/>
              </w:rPr>
            </w:pPr>
            <w:r w:rsidRPr="009952FD">
              <w:rPr>
                <w:sz w:val="22"/>
              </w:rPr>
              <w:t>Biasca</w:t>
            </w:r>
          </w:p>
          <w:p w:rsidR="00B70D9A" w:rsidRPr="009952FD" w:rsidRDefault="00B70D9A" w:rsidP="003A2A42">
            <w:pPr>
              <w:rPr>
                <w:sz w:val="22"/>
              </w:rPr>
            </w:pPr>
            <w:r w:rsidRPr="009952FD">
              <w:rPr>
                <w:sz w:val="22"/>
              </w:rPr>
              <w:t>Scuola media e tripla palestra</w:t>
            </w:r>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0.550</w:t>
            </w:r>
          </w:p>
        </w:tc>
        <w:tc>
          <w:tcPr>
            <w:tcW w:w="1417" w:type="dxa"/>
            <w:vAlign w:val="center"/>
          </w:tcPr>
          <w:p w:rsidR="00B70D9A" w:rsidRPr="009952FD" w:rsidRDefault="00B70D9A" w:rsidP="003A2A42">
            <w:pPr>
              <w:jc w:val="right"/>
              <w:rPr>
                <w:sz w:val="22"/>
              </w:rPr>
            </w:pPr>
            <w:r w:rsidRPr="009952FD">
              <w:rPr>
                <w:sz w:val="22"/>
              </w:rPr>
              <w:t>4.750</w:t>
            </w:r>
          </w:p>
        </w:tc>
        <w:tc>
          <w:tcPr>
            <w:tcW w:w="1418" w:type="dxa"/>
            <w:vAlign w:val="center"/>
          </w:tcPr>
          <w:p w:rsidR="00B70D9A" w:rsidRPr="009952FD" w:rsidRDefault="00B70D9A" w:rsidP="003A2A42">
            <w:pPr>
              <w:jc w:val="right"/>
              <w:rPr>
                <w:sz w:val="22"/>
              </w:rPr>
            </w:pPr>
            <w:r w:rsidRPr="009952FD">
              <w:rPr>
                <w:sz w:val="22"/>
              </w:rPr>
              <w:t>5.400</w:t>
            </w:r>
          </w:p>
        </w:tc>
      </w:tr>
      <w:tr w:rsidR="00B70D9A" w:rsidRPr="00C4258E" w:rsidTr="003A2A42">
        <w:tc>
          <w:tcPr>
            <w:tcW w:w="4077" w:type="dxa"/>
          </w:tcPr>
          <w:p w:rsidR="00B70D9A" w:rsidRPr="009952FD" w:rsidRDefault="00B70D9A" w:rsidP="003A2A42">
            <w:pPr>
              <w:rPr>
                <w:sz w:val="22"/>
              </w:rPr>
            </w:pPr>
            <w:r w:rsidRPr="009952FD">
              <w:rPr>
                <w:sz w:val="22"/>
              </w:rPr>
              <w:t>Cevio</w:t>
            </w:r>
          </w:p>
          <w:p w:rsidR="00B70D9A" w:rsidRPr="009952FD" w:rsidRDefault="00B70D9A" w:rsidP="003A2A42">
            <w:pPr>
              <w:rPr>
                <w:sz w:val="22"/>
              </w:rPr>
            </w:pPr>
            <w:r w:rsidRPr="009952FD">
              <w:rPr>
                <w:sz w:val="22"/>
              </w:rPr>
              <w:t>Scuola media</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0.425</w:t>
            </w:r>
          </w:p>
        </w:tc>
        <w:tc>
          <w:tcPr>
            <w:tcW w:w="1417" w:type="dxa"/>
            <w:vAlign w:val="center"/>
          </w:tcPr>
          <w:p w:rsidR="00B70D9A" w:rsidRPr="009952FD" w:rsidRDefault="00B70D9A" w:rsidP="003A2A42">
            <w:pPr>
              <w:jc w:val="right"/>
              <w:rPr>
                <w:sz w:val="22"/>
              </w:rPr>
            </w:pPr>
            <w:r w:rsidRPr="009952FD">
              <w:rPr>
                <w:sz w:val="22"/>
              </w:rPr>
              <w:t>1.050</w:t>
            </w:r>
          </w:p>
        </w:tc>
        <w:tc>
          <w:tcPr>
            <w:tcW w:w="1418" w:type="dxa"/>
            <w:vAlign w:val="center"/>
          </w:tcPr>
          <w:p w:rsidR="00B70D9A" w:rsidRPr="009952FD" w:rsidRDefault="00B70D9A" w:rsidP="003A2A42">
            <w:pPr>
              <w:jc w:val="right"/>
              <w:rPr>
                <w:sz w:val="22"/>
              </w:rPr>
            </w:pPr>
            <w:r w:rsidRPr="009952FD">
              <w:rPr>
                <w:sz w:val="22"/>
              </w:rPr>
              <w:t>1.475</w:t>
            </w:r>
          </w:p>
        </w:tc>
      </w:tr>
      <w:tr w:rsidR="00B70D9A" w:rsidRPr="00C4258E" w:rsidTr="003A2A42">
        <w:tc>
          <w:tcPr>
            <w:tcW w:w="4077" w:type="dxa"/>
          </w:tcPr>
          <w:p w:rsidR="00B70D9A" w:rsidRPr="009952FD" w:rsidRDefault="00B70D9A" w:rsidP="003A2A42">
            <w:pPr>
              <w:rPr>
                <w:sz w:val="22"/>
              </w:rPr>
            </w:pPr>
            <w:r w:rsidRPr="009952FD">
              <w:rPr>
                <w:sz w:val="22"/>
              </w:rPr>
              <w:t>Chiasso</w:t>
            </w:r>
          </w:p>
          <w:p w:rsidR="00B70D9A" w:rsidRPr="009952FD" w:rsidRDefault="00B70D9A" w:rsidP="003A2A42">
            <w:pPr>
              <w:rPr>
                <w:sz w:val="22"/>
              </w:rPr>
            </w:pPr>
            <w:r w:rsidRPr="009952FD">
              <w:rPr>
                <w:sz w:val="22"/>
              </w:rPr>
              <w:t>Scuola media, aule speciali</w:t>
            </w:r>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w:t>
            </w:r>
          </w:p>
        </w:tc>
        <w:tc>
          <w:tcPr>
            <w:tcW w:w="1417" w:type="dxa"/>
            <w:vAlign w:val="center"/>
          </w:tcPr>
          <w:p w:rsidR="00B70D9A" w:rsidRPr="009952FD" w:rsidRDefault="00B70D9A" w:rsidP="003A2A42">
            <w:pPr>
              <w:jc w:val="right"/>
              <w:rPr>
                <w:sz w:val="22"/>
              </w:rPr>
            </w:pPr>
            <w:r w:rsidRPr="009952FD">
              <w:rPr>
                <w:sz w:val="22"/>
              </w:rPr>
              <w:t>0.475</w:t>
            </w:r>
          </w:p>
        </w:tc>
        <w:tc>
          <w:tcPr>
            <w:tcW w:w="1418" w:type="dxa"/>
            <w:vAlign w:val="center"/>
          </w:tcPr>
          <w:p w:rsidR="00B70D9A" w:rsidRPr="009952FD" w:rsidRDefault="00B70D9A" w:rsidP="003A2A42">
            <w:pPr>
              <w:jc w:val="right"/>
              <w:rPr>
                <w:sz w:val="22"/>
              </w:rPr>
            </w:pPr>
            <w:r w:rsidRPr="009952FD">
              <w:rPr>
                <w:sz w:val="22"/>
              </w:rPr>
              <w:t>0.575</w:t>
            </w:r>
          </w:p>
        </w:tc>
      </w:tr>
      <w:tr w:rsidR="00B70D9A" w:rsidRPr="00C4258E" w:rsidTr="003A2A42">
        <w:tc>
          <w:tcPr>
            <w:tcW w:w="4077" w:type="dxa"/>
          </w:tcPr>
          <w:p w:rsidR="00B70D9A" w:rsidRPr="009952FD" w:rsidRDefault="00B70D9A" w:rsidP="003A2A42">
            <w:pPr>
              <w:rPr>
                <w:sz w:val="22"/>
              </w:rPr>
            </w:pPr>
            <w:proofErr w:type="spellStart"/>
            <w:r w:rsidRPr="009952FD">
              <w:rPr>
                <w:sz w:val="22"/>
              </w:rPr>
              <w:t>Gordola</w:t>
            </w:r>
            <w:proofErr w:type="spellEnd"/>
          </w:p>
          <w:p w:rsidR="00B70D9A" w:rsidRPr="009952FD" w:rsidRDefault="00B70D9A" w:rsidP="003A2A42">
            <w:pPr>
              <w:rPr>
                <w:sz w:val="22"/>
              </w:rPr>
            </w:pPr>
            <w:r w:rsidRPr="009952FD">
              <w:rPr>
                <w:sz w:val="22"/>
              </w:rPr>
              <w:t>Scuola media e tripla palestra</w:t>
            </w:r>
          </w:p>
        </w:tc>
        <w:tc>
          <w:tcPr>
            <w:tcW w:w="1417" w:type="dxa"/>
            <w:vAlign w:val="center"/>
          </w:tcPr>
          <w:p w:rsidR="00B70D9A" w:rsidRPr="009952FD" w:rsidRDefault="00B70D9A" w:rsidP="003A2A42">
            <w:pPr>
              <w:jc w:val="right"/>
              <w:rPr>
                <w:sz w:val="22"/>
              </w:rPr>
            </w:pPr>
            <w:r w:rsidRPr="009952FD">
              <w:rPr>
                <w:sz w:val="22"/>
              </w:rPr>
              <w:t>0.125</w:t>
            </w:r>
          </w:p>
        </w:tc>
        <w:tc>
          <w:tcPr>
            <w:tcW w:w="1418" w:type="dxa"/>
            <w:vAlign w:val="center"/>
          </w:tcPr>
          <w:p w:rsidR="00B70D9A" w:rsidRPr="009952FD" w:rsidRDefault="00B70D9A" w:rsidP="003A2A42">
            <w:pPr>
              <w:jc w:val="right"/>
              <w:rPr>
                <w:sz w:val="22"/>
              </w:rPr>
            </w:pPr>
            <w:r w:rsidRPr="009952FD">
              <w:rPr>
                <w:sz w:val="22"/>
              </w:rPr>
              <w:t>0.475</w:t>
            </w:r>
          </w:p>
        </w:tc>
        <w:tc>
          <w:tcPr>
            <w:tcW w:w="1417" w:type="dxa"/>
            <w:vAlign w:val="center"/>
          </w:tcPr>
          <w:p w:rsidR="00B70D9A" w:rsidRPr="009952FD" w:rsidRDefault="00B70D9A" w:rsidP="003A2A42">
            <w:pPr>
              <w:jc w:val="right"/>
              <w:rPr>
                <w:sz w:val="22"/>
              </w:rPr>
            </w:pPr>
            <w:r w:rsidRPr="009952FD">
              <w:rPr>
                <w:sz w:val="22"/>
              </w:rPr>
              <w:t>1.850</w:t>
            </w:r>
          </w:p>
        </w:tc>
        <w:tc>
          <w:tcPr>
            <w:tcW w:w="1418" w:type="dxa"/>
            <w:vAlign w:val="center"/>
          </w:tcPr>
          <w:p w:rsidR="00B70D9A" w:rsidRPr="009952FD" w:rsidRDefault="00B70D9A" w:rsidP="003A2A42">
            <w:pPr>
              <w:jc w:val="right"/>
              <w:rPr>
                <w:sz w:val="22"/>
              </w:rPr>
            </w:pPr>
            <w:r w:rsidRPr="009952FD">
              <w:rPr>
                <w:sz w:val="22"/>
              </w:rPr>
              <w:t>2.450</w:t>
            </w:r>
          </w:p>
        </w:tc>
      </w:tr>
      <w:tr w:rsidR="00B70D9A" w:rsidRPr="00C4258E" w:rsidTr="003A2A42">
        <w:tc>
          <w:tcPr>
            <w:tcW w:w="4077" w:type="dxa"/>
          </w:tcPr>
          <w:p w:rsidR="00B70D9A" w:rsidRPr="009952FD" w:rsidRDefault="00B70D9A" w:rsidP="003A2A42">
            <w:pPr>
              <w:rPr>
                <w:sz w:val="22"/>
              </w:rPr>
            </w:pPr>
            <w:r w:rsidRPr="009952FD">
              <w:rPr>
                <w:sz w:val="22"/>
              </w:rPr>
              <w:t>Lodrino</w:t>
            </w:r>
          </w:p>
          <w:p w:rsidR="00B70D9A" w:rsidRPr="009952FD" w:rsidRDefault="00B70D9A" w:rsidP="003A2A42">
            <w:pPr>
              <w:rPr>
                <w:sz w:val="22"/>
              </w:rPr>
            </w:pPr>
            <w:r w:rsidRPr="009952FD">
              <w:rPr>
                <w:sz w:val="22"/>
              </w:rPr>
              <w:t>Scuola media palestra spazi comuni</w:t>
            </w:r>
          </w:p>
        </w:tc>
        <w:tc>
          <w:tcPr>
            <w:tcW w:w="1417" w:type="dxa"/>
            <w:vAlign w:val="center"/>
          </w:tcPr>
          <w:p w:rsidR="00B70D9A" w:rsidRPr="009952FD" w:rsidRDefault="00B70D9A" w:rsidP="003A2A42">
            <w:pPr>
              <w:jc w:val="right"/>
              <w:rPr>
                <w:sz w:val="22"/>
              </w:rPr>
            </w:pPr>
            <w:r w:rsidRPr="009952FD">
              <w:rPr>
                <w:sz w:val="22"/>
              </w:rPr>
              <w:t>0.150</w:t>
            </w:r>
          </w:p>
        </w:tc>
        <w:tc>
          <w:tcPr>
            <w:tcW w:w="1418" w:type="dxa"/>
            <w:vAlign w:val="center"/>
          </w:tcPr>
          <w:p w:rsidR="00B70D9A" w:rsidRPr="009952FD" w:rsidRDefault="00B70D9A" w:rsidP="003A2A42">
            <w:pPr>
              <w:jc w:val="right"/>
              <w:rPr>
                <w:sz w:val="22"/>
              </w:rPr>
            </w:pPr>
            <w:r w:rsidRPr="009952FD">
              <w:rPr>
                <w:sz w:val="22"/>
              </w:rPr>
              <w:t>0.475</w:t>
            </w:r>
          </w:p>
        </w:tc>
        <w:tc>
          <w:tcPr>
            <w:tcW w:w="1417" w:type="dxa"/>
            <w:vAlign w:val="center"/>
          </w:tcPr>
          <w:p w:rsidR="00B70D9A" w:rsidRPr="009952FD" w:rsidRDefault="00B70D9A" w:rsidP="003A2A42">
            <w:pPr>
              <w:jc w:val="right"/>
              <w:rPr>
                <w:sz w:val="22"/>
              </w:rPr>
            </w:pPr>
            <w:r w:rsidRPr="009952FD">
              <w:rPr>
                <w:sz w:val="22"/>
              </w:rPr>
              <w:t>2.000</w:t>
            </w:r>
          </w:p>
        </w:tc>
        <w:tc>
          <w:tcPr>
            <w:tcW w:w="1418" w:type="dxa"/>
            <w:vAlign w:val="center"/>
          </w:tcPr>
          <w:p w:rsidR="00B70D9A" w:rsidRPr="009952FD" w:rsidRDefault="00B70D9A" w:rsidP="003A2A42">
            <w:pPr>
              <w:jc w:val="right"/>
              <w:rPr>
                <w:sz w:val="22"/>
              </w:rPr>
            </w:pPr>
            <w:r w:rsidRPr="009952FD">
              <w:rPr>
                <w:sz w:val="22"/>
              </w:rPr>
              <w:t>2.625</w:t>
            </w:r>
          </w:p>
        </w:tc>
      </w:tr>
      <w:tr w:rsidR="00B70D9A" w:rsidRPr="00C4258E" w:rsidTr="003A2A42">
        <w:tc>
          <w:tcPr>
            <w:tcW w:w="4077"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Liceo</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0.475</w:t>
            </w:r>
          </w:p>
        </w:tc>
        <w:tc>
          <w:tcPr>
            <w:tcW w:w="1417" w:type="dxa"/>
            <w:vAlign w:val="center"/>
          </w:tcPr>
          <w:p w:rsidR="00B70D9A" w:rsidRPr="009952FD" w:rsidRDefault="00B70D9A" w:rsidP="003A2A42">
            <w:pPr>
              <w:jc w:val="right"/>
              <w:rPr>
                <w:sz w:val="22"/>
              </w:rPr>
            </w:pPr>
            <w:r w:rsidRPr="009952FD">
              <w:rPr>
                <w:sz w:val="22"/>
              </w:rPr>
              <w:t>3.000</w:t>
            </w:r>
          </w:p>
        </w:tc>
        <w:tc>
          <w:tcPr>
            <w:tcW w:w="1418" w:type="dxa"/>
            <w:vAlign w:val="center"/>
          </w:tcPr>
          <w:p w:rsidR="00B70D9A" w:rsidRPr="009952FD" w:rsidRDefault="00B70D9A" w:rsidP="003A2A42">
            <w:pPr>
              <w:jc w:val="right"/>
              <w:rPr>
                <w:sz w:val="22"/>
              </w:rPr>
            </w:pPr>
            <w:r w:rsidRPr="009952FD">
              <w:rPr>
                <w:sz w:val="22"/>
              </w:rPr>
              <w:t>3.475</w:t>
            </w:r>
          </w:p>
        </w:tc>
      </w:tr>
      <w:tr w:rsidR="00B70D9A" w:rsidRPr="00C4258E" w:rsidTr="003A2A42">
        <w:tc>
          <w:tcPr>
            <w:tcW w:w="4077"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Scuola media</w:t>
            </w:r>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0.400</w:t>
            </w:r>
          </w:p>
        </w:tc>
        <w:tc>
          <w:tcPr>
            <w:tcW w:w="1417" w:type="dxa"/>
            <w:vAlign w:val="center"/>
          </w:tcPr>
          <w:p w:rsidR="00B70D9A" w:rsidRPr="009952FD" w:rsidRDefault="00B70D9A" w:rsidP="003A2A42">
            <w:pPr>
              <w:jc w:val="right"/>
              <w:rPr>
                <w:sz w:val="22"/>
              </w:rPr>
            </w:pPr>
            <w:r w:rsidRPr="009952FD">
              <w:rPr>
                <w:sz w:val="22"/>
              </w:rPr>
              <w:t>1.675</w:t>
            </w:r>
          </w:p>
        </w:tc>
        <w:tc>
          <w:tcPr>
            <w:tcW w:w="1418" w:type="dxa"/>
            <w:vAlign w:val="center"/>
          </w:tcPr>
          <w:p w:rsidR="00B70D9A" w:rsidRPr="009952FD" w:rsidRDefault="00B70D9A" w:rsidP="003A2A42">
            <w:pPr>
              <w:jc w:val="right"/>
              <w:rPr>
                <w:sz w:val="22"/>
              </w:rPr>
            </w:pPr>
            <w:r w:rsidRPr="009952FD">
              <w:rPr>
                <w:sz w:val="22"/>
              </w:rPr>
              <w:t>2.175</w:t>
            </w:r>
          </w:p>
        </w:tc>
      </w:tr>
      <w:tr w:rsidR="00B70D9A" w:rsidRPr="00C4258E" w:rsidTr="003A2A42">
        <w:tc>
          <w:tcPr>
            <w:tcW w:w="4077"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Palestre</w:t>
            </w:r>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0.450</w:t>
            </w:r>
          </w:p>
        </w:tc>
        <w:tc>
          <w:tcPr>
            <w:tcW w:w="1417" w:type="dxa"/>
            <w:vAlign w:val="center"/>
          </w:tcPr>
          <w:p w:rsidR="00B70D9A" w:rsidRPr="009952FD" w:rsidRDefault="00B70D9A" w:rsidP="003A2A42">
            <w:pPr>
              <w:jc w:val="right"/>
              <w:rPr>
                <w:sz w:val="22"/>
              </w:rPr>
            </w:pPr>
            <w:r w:rsidRPr="009952FD">
              <w:rPr>
                <w:sz w:val="22"/>
              </w:rPr>
              <w:t>3.250</w:t>
            </w:r>
          </w:p>
        </w:tc>
        <w:tc>
          <w:tcPr>
            <w:tcW w:w="1418" w:type="dxa"/>
            <w:vAlign w:val="center"/>
          </w:tcPr>
          <w:p w:rsidR="00B70D9A" w:rsidRPr="009952FD" w:rsidRDefault="00B70D9A" w:rsidP="003A2A42">
            <w:pPr>
              <w:jc w:val="right"/>
              <w:rPr>
                <w:sz w:val="22"/>
              </w:rPr>
            </w:pPr>
            <w:r w:rsidRPr="009952FD">
              <w:rPr>
                <w:sz w:val="22"/>
              </w:rPr>
              <w:t>3.800</w:t>
            </w:r>
          </w:p>
        </w:tc>
      </w:tr>
      <w:tr w:rsidR="00B70D9A" w:rsidRPr="00C4258E" w:rsidTr="003A2A42">
        <w:tc>
          <w:tcPr>
            <w:tcW w:w="4077"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Spazi comuni</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w:t>
            </w:r>
          </w:p>
        </w:tc>
        <w:tc>
          <w:tcPr>
            <w:tcW w:w="1417" w:type="dxa"/>
            <w:vAlign w:val="center"/>
          </w:tcPr>
          <w:p w:rsidR="00B70D9A" w:rsidRPr="009952FD" w:rsidRDefault="00B70D9A" w:rsidP="003A2A42">
            <w:pPr>
              <w:jc w:val="right"/>
              <w:rPr>
                <w:sz w:val="22"/>
              </w:rPr>
            </w:pPr>
            <w:r w:rsidRPr="009952FD">
              <w:rPr>
                <w:sz w:val="22"/>
              </w:rPr>
              <w:t>0.925</w:t>
            </w:r>
          </w:p>
        </w:tc>
        <w:tc>
          <w:tcPr>
            <w:tcW w:w="1418" w:type="dxa"/>
            <w:vAlign w:val="center"/>
          </w:tcPr>
          <w:p w:rsidR="00B70D9A" w:rsidRPr="009952FD" w:rsidRDefault="00B70D9A" w:rsidP="003A2A42">
            <w:pPr>
              <w:jc w:val="right"/>
              <w:rPr>
                <w:sz w:val="22"/>
              </w:rPr>
            </w:pPr>
            <w:r w:rsidRPr="009952FD">
              <w:rPr>
                <w:sz w:val="22"/>
              </w:rPr>
              <w:t>0.925</w:t>
            </w:r>
          </w:p>
        </w:tc>
      </w:tr>
      <w:tr w:rsidR="00B70D9A" w:rsidRPr="00C4258E" w:rsidTr="003A2A42">
        <w:tc>
          <w:tcPr>
            <w:tcW w:w="4077" w:type="dxa"/>
          </w:tcPr>
          <w:p w:rsidR="00B70D9A" w:rsidRPr="009952FD" w:rsidRDefault="00B70D9A" w:rsidP="003A2A42">
            <w:pPr>
              <w:rPr>
                <w:sz w:val="22"/>
              </w:rPr>
            </w:pPr>
            <w:r w:rsidRPr="009952FD">
              <w:rPr>
                <w:sz w:val="22"/>
              </w:rPr>
              <w:t>Mendrisio</w:t>
            </w:r>
          </w:p>
          <w:p w:rsidR="00B70D9A" w:rsidRPr="009952FD" w:rsidRDefault="00B70D9A" w:rsidP="003A2A42">
            <w:pPr>
              <w:rPr>
                <w:sz w:val="22"/>
              </w:rPr>
            </w:pPr>
            <w:r w:rsidRPr="009952FD">
              <w:rPr>
                <w:sz w:val="22"/>
              </w:rPr>
              <w:t>OSC, mensa e piazza</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0.375</w:t>
            </w:r>
          </w:p>
        </w:tc>
        <w:tc>
          <w:tcPr>
            <w:tcW w:w="1417" w:type="dxa"/>
            <w:vAlign w:val="center"/>
          </w:tcPr>
          <w:p w:rsidR="00B70D9A" w:rsidRPr="009952FD" w:rsidRDefault="00B70D9A" w:rsidP="003A2A42">
            <w:pPr>
              <w:jc w:val="right"/>
              <w:rPr>
                <w:sz w:val="22"/>
              </w:rPr>
            </w:pPr>
            <w:r w:rsidRPr="009952FD">
              <w:rPr>
                <w:sz w:val="22"/>
              </w:rPr>
              <w:t>0.700</w:t>
            </w:r>
          </w:p>
        </w:tc>
        <w:tc>
          <w:tcPr>
            <w:tcW w:w="1418" w:type="dxa"/>
            <w:vAlign w:val="center"/>
          </w:tcPr>
          <w:p w:rsidR="00B70D9A" w:rsidRPr="009952FD" w:rsidRDefault="00B70D9A" w:rsidP="003A2A42">
            <w:pPr>
              <w:jc w:val="right"/>
              <w:rPr>
                <w:sz w:val="22"/>
              </w:rPr>
            </w:pPr>
            <w:r w:rsidRPr="009952FD">
              <w:rPr>
                <w:sz w:val="22"/>
              </w:rPr>
              <w:t>1.075</w:t>
            </w:r>
          </w:p>
        </w:tc>
      </w:tr>
      <w:tr w:rsidR="00B70D9A" w:rsidRPr="00C4258E" w:rsidTr="003A2A42">
        <w:tc>
          <w:tcPr>
            <w:tcW w:w="4077" w:type="dxa"/>
          </w:tcPr>
          <w:p w:rsidR="00B70D9A" w:rsidRPr="009952FD" w:rsidRDefault="00B70D9A" w:rsidP="003A2A42">
            <w:pPr>
              <w:rPr>
                <w:sz w:val="22"/>
              </w:rPr>
            </w:pPr>
            <w:r w:rsidRPr="009952FD">
              <w:rPr>
                <w:sz w:val="22"/>
              </w:rPr>
              <w:t>Rancate</w:t>
            </w:r>
          </w:p>
          <w:p w:rsidR="00B70D9A" w:rsidRPr="009952FD" w:rsidRDefault="00B70D9A" w:rsidP="003A2A42">
            <w:pPr>
              <w:rPr>
                <w:sz w:val="22"/>
              </w:rPr>
            </w:pPr>
            <w:r w:rsidRPr="009952FD">
              <w:rPr>
                <w:sz w:val="22"/>
              </w:rPr>
              <w:t xml:space="preserve">Pinacoteca </w:t>
            </w:r>
            <w:proofErr w:type="spellStart"/>
            <w:r w:rsidRPr="009952FD">
              <w:rPr>
                <w:sz w:val="22"/>
              </w:rPr>
              <w:t>Zuest</w:t>
            </w:r>
            <w:proofErr w:type="spellEnd"/>
          </w:p>
        </w:tc>
        <w:tc>
          <w:tcPr>
            <w:tcW w:w="1417" w:type="dxa"/>
            <w:vAlign w:val="center"/>
          </w:tcPr>
          <w:p w:rsidR="00B70D9A" w:rsidRPr="009952FD" w:rsidRDefault="00B70D9A" w:rsidP="003A2A42">
            <w:pPr>
              <w:jc w:val="right"/>
              <w:rPr>
                <w:sz w:val="22"/>
              </w:rPr>
            </w:pPr>
            <w:r w:rsidRPr="009952FD">
              <w:rPr>
                <w:sz w:val="22"/>
              </w:rPr>
              <w:t>0.100</w:t>
            </w:r>
          </w:p>
        </w:tc>
        <w:tc>
          <w:tcPr>
            <w:tcW w:w="1418" w:type="dxa"/>
            <w:vAlign w:val="center"/>
          </w:tcPr>
          <w:p w:rsidR="00B70D9A" w:rsidRPr="009952FD" w:rsidRDefault="00B70D9A" w:rsidP="003A2A42">
            <w:pPr>
              <w:jc w:val="right"/>
              <w:rPr>
                <w:sz w:val="22"/>
              </w:rPr>
            </w:pPr>
            <w:r w:rsidRPr="009952FD">
              <w:rPr>
                <w:sz w:val="22"/>
              </w:rPr>
              <w:t>0.375</w:t>
            </w:r>
          </w:p>
        </w:tc>
        <w:tc>
          <w:tcPr>
            <w:tcW w:w="1417" w:type="dxa"/>
            <w:vAlign w:val="center"/>
          </w:tcPr>
          <w:p w:rsidR="00B70D9A" w:rsidRPr="009952FD" w:rsidRDefault="00B70D9A" w:rsidP="003A2A42">
            <w:pPr>
              <w:jc w:val="right"/>
              <w:rPr>
                <w:sz w:val="22"/>
              </w:rPr>
            </w:pPr>
            <w:r w:rsidRPr="009952FD">
              <w:rPr>
                <w:sz w:val="22"/>
              </w:rPr>
              <w:t>0.550</w:t>
            </w:r>
          </w:p>
        </w:tc>
        <w:tc>
          <w:tcPr>
            <w:tcW w:w="1418" w:type="dxa"/>
            <w:vAlign w:val="center"/>
          </w:tcPr>
          <w:p w:rsidR="00B70D9A" w:rsidRPr="009952FD" w:rsidRDefault="00B70D9A" w:rsidP="003A2A42">
            <w:pPr>
              <w:jc w:val="right"/>
              <w:rPr>
                <w:sz w:val="22"/>
              </w:rPr>
            </w:pPr>
            <w:r w:rsidRPr="009952FD">
              <w:rPr>
                <w:sz w:val="22"/>
              </w:rPr>
              <w:t>1.025</w:t>
            </w:r>
          </w:p>
        </w:tc>
      </w:tr>
      <w:tr w:rsidR="00B70D9A" w:rsidRPr="00C4258E" w:rsidTr="003A2A42">
        <w:tc>
          <w:tcPr>
            <w:tcW w:w="4077" w:type="dxa"/>
          </w:tcPr>
          <w:p w:rsidR="00B70D9A" w:rsidRPr="009952FD" w:rsidRDefault="00B70D9A" w:rsidP="003A2A42">
            <w:pPr>
              <w:rPr>
                <w:sz w:val="22"/>
              </w:rPr>
            </w:pPr>
            <w:proofErr w:type="spellStart"/>
            <w:r w:rsidRPr="009952FD">
              <w:rPr>
                <w:sz w:val="22"/>
              </w:rPr>
              <w:t>Savosa</w:t>
            </w:r>
            <w:proofErr w:type="spellEnd"/>
          </w:p>
          <w:p w:rsidR="00B70D9A" w:rsidRPr="009952FD" w:rsidRDefault="00B70D9A" w:rsidP="003A2A42">
            <w:pPr>
              <w:rPr>
                <w:sz w:val="22"/>
              </w:rPr>
            </w:pPr>
            <w:r w:rsidRPr="009952FD">
              <w:rPr>
                <w:sz w:val="22"/>
              </w:rPr>
              <w:t>Liceo</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0.300</w:t>
            </w:r>
          </w:p>
        </w:tc>
        <w:tc>
          <w:tcPr>
            <w:tcW w:w="1417" w:type="dxa"/>
            <w:vAlign w:val="center"/>
          </w:tcPr>
          <w:p w:rsidR="00B70D9A" w:rsidRPr="009952FD" w:rsidRDefault="00B70D9A" w:rsidP="003A2A42">
            <w:pPr>
              <w:jc w:val="right"/>
              <w:rPr>
                <w:sz w:val="22"/>
              </w:rPr>
            </w:pPr>
            <w:r w:rsidRPr="009952FD">
              <w:rPr>
                <w:sz w:val="22"/>
              </w:rPr>
              <w:t>2.350</w:t>
            </w:r>
          </w:p>
        </w:tc>
        <w:tc>
          <w:tcPr>
            <w:tcW w:w="1418" w:type="dxa"/>
            <w:vAlign w:val="center"/>
          </w:tcPr>
          <w:p w:rsidR="00B70D9A" w:rsidRPr="009952FD" w:rsidRDefault="00B70D9A" w:rsidP="003A2A42">
            <w:pPr>
              <w:jc w:val="right"/>
              <w:rPr>
                <w:sz w:val="22"/>
              </w:rPr>
            </w:pPr>
            <w:r w:rsidRPr="009952FD">
              <w:rPr>
                <w:sz w:val="22"/>
              </w:rPr>
              <w:t>2.650</w:t>
            </w:r>
          </w:p>
        </w:tc>
      </w:tr>
      <w:tr w:rsidR="00B70D9A" w:rsidRPr="00C4258E" w:rsidTr="003A2A42">
        <w:tc>
          <w:tcPr>
            <w:tcW w:w="4077" w:type="dxa"/>
          </w:tcPr>
          <w:p w:rsidR="00B70D9A" w:rsidRPr="009952FD" w:rsidRDefault="00B70D9A" w:rsidP="003A2A42">
            <w:pPr>
              <w:rPr>
                <w:sz w:val="22"/>
              </w:rPr>
            </w:pPr>
            <w:r w:rsidRPr="009952FD">
              <w:rPr>
                <w:sz w:val="22"/>
              </w:rPr>
              <w:t>Torricella – Taverne</w:t>
            </w:r>
          </w:p>
          <w:p w:rsidR="00B70D9A" w:rsidRPr="009952FD" w:rsidRDefault="00B70D9A" w:rsidP="003A2A42">
            <w:pPr>
              <w:rPr>
                <w:sz w:val="22"/>
              </w:rPr>
            </w:pPr>
            <w:r w:rsidRPr="009952FD">
              <w:rPr>
                <w:sz w:val="22"/>
              </w:rPr>
              <w:t>Carcere femminile</w:t>
            </w:r>
          </w:p>
        </w:tc>
        <w:tc>
          <w:tcPr>
            <w:tcW w:w="1417" w:type="dxa"/>
            <w:vAlign w:val="center"/>
          </w:tcPr>
          <w:p w:rsidR="00B70D9A" w:rsidRPr="009952FD" w:rsidRDefault="00B70D9A" w:rsidP="003A2A42">
            <w:pPr>
              <w:jc w:val="right"/>
              <w:rPr>
                <w:sz w:val="22"/>
              </w:rPr>
            </w:pPr>
            <w:r w:rsidRPr="009952FD">
              <w:rPr>
                <w:sz w:val="22"/>
              </w:rPr>
              <w:t>0</w:t>
            </w:r>
          </w:p>
        </w:tc>
        <w:tc>
          <w:tcPr>
            <w:tcW w:w="1418" w:type="dxa"/>
            <w:vAlign w:val="center"/>
          </w:tcPr>
          <w:p w:rsidR="00B70D9A" w:rsidRPr="009952FD" w:rsidRDefault="00B70D9A" w:rsidP="003A2A42">
            <w:pPr>
              <w:jc w:val="right"/>
              <w:rPr>
                <w:sz w:val="22"/>
              </w:rPr>
            </w:pPr>
            <w:r w:rsidRPr="009952FD">
              <w:rPr>
                <w:sz w:val="22"/>
              </w:rPr>
              <w:t>0.375</w:t>
            </w:r>
          </w:p>
        </w:tc>
        <w:tc>
          <w:tcPr>
            <w:tcW w:w="1417" w:type="dxa"/>
            <w:vAlign w:val="center"/>
          </w:tcPr>
          <w:p w:rsidR="00B70D9A" w:rsidRPr="009952FD" w:rsidRDefault="00B70D9A" w:rsidP="003A2A42">
            <w:pPr>
              <w:jc w:val="right"/>
              <w:rPr>
                <w:sz w:val="22"/>
              </w:rPr>
            </w:pPr>
            <w:r w:rsidRPr="009952FD">
              <w:rPr>
                <w:sz w:val="22"/>
              </w:rPr>
              <w:t>0.700</w:t>
            </w:r>
          </w:p>
        </w:tc>
        <w:tc>
          <w:tcPr>
            <w:tcW w:w="1418" w:type="dxa"/>
            <w:vAlign w:val="center"/>
          </w:tcPr>
          <w:p w:rsidR="00B70D9A" w:rsidRPr="009952FD" w:rsidRDefault="00B70D9A" w:rsidP="003A2A42">
            <w:pPr>
              <w:jc w:val="right"/>
              <w:rPr>
                <w:sz w:val="22"/>
              </w:rPr>
            </w:pPr>
            <w:r w:rsidRPr="009952FD">
              <w:rPr>
                <w:sz w:val="22"/>
              </w:rPr>
              <w:t>1.075</w:t>
            </w:r>
          </w:p>
        </w:tc>
      </w:tr>
      <w:tr w:rsidR="00B70D9A" w:rsidRPr="00C4258E" w:rsidTr="003A2A42">
        <w:trPr>
          <w:trHeight w:val="481"/>
        </w:trPr>
        <w:tc>
          <w:tcPr>
            <w:tcW w:w="4077" w:type="dxa"/>
            <w:vAlign w:val="center"/>
          </w:tcPr>
          <w:p w:rsidR="00B70D9A" w:rsidRPr="009952FD" w:rsidRDefault="00B70D9A" w:rsidP="003A2A42">
            <w:pPr>
              <w:jc w:val="left"/>
              <w:rPr>
                <w:b/>
                <w:sz w:val="22"/>
              </w:rPr>
            </w:pPr>
            <w:r w:rsidRPr="009952FD">
              <w:rPr>
                <w:b/>
                <w:sz w:val="22"/>
              </w:rPr>
              <w:t>Totali</w:t>
            </w:r>
          </w:p>
        </w:tc>
        <w:tc>
          <w:tcPr>
            <w:tcW w:w="1417" w:type="dxa"/>
            <w:vAlign w:val="center"/>
          </w:tcPr>
          <w:p w:rsidR="00B70D9A" w:rsidRPr="009952FD" w:rsidRDefault="00B70D9A" w:rsidP="003A2A42">
            <w:pPr>
              <w:jc w:val="right"/>
              <w:rPr>
                <w:b/>
                <w:sz w:val="22"/>
              </w:rPr>
            </w:pPr>
            <w:r w:rsidRPr="009952FD">
              <w:rPr>
                <w:b/>
                <w:sz w:val="22"/>
              </w:rPr>
              <w:t>0.975</w:t>
            </w:r>
          </w:p>
        </w:tc>
        <w:tc>
          <w:tcPr>
            <w:tcW w:w="1418" w:type="dxa"/>
            <w:vAlign w:val="center"/>
          </w:tcPr>
          <w:p w:rsidR="00B70D9A" w:rsidRPr="009952FD" w:rsidRDefault="00B70D9A" w:rsidP="003A2A42">
            <w:pPr>
              <w:jc w:val="right"/>
              <w:rPr>
                <w:b/>
                <w:sz w:val="22"/>
              </w:rPr>
            </w:pPr>
            <w:r w:rsidRPr="009952FD">
              <w:rPr>
                <w:b/>
                <w:sz w:val="22"/>
              </w:rPr>
              <w:t>7.450</w:t>
            </w:r>
          </w:p>
        </w:tc>
        <w:tc>
          <w:tcPr>
            <w:tcW w:w="1417" w:type="dxa"/>
            <w:vAlign w:val="center"/>
          </w:tcPr>
          <w:p w:rsidR="00B70D9A" w:rsidRPr="009952FD" w:rsidRDefault="00B70D9A" w:rsidP="003A2A42">
            <w:pPr>
              <w:jc w:val="right"/>
              <w:rPr>
                <w:b/>
                <w:sz w:val="22"/>
              </w:rPr>
            </w:pPr>
            <w:r w:rsidRPr="009952FD">
              <w:rPr>
                <w:b/>
                <w:sz w:val="22"/>
              </w:rPr>
              <w:t>45.545</w:t>
            </w:r>
          </w:p>
        </w:tc>
        <w:tc>
          <w:tcPr>
            <w:tcW w:w="1418" w:type="dxa"/>
            <w:vAlign w:val="center"/>
          </w:tcPr>
          <w:p w:rsidR="00B70D9A" w:rsidRPr="009952FD" w:rsidRDefault="00B70D9A" w:rsidP="003A2A42">
            <w:pPr>
              <w:jc w:val="right"/>
              <w:rPr>
                <w:b/>
                <w:sz w:val="22"/>
              </w:rPr>
            </w:pPr>
            <w:r w:rsidRPr="009952FD">
              <w:rPr>
                <w:b/>
                <w:sz w:val="22"/>
              </w:rPr>
              <w:t>53.970</w:t>
            </w:r>
          </w:p>
        </w:tc>
      </w:tr>
    </w:tbl>
    <w:p w:rsidR="00B70D9A" w:rsidRDefault="00B70D9A" w:rsidP="009952FD">
      <w:pPr>
        <w:rPr>
          <w:lang w:val="it-CH"/>
        </w:rPr>
      </w:pPr>
    </w:p>
    <w:p w:rsidR="009952FD" w:rsidRPr="00593E22" w:rsidRDefault="009952FD" w:rsidP="009952FD">
      <w:pPr>
        <w:rPr>
          <w:lang w:val="it-CH"/>
        </w:rPr>
      </w:pPr>
    </w:p>
    <w:p w:rsidR="00B70D9A" w:rsidRDefault="00B70D9A" w:rsidP="00B70D9A">
      <w:pPr>
        <w:pStyle w:val="Titolo2"/>
        <w:numPr>
          <w:ilvl w:val="1"/>
          <w:numId w:val="33"/>
        </w:numPr>
        <w:ind w:left="567" w:hanging="567"/>
        <w:rPr>
          <w:lang w:val="it-CH"/>
        </w:rPr>
      </w:pPr>
      <w:r>
        <w:rPr>
          <w:lang w:val="it-CH"/>
        </w:rPr>
        <w:t>Credito per opere aggiuntive</w:t>
      </w:r>
    </w:p>
    <w:p w:rsidR="00B70D9A" w:rsidRPr="007D58AF" w:rsidRDefault="00B70D9A" w:rsidP="009952FD">
      <w:r w:rsidRPr="007D58AF">
        <w:t>Allo scopo di poter finanziare attività di studio preliminare al momento della stesura del presente messaggio non ancora pianificate</w:t>
      </w:r>
      <w:r>
        <w:t>,</w:t>
      </w:r>
      <w:r w:rsidRPr="007D58AF">
        <w:t xml:space="preserve"> così come poter fronteggiare situazioni non prevedibili</w:t>
      </w:r>
      <w:r>
        <w:t xml:space="preserve"> ed onorare i costi per le attività di supporto al committente</w:t>
      </w:r>
      <w:r w:rsidRPr="007D58AF">
        <w:t xml:space="preserve">, agli importi stimati è </w:t>
      </w:r>
      <w:r w:rsidRPr="007D58AF">
        <w:lastRenderedPageBreak/>
        <w:t xml:space="preserve">aggiunto un credito di riserva di </w:t>
      </w:r>
      <w:r>
        <w:t>6</w:t>
      </w:r>
      <w:r w:rsidRPr="007D58AF">
        <w:t xml:space="preserve"> mi</w:t>
      </w:r>
      <w:r>
        <w:t>lioni</w:t>
      </w:r>
      <w:r w:rsidRPr="007D58AF">
        <w:t xml:space="preserve"> </w:t>
      </w:r>
      <w:r>
        <w:t>di franchi</w:t>
      </w:r>
      <w:r w:rsidRPr="007D58AF">
        <w:t>, utile anche a parziale compensazione del grado di precisione caratterizzante le stime.</w:t>
      </w:r>
    </w:p>
    <w:p w:rsidR="00B70D9A" w:rsidRDefault="00B70D9A" w:rsidP="009952FD">
      <w:pPr>
        <w:rPr>
          <w:highlight w:val="yellow"/>
        </w:rPr>
      </w:pPr>
    </w:p>
    <w:p w:rsidR="009952FD" w:rsidRPr="00593E22" w:rsidRDefault="009952FD" w:rsidP="009952FD">
      <w:pPr>
        <w:rPr>
          <w:highlight w:val="yellow"/>
        </w:rPr>
      </w:pPr>
    </w:p>
    <w:p w:rsidR="00B70D9A" w:rsidRPr="007D58AF" w:rsidRDefault="00B70D9A" w:rsidP="00B70D9A">
      <w:pPr>
        <w:pStyle w:val="Titolo2"/>
        <w:numPr>
          <w:ilvl w:val="1"/>
          <w:numId w:val="33"/>
        </w:numPr>
        <w:ind w:left="567" w:hanging="567"/>
        <w:rPr>
          <w:lang w:val="it-CH"/>
        </w:rPr>
      </w:pPr>
      <w:r w:rsidRPr="007D58AF">
        <w:rPr>
          <w:lang w:val="it-CH"/>
        </w:rPr>
        <w:t>Fabbisogno finanziario complessivo</w:t>
      </w:r>
    </w:p>
    <w:tbl>
      <w:tblPr>
        <w:tblStyle w:val="Grigliatabella"/>
        <w:tblW w:w="9747" w:type="dxa"/>
        <w:tblLayout w:type="fixed"/>
        <w:tblLook w:val="04A0" w:firstRow="1" w:lastRow="0" w:firstColumn="1" w:lastColumn="0" w:noHBand="0" w:noVBand="1"/>
      </w:tblPr>
      <w:tblGrid>
        <w:gridCol w:w="6487"/>
        <w:gridCol w:w="3260"/>
      </w:tblGrid>
      <w:tr w:rsidR="00B70D9A" w:rsidRPr="009952FD" w:rsidTr="003A2A42">
        <w:tc>
          <w:tcPr>
            <w:tcW w:w="6487" w:type="dxa"/>
            <w:shd w:val="clear" w:color="auto" w:fill="auto"/>
          </w:tcPr>
          <w:p w:rsidR="00B70D9A" w:rsidRPr="009952FD" w:rsidRDefault="00B70D9A" w:rsidP="003A2A42">
            <w:pPr>
              <w:rPr>
                <w:b/>
                <w:sz w:val="22"/>
              </w:rPr>
            </w:pPr>
            <w:r w:rsidRPr="009952FD">
              <w:rPr>
                <w:b/>
                <w:sz w:val="22"/>
              </w:rPr>
              <w:t>Genere di costo</w:t>
            </w:r>
          </w:p>
        </w:tc>
        <w:tc>
          <w:tcPr>
            <w:tcW w:w="3260" w:type="dxa"/>
            <w:shd w:val="clear" w:color="auto" w:fill="auto"/>
            <w:vAlign w:val="center"/>
          </w:tcPr>
          <w:p w:rsidR="00B70D9A" w:rsidRPr="009952FD" w:rsidRDefault="00B70D9A" w:rsidP="003A2A42">
            <w:pPr>
              <w:jc w:val="right"/>
              <w:rPr>
                <w:b/>
                <w:sz w:val="22"/>
              </w:rPr>
            </w:pPr>
            <w:r w:rsidRPr="009952FD">
              <w:rPr>
                <w:b/>
                <w:sz w:val="22"/>
              </w:rPr>
              <w:t>Fabbisogno (mio. franchi)</w:t>
            </w:r>
          </w:p>
        </w:tc>
      </w:tr>
      <w:tr w:rsidR="00B70D9A" w:rsidRPr="009952FD" w:rsidTr="003A2A42">
        <w:tc>
          <w:tcPr>
            <w:tcW w:w="6487" w:type="dxa"/>
            <w:shd w:val="clear" w:color="auto" w:fill="auto"/>
          </w:tcPr>
          <w:p w:rsidR="00B70D9A" w:rsidRPr="009952FD" w:rsidRDefault="00B70D9A" w:rsidP="003A2A42">
            <w:pPr>
              <w:rPr>
                <w:sz w:val="22"/>
              </w:rPr>
            </w:pPr>
            <w:r w:rsidRPr="009952FD">
              <w:rPr>
                <w:sz w:val="22"/>
              </w:rPr>
              <w:t>Progetti pianificati</w:t>
            </w:r>
          </w:p>
        </w:tc>
        <w:tc>
          <w:tcPr>
            <w:tcW w:w="3260" w:type="dxa"/>
            <w:shd w:val="clear" w:color="auto" w:fill="auto"/>
            <w:vAlign w:val="center"/>
          </w:tcPr>
          <w:p w:rsidR="00B70D9A" w:rsidRPr="009952FD" w:rsidRDefault="00B70D9A" w:rsidP="003A2A42">
            <w:pPr>
              <w:jc w:val="right"/>
              <w:rPr>
                <w:sz w:val="22"/>
              </w:rPr>
            </w:pPr>
            <w:r w:rsidRPr="009952FD">
              <w:rPr>
                <w:sz w:val="22"/>
              </w:rPr>
              <w:t>53.970</w:t>
            </w:r>
          </w:p>
        </w:tc>
      </w:tr>
      <w:tr w:rsidR="00B70D9A" w:rsidRPr="009952FD" w:rsidTr="003A2A42">
        <w:tc>
          <w:tcPr>
            <w:tcW w:w="6487" w:type="dxa"/>
            <w:shd w:val="clear" w:color="auto" w:fill="auto"/>
          </w:tcPr>
          <w:p w:rsidR="00B70D9A" w:rsidRPr="009952FD" w:rsidRDefault="00B70D9A" w:rsidP="003A2A42">
            <w:pPr>
              <w:rPr>
                <w:sz w:val="22"/>
              </w:rPr>
            </w:pPr>
            <w:r w:rsidRPr="009952FD">
              <w:rPr>
                <w:sz w:val="22"/>
              </w:rPr>
              <w:t>Studi preliminari progetti non pianificati e riserva</w:t>
            </w:r>
          </w:p>
        </w:tc>
        <w:tc>
          <w:tcPr>
            <w:tcW w:w="3260" w:type="dxa"/>
            <w:shd w:val="clear" w:color="auto" w:fill="auto"/>
            <w:vAlign w:val="center"/>
          </w:tcPr>
          <w:p w:rsidR="00B70D9A" w:rsidRPr="009952FD" w:rsidRDefault="00B70D9A" w:rsidP="003A2A42">
            <w:pPr>
              <w:jc w:val="right"/>
              <w:rPr>
                <w:sz w:val="22"/>
              </w:rPr>
            </w:pPr>
            <w:r w:rsidRPr="009952FD">
              <w:rPr>
                <w:sz w:val="22"/>
              </w:rPr>
              <w:t>6.000</w:t>
            </w:r>
          </w:p>
        </w:tc>
      </w:tr>
      <w:tr w:rsidR="00B70D9A" w:rsidRPr="009952FD" w:rsidTr="003A2A42">
        <w:tc>
          <w:tcPr>
            <w:tcW w:w="6487" w:type="dxa"/>
            <w:shd w:val="clear" w:color="auto" w:fill="auto"/>
          </w:tcPr>
          <w:p w:rsidR="00B70D9A" w:rsidRPr="009952FD" w:rsidRDefault="00B70D9A" w:rsidP="003A2A42">
            <w:pPr>
              <w:rPr>
                <w:sz w:val="22"/>
              </w:rPr>
            </w:pPr>
            <w:r w:rsidRPr="009952FD">
              <w:rPr>
                <w:sz w:val="22"/>
              </w:rPr>
              <w:t>Arrotondamento (+)</w:t>
            </w:r>
          </w:p>
        </w:tc>
        <w:tc>
          <w:tcPr>
            <w:tcW w:w="3260" w:type="dxa"/>
            <w:shd w:val="clear" w:color="auto" w:fill="auto"/>
            <w:vAlign w:val="center"/>
          </w:tcPr>
          <w:p w:rsidR="00B70D9A" w:rsidRPr="009952FD" w:rsidRDefault="00B70D9A" w:rsidP="003A2A42">
            <w:pPr>
              <w:jc w:val="right"/>
              <w:rPr>
                <w:sz w:val="22"/>
              </w:rPr>
            </w:pPr>
            <w:r w:rsidRPr="009952FD">
              <w:rPr>
                <w:sz w:val="22"/>
              </w:rPr>
              <w:t>0.030</w:t>
            </w:r>
          </w:p>
        </w:tc>
      </w:tr>
      <w:tr w:rsidR="00B70D9A" w:rsidRPr="009952FD" w:rsidTr="003A2A42">
        <w:trPr>
          <w:trHeight w:val="224"/>
        </w:trPr>
        <w:tc>
          <w:tcPr>
            <w:tcW w:w="6487" w:type="dxa"/>
            <w:shd w:val="clear" w:color="auto" w:fill="auto"/>
            <w:vAlign w:val="center"/>
          </w:tcPr>
          <w:p w:rsidR="00B70D9A" w:rsidRPr="009952FD" w:rsidRDefault="00B70D9A" w:rsidP="003A2A42">
            <w:pPr>
              <w:jc w:val="left"/>
              <w:rPr>
                <w:b/>
                <w:sz w:val="22"/>
              </w:rPr>
            </w:pPr>
            <w:r w:rsidRPr="009952FD">
              <w:rPr>
                <w:b/>
                <w:sz w:val="22"/>
              </w:rPr>
              <w:t>Totale</w:t>
            </w:r>
          </w:p>
        </w:tc>
        <w:tc>
          <w:tcPr>
            <w:tcW w:w="3260" w:type="dxa"/>
            <w:shd w:val="clear" w:color="auto" w:fill="auto"/>
            <w:vAlign w:val="center"/>
          </w:tcPr>
          <w:p w:rsidR="00B70D9A" w:rsidRPr="009952FD" w:rsidRDefault="00B70D9A" w:rsidP="003A2A42">
            <w:pPr>
              <w:jc w:val="right"/>
              <w:rPr>
                <w:b/>
                <w:sz w:val="22"/>
              </w:rPr>
            </w:pPr>
            <w:r w:rsidRPr="009952FD">
              <w:rPr>
                <w:b/>
                <w:sz w:val="22"/>
              </w:rPr>
              <w:t>60.000</w:t>
            </w:r>
          </w:p>
        </w:tc>
      </w:tr>
    </w:tbl>
    <w:p w:rsidR="00B70D9A" w:rsidRDefault="00B70D9A" w:rsidP="009952FD"/>
    <w:p w:rsidR="009952FD" w:rsidRPr="00593E22" w:rsidRDefault="009952FD" w:rsidP="009952FD"/>
    <w:p w:rsidR="00B70D9A" w:rsidRPr="00593E22" w:rsidRDefault="00B70D9A" w:rsidP="009952FD"/>
    <w:p w:rsidR="00B70D9A" w:rsidRPr="007D58AF" w:rsidRDefault="00B70D9A" w:rsidP="00B70D9A">
      <w:pPr>
        <w:pStyle w:val="Titolo1"/>
        <w:numPr>
          <w:ilvl w:val="0"/>
          <w:numId w:val="33"/>
        </w:numPr>
        <w:tabs>
          <w:tab w:val="clear" w:pos="567"/>
        </w:tabs>
        <w:ind w:left="567" w:hanging="567"/>
      </w:pPr>
      <w:r w:rsidRPr="007D58AF">
        <w:t>PIANIFICAZIONE DELLA SPESA</w:t>
      </w:r>
    </w:p>
    <w:p w:rsidR="00B70D9A" w:rsidRDefault="00B70D9A" w:rsidP="009952FD">
      <w:r>
        <w:t>La</w:t>
      </w:r>
      <w:r w:rsidRPr="00376EE6">
        <w:t xml:space="preserve"> tabella seguente presenta la pianificazione di massima della spesa relativa ai progetti pianificati</w:t>
      </w:r>
      <w:r>
        <w:t xml:space="preserve"> e la cui progettazione prenderà inizio nel prossimo quadriennio, suddivisa nei periodi di PFI 2020/2023 e 2024/2027. Si consideri che per ogni progetto al termine della fase degli appalti verrà richiesto il credito per la progettazione esecutiva e la realizzazione dell’opera e che, pertanto, i relativi importi si sommeranno a quelli qui presentati.</w:t>
      </w:r>
    </w:p>
    <w:p w:rsidR="009952FD" w:rsidRDefault="009952FD" w:rsidP="009952FD"/>
    <w:tbl>
      <w:tblPr>
        <w:tblStyle w:val="Grigliatabella"/>
        <w:tblW w:w="9747" w:type="dxa"/>
        <w:tblLayout w:type="fixed"/>
        <w:tblLook w:val="04A0" w:firstRow="1" w:lastRow="0" w:firstColumn="1" w:lastColumn="0" w:noHBand="0" w:noVBand="1"/>
      </w:tblPr>
      <w:tblGrid>
        <w:gridCol w:w="4075"/>
        <w:gridCol w:w="1134"/>
        <w:gridCol w:w="1134"/>
        <w:gridCol w:w="1134"/>
        <w:gridCol w:w="1135"/>
        <w:gridCol w:w="1135"/>
      </w:tblGrid>
      <w:tr w:rsidR="00B70D9A" w:rsidRPr="00C4258E" w:rsidTr="003A2A42">
        <w:tc>
          <w:tcPr>
            <w:tcW w:w="4075" w:type="dxa"/>
          </w:tcPr>
          <w:p w:rsidR="00B70D9A" w:rsidRPr="009952FD" w:rsidRDefault="00B70D9A" w:rsidP="003A2A42">
            <w:pPr>
              <w:rPr>
                <w:b/>
                <w:sz w:val="22"/>
              </w:rPr>
            </w:pPr>
            <w:r w:rsidRPr="009952FD">
              <w:rPr>
                <w:b/>
                <w:sz w:val="22"/>
              </w:rPr>
              <w:t>PROGETTO</w:t>
            </w:r>
          </w:p>
        </w:tc>
        <w:tc>
          <w:tcPr>
            <w:tcW w:w="5672" w:type="dxa"/>
            <w:gridSpan w:val="5"/>
          </w:tcPr>
          <w:p w:rsidR="00B70D9A" w:rsidRPr="009952FD" w:rsidRDefault="00B70D9A" w:rsidP="003A2A42">
            <w:pPr>
              <w:jc w:val="center"/>
              <w:rPr>
                <w:b/>
                <w:sz w:val="22"/>
              </w:rPr>
            </w:pPr>
            <w:r w:rsidRPr="009952FD">
              <w:rPr>
                <w:b/>
                <w:sz w:val="22"/>
              </w:rPr>
              <w:t>PIANIFICAZIONE SPESA (MIO. FRANCHI)</w:t>
            </w:r>
          </w:p>
        </w:tc>
      </w:tr>
      <w:tr w:rsidR="00B70D9A" w:rsidRPr="00C4258E" w:rsidTr="003A2A42">
        <w:tc>
          <w:tcPr>
            <w:tcW w:w="4075" w:type="dxa"/>
          </w:tcPr>
          <w:p w:rsidR="00B70D9A" w:rsidRPr="009952FD" w:rsidRDefault="00B70D9A" w:rsidP="003A2A42">
            <w:pPr>
              <w:rPr>
                <w:b/>
                <w:sz w:val="22"/>
              </w:rPr>
            </w:pPr>
            <w:r w:rsidRPr="009952FD">
              <w:rPr>
                <w:b/>
                <w:sz w:val="22"/>
              </w:rPr>
              <w:t>Località</w:t>
            </w:r>
          </w:p>
          <w:p w:rsidR="00B70D9A" w:rsidRPr="009952FD" w:rsidRDefault="00B70D9A" w:rsidP="003A2A42">
            <w:pPr>
              <w:rPr>
                <w:b/>
                <w:sz w:val="22"/>
              </w:rPr>
            </w:pPr>
            <w:r w:rsidRPr="009952FD">
              <w:rPr>
                <w:b/>
                <w:sz w:val="22"/>
              </w:rPr>
              <w:t>Descrizione</w:t>
            </w:r>
          </w:p>
          <w:p w:rsidR="00B70D9A" w:rsidRPr="009952FD" w:rsidRDefault="00B70D9A" w:rsidP="003A2A42">
            <w:pPr>
              <w:rPr>
                <w:b/>
                <w:sz w:val="22"/>
              </w:rPr>
            </w:pPr>
            <w:r w:rsidRPr="009952FD">
              <w:rPr>
                <w:b/>
                <w:sz w:val="22"/>
              </w:rPr>
              <w:t>Elemento WBS</w:t>
            </w:r>
          </w:p>
        </w:tc>
        <w:tc>
          <w:tcPr>
            <w:tcW w:w="1134" w:type="dxa"/>
            <w:vAlign w:val="center"/>
          </w:tcPr>
          <w:p w:rsidR="00B70D9A" w:rsidRPr="009952FD" w:rsidRDefault="00B70D9A" w:rsidP="003A2A42">
            <w:pPr>
              <w:jc w:val="center"/>
              <w:rPr>
                <w:b/>
                <w:sz w:val="22"/>
              </w:rPr>
            </w:pPr>
            <w:r w:rsidRPr="009952FD">
              <w:rPr>
                <w:b/>
                <w:sz w:val="22"/>
              </w:rPr>
              <w:t>2020</w:t>
            </w:r>
          </w:p>
        </w:tc>
        <w:tc>
          <w:tcPr>
            <w:tcW w:w="1134" w:type="dxa"/>
            <w:vAlign w:val="center"/>
          </w:tcPr>
          <w:p w:rsidR="00B70D9A" w:rsidRPr="009952FD" w:rsidRDefault="00B70D9A" w:rsidP="003A2A42">
            <w:pPr>
              <w:jc w:val="center"/>
              <w:rPr>
                <w:b/>
                <w:sz w:val="22"/>
              </w:rPr>
            </w:pPr>
            <w:r w:rsidRPr="009952FD">
              <w:rPr>
                <w:b/>
                <w:sz w:val="22"/>
              </w:rPr>
              <w:t>2021</w:t>
            </w:r>
          </w:p>
        </w:tc>
        <w:tc>
          <w:tcPr>
            <w:tcW w:w="1134" w:type="dxa"/>
            <w:vAlign w:val="center"/>
          </w:tcPr>
          <w:p w:rsidR="00B70D9A" w:rsidRPr="009952FD" w:rsidRDefault="00B70D9A" w:rsidP="003A2A42">
            <w:pPr>
              <w:jc w:val="center"/>
              <w:rPr>
                <w:b/>
                <w:sz w:val="22"/>
              </w:rPr>
            </w:pPr>
            <w:r w:rsidRPr="009952FD">
              <w:rPr>
                <w:b/>
                <w:sz w:val="22"/>
              </w:rPr>
              <w:t>2022</w:t>
            </w:r>
          </w:p>
        </w:tc>
        <w:tc>
          <w:tcPr>
            <w:tcW w:w="1135" w:type="dxa"/>
            <w:vAlign w:val="center"/>
          </w:tcPr>
          <w:p w:rsidR="00B70D9A" w:rsidRPr="009952FD" w:rsidRDefault="00B70D9A" w:rsidP="003A2A42">
            <w:pPr>
              <w:jc w:val="center"/>
              <w:rPr>
                <w:b/>
                <w:sz w:val="22"/>
              </w:rPr>
            </w:pPr>
            <w:r w:rsidRPr="009952FD">
              <w:rPr>
                <w:b/>
                <w:sz w:val="22"/>
              </w:rPr>
              <w:t>2023</w:t>
            </w:r>
          </w:p>
        </w:tc>
        <w:tc>
          <w:tcPr>
            <w:tcW w:w="1135" w:type="dxa"/>
            <w:vAlign w:val="center"/>
          </w:tcPr>
          <w:p w:rsidR="00B70D9A" w:rsidRPr="009952FD" w:rsidRDefault="00B70D9A" w:rsidP="003A2A42">
            <w:pPr>
              <w:jc w:val="center"/>
              <w:rPr>
                <w:b/>
                <w:sz w:val="22"/>
              </w:rPr>
            </w:pPr>
            <w:r w:rsidRPr="009952FD">
              <w:rPr>
                <w:b/>
                <w:sz w:val="22"/>
              </w:rPr>
              <w:t>2024/27</w:t>
            </w:r>
          </w:p>
        </w:tc>
      </w:tr>
      <w:tr w:rsidR="00B70D9A" w:rsidRPr="00C4258E" w:rsidTr="003A2A42">
        <w:tc>
          <w:tcPr>
            <w:tcW w:w="4075" w:type="dxa"/>
          </w:tcPr>
          <w:p w:rsidR="00B70D9A" w:rsidRPr="009952FD" w:rsidRDefault="00B70D9A" w:rsidP="003A2A42">
            <w:pPr>
              <w:rPr>
                <w:sz w:val="22"/>
              </w:rPr>
            </w:pPr>
            <w:r w:rsidRPr="009952FD">
              <w:rPr>
                <w:sz w:val="22"/>
              </w:rPr>
              <w:t>Acquarossa</w:t>
            </w:r>
          </w:p>
          <w:p w:rsidR="00B70D9A" w:rsidRPr="009952FD" w:rsidRDefault="00B70D9A" w:rsidP="003A2A42">
            <w:pPr>
              <w:rPr>
                <w:sz w:val="22"/>
              </w:rPr>
            </w:pPr>
            <w:r w:rsidRPr="009952FD">
              <w:rPr>
                <w:sz w:val="22"/>
              </w:rPr>
              <w:t>Scuola media</w:t>
            </w:r>
          </w:p>
          <w:p w:rsidR="00B70D9A" w:rsidRPr="009952FD" w:rsidRDefault="00B70D9A" w:rsidP="003A2A42">
            <w:pPr>
              <w:rPr>
                <w:sz w:val="22"/>
              </w:rPr>
            </w:pPr>
            <w:r w:rsidRPr="009952FD">
              <w:rPr>
                <w:sz w:val="22"/>
              </w:rPr>
              <w:t>941 59 6082</w:t>
            </w:r>
          </w:p>
        </w:tc>
        <w:tc>
          <w:tcPr>
            <w:tcW w:w="1134" w:type="dxa"/>
            <w:tcBorders>
              <w:bottom w:val="single" w:sz="4" w:space="0" w:color="auto"/>
            </w:tcBorders>
            <w:vAlign w:val="center"/>
          </w:tcPr>
          <w:p w:rsidR="00B70D9A" w:rsidRPr="009952FD" w:rsidRDefault="00B70D9A" w:rsidP="003A2A42">
            <w:pPr>
              <w:jc w:val="right"/>
              <w:rPr>
                <w:sz w:val="22"/>
              </w:rPr>
            </w:pPr>
            <w:r w:rsidRPr="009952FD">
              <w:rPr>
                <w:sz w:val="22"/>
              </w:rPr>
              <w:t>0.450</w:t>
            </w:r>
          </w:p>
        </w:tc>
        <w:tc>
          <w:tcPr>
            <w:tcW w:w="1134" w:type="dxa"/>
            <w:tcBorders>
              <w:bottom w:val="single" w:sz="4" w:space="0" w:color="auto"/>
            </w:tcBorders>
            <w:vAlign w:val="center"/>
          </w:tcPr>
          <w:p w:rsidR="00B70D9A" w:rsidRPr="009952FD" w:rsidRDefault="00B70D9A" w:rsidP="003A2A42">
            <w:pPr>
              <w:jc w:val="right"/>
              <w:rPr>
                <w:sz w:val="22"/>
              </w:rPr>
            </w:pPr>
            <w:r w:rsidRPr="009952FD">
              <w:rPr>
                <w:sz w:val="22"/>
              </w:rPr>
              <w:t>1.000</w:t>
            </w:r>
          </w:p>
        </w:tc>
        <w:tc>
          <w:tcPr>
            <w:tcW w:w="1134" w:type="dxa"/>
            <w:tcBorders>
              <w:bottom w:val="single" w:sz="4" w:space="0" w:color="auto"/>
            </w:tcBorders>
            <w:vAlign w:val="center"/>
          </w:tcPr>
          <w:p w:rsidR="00B70D9A" w:rsidRPr="009952FD" w:rsidRDefault="00B70D9A" w:rsidP="003A2A42">
            <w:pPr>
              <w:jc w:val="right"/>
              <w:rPr>
                <w:sz w:val="22"/>
              </w:rPr>
            </w:pPr>
            <w:r w:rsidRPr="009952FD">
              <w:rPr>
                <w:sz w:val="22"/>
              </w:rPr>
              <w:t>0.600</w:t>
            </w:r>
          </w:p>
        </w:tc>
        <w:tc>
          <w:tcPr>
            <w:tcW w:w="1135" w:type="dxa"/>
            <w:tcBorders>
              <w:bottom w:val="single" w:sz="4" w:space="0" w:color="auto"/>
            </w:tcBorders>
            <w:vAlign w:val="center"/>
          </w:tcPr>
          <w:p w:rsidR="00B70D9A" w:rsidRPr="009952FD" w:rsidRDefault="00B70D9A" w:rsidP="003A2A42">
            <w:pPr>
              <w:jc w:val="right"/>
              <w:rPr>
                <w:sz w:val="22"/>
              </w:rPr>
            </w:pPr>
            <w:r w:rsidRPr="009952FD">
              <w:rPr>
                <w:sz w:val="22"/>
              </w:rPr>
              <w:t>0</w:t>
            </w:r>
          </w:p>
        </w:tc>
        <w:tc>
          <w:tcPr>
            <w:tcW w:w="1135" w:type="dxa"/>
            <w:tcBorders>
              <w:bottom w:val="single" w:sz="4" w:space="0" w:color="auto"/>
            </w:tcBorders>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vMerge w:val="restart"/>
          </w:tcPr>
          <w:p w:rsidR="00B70D9A" w:rsidRPr="009952FD" w:rsidRDefault="00B70D9A" w:rsidP="003A2A42">
            <w:pPr>
              <w:rPr>
                <w:sz w:val="22"/>
              </w:rPr>
            </w:pPr>
            <w:r w:rsidRPr="009952FD">
              <w:rPr>
                <w:sz w:val="22"/>
              </w:rPr>
              <w:t>Agno, comparto scuole</w:t>
            </w:r>
          </w:p>
          <w:p w:rsidR="00B70D9A" w:rsidRPr="009952FD" w:rsidRDefault="00B70D9A" w:rsidP="003A2A42">
            <w:pPr>
              <w:rPr>
                <w:sz w:val="22"/>
              </w:rPr>
            </w:pPr>
            <w:r w:rsidRPr="009952FD">
              <w:rPr>
                <w:sz w:val="22"/>
              </w:rPr>
              <w:t xml:space="preserve">Liceo, </w:t>
            </w:r>
            <w:proofErr w:type="spellStart"/>
            <w:r w:rsidRPr="009952FD">
              <w:rPr>
                <w:sz w:val="22"/>
              </w:rPr>
              <w:t>sme</w:t>
            </w:r>
            <w:proofErr w:type="spellEnd"/>
            <w:r w:rsidRPr="009952FD">
              <w:rPr>
                <w:sz w:val="22"/>
              </w:rPr>
              <w:t>, palestre e spazi comuni</w:t>
            </w:r>
          </w:p>
          <w:p w:rsidR="00B70D9A" w:rsidRPr="009952FD" w:rsidRDefault="00B70D9A" w:rsidP="003A2A42">
            <w:pPr>
              <w:rPr>
                <w:sz w:val="22"/>
              </w:rPr>
            </w:pPr>
            <w:r w:rsidRPr="009952FD">
              <w:rPr>
                <w:sz w:val="22"/>
              </w:rPr>
              <w:t>941 59 6071</w:t>
            </w:r>
          </w:p>
        </w:tc>
        <w:tc>
          <w:tcPr>
            <w:tcW w:w="1134" w:type="dxa"/>
            <w:tcBorders>
              <w:bottom w:val="nil"/>
            </w:tcBorders>
            <w:vAlign w:val="center"/>
          </w:tcPr>
          <w:p w:rsidR="00B70D9A" w:rsidRPr="009952FD" w:rsidRDefault="00B70D9A" w:rsidP="003A2A42">
            <w:pPr>
              <w:jc w:val="right"/>
              <w:rPr>
                <w:sz w:val="22"/>
              </w:rPr>
            </w:pPr>
          </w:p>
        </w:tc>
        <w:tc>
          <w:tcPr>
            <w:tcW w:w="1134" w:type="dxa"/>
            <w:tcBorders>
              <w:bottom w:val="nil"/>
            </w:tcBorders>
            <w:vAlign w:val="center"/>
          </w:tcPr>
          <w:p w:rsidR="00B70D9A" w:rsidRPr="009952FD" w:rsidRDefault="00B70D9A" w:rsidP="003A2A42">
            <w:pPr>
              <w:jc w:val="right"/>
              <w:rPr>
                <w:sz w:val="22"/>
              </w:rPr>
            </w:pPr>
          </w:p>
        </w:tc>
        <w:tc>
          <w:tcPr>
            <w:tcW w:w="1134" w:type="dxa"/>
            <w:tcBorders>
              <w:bottom w:val="nil"/>
            </w:tcBorders>
            <w:vAlign w:val="center"/>
          </w:tcPr>
          <w:p w:rsidR="00B70D9A" w:rsidRPr="009952FD" w:rsidRDefault="00B70D9A" w:rsidP="003A2A42">
            <w:pPr>
              <w:jc w:val="right"/>
              <w:rPr>
                <w:sz w:val="22"/>
              </w:rPr>
            </w:pPr>
          </w:p>
        </w:tc>
        <w:tc>
          <w:tcPr>
            <w:tcW w:w="1135" w:type="dxa"/>
            <w:tcBorders>
              <w:bottom w:val="nil"/>
            </w:tcBorders>
            <w:vAlign w:val="center"/>
          </w:tcPr>
          <w:p w:rsidR="00B70D9A" w:rsidRPr="009952FD" w:rsidRDefault="00B70D9A" w:rsidP="003A2A42">
            <w:pPr>
              <w:jc w:val="right"/>
              <w:rPr>
                <w:sz w:val="22"/>
              </w:rPr>
            </w:pPr>
          </w:p>
        </w:tc>
        <w:tc>
          <w:tcPr>
            <w:tcW w:w="1135" w:type="dxa"/>
            <w:tcBorders>
              <w:bottom w:val="nil"/>
            </w:tcBorders>
            <w:vAlign w:val="center"/>
          </w:tcPr>
          <w:p w:rsidR="00B70D9A" w:rsidRPr="009952FD" w:rsidRDefault="00B70D9A" w:rsidP="003A2A42">
            <w:pPr>
              <w:jc w:val="right"/>
              <w:rPr>
                <w:sz w:val="22"/>
              </w:rPr>
            </w:pPr>
          </w:p>
        </w:tc>
      </w:tr>
      <w:tr w:rsidR="00B70D9A" w:rsidRPr="00C4258E" w:rsidTr="003A2A42">
        <w:tc>
          <w:tcPr>
            <w:tcW w:w="4075" w:type="dxa"/>
            <w:vMerge/>
          </w:tcPr>
          <w:p w:rsidR="00B70D9A" w:rsidRPr="009952FD" w:rsidRDefault="00B70D9A" w:rsidP="003A2A42">
            <w:pPr>
              <w:rPr>
                <w:sz w:val="22"/>
              </w:rPr>
            </w:pPr>
          </w:p>
        </w:tc>
        <w:tc>
          <w:tcPr>
            <w:tcW w:w="1134" w:type="dxa"/>
            <w:tcBorders>
              <w:top w:val="nil"/>
              <w:bottom w:val="nil"/>
            </w:tcBorders>
            <w:vAlign w:val="center"/>
          </w:tcPr>
          <w:p w:rsidR="00B70D9A" w:rsidRPr="009952FD" w:rsidRDefault="00B70D9A" w:rsidP="003A2A42">
            <w:pPr>
              <w:jc w:val="right"/>
              <w:rPr>
                <w:sz w:val="22"/>
              </w:rPr>
            </w:pPr>
            <w:r w:rsidRPr="009952FD">
              <w:rPr>
                <w:sz w:val="22"/>
              </w:rPr>
              <w:t>0.650</w:t>
            </w:r>
          </w:p>
        </w:tc>
        <w:tc>
          <w:tcPr>
            <w:tcW w:w="1134" w:type="dxa"/>
            <w:tcBorders>
              <w:top w:val="nil"/>
              <w:bottom w:val="nil"/>
            </w:tcBorders>
            <w:vAlign w:val="center"/>
          </w:tcPr>
          <w:p w:rsidR="00B70D9A" w:rsidRPr="009952FD" w:rsidRDefault="00B70D9A" w:rsidP="003A2A42">
            <w:pPr>
              <w:jc w:val="right"/>
              <w:rPr>
                <w:sz w:val="22"/>
              </w:rPr>
            </w:pPr>
            <w:r w:rsidRPr="009952FD">
              <w:rPr>
                <w:sz w:val="22"/>
              </w:rPr>
              <w:t>1.500</w:t>
            </w:r>
          </w:p>
        </w:tc>
        <w:tc>
          <w:tcPr>
            <w:tcW w:w="1134" w:type="dxa"/>
            <w:tcBorders>
              <w:top w:val="nil"/>
              <w:bottom w:val="nil"/>
            </w:tcBorders>
            <w:vAlign w:val="center"/>
          </w:tcPr>
          <w:p w:rsidR="00B70D9A" w:rsidRPr="009952FD" w:rsidRDefault="00B70D9A" w:rsidP="003A2A42">
            <w:pPr>
              <w:jc w:val="right"/>
              <w:rPr>
                <w:sz w:val="22"/>
              </w:rPr>
            </w:pPr>
            <w:r w:rsidRPr="009952FD">
              <w:rPr>
                <w:sz w:val="22"/>
              </w:rPr>
              <w:t>3.000</w:t>
            </w:r>
          </w:p>
        </w:tc>
        <w:tc>
          <w:tcPr>
            <w:tcW w:w="1135" w:type="dxa"/>
            <w:tcBorders>
              <w:top w:val="nil"/>
              <w:bottom w:val="nil"/>
            </w:tcBorders>
            <w:vAlign w:val="center"/>
          </w:tcPr>
          <w:p w:rsidR="00B70D9A" w:rsidRPr="009952FD" w:rsidRDefault="00B70D9A" w:rsidP="003A2A42">
            <w:pPr>
              <w:jc w:val="right"/>
              <w:rPr>
                <w:sz w:val="22"/>
              </w:rPr>
            </w:pPr>
            <w:r w:rsidRPr="009952FD">
              <w:rPr>
                <w:sz w:val="22"/>
              </w:rPr>
              <w:t>3.000</w:t>
            </w:r>
          </w:p>
        </w:tc>
        <w:tc>
          <w:tcPr>
            <w:tcW w:w="1135" w:type="dxa"/>
            <w:tcBorders>
              <w:top w:val="nil"/>
              <w:bottom w:val="nil"/>
            </w:tcBorders>
            <w:vAlign w:val="center"/>
          </w:tcPr>
          <w:p w:rsidR="00B70D9A" w:rsidRPr="009952FD" w:rsidRDefault="00B70D9A" w:rsidP="003A2A42">
            <w:pPr>
              <w:jc w:val="right"/>
              <w:rPr>
                <w:sz w:val="22"/>
              </w:rPr>
            </w:pPr>
            <w:r w:rsidRPr="009952FD">
              <w:rPr>
                <w:sz w:val="22"/>
              </w:rPr>
              <w:t>2.850</w:t>
            </w:r>
          </w:p>
        </w:tc>
      </w:tr>
      <w:tr w:rsidR="00B70D9A" w:rsidRPr="00C4258E" w:rsidTr="003A2A42">
        <w:tc>
          <w:tcPr>
            <w:tcW w:w="4075" w:type="dxa"/>
            <w:vMerge/>
          </w:tcPr>
          <w:p w:rsidR="00B70D9A" w:rsidRPr="009952FD" w:rsidRDefault="00B70D9A" w:rsidP="003A2A42">
            <w:pPr>
              <w:rPr>
                <w:sz w:val="22"/>
              </w:rPr>
            </w:pPr>
          </w:p>
        </w:tc>
        <w:tc>
          <w:tcPr>
            <w:tcW w:w="1134" w:type="dxa"/>
            <w:tcBorders>
              <w:top w:val="nil"/>
            </w:tcBorders>
            <w:vAlign w:val="center"/>
          </w:tcPr>
          <w:p w:rsidR="00B70D9A" w:rsidRPr="009952FD" w:rsidRDefault="00B70D9A" w:rsidP="003A2A42">
            <w:pPr>
              <w:jc w:val="right"/>
              <w:rPr>
                <w:sz w:val="22"/>
              </w:rPr>
            </w:pPr>
          </w:p>
        </w:tc>
        <w:tc>
          <w:tcPr>
            <w:tcW w:w="1134" w:type="dxa"/>
            <w:tcBorders>
              <w:top w:val="nil"/>
            </w:tcBorders>
            <w:vAlign w:val="center"/>
          </w:tcPr>
          <w:p w:rsidR="00B70D9A" w:rsidRPr="009952FD" w:rsidRDefault="00B70D9A" w:rsidP="003A2A42">
            <w:pPr>
              <w:jc w:val="right"/>
              <w:rPr>
                <w:sz w:val="22"/>
              </w:rPr>
            </w:pPr>
          </w:p>
        </w:tc>
        <w:tc>
          <w:tcPr>
            <w:tcW w:w="1134" w:type="dxa"/>
            <w:tcBorders>
              <w:top w:val="nil"/>
            </w:tcBorders>
            <w:vAlign w:val="center"/>
          </w:tcPr>
          <w:p w:rsidR="00B70D9A" w:rsidRPr="009952FD" w:rsidRDefault="00B70D9A" w:rsidP="003A2A42">
            <w:pPr>
              <w:jc w:val="right"/>
              <w:rPr>
                <w:sz w:val="22"/>
              </w:rPr>
            </w:pPr>
          </w:p>
        </w:tc>
        <w:tc>
          <w:tcPr>
            <w:tcW w:w="1135" w:type="dxa"/>
            <w:tcBorders>
              <w:top w:val="nil"/>
            </w:tcBorders>
            <w:vAlign w:val="center"/>
          </w:tcPr>
          <w:p w:rsidR="00B70D9A" w:rsidRPr="009952FD" w:rsidRDefault="00B70D9A" w:rsidP="003A2A42">
            <w:pPr>
              <w:jc w:val="right"/>
              <w:rPr>
                <w:sz w:val="22"/>
              </w:rPr>
            </w:pPr>
          </w:p>
        </w:tc>
        <w:tc>
          <w:tcPr>
            <w:tcW w:w="1135" w:type="dxa"/>
            <w:tcBorders>
              <w:top w:val="nil"/>
            </w:tcBorders>
            <w:vAlign w:val="center"/>
          </w:tcPr>
          <w:p w:rsidR="00B70D9A" w:rsidRPr="009952FD" w:rsidRDefault="00B70D9A" w:rsidP="003A2A42">
            <w:pPr>
              <w:jc w:val="right"/>
              <w:rPr>
                <w:sz w:val="22"/>
              </w:rPr>
            </w:pPr>
          </w:p>
        </w:tc>
      </w:tr>
      <w:tr w:rsidR="00B70D9A" w:rsidRPr="00C4258E" w:rsidTr="003A2A42">
        <w:tc>
          <w:tcPr>
            <w:tcW w:w="4075" w:type="dxa"/>
          </w:tcPr>
          <w:p w:rsidR="00B70D9A" w:rsidRPr="009952FD" w:rsidRDefault="00B70D9A" w:rsidP="003A2A42">
            <w:pPr>
              <w:rPr>
                <w:sz w:val="22"/>
              </w:rPr>
            </w:pPr>
            <w:proofErr w:type="spellStart"/>
            <w:r w:rsidRPr="009952FD">
              <w:rPr>
                <w:sz w:val="22"/>
              </w:rPr>
              <w:t>Barbengo</w:t>
            </w:r>
            <w:proofErr w:type="spellEnd"/>
          </w:p>
          <w:p w:rsidR="00B70D9A" w:rsidRPr="009952FD" w:rsidRDefault="00B70D9A" w:rsidP="003A2A42">
            <w:pPr>
              <w:rPr>
                <w:sz w:val="22"/>
              </w:rPr>
            </w:pPr>
            <w:r w:rsidRPr="009952FD">
              <w:rPr>
                <w:sz w:val="22"/>
              </w:rPr>
              <w:t>Palestre e scuola media</w:t>
            </w:r>
          </w:p>
          <w:p w:rsidR="00B70D9A" w:rsidRPr="009952FD" w:rsidRDefault="00B70D9A" w:rsidP="003A2A42">
            <w:pPr>
              <w:rPr>
                <w:sz w:val="22"/>
              </w:rPr>
            </w:pPr>
            <w:r w:rsidRPr="009952FD">
              <w:rPr>
                <w:sz w:val="22"/>
              </w:rPr>
              <w:t>941 59 6025</w:t>
            </w:r>
          </w:p>
        </w:tc>
        <w:tc>
          <w:tcPr>
            <w:tcW w:w="1134" w:type="dxa"/>
            <w:vAlign w:val="center"/>
          </w:tcPr>
          <w:p w:rsidR="00B70D9A" w:rsidRPr="009952FD" w:rsidRDefault="00B70D9A" w:rsidP="003A2A42">
            <w:pPr>
              <w:jc w:val="right"/>
              <w:rPr>
                <w:sz w:val="22"/>
              </w:rPr>
            </w:pPr>
            <w:r w:rsidRPr="009952FD">
              <w:rPr>
                <w:sz w:val="22"/>
              </w:rPr>
              <w:t>0.300</w:t>
            </w:r>
          </w:p>
        </w:tc>
        <w:tc>
          <w:tcPr>
            <w:tcW w:w="1134" w:type="dxa"/>
            <w:vAlign w:val="center"/>
          </w:tcPr>
          <w:p w:rsidR="00B70D9A" w:rsidRPr="009952FD" w:rsidRDefault="00B70D9A" w:rsidP="003A2A42">
            <w:pPr>
              <w:jc w:val="right"/>
              <w:rPr>
                <w:sz w:val="22"/>
              </w:rPr>
            </w:pPr>
            <w:r w:rsidRPr="009952FD">
              <w:rPr>
                <w:sz w:val="22"/>
              </w:rPr>
              <w:t>1.000</w:t>
            </w:r>
          </w:p>
        </w:tc>
        <w:tc>
          <w:tcPr>
            <w:tcW w:w="1134" w:type="dxa"/>
            <w:vAlign w:val="center"/>
          </w:tcPr>
          <w:p w:rsidR="00B70D9A" w:rsidRPr="009952FD" w:rsidRDefault="00B70D9A" w:rsidP="003A2A42">
            <w:pPr>
              <w:jc w:val="right"/>
              <w:rPr>
                <w:sz w:val="22"/>
              </w:rPr>
            </w:pPr>
            <w:r w:rsidRPr="009952FD">
              <w:rPr>
                <w:sz w:val="22"/>
              </w:rPr>
              <w:t>2.900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w:t>
            </w:r>
          </w:p>
        </w:tc>
      </w:tr>
      <w:tr w:rsidR="00B70D9A" w:rsidRPr="00C4258E" w:rsidTr="003A2A42">
        <w:tc>
          <w:tcPr>
            <w:tcW w:w="4075" w:type="dxa"/>
          </w:tcPr>
          <w:p w:rsidR="00B70D9A" w:rsidRPr="009952FD" w:rsidRDefault="00B70D9A" w:rsidP="003A2A42">
            <w:pPr>
              <w:rPr>
                <w:sz w:val="22"/>
              </w:rPr>
            </w:pPr>
            <w:r w:rsidRPr="009952FD">
              <w:rPr>
                <w:sz w:val="22"/>
              </w:rPr>
              <w:t>Bellinzona, comparto Torretta</w:t>
            </w:r>
          </w:p>
          <w:p w:rsidR="00B70D9A" w:rsidRPr="009952FD" w:rsidRDefault="00B70D9A" w:rsidP="003A2A42">
            <w:pPr>
              <w:rPr>
                <w:sz w:val="22"/>
              </w:rPr>
            </w:pPr>
            <w:r w:rsidRPr="009952FD">
              <w:rPr>
                <w:sz w:val="22"/>
              </w:rPr>
              <w:t>Palestre e posteggi</w:t>
            </w:r>
          </w:p>
          <w:p w:rsidR="00B70D9A" w:rsidRPr="009952FD" w:rsidRDefault="00B70D9A" w:rsidP="003A2A42">
            <w:pPr>
              <w:rPr>
                <w:sz w:val="22"/>
              </w:rPr>
            </w:pPr>
            <w:r w:rsidRPr="009952FD">
              <w:rPr>
                <w:sz w:val="22"/>
              </w:rPr>
              <w:t>941 59 6029</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0.700</w:t>
            </w:r>
          </w:p>
        </w:tc>
        <w:tc>
          <w:tcPr>
            <w:tcW w:w="1134" w:type="dxa"/>
            <w:vAlign w:val="center"/>
          </w:tcPr>
          <w:p w:rsidR="00B70D9A" w:rsidRPr="009952FD" w:rsidRDefault="00B70D9A" w:rsidP="003A2A42">
            <w:pPr>
              <w:jc w:val="right"/>
              <w:rPr>
                <w:sz w:val="22"/>
              </w:rPr>
            </w:pPr>
            <w:r w:rsidRPr="009952FD">
              <w:rPr>
                <w:sz w:val="22"/>
              </w:rPr>
              <w:t>1.600</w:t>
            </w:r>
          </w:p>
        </w:tc>
        <w:tc>
          <w:tcPr>
            <w:tcW w:w="1135" w:type="dxa"/>
            <w:vAlign w:val="center"/>
          </w:tcPr>
          <w:p w:rsidR="00B70D9A" w:rsidRPr="009952FD" w:rsidRDefault="00B70D9A" w:rsidP="003A2A42">
            <w:pPr>
              <w:jc w:val="right"/>
              <w:rPr>
                <w:sz w:val="22"/>
              </w:rPr>
            </w:pPr>
            <w:r w:rsidRPr="009952FD">
              <w:rPr>
                <w:sz w:val="22"/>
              </w:rPr>
              <w:t>0.620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Bellinzona</w:t>
            </w:r>
          </w:p>
          <w:p w:rsidR="00B70D9A" w:rsidRPr="009952FD" w:rsidRDefault="00B70D9A" w:rsidP="003A2A42">
            <w:pPr>
              <w:rPr>
                <w:sz w:val="22"/>
              </w:rPr>
            </w:pPr>
            <w:r w:rsidRPr="009952FD">
              <w:rPr>
                <w:sz w:val="22"/>
              </w:rPr>
              <w:t>Villa Turrita e stabile amministrativo</w:t>
            </w:r>
          </w:p>
          <w:p w:rsidR="00B70D9A" w:rsidRPr="009952FD" w:rsidRDefault="00B70D9A" w:rsidP="003A2A42">
            <w:pPr>
              <w:rPr>
                <w:sz w:val="22"/>
              </w:rPr>
            </w:pPr>
            <w:r w:rsidRPr="009952FD">
              <w:rPr>
                <w:sz w:val="22"/>
              </w:rPr>
              <w:t>941 59 6032</w:t>
            </w:r>
          </w:p>
        </w:tc>
        <w:tc>
          <w:tcPr>
            <w:tcW w:w="1134" w:type="dxa"/>
            <w:vAlign w:val="center"/>
          </w:tcPr>
          <w:p w:rsidR="00B70D9A" w:rsidRPr="009952FD" w:rsidRDefault="00B70D9A" w:rsidP="003A2A42">
            <w:pPr>
              <w:jc w:val="right"/>
              <w:rPr>
                <w:sz w:val="22"/>
              </w:rPr>
            </w:pPr>
            <w:r w:rsidRPr="009952FD">
              <w:rPr>
                <w:sz w:val="22"/>
              </w:rPr>
              <w:t>0.425</w:t>
            </w:r>
          </w:p>
        </w:tc>
        <w:tc>
          <w:tcPr>
            <w:tcW w:w="1134" w:type="dxa"/>
            <w:vAlign w:val="center"/>
          </w:tcPr>
          <w:p w:rsidR="00B70D9A" w:rsidRPr="009952FD" w:rsidRDefault="00B70D9A" w:rsidP="003A2A42">
            <w:pPr>
              <w:jc w:val="right"/>
              <w:rPr>
                <w:sz w:val="22"/>
              </w:rPr>
            </w:pPr>
            <w:r w:rsidRPr="009952FD">
              <w:rPr>
                <w:sz w:val="22"/>
              </w:rPr>
              <w:t>0.900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Biasca</w:t>
            </w:r>
          </w:p>
          <w:p w:rsidR="00B70D9A" w:rsidRPr="009952FD" w:rsidRDefault="00B70D9A" w:rsidP="003A2A42">
            <w:pPr>
              <w:rPr>
                <w:sz w:val="22"/>
              </w:rPr>
            </w:pPr>
            <w:r w:rsidRPr="009952FD">
              <w:rPr>
                <w:sz w:val="22"/>
              </w:rPr>
              <w:t>CPT</w:t>
            </w:r>
          </w:p>
          <w:p w:rsidR="00B70D9A" w:rsidRPr="009952FD" w:rsidRDefault="00B70D9A" w:rsidP="003A2A42">
            <w:pPr>
              <w:rPr>
                <w:sz w:val="22"/>
              </w:rPr>
            </w:pPr>
            <w:r w:rsidRPr="009952FD">
              <w:rPr>
                <w:sz w:val="22"/>
              </w:rPr>
              <w:t>941 59 6106</w:t>
            </w:r>
          </w:p>
        </w:tc>
        <w:tc>
          <w:tcPr>
            <w:tcW w:w="1134" w:type="dxa"/>
            <w:vAlign w:val="center"/>
          </w:tcPr>
          <w:p w:rsidR="00B70D9A" w:rsidRPr="009952FD" w:rsidRDefault="00B70D9A" w:rsidP="003A2A42">
            <w:pPr>
              <w:jc w:val="right"/>
              <w:rPr>
                <w:sz w:val="22"/>
              </w:rPr>
            </w:pPr>
            <w:r w:rsidRPr="009952FD">
              <w:rPr>
                <w:sz w:val="22"/>
              </w:rPr>
              <w:t>0.550</w:t>
            </w:r>
          </w:p>
        </w:tc>
        <w:tc>
          <w:tcPr>
            <w:tcW w:w="1134" w:type="dxa"/>
            <w:vAlign w:val="center"/>
          </w:tcPr>
          <w:p w:rsidR="00B70D9A" w:rsidRPr="009952FD" w:rsidRDefault="00B70D9A" w:rsidP="003A2A42">
            <w:pPr>
              <w:jc w:val="right"/>
              <w:rPr>
                <w:sz w:val="22"/>
              </w:rPr>
            </w:pPr>
            <w:r w:rsidRPr="009952FD">
              <w:rPr>
                <w:sz w:val="22"/>
              </w:rPr>
              <w:t>1.000</w:t>
            </w:r>
          </w:p>
        </w:tc>
        <w:tc>
          <w:tcPr>
            <w:tcW w:w="1134" w:type="dxa"/>
            <w:vAlign w:val="center"/>
          </w:tcPr>
          <w:p w:rsidR="00B70D9A" w:rsidRPr="009952FD" w:rsidRDefault="00B70D9A" w:rsidP="003A2A42">
            <w:pPr>
              <w:jc w:val="right"/>
              <w:rPr>
                <w:sz w:val="22"/>
              </w:rPr>
            </w:pPr>
            <w:r w:rsidRPr="009952FD">
              <w:rPr>
                <w:sz w:val="22"/>
              </w:rPr>
              <w:t>1.000</w:t>
            </w:r>
          </w:p>
        </w:tc>
        <w:tc>
          <w:tcPr>
            <w:tcW w:w="1135" w:type="dxa"/>
            <w:vAlign w:val="center"/>
          </w:tcPr>
          <w:p w:rsidR="00B70D9A" w:rsidRPr="009952FD" w:rsidRDefault="00B70D9A" w:rsidP="003A2A42">
            <w:pPr>
              <w:jc w:val="right"/>
              <w:rPr>
                <w:sz w:val="22"/>
              </w:rPr>
            </w:pPr>
            <w:r w:rsidRPr="009952FD">
              <w:rPr>
                <w:sz w:val="22"/>
              </w:rPr>
              <w:t>1.200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Biasca</w:t>
            </w:r>
          </w:p>
          <w:p w:rsidR="00B70D9A" w:rsidRPr="009952FD" w:rsidRDefault="00B70D9A" w:rsidP="003A2A42">
            <w:pPr>
              <w:rPr>
                <w:sz w:val="22"/>
              </w:rPr>
            </w:pPr>
            <w:r w:rsidRPr="009952FD">
              <w:rPr>
                <w:sz w:val="22"/>
              </w:rPr>
              <w:t>Scuola media e tripla palestra</w:t>
            </w:r>
          </w:p>
          <w:p w:rsidR="00B70D9A" w:rsidRPr="009952FD" w:rsidRDefault="00B70D9A" w:rsidP="003A2A42">
            <w:pPr>
              <w:rPr>
                <w:sz w:val="22"/>
              </w:rPr>
            </w:pPr>
            <w:r w:rsidRPr="009952FD">
              <w:rPr>
                <w:sz w:val="22"/>
              </w:rPr>
              <w:t>941 59 6107</w:t>
            </w:r>
          </w:p>
        </w:tc>
        <w:tc>
          <w:tcPr>
            <w:tcW w:w="1134" w:type="dxa"/>
            <w:vAlign w:val="center"/>
          </w:tcPr>
          <w:p w:rsidR="00B70D9A" w:rsidRPr="009952FD" w:rsidRDefault="00B70D9A" w:rsidP="003A2A42">
            <w:pPr>
              <w:jc w:val="right"/>
              <w:rPr>
                <w:sz w:val="22"/>
              </w:rPr>
            </w:pPr>
            <w:r w:rsidRPr="009952FD">
              <w:rPr>
                <w:sz w:val="22"/>
              </w:rPr>
              <w:t>0.650</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1.000</w:t>
            </w:r>
          </w:p>
        </w:tc>
        <w:tc>
          <w:tcPr>
            <w:tcW w:w="1135" w:type="dxa"/>
            <w:vAlign w:val="center"/>
          </w:tcPr>
          <w:p w:rsidR="00B70D9A" w:rsidRPr="009952FD" w:rsidRDefault="00B70D9A" w:rsidP="003A2A42">
            <w:pPr>
              <w:jc w:val="right"/>
              <w:rPr>
                <w:sz w:val="22"/>
              </w:rPr>
            </w:pPr>
            <w:r w:rsidRPr="009952FD">
              <w:rPr>
                <w:sz w:val="22"/>
              </w:rPr>
              <w:t>1.000</w:t>
            </w:r>
          </w:p>
        </w:tc>
        <w:tc>
          <w:tcPr>
            <w:tcW w:w="1135" w:type="dxa"/>
            <w:vAlign w:val="center"/>
          </w:tcPr>
          <w:p w:rsidR="00B70D9A" w:rsidRPr="009952FD" w:rsidRDefault="00B70D9A" w:rsidP="003A2A42">
            <w:pPr>
              <w:jc w:val="right"/>
              <w:rPr>
                <w:sz w:val="22"/>
              </w:rPr>
            </w:pPr>
            <w:r w:rsidRPr="009952FD">
              <w:rPr>
                <w:sz w:val="22"/>
              </w:rPr>
              <w:t>2.750</w:t>
            </w:r>
          </w:p>
        </w:tc>
      </w:tr>
      <w:tr w:rsidR="00B70D9A" w:rsidRPr="00C4258E" w:rsidTr="003A2A42">
        <w:tc>
          <w:tcPr>
            <w:tcW w:w="4075" w:type="dxa"/>
          </w:tcPr>
          <w:p w:rsidR="00B70D9A" w:rsidRPr="009952FD" w:rsidRDefault="00B70D9A" w:rsidP="003A2A42">
            <w:pPr>
              <w:rPr>
                <w:sz w:val="22"/>
              </w:rPr>
            </w:pPr>
            <w:r w:rsidRPr="009952FD">
              <w:rPr>
                <w:sz w:val="22"/>
              </w:rPr>
              <w:t>Cevio</w:t>
            </w:r>
          </w:p>
          <w:p w:rsidR="00B70D9A" w:rsidRPr="009952FD" w:rsidRDefault="00B70D9A" w:rsidP="003A2A42">
            <w:pPr>
              <w:rPr>
                <w:sz w:val="22"/>
              </w:rPr>
            </w:pPr>
            <w:r w:rsidRPr="009952FD">
              <w:rPr>
                <w:sz w:val="22"/>
              </w:rPr>
              <w:t>Scuola media</w:t>
            </w:r>
          </w:p>
          <w:p w:rsidR="00B70D9A" w:rsidRPr="009952FD" w:rsidRDefault="00B70D9A" w:rsidP="003A2A42">
            <w:pPr>
              <w:rPr>
                <w:sz w:val="22"/>
              </w:rPr>
            </w:pPr>
            <w:r w:rsidRPr="009952FD">
              <w:rPr>
                <w:sz w:val="22"/>
              </w:rPr>
              <w:t>941 59 6108</w:t>
            </w:r>
          </w:p>
        </w:tc>
        <w:tc>
          <w:tcPr>
            <w:tcW w:w="1134" w:type="dxa"/>
            <w:vAlign w:val="center"/>
          </w:tcPr>
          <w:p w:rsidR="00B70D9A" w:rsidRPr="009952FD" w:rsidRDefault="00B70D9A" w:rsidP="003A2A42">
            <w:pPr>
              <w:jc w:val="right"/>
              <w:rPr>
                <w:sz w:val="22"/>
              </w:rPr>
            </w:pPr>
            <w:r w:rsidRPr="009952FD">
              <w:rPr>
                <w:sz w:val="22"/>
              </w:rPr>
              <w:t>0.425</w:t>
            </w:r>
          </w:p>
        </w:tc>
        <w:tc>
          <w:tcPr>
            <w:tcW w:w="1134" w:type="dxa"/>
            <w:vAlign w:val="center"/>
          </w:tcPr>
          <w:p w:rsidR="00B70D9A" w:rsidRPr="009952FD" w:rsidRDefault="00B70D9A" w:rsidP="003A2A42">
            <w:pPr>
              <w:jc w:val="right"/>
              <w:rPr>
                <w:sz w:val="22"/>
              </w:rPr>
            </w:pPr>
            <w:r w:rsidRPr="009952FD">
              <w:rPr>
                <w:sz w:val="22"/>
              </w:rPr>
              <w:t>0.500</w:t>
            </w:r>
          </w:p>
        </w:tc>
        <w:tc>
          <w:tcPr>
            <w:tcW w:w="1134" w:type="dxa"/>
            <w:vAlign w:val="center"/>
          </w:tcPr>
          <w:p w:rsidR="00B70D9A" w:rsidRPr="009952FD" w:rsidRDefault="00B70D9A" w:rsidP="003A2A42">
            <w:pPr>
              <w:jc w:val="right"/>
              <w:rPr>
                <w:sz w:val="22"/>
              </w:rPr>
            </w:pPr>
            <w:r w:rsidRPr="009952FD">
              <w:rPr>
                <w:sz w:val="22"/>
              </w:rPr>
              <w:t>0.550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Chiasso</w:t>
            </w:r>
          </w:p>
          <w:p w:rsidR="00B70D9A" w:rsidRPr="009952FD" w:rsidRDefault="00B70D9A" w:rsidP="003A2A42">
            <w:pPr>
              <w:rPr>
                <w:sz w:val="22"/>
              </w:rPr>
            </w:pPr>
            <w:r w:rsidRPr="009952FD">
              <w:rPr>
                <w:sz w:val="22"/>
              </w:rPr>
              <w:t>Scuola media, aule speciali</w:t>
            </w:r>
          </w:p>
          <w:p w:rsidR="00B70D9A" w:rsidRPr="009952FD" w:rsidRDefault="00B70D9A" w:rsidP="003A2A42">
            <w:pPr>
              <w:rPr>
                <w:sz w:val="22"/>
              </w:rPr>
            </w:pPr>
            <w:r w:rsidRPr="009952FD">
              <w:rPr>
                <w:sz w:val="22"/>
              </w:rPr>
              <w:t>941 59 6024</w:t>
            </w:r>
          </w:p>
        </w:tc>
        <w:tc>
          <w:tcPr>
            <w:tcW w:w="1134" w:type="dxa"/>
            <w:vAlign w:val="center"/>
          </w:tcPr>
          <w:p w:rsidR="00B70D9A" w:rsidRPr="009952FD" w:rsidRDefault="00B70D9A" w:rsidP="003A2A42">
            <w:pPr>
              <w:jc w:val="right"/>
              <w:rPr>
                <w:sz w:val="22"/>
              </w:rPr>
            </w:pPr>
            <w:r w:rsidRPr="009952FD">
              <w:rPr>
                <w:sz w:val="22"/>
              </w:rPr>
              <w:t>0.575</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proofErr w:type="spellStart"/>
            <w:r w:rsidRPr="009952FD">
              <w:rPr>
                <w:sz w:val="22"/>
              </w:rPr>
              <w:t>Gordola</w:t>
            </w:r>
            <w:proofErr w:type="spellEnd"/>
          </w:p>
          <w:p w:rsidR="00B70D9A" w:rsidRPr="009952FD" w:rsidRDefault="00B70D9A" w:rsidP="003A2A42">
            <w:pPr>
              <w:rPr>
                <w:sz w:val="22"/>
              </w:rPr>
            </w:pPr>
            <w:r w:rsidRPr="009952FD">
              <w:rPr>
                <w:sz w:val="22"/>
              </w:rPr>
              <w:t>Scuola media e tripla palestra</w:t>
            </w:r>
          </w:p>
          <w:p w:rsidR="00B70D9A" w:rsidRPr="009952FD" w:rsidRDefault="00B70D9A" w:rsidP="003A2A42">
            <w:pPr>
              <w:rPr>
                <w:sz w:val="22"/>
              </w:rPr>
            </w:pPr>
            <w:r w:rsidRPr="009952FD">
              <w:rPr>
                <w:sz w:val="22"/>
              </w:rPr>
              <w:t>941 59 6067</w:t>
            </w:r>
          </w:p>
        </w:tc>
        <w:tc>
          <w:tcPr>
            <w:tcW w:w="1134" w:type="dxa"/>
            <w:vAlign w:val="center"/>
          </w:tcPr>
          <w:p w:rsidR="00B70D9A" w:rsidRPr="009952FD" w:rsidRDefault="00B70D9A" w:rsidP="003A2A42">
            <w:pPr>
              <w:jc w:val="right"/>
              <w:rPr>
                <w:sz w:val="22"/>
              </w:rPr>
            </w:pPr>
            <w:r w:rsidRPr="009952FD">
              <w:rPr>
                <w:sz w:val="22"/>
              </w:rPr>
              <w:t>0.200</w:t>
            </w:r>
          </w:p>
        </w:tc>
        <w:tc>
          <w:tcPr>
            <w:tcW w:w="1134" w:type="dxa"/>
            <w:vAlign w:val="center"/>
          </w:tcPr>
          <w:p w:rsidR="00B70D9A" w:rsidRPr="009952FD" w:rsidRDefault="00B70D9A" w:rsidP="003A2A42">
            <w:pPr>
              <w:jc w:val="right"/>
              <w:rPr>
                <w:sz w:val="22"/>
              </w:rPr>
            </w:pPr>
            <w:r w:rsidRPr="009952FD">
              <w:rPr>
                <w:sz w:val="22"/>
              </w:rPr>
              <w:t>0.400</w:t>
            </w:r>
          </w:p>
        </w:tc>
        <w:tc>
          <w:tcPr>
            <w:tcW w:w="1134" w:type="dxa"/>
            <w:vAlign w:val="center"/>
          </w:tcPr>
          <w:p w:rsidR="00B70D9A" w:rsidRPr="009952FD" w:rsidRDefault="00B70D9A" w:rsidP="003A2A42">
            <w:pPr>
              <w:jc w:val="right"/>
              <w:rPr>
                <w:sz w:val="22"/>
              </w:rPr>
            </w:pPr>
            <w:r w:rsidRPr="009952FD">
              <w:rPr>
                <w:sz w:val="22"/>
              </w:rPr>
              <w:t>1.500</w:t>
            </w:r>
          </w:p>
        </w:tc>
        <w:tc>
          <w:tcPr>
            <w:tcW w:w="1135" w:type="dxa"/>
            <w:vAlign w:val="center"/>
          </w:tcPr>
          <w:p w:rsidR="00B70D9A" w:rsidRPr="009952FD" w:rsidRDefault="00B70D9A" w:rsidP="003A2A42">
            <w:pPr>
              <w:jc w:val="right"/>
              <w:rPr>
                <w:sz w:val="22"/>
              </w:rPr>
            </w:pPr>
            <w:r w:rsidRPr="009952FD">
              <w:rPr>
                <w:sz w:val="22"/>
              </w:rPr>
              <w:t>0.350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lastRenderedPageBreak/>
              <w:t>Lodrino</w:t>
            </w:r>
          </w:p>
          <w:p w:rsidR="00B70D9A" w:rsidRPr="009952FD" w:rsidRDefault="00B70D9A" w:rsidP="003A2A42">
            <w:pPr>
              <w:rPr>
                <w:sz w:val="22"/>
              </w:rPr>
            </w:pPr>
            <w:r w:rsidRPr="009952FD">
              <w:rPr>
                <w:sz w:val="22"/>
              </w:rPr>
              <w:t>Scuola media palestra spazi comuni</w:t>
            </w:r>
          </w:p>
          <w:p w:rsidR="00B70D9A" w:rsidRPr="009952FD" w:rsidRDefault="00B70D9A" w:rsidP="003A2A42">
            <w:pPr>
              <w:rPr>
                <w:sz w:val="22"/>
              </w:rPr>
            </w:pPr>
            <w:r w:rsidRPr="009952FD">
              <w:rPr>
                <w:sz w:val="22"/>
              </w:rPr>
              <w:t>941 59 6109</w:t>
            </w:r>
          </w:p>
        </w:tc>
        <w:tc>
          <w:tcPr>
            <w:tcW w:w="1134" w:type="dxa"/>
            <w:vAlign w:val="center"/>
          </w:tcPr>
          <w:p w:rsidR="00B70D9A" w:rsidRPr="009952FD" w:rsidRDefault="00B70D9A" w:rsidP="003A2A42">
            <w:pPr>
              <w:jc w:val="right"/>
              <w:rPr>
                <w:sz w:val="22"/>
              </w:rPr>
            </w:pPr>
            <w:r w:rsidRPr="009952FD">
              <w:rPr>
                <w:sz w:val="22"/>
              </w:rPr>
              <w:t>0.475</w:t>
            </w:r>
          </w:p>
        </w:tc>
        <w:tc>
          <w:tcPr>
            <w:tcW w:w="1134" w:type="dxa"/>
            <w:vAlign w:val="center"/>
          </w:tcPr>
          <w:p w:rsidR="00B70D9A" w:rsidRPr="009952FD" w:rsidRDefault="00B70D9A" w:rsidP="003A2A42">
            <w:pPr>
              <w:jc w:val="right"/>
              <w:rPr>
                <w:sz w:val="22"/>
              </w:rPr>
            </w:pPr>
            <w:r w:rsidRPr="009952FD">
              <w:rPr>
                <w:sz w:val="22"/>
              </w:rPr>
              <w:t>1.000</w:t>
            </w:r>
          </w:p>
        </w:tc>
        <w:tc>
          <w:tcPr>
            <w:tcW w:w="1134" w:type="dxa"/>
            <w:vAlign w:val="center"/>
          </w:tcPr>
          <w:p w:rsidR="00B70D9A" w:rsidRPr="009952FD" w:rsidRDefault="00B70D9A" w:rsidP="003A2A42">
            <w:pPr>
              <w:jc w:val="right"/>
              <w:rPr>
                <w:sz w:val="22"/>
              </w:rPr>
            </w:pPr>
            <w:r w:rsidRPr="009952FD">
              <w:rPr>
                <w:sz w:val="22"/>
              </w:rPr>
              <w:t>1.150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Liceo</w:t>
            </w:r>
          </w:p>
          <w:p w:rsidR="00B70D9A" w:rsidRPr="009952FD" w:rsidRDefault="00B70D9A" w:rsidP="003A2A42">
            <w:pPr>
              <w:rPr>
                <w:sz w:val="22"/>
              </w:rPr>
            </w:pPr>
            <w:r w:rsidRPr="009952FD">
              <w:rPr>
                <w:sz w:val="22"/>
              </w:rPr>
              <w:t>941 59 6042</w:t>
            </w:r>
          </w:p>
        </w:tc>
        <w:tc>
          <w:tcPr>
            <w:tcW w:w="1134" w:type="dxa"/>
            <w:vAlign w:val="center"/>
          </w:tcPr>
          <w:p w:rsidR="00B70D9A" w:rsidRPr="009952FD" w:rsidRDefault="00B70D9A" w:rsidP="003A2A42">
            <w:pPr>
              <w:jc w:val="right"/>
              <w:rPr>
                <w:sz w:val="22"/>
              </w:rPr>
            </w:pPr>
            <w:r w:rsidRPr="009952FD">
              <w:rPr>
                <w:sz w:val="22"/>
              </w:rPr>
              <w:t>0.475</w:t>
            </w:r>
          </w:p>
        </w:tc>
        <w:tc>
          <w:tcPr>
            <w:tcW w:w="1134" w:type="dxa"/>
            <w:vAlign w:val="center"/>
          </w:tcPr>
          <w:p w:rsidR="00B70D9A" w:rsidRPr="009952FD" w:rsidRDefault="00B70D9A" w:rsidP="003A2A42">
            <w:pPr>
              <w:jc w:val="right"/>
              <w:rPr>
                <w:sz w:val="22"/>
              </w:rPr>
            </w:pPr>
            <w:r w:rsidRPr="009952FD">
              <w:rPr>
                <w:sz w:val="22"/>
              </w:rPr>
              <w:t>1.000</w:t>
            </w:r>
          </w:p>
        </w:tc>
        <w:tc>
          <w:tcPr>
            <w:tcW w:w="1134" w:type="dxa"/>
            <w:vAlign w:val="center"/>
          </w:tcPr>
          <w:p w:rsidR="00B70D9A" w:rsidRPr="009952FD" w:rsidRDefault="00B70D9A" w:rsidP="003A2A42">
            <w:pPr>
              <w:jc w:val="right"/>
              <w:rPr>
                <w:sz w:val="22"/>
              </w:rPr>
            </w:pPr>
            <w:r w:rsidRPr="009952FD">
              <w:rPr>
                <w:sz w:val="22"/>
              </w:rPr>
              <w:t>1.500</w:t>
            </w:r>
          </w:p>
        </w:tc>
        <w:tc>
          <w:tcPr>
            <w:tcW w:w="1135" w:type="dxa"/>
            <w:vAlign w:val="center"/>
          </w:tcPr>
          <w:p w:rsidR="00B70D9A" w:rsidRPr="009952FD" w:rsidRDefault="00B70D9A" w:rsidP="003A2A42">
            <w:pPr>
              <w:jc w:val="right"/>
              <w:rPr>
                <w:sz w:val="22"/>
              </w:rPr>
            </w:pPr>
            <w:r w:rsidRPr="009952FD">
              <w:rPr>
                <w:sz w:val="22"/>
              </w:rPr>
              <w:t>0.500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Scuola media</w:t>
            </w:r>
          </w:p>
          <w:p w:rsidR="00B70D9A" w:rsidRPr="009952FD" w:rsidRDefault="00B70D9A" w:rsidP="003A2A42">
            <w:pPr>
              <w:rPr>
                <w:sz w:val="22"/>
              </w:rPr>
            </w:pPr>
            <w:r w:rsidRPr="009952FD">
              <w:rPr>
                <w:sz w:val="22"/>
              </w:rPr>
              <w:t>941 59 6110</w:t>
            </w:r>
          </w:p>
        </w:tc>
        <w:tc>
          <w:tcPr>
            <w:tcW w:w="1134" w:type="dxa"/>
            <w:vAlign w:val="center"/>
          </w:tcPr>
          <w:p w:rsidR="00B70D9A" w:rsidRPr="009952FD" w:rsidRDefault="00B70D9A" w:rsidP="003A2A42">
            <w:pPr>
              <w:jc w:val="right"/>
              <w:rPr>
                <w:sz w:val="22"/>
              </w:rPr>
            </w:pPr>
            <w:r w:rsidRPr="009952FD">
              <w:rPr>
                <w:sz w:val="22"/>
              </w:rPr>
              <w:t>0.100</w:t>
            </w:r>
          </w:p>
        </w:tc>
        <w:tc>
          <w:tcPr>
            <w:tcW w:w="1134" w:type="dxa"/>
            <w:vAlign w:val="center"/>
          </w:tcPr>
          <w:p w:rsidR="00B70D9A" w:rsidRPr="009952FD" w:rsidRDefault="00B70D9A" w:rsidP="003A2A42">
            <w:pPr>
              <w:jc w:val="right"/>
              <w:rPr>
                <w:sz w:val="22"/>
              </w:rPr>
            </w:pPr>
            <w:r w:rsidRPr="009952FD">
              <w:rPr>
                <w:sz w:val="22"/>
              </w:rPr>
              <w:t>0.400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1.675</w:t>
            </w:r>
          </w:p>
        </w:tc>
      </w:tr>
      <w:tr w:rsidR="00B70D9A" w:rsidRPr="00C4258E" w:rsidTr="003A2A42">
        <w:tc>
          <w:tcPr>
            <w:tcW w:w="4075"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Palestre</w:t>
            </w:r>
          </w:p>
          <w:p w:rsidR="00B70D9A" w:rsidRPr="009952FD" w:rsidRDefault="00B70D9A" w:rsidP="003A2A42">
            <w:pPr>
              <w:rPr>
                <w:sz w:val="22"/>
              </w:rPr>
            </w:pPr>
            <w:r w:rsidRPr="009952FD">
              <w:rPr>
                <w:sz w:val="22"/>
              </w:rPr>
              <w:t>941 59 6111</w:t>
            </w:r>
          </w:p>
        </w:tc>
        <w:tc>
          <w:tcPr>
            <w:tcW w:w="1134" w:type="dxa"/>
            <w:vAlign w:val="center"/>
          </w:tcPr>
          <w:p w:rsidR="00B70D9A" w:rsidRPr="009952FD" w:rsidRDefault="00B70D9A" w:rsidP="003A2A42">
            <w:pPr>
              <w:jc w:val="right"/>
              <w:rPr>
                <w:sz w:val="22"/>
              </w:rPr>
            </w:pPr>
            <w:r w:rsidRPr="009952FD">
              <w:rPr>
                <w:sz w:val="22"/>
              </w:rPr>
              <w:t>0.100</w:t>
            </w:r>
          </w:p>
        </w:tc>
        <w:tc>
          <w:tcPr>
            <w:tcW w:w="1134" w:type="dxa"/>
            <w:vAlign w:val="center"/>
          </w:tcPr>
          <w:p w:rsidR="00B70D9A" w:rsidRPr="009952FD" w:rsidRDefault="00B70D9A" w:rsidP="003A2A42">
            <w:pPr>
              <w:jc w:val="right"/>
              <w:rPr>
                <w:sz w:val="22"/>
              </w:rPr>
            </w:pPr>
            <w:r w:rsidRPr="009952FD">
              <w:rPr>
                <w:sz w:val="22"/>
              </w:rPr>
              <w:t>0.450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3.250</w:t>
            </w:r>
          </w:p>
        </w:tc>
      </w:tr>
      <w:tr w:rsidR="00B70D9A" w:rsidRPr="00C4258E" w:rsidTr="003A2A42">
        <w:tc>
          <w:tcPr>
            <w:tcW w:w="4075" w:type="dxa"/>
          </w:tcPr>
          <w:p w:rsidR="00B70D9A" w:rsidRPr="009952FD" w:rsidRDefault="00B70D9A" w:rsidP="003A2A42">
            <w:pPr>
              <w:rPr>
                <w:sz w:val="22"/>
              </w:rPr>
            </w:pPr>
            <w:r w:rsidRPr="009952FD">
              <w:rPr>
                <w:sz w:val="22"/>
              </w:rPr>
              <w:t>Mendrisio, comparto scuole</w:t>
            </w:r>
          </w:p>
          <w:p w:rsidR="00B70D9A" w:rsidRPr="009952FD" w:rsidRDefault="00B70D9A" w:rsidP="003A2A42">
            <w:pPr>
              <w:rPr>
                <w:sz w:val="22"/>
              </w:rPr>
            </w:pPr>
            <w:r w:rsidRPr="009952FD">
              <w:rPr>
                <w:sz w:val="22"/>
              </w:rPr>
              <w:t>Spazi comuni</w:t>
            </w:r>
          </w:p>
          <w:p w:rsidR="00B70D9A" w:rsidRPr="009952FD" w:rsidRDefault="00B70D9A" w:rsidP="003A2A42">
            <w:pPr>
              <w:rPr>
                <w:sz w:val="22"/>
              </w:rPr>
            </w:pPr>
            <w:r w:rsidRPr="009952FD">
              <w:rPr>
                <w:sz w:val="22"/>
              </w:rPr>
              <w:t>941 59 6112</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0.925</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Mendrisio</w:t>
            </w:r>
          </w:p>
          <w:p w:rsidR="00B70D9A" w:rsidRPr="009952FD" w:rsidRDefault="00B70D9A" w:rsidP="003A2A42">
            <w:pPr>
              <w:rPr>
                <w:sz w:val="22"/>
              </w:rPr>
            </w:pPr>
            <w:r w:rsidRPr="009952FD">
              <w:rPr>
                <w:sz w:val="22"/>
              </w:rPr>
              <w:t>OSC, mensa e piazza</w:t>
            </w:r>
          </w:p>
          <w:p w:rsidR="00B70D9A" w:rsidRPr="009952FD" w:rsidRDefault="00B70D9A" w:rsidP="003A2A42">
            <w:pPr>
              <w:rPr>
                <w:sz w:val="22"/>
              </w:rPr>
            </w:pPr>
            <w:r w:rsidRPr="009952FD">
              <w:rPr>
                <w:sz w:val="22"/>
              </w:rPr>
              <w:t>941 59 6061</w:t>
            </w:r>
          </w:p>
        </w:tc>
        <w:tc>
          <w:tcPr>
            <w:tcW w:w="1134" w:type="dxa"/>
            <w:vAlign w:val="center"/>
          </w:tcPr>
          <w:p w:rsidR="00B70D9A" w:rsidRPr="009952FD" w:rsidRDefault="00B70D9A" w:rsidP="003A2A42">
            <w:pPr>
              <w:jc w:val="right"/>
              <w:rPr>
                <w:sz w:val="22"/>
              </w:rPr>
            </w:pPr>
            <w:r w:rsidRPr="009952FD">
              <w:rPr>
                <w:sz w:val="22"/>
              </w:rPr>
              <w:t>0.375</w:t>
            </w:r>
          </w:p>
        </w:tc>
        <w:tc>
          <w:tcPr>
            <w:tcW w:w="1134" w:type="dxa"/>
            <w:vAlign w:val="center"/>
          </w:tcPr>
          <w:p w:rsidR="00B70D9A" w:rsidRPr="009952FD" w:rsidRDefault="00B70D9A" w:rsidP="003A2A42">
            <w:pPr>
              <w:jc w:val="right"/>
              <w:rPr>
                <w:sz w:val="22"/>
              </w:rPr>
            </w:pPr>
            <w:r w:rsidRPr="009952FD">
              <w:rPr>
                <w:sz w:val="22"/>
              </w:rPr>
              <w:t>0.700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Rancate</w:t>
            </w:r>
          </w:p>
          <w:p w:rsidR="00B70D9A" w:rsidRPr="009952FD" w:rsidRDefault="00B70D9A" w:rsidP="003A2A42">
            <w:pPr>
              <w:rPr>
                <w:sz w:val="22"/>
              </w:rPr>
            </w:pPr>
            <w:r w:rsidRPr="009952FD">
              <w:rPr>
                <w:sz w:val="22"/>
              </w:rPr>
              <w:t xml:space="preserve">Pinacoteca </w:t>
            </w:r>
            <w:proofErr w:type="spellStart"/>
            <w:r w:rsidRPr="009952FD">
              <w:rPr>
                <w:sz w:val="22"/>
              </w:rPr>
              <w:t>Zuest</w:t>
            </w:r>
            <w:proofErr w:type="spellEnd"/>
          </w:p>
          <w:p w:rsidR="00B70D9A" w:rsidRPr="009952FD" w:rsidRDefault="00B70D9A" w:rsidP="003A2A42">
            <w:pPr>
              <w:rPr>
                <w:sz w:val="22"/>
              </w:rPr>
            </w:pPr>
            <w:r w:rsidRPr="009952FD">
              <w:rPr>
                <w:sz w:val="22"/>
              </w:rPr>
              <w:t>941 59 6030</w:t>
            </w:r>
          </w:p>
        </w:tc>
        <w:tc>
          <w:tcPr>
            <w:tcW w:w="1134" w:type="dxa"/>
            <w:vAlign w:val="center"/>
          </w:tcPr>
          <w:p w:rsidR="00B70D9A" w:rsidRPr="009952FD" w:rsidRDefault="00B70D9A" w:rsidP="003A2A42">
            <w:pPr>
              <w:jc w:val="right"/>
              <w:rPr>
                <w:sz w:val="22"/>
              </w:rPr>
            </w:pPr>
            <w:r w:rsidRPr="009952FD">
              <w:rPr>
                <w:sz w:val="22"/>
              </w:rPr>
              <w:t>0.375</w:t>
            </w:r>
          </w:p>
        </w:tc>
        <w:tc>
          <w:tcPr>
            <w:tcW w:w="1134" w:type="dxa"/>
            <w:vAlign w:val="center"/>
          </w:tcPr>
          <w:p w:rsidR="00B70D9A" w:rsidRPr="009952FD" w:rsidRDefault="00B70D9A" w:rsidP="003A2A42">
            <w:pPr>
              <w:jc w:val="right"/>
              <w:rPr>
                <w:sz w:val="22"/>
              </w:rPr>
            </w:pPr>
            <w:r w:rsidRPr="009952FD">
              <w:rPr>
                <w:sz w:val="22"/>
              </w:rPr>
              <w:t>0.650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proofErr w:type="spellStart"/>
            <w:r w:rsidRPr="009952FD">
              <w:rPr>
                <w:sz w:val="22"/>
              </w:rPr>
              <w:t>Savosa</w:t>
            </w:r>
            <w:proofErr w:type="spellEnd"/>
          </w:p>
          <w:p w:rsidR="00B70D9A" w:rsidRPr="009952FD" w:rsidRDefault="00B70D9A" w:rsidP="003A2A42">
            <w:pPr>
              <w:rPr>
                <w:sz w:val="22"/>
              </w:rPr>
            </w:pPr>
            <w:r w:rsidRPr="009952FD">
              <w:rPr>
                <w:sz w:val="22"/>
              </w:rPr>
              <w:t>Liceo</w:t>
            </w:r>
          </w:p>
          <w:p w:rsidR="00B70D9A" w:rsidRPr="009952FD" w:rsidRDefault="00B70D9A" w:rsidP="003A2A42">
            <w:pPr>
              <w:rPr>
                <w:sz w:val="22"/>
              </w:rPr>
            </w:pPr>
            <w:r w:rsidRPr="009952FD">
              <w:rPr>
                <w:sz w:val="22"/>
              </w:rPr>
              <w:t>941 59 6043</w:t>
            </w:r>
          </w:p>
        </w:tc>
        <w:tc>
          <w:tcPr>
            <w:tcW w:w="1134" w:type="dxa"/>
            <w:vAlign w:val="center"/>
          </w:tcPr>
          <w:p w:rsidR="00B70D9A" w:rsidRPr="009952FD" w:rsidRDefault="00B70D9A" w:rsidP="003A2A42">
            <w:pPr>
              <w:jc w:val="right"/>
              <w:rPr>
                <w:sz w:val="22"/>
              </w:rPr>
            </w:pPr>
            <w:r w:rsidRPr="009952FD">
              <w:rPr>
                <w:sz w:val="22"/>
              </w:rPr>
              <w:t>0.300</w:t>
            </w:r>
          </w:p>
        </w:tc>
        <w:tc>
          <w:tcPr>
            <w:tcW w:w="1134" w:type="dxa"/>
            <w:vAlign w:val="center"/>
          </w:tcPr>
          <w:p w:rsidR="00B70D9A" w:rsidRPr="009952FD" w:rsidRDefault="00B70D9A" w:rsidP="003A2A42">
            <w:pPr>
              <w:jc w:val="right"/>
              <w:rPr>
                <w:sz w:val="22"/>
              </w:rPr>
            </w:pPr>
            <w:r w:rsidRPr="009952FD">
              <w:rPr>
                <w:sz w:val="22"/>
              </w:rPr>
              <w:t>1.000</w:t>
            </w:r>
          </w:p>
        </w:tc>
        <w:tc>
          <w:tcPr>
            <w:tcW w:w="1134" w:type="dxa"/>
            <w:vAlign w:val="center"/>
          </w:tcPr>
          <w:p w:rsidR="00B70D9A" w:rsidRPr="009952FD" w:rsidRDefault="00B70D9A" w:rsidP="003A2A42">
            <w:pPr>
              <w:jc w:val="right"/>
              <w:rPr>
                <w:sz w:val="22"/>
              </w:rPr>
            </w:pPr>
            <w:r w:rsidRPr="009952FD">
              <w:rPr>
                <w:sz w:val="22"/>
              </w:rPr>
              <w:t>1.000</w:t>
            </w:r>
          </w:p>
        </w:tc>
        <w:tc>
          <w:tcPr>
            <w:tcW w:w="1135" w:type="dxa"/>
            <w:vAlign w:val="center"/>
          </w:tcPr>
          <w:p w:rsidR="00B70D9A" w:rsidRPr="009952FD" w:rsidRDefault="00B70D9A" w:rsidP="003A2A42">
            <w:pPr>
              <w:jc w:val="right"/>
              <w:rPr>
                <w:sz w:val="22"/>
              </w:rPr>
            </w:pPr>
            <w:r w:rsidRPr="009952FD">
              <w:rPr>
                <w:sz w:val="22"/>
              </w:rPr>
              <w:t>0.350</w:t>
            </w:r>
          </w:p>
        </w:tc>
        <w:tc>
          <w:tcPr>
            <w:tcW w:w="1135" w:type="dxa"/>
            <w:vAlign w:val="center"/>
          </w:tcPr>
          <w:p w:rsidR="00B70D9A" w:rsidRPr="009952FD" w:rsidRDefault="00B70D9A" w:rsidP="003A2A42">
            <w:pPr>
              <w:jc w:val="right"/>
              <w:rPr>
                <w:sz w:val="22"/>
              </w:rPr>
            </w:pPr>
            <w:r w:rsidRPr="009952FD">
              <w:rPr>
                <w:sz w:val="22"/>
              </w:rPr>
              <w:t>0</w:t>
            </w:r>
          </w:p>
        </w:tc>
      </w:tr>
      <w:tr w:rsidR="00B70D9A" w:rsidRPr="00C4258E" w:rsidTr="003A2A42">
        <w:tc>
          <w:tcPr>
            <w:tcW w:w="4075" w:type="dxa"/>
          </w:tcPr>
          <w:p w:rsidR="00B70D9A" w:rsidRPr="009952FD" w:rsidRDefault="00B70D9A" w:rsidP="003A2A42">
            <w:pPr>
              <w:rPr>
                <w:sz w:val="22"/>
              </w:rPr>
            </w:pPr>
            <w:r w:rsidRPr="009952FD">
              <w:rPr>
                <w:sz w:val="22"/>
              </w:rPr>
              <w:t>Torricella – Taverne</w:t>
            </w:r>
          </w:p>
          <w:p w:rsidR="00B70D9A" w:rsidRPr="009952FD" w:rsidRDefault="00B70D9A" w:rsidP="003A2A42">
            <w:pPr>
              <w:rPr>
                <w:sz w:val="22"/>
              </w:rPr>
            </w:pPr>
            <w:r w:rsidRPr="009952FD">
              <w:rPr>
                <w:sz w:val="22"/>
              </w:rPr>
              <w:t>Carcere femminile</w:t>
            </w:r>
          </w:p>
          <w:p w:rsidR="00B70D9A" w:rsidRPr="009952FD" w:rsidRDefault="00B70D9A" w:rsidP="003A2A42">
            <w:pPr>
              <w:rPr>
                <w:sz w:val="22"/>
              </w:rPr>
            </w:pPr>
            <w:r w:rsidRPr="009952FD">
              <w:rPr>
                <w:sz w:val="22"/>
              </w:rPr>
              <w:t>941 59 6036</w:t>
            </w:r>
          </w:p>
        </w:tc>
        <w:tc>
          <w:tcPr>
            <w:tcW w:w="1134" w:type="dxa"/>
            <w:vAlign w:val="center"/>
          </w:tcPr>
          <w:p w:rsidR="00B70D9A" w:rsidRPr="009952FD" w:rsidRDefault="00B70D9A" w:rsidP="003A2A42">
            <w:pPr>
              <w:jc w:val="right"/>
              <w:rPr>
                <w:sz w:val="22"/>
              </w:rPr>
            </w:pPr>
            <w:r w:rsidRPr="009952FD">
              <w:rPr>
                <w:sz w:val="22"/>
              </w:rPr>
              <w:t>0.375</w:t>
            </w:r>
          </w:p>
        </w:tc>
        <w:tc>
          <w:tcPr>
            <w:tcW w:w="1134" w:type="dxa"/>
            <w:vAlign w:val="center"/>
          </w:tcPr>
          <w:p w:rsidR="00B70D9A" w:rsidRPr="009952FD" w:rsidRDefault="00B70D9A" w:rsidP="003A2A42">
            <w:pPr>
              <w:jc w:val="right"/>
              <w:rPr>
                <w:sz w:val="22"/>
              </w:rPr>
            </w:pPr>
            <w:r w:rsidRPr="009952FD">
              <w:rPr>
                <w:sz w:val="22"/>
              </w:rPr>
              <w:t>0.700</w:t>
            </w:r>
          </w:p>
        </w:tc>
        <w:tc>
          <w:tcPr>
            <w:tcW w:w="1134"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c>
          <w:tcPr>
            <w:tcW w:w="1135" w:type="dxa"/>
            <w:vAlign w:val="center"/>
          </w:tcPr>
          <w:p w:rsidR="00B70D9A" w:rsidRPr="009952FD" w:rsidRDefault="00B70D9A" w:rsidP="003A2A42">
            <w:pPr>
              <w:jc w:val="right"/>
              <w:rPr>
                <w:sz w:val="22"/>
              </w:rPr>
            </w:pPr>
            <w:r w:rsidRPr="009952FD">
              <w:rPr>
                <w:sz w:val="22"/>
              </w:rPr>
              <w:t>0</w:t>
            </w:r>
          </w:p>
        </w:tc>
      </w:tr>
      <w:tr w:rsidR="00B70D9A" w:rsidRPr="00977B72" w:rsidTr="003A2A42">
        <w:trPr>
          <w:trHeight w:val="481"/>
        </w:trPr>
        <w:tc>
          <w:tcPr>
            <w:tcW w:w="4075" w:type="dxa"/>
            <w:vAlign w:val="center"/>
          </w:tcPr>
          <w:p w:rsidR="00B70D9A" w:rsidRPr="009952FD" w:rsidRDefault="00B70D9A" w:rsidP="003A2A42">
            <w:pPr>
              <w:keepNext/>
              <w:keepLines/>
              <w:jc w:val="left"/>
              <w:outlineLvl w:val="6"/>
              <w:rPr>
                <w:sz w:val="22"/>
              </w:rPr>
            </w:pPr>
            <w:r w:rsidRPr="009952FD">
              <w:rPr>
                <w:sz w:val="22"/>
              </w:rPr>
              <w:t>Riserva</w:t>
            </w:r>
          </w:p>
          <w:p w:rsidR="00B70D9A" w:rsidRPr="009952FD" w:rsidRDefault="00B70D9A" w:rsidP="003A2A42">
            <w:pPr>
              <w:keepNext/>
              <w:keepLines/>
              <w:jc w:val="left"/>
              <w:outlineLvl w:val="6"/>
              <w:rPr>
                <w:sz w:val="22"/>
              </w:rPr>
            </w:pPr>
            <w:r w:rsidRPr="009952FD">
              <w:rPr>
                <w:sz w:val="22"/>
              </w:rPr>
              <w:t>941 59 9000</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0</w:t>
            </w:r>
          </w:p>
        </w:tc>
        <w:tc>
          <w:tcPr>
            <w:tcW w:w="1134" w:type="dxa"/>
            <w:vAlign w:val="center"/>
          </w:tcPr>
          <w:p w:rsidR="00B70D9A" w:rsidRPr="009952FD" w:rsidRDefault="00B70D9A" w:rsidP="003A2A42">
            <w:pPr>
              <w:jc w:val="right"/>
              <w:rPr>
                <w:sz w:val="22"/>
              </w:rPr>
            </w:pPr>
            <w:r w:rsidRPr="009952FD">
              <w:rPr>
                <w:sz w:val="22"/>
              </w:rPr>
              <w:t>1.500</w:t>
            </w:r>
          </w:p>
        </w:tc>
        <w:tc>
          <w:tcPr>
            <w:tcW w:w="1135" w:type="dxa"/>
            <w:vAlign w:val="center"/>
          </w:tcPr>
          <w:p w:rsidR="00B70D9A" w:rsidRPr="009952FD" w:rsidRDefault="00B70D9A" w:rsidP="003A2A42">
            <w:pPr>
              <w:jc w:val="right"/>
              <w:rPr>
                <w:sz w:val="22"/>
              </w:rPr>
            </w:pPr>
            <w:r w:rsidRPr="009952FD">
              <w:rPr>
                <w:sz w:val="22"/>
              </w:rPr>
              <w:t>1.500</w:t>
            </w:r>
          </w:p>
        </w:tc>
        <w:tc>
          <w:tcPr>
            <w:tcW w:w="1135" w:type="dxa"/>
            <w:vAlign w:val="center"/>
          </w:tcPr>
          <w:p w:rsidR="00B70D9A" w:rsidRPr="009952FD" w:rsidRDefault="00B70D9A" w:rsidP="003A2A42">
            <w:pPr>
              <w:jc w:val="right"/>
              <w:rPr>
                <w:sz w:val="22"/>
              </w:rPr>
            </w:pPr>
            <w:r w:rsidRPr="009952FD">
              <w:rPr>
                <w:sz w:val="22"/>
              </w:rPr>
              <w:t>3.030</w:t>
            </w:r>
          </w:p>
        </w:tc>
      </w:tr>
      <w:tr w:rsidR="00B70D9A" w:rsidRPr="00C4258E" w:rsidTr="003A2A42">
        <w:trPr>
          <w:trHeight w:val="481"/>
        </w:trPr>
        <w:tc>
          <w:tcPr>
            <w:tcW w:w="4075" w:type="dxa"/>
            <w:vAlign w:val="center"/>
          </w:tcPr>
          <w:p w:rsidR="00B70D9A" w:rsidRPr="009952FD" w:rsidRDefault="00B70D9A" w:rsidP="003A2A42">
            <w:pPr>
              <w:jc w:val="left"/>
              <w:rPr>
                <w:b/>
                <w:sz w:val="22"/>
              </w:rPr>
            </w:pPr>
            <w:r w:rsidRPr="009952FD">
              <w:rPr>
                <w:b/>
                <w:sz w:val="22"/>
              </w:rPr>
              <w:t>Totali</w:t>
            </w:r>
          </w:p>
        </w:tc>
        <w:tc>
          <w:tcPr>
            <w:tcW w:w="1134" w:type="dxa"/>
            <w:vAlign w:val="center"/>
          </w:tcPr>
          <w:p w:rsidR="00B70D9A" w:rsidRPr="009952FD" w:rsidRDefault="00B70D9A" w:rsidP="003A2A42">
            <w:pPr>
              <w:jc w:val="right"/>
              <w:rPr>
                <w:b/>
                <w:sz w:val="22"/>
              </w:rPr>
            </w:pPr>
            <w:r w:rsidRPr="009952FD">
              <w:rPr>
                <w:b/>
                <w:sz w:val="22"/>
              </w:rPr>
              <w:t>6.800</w:t>
            </w:r>
          </w:p>
        </w:tc>
        <w:tc>
          <w:tcPr>
            <w:tcW w:w="1134" w:type="dxa"/>
            <w:vAlign w:val="center"/>
          </w:tcPr>
          <w:p w:rsidR="00B70D9A" w:rsidRPr="009952FD" w:rsidRDefault="00B70D9A" w:rsidP="003A2A42">
            <w:pPr>
              <w:jc w:val="right"/>
              <w:rPr>
                <w:b/>
                <w:sz w:val="22"/>
              </w:rPr>
            </w:pPr>
            <w:r w:rsidRPr="009952FD">
              <w:rPr>
                <w:b/>
                <w:sz w:val="22"/>
              </w:rPr>
              <w:t>12.900</w:t>
            </w:r>
          </w:p>
        </w:tc>
        <w:tc>
          <w:tcPr>
            <w:tcW w:w="1134" w:type="dxa"/>
            <w:vAlign w:val="center"/>
          </w:tcPr>
          <w:p w:rsidR="00B70D9A" w:rsidRPr="009952FD" w:rsidRDefault="00B70D9A" w:rsidP="003A2A42">
            <w:pPr>
              <w:jc w:val="right"/>
              <w:rPr>
                <w:b/>
                <w:sz w:val="22"/>
              </w:rPr>
            </w:pPr>
            <w:r w:rsidRPr="009952FD">
              <w:rPr>
                <w:b/>
                <w:sz w:val="22"/>
              </w:rPr>
              <w:t>17.300</w:t>
            </w:r>
          </w:p>
        </w:tc>
        <w:tc>
          <w:tcPr>
            <w:tcW w:w="1135" w:type="dxa"/>
            <w:vAlign w:val="center"/>
          </w:tcPr>
          <w:p w:rsidR="00B70D9A" w:rsidRPr="009952FD" w:rsidRDefault="00B70D9A" w:rsidP="003A2A42">
            <w:pPr>
              <w:jc w:val="right"/>
              <w:rPr>
                <w:b/>
                <w:sz w:val="22"/>
              </w:rPr>
            </w:pPr>
            <w:r w:rsidRPr="009952FD">
              <w:rPr>
                <w:b/>
                <w:sz w:val="22"/>
              </w:rPr>
              <w:t>9.445</w:t>
            </w:r>
          </w:p>
        </w:tc>
        <w:tc>
          <w:tcPr>
            <w:tcW w:w="1135" w:type="dxa"/>
            <w:vAlign w:val="center"/>
          </w:tcPr>
          <w:p w:rsidR="00B70D9A" w:rsidRPr="009952FD" w:rsidRDefault="00B70D9A" w:rsidP="003A2A42">
            <w:pPr>
              <w:jc w:val="right"/>
              <w:rPr>
                <w:b/>
                <w:sz w:val="22"/>
              </w:rPr>
            </w:pPr>
            <w:r w:rsidRPr="009952FD">
              <w:rPr>
                <w:b/>
                <w:sz w:val="22"/>
              </w:rPr>
              <w:t>13.555</w:t>
            </w:r>
          </w:p>
        </w:tc>
      </w:tr>
      <w:tr w:rsidR="00B70D9A" w:rsidRPr="00C4258E" w:rsidTr="003A2A42">
        <w:trPr>
          <w:trHeight w:val="481"/>
        </w:trPr>
        <w:tc>
          <w:tcPr>
            <w:tcW w:w="4075" w:type="dxa"/>
            <w:vAlign w:val="center"/>
          </w:tcPr>
          <w:p w:rsidR="00B70D9A" w:rsidRPr="009952FD" w:rsidRDefault="00B70D9A" w:rsidP="003A2A42">
            <w:pPr>
              <w:jc w:val="left"/>
              <w:rPr>
                <w:b/>
                <w:sz w:val="22"/>
              </w:rPr>
            </w:pPr>
            <w:r w:rsidRPr="009952FD">
              <w:rPr>
                <w:b/>
                <w:sz w:val="22"/>
              </w:rPr>
              <w:t>Totali periodo PFI</w:t>
            </w:r>
          </w:p>
        </w:tc>
        <w:tc>
          <w:tcPr>
            <w:tcW w:w="4537" w:type="dxa"/>
            <w:gridSpan w:val="4"/>
            <w:vAlign w:val="center"/>
          </w:tcPr>
          <w:p w:rsidR="00B70D9A" w:rsidRPr="009952FD" w:rsidRDefault="00B70D9A" w:rsidP="003A2A42">
            <w:pPr>
              <w:jc w:val="center"/>
              <w:rPr>
                <w:b/>
                <w:sz w:val="22"/>
              </w:rPr>
            </w:pPr>
            <w:r w:rsidRPr="009952FD">
              <w:rPr>
                <w:b/>
                <w:sz w:val="22"/>
              </w:rPr>
              <w:t>46.445</w:t>
            </w:r>
          </w:p>
        </w:tc>
        <w:tc>
          <w:tcPr>
            <w:tcW w:w="1135" w:type="dxa"/>
            <w:vAlign w:val="center"/>
          </w:tcPr>
          <w:p w:rsidR="00B70D9A" w:rsidRPr="009952FD" w:rsidRDefault="00B70D9A" w:rsidP="003A2A42">
            <w:pPr>
              <w:jc w:val="right"/>
              <w:rPr>
                <w:b/>
                <w:sz w:val="22"/>
              </w:rPr>
            </w:pPr>
            <w:r w:rsidRPr="009952FD">
              <w:rPr>
                <w:b/>
                <w:sz w:val="22"/>
              </w:rPr>
              <w:t>13.555</w:t>
            </w:r>
          </w:p>
        </w:tc>
      </w:tr>
      <w:tr w:rsidR="00B70D9A" w:rsidRPr="00C4258E" w:rsidTr="003A2A42">
        <w:trPr>
          <w:trHeight w:val="481"/>
        </w:trPr>
        <w:tc>
          <w:tcPr>
            <w:tcW w:w="4075" w:type="dxa"/>
            <w:vAlign w:val="center"/>
          </w:tcPr>
          <w:p w:rsidR="00B70D9A" w:rsidRPr="009952FD" w:rsidRDefault="00B70D9A" w:rsidP="003A2A42">
            <w:pPr>
              <w:jc w:val="left"/>
              <w:rPr>
                <w:b/>
                <w:sz w:val="22"/>
              </w:rPr>
            </w:pPr>
            <w:r w:rsidRPr="009952FD">
              <w:rPr>
                <w:b/>
                <w:sz w:val="22"/>
              </w:rPr>
              <w:t>Totale</w:t>
            </w:r>
          </w:p>
        </w:tc>
        <w:tc>
          <w:tcPr>
            <w:tcW w:w="5672" w:type="dxa"/>
            <w:gridSpan w:val="5"/>
            <w:vAlign w:val="center"/>
          </w:tcPr>
          <w:p w:rsidR="00B70D9A" w:rsidRPr="009952FD" w:rsidRDefault="00B70D9A" w:rsidP="003A2A42">
            <w:pPr>
              <w:jc w:val="center"/>
              <w:rPr>
                <w:b/>
                <w:sz w:val="22"/>
              </w:rPr>
            </w:pPr>
            <w:r w:rsidRPr="009952FD">
              <w:rPr>
                <w:b/>
                <w:sz w:val="22"/>
              </w:rPr>
              <w:t>60.000</w:t>
            </w:r>
          </w:p>
        </w:tc>
      </w:tr>
    </w:tbl>
    <w:p w:rsidR="009952FD" w:rsidRDefault="009952FD" w:rsidP="009952FD">
      <w:pPr>
        <w:rPr>
          <w:lang w:val="it-CH"/>
        </w:rPr>
      </w:pPr>
    </w:p>
    <w:p w:rsidR="009952FD" w:rsidRDefault="009952FD" w:rsidP="009952FD">
      <w:pPr>
        <w:rPr>
          <w:lang w:val="it-CH"/>
        </w:rPr>
      </w:pPr>
    </w:p>
    <w:p w:rsidR="009952FD" w:rsidRDefault="009952FD" w:rsidP="009952FD">
      <w:pPr>
        <w:rPr>
          <w:lang w:val="it-CH"/>
        </w:rPr>
      </w:pPr>
    </w:p>
    <w:p w:rsidR="00B70D9A" w:rsidRDefault="009952FD" w:rsidP="009952FD">
      <w:pPr>
        <w:pStyle w:val="Titolo2"/>
        <w:numPr>
          <w:ilvl w:val="0"/>
          <w:numId w:val="33"/>
        </w:numPr>
        <w:ind w:left="567" w:hanging="567"/>
        <w:rPr>
          <w:lang w:val="it-CH"/>
        </w:rPr>
      </w:pPr>
      <w:r>
        <w:rPr>
          <w:lang w:val="it-CH"/>
        </w:rPr>
        <w:t xml:space="preserve">Il CREDITO QUADRO: MODALITÀ </w:t>
      </w:r>
      <w:r w:rsidR="00B70D9A">
        <w:rPr>
          <w:lang w:val="it-CH"/>
        </w:rPr>
        <w:t>DI IMPIEGO</w:t>
      </w:r>
    </w:p>
    <w:p w:rsidR="00B70D9A" w:rsidRDefault="00B70D9A" w:rsidP="009952FD">
      <w:r>
        <w:t xml:space="preserve">Il credito quadro comprende il fabbisogno finanziario per la progettazione di più opere per le quali la durata delle pianificazioni delle attività di progetto possono interessare un periodo superiore ai 4 anni in ragione della loro complessità, ma anche della possibilità che le stesse prendano inizio solo al termine del periodo quadro di riferimento. In questo senso è verosimile che l’effettivo utilizzo delle risorse che saranno stanziate possa avvenire su un periodo più lungo rispetto al quadriennio di piano finanziario. La verifica per quanto concerne l’impiego delle risorse e lo stato dei progetti potrà avvenire tramite periodici rapporti alla Commissione della gestione. </w:t>
      </w:r>
    </w:p>
    <w:p w:rsidR="009952FD" w:rsidRDefault="009952FD" w:rsidP="009952FD"/>
    <w:p w:rsidR="00B70D9A" w:rsidRDefault="00B70D9A" w:rsidP="009952FD">
      <w:r>
        <w:t>L’istanza competente per la suddivisione del credito quadro in singoli crediti di impegno, così come per la concessione di utilizzo dei crediti, è il Consiglio di Stato, analogamente a quanto già previsto per il credito quadro di manutenzione programmata.</w:t>
      </w:r>
    </w:p>
    <w:p w:rsidR="009952FD" w:rsidRDefault="009952FD" w:rsidP="009952FD"/>
    <w:p w:rsidR="00B70D9A" w:rsidRDefault="00B70D9A" w:rsidP="009952FD">
      <w:r>
        <w:t xml:space="preserve">L’utilizzo dei crediti per le attività di concorso e progettazione verrà autorizzato dal Consiglio di Stato previa approvazione di un Rapporto di programmazione e studio preliminare allestito dalla Sezione della logistica per ogni progetto trattato, ciò in </w:t>
      </w:r>
      <w:r>
        <w:lastRenderedPageBreak/>
        <w:t>conformità alla Risoluzione governativa (RG) n. 467 del 30 gennaio 2019 “Norme per la gestione di progetti di investimento nel settore degli stabili erariali”, cui si rimanda.</w:t>
      </w:r>
    </w:p>
    <w:p w:rsidR="009952FD" w:rsidRDefault="009952FD" w:rsidP="009952FD"/>
    <w:p w:rsidR="00B70D9A" w:rsidRDefault="00B70D9A" w:rsidP="009952FD">
      <w:r>
        <w:t>In caso di attività di progetto preliminari quali la necessità di conduzione di studi di fattibilità, l’utilizzo dei crediti verrà autorizzato dal Consiglio di Stato previa autorizzazione di un rapporto strategico allestito dalla Sezione della logistica sempre in conformità alla precitata risoluzione governativa.</w:t>
      </w:r>
    </w:p>
    <w:p w:rsidR="00B70D9A" w:rsidRDefault="00B70D9A" w:rsidP="009952FD">
      <w:pPr>
        <w:rPr>
          <w:b/>
        </w:rPr>
      </w:pPr>
    </w:p>
    <w:p w:rsidR="00B70D9A" w:rsidRDefault="00B70D9A" w:rsidP="009952FD">
      <w:pPr>
        <w:rPr>
          <w:b/>
        </w:rPr>
      </w:pPr>
    </w:p>
    <w:p w:rsidR="00B70D9A" w:rsidRPr="00366720" w:rsidRDefault="00B70D9A" w:rsidP="00B70D9A">
      <w:pPr>
        <w:pStyle w:val="Titolo1"/>
        <w:numPr>
          <w:ilvl w:val="0"/>
          <w:numId w:val="33"/>
        </w:numPr>
        <w:tabs>
          <w:tab w:val="clear" w:pos="567"/>
        </w:tabs>
        <w:ind w:left="567" w:hanging="567"/>
      </w:pPr>
      <w:r w:rsidRPr="00366720">
        <w:t>CONGRUENZA CON LE LINEE DIRETTIVE E IL PIANO FINANZIARIO</w:t>
      </w:r>
    </w:p>
    <w:p w:rsidR="00B70D9A" w:rsidRDefault="009952FD" w:rsidP="00B70D9A">
      <w:pPr>
        <w:pStyle w:val="Titolo2"/>
        <w:numPr>
          <w:ilvl w:val="1"/>
          <w:numId w:val="33"/>
        </w:numPr>
        <w:ind w:left="567" w:hanging="567"/>
        <w:rPr>
          <w:lang w:val="it-CH"/>
        </w:rPr>
      </w:pPr>
      <w:r>
        <w:rPr>
          <w:lang w:val="it-CH"/>
        </w:rPr>
        <w:t>Relazione con l</w:t>
      </w:r>
      <w:r w:rsidR="00B70D9A" w:rsidRPr="007D58AF">
        <w:rPr>
          <w:lang w:val="it-CH"/>
        </w:rPr>
        <w:t xml:space="preserve">e </w:t>
      </w:r>
      <w:r>
        <w:rPr>
          <w:lang w:val="it-CH"/>
        </w:rPr>
        <w:t>L</w:t>
      </w:r>
      <w:r w:rsidR="00B70D9A" w:rsidRPr="007D58AF">
        <w:rPr>
          <w:lang w:val="it-CH"/>
        </w:rPr>
        <w:t>inee direttive</w:t>
      </w:r>
    </w:p>
    <w:p w:rsidR="00B70D9A" w:rsidRDefault="00B70D9A" w:rsidP="00B70D9A">
      <w:pPr>
        <w:pStyle w:val="Titolo2"/>
        <w:numPr>
          <w:ilvl w:val="1"/>
          <w:numId w:val="33"/>
        </w:numPr>
        <w:ind w:left="567" w:hanging="567"/>
      </w:pPr>
      <w:r>
        <w:t>Collegamenti con il Piano finanziario della gestione corrente</w:t>
      </w:r>
    </w:p>
    <w:p w:rsidR="00B70D9A" w:rsidRDefault="00B70D9A" w:rsidP="00B70D9A">
      <w:r>
        <w:t>Il credito oggetto del presente messaggio non comporta un aggravio di costi per la gestione corrente. Tuttavia saranno da prevedere i normali costi di gestione delle future opere realizzate. Tali costi saranno illustrati nei messaggi per la richiesta del credito di realizzazione.</w:t>
      </w:r>
    </w:p>
    <w:p w:rsidR="00B70D9A" w:rsidRDefault="00B70D9A" w:rsidP="00B70D9A"/>
    <w:p w:rsidR="009952FD" w:rsidRPr="00802F9D" w:rsidRDefault="009952FD" w:rsidP="00B70D9A"/>
    <w:p w:rsidR="00B70D9A" w:rsidRDefault="00B70D9A" w:rsidP="009952FD">
      <w:pPr>
        <w:pStyle w:val="Titolo2"/>
        <w:numPr>
          <w:ilvl w:val="1"/>
          <w:numId w:val="33"/>
        </w:numPr>
        <w:ind w:left="567" w:hanging="567"/>
      </w:pPr>
      <w:r>
        <w:t>Collegamenti con il Piano finanziario degli investimenti</w:t>
      </w:r>
    </w:p>
    <w:p w:rsidR="00B70D9A" w:rsidRDefault="00B70D9A" w:rsidP="00B70D9A">
      <w:pPr>
        <w:rPr>
          <w:rFonts w:cs="Arial"/>
        </w:rPr>
      </w:pPr>
      <w:r>
        <w:t>Il credito quadro è pianificato a Piano finanziario degli investimenti sulle singole opere di cui al punto 5, per i periodi</w:t>
      </w:r>
      <w:r>
        <w:rPr>
          <w:rFonts w:cs="Arial"/>
        </w:rPr>
        <w:t xml:space="preserve"> 2020/2023 e 2024/2027. Lo stesso è attribuito al CRB 941, WBS 941 59 9000.</w:t>
      </w:r>
    </w:p>
    <w:p w:rsidR="00B70D9A" w:rsidRDefault="00B70D9A" w:rsidP="00B70D9A"/>
    <w:p w:rsidR="009952FD" w:rsidRPr="00802F9D" w:rsidRDefault="009952FD" w:rsidP="00B70D9A"/>
    <w:p w:rsidR="00B70D9A" w:rsidRDefault="00B70D9A" w:rsidP="009952FD">
      <w:pPr>
        <w:pStyle w:val="Titolo2"/>
        <w:numPr>
          <w:ilvl w:val="1"/>
          <w:numId w:val="33"/>
        </w:numPr>
        <w:ind w:left="567" w:hanging="567"/>
      </w:pPr>
      <w:r>
        <w:t>Conseguenze sul personale</w:t>
      </w:r>
    </w:p>
    <w:p w:rsidR="00B70D9A" w:rsidRPr="00802F9D" w:rsidRDefault="00B70D9A" w:rsidP="00B70D9A">
      <w:r>
        <w:t>Non vi sono conseguente sul personale.</w:t>
      </w:r>
    </w:p>
    <w:p w:rsidR="00B70D9A" w:rsidRDefault="00B70D9A" w:rsidP="00B70D9A">
      <w:pPr>
        <w:tabs>
          <w:tab w:val="left" w:pos="426"/>
        </w:tabs>
      </w:pPr>
    </w:p>
    <w:p w:rsidR="00B70D9A" w:rsidRDefault="00B70D9A" w:rsidP="00B70D9A">
      <w:pPr>
        <w:tabs>
          <w:tab w:val="left" w:pos="426"/>
        </w:tabs>
      </w:pPr>
    </w:p>
    <w:p w:rsidR="009952FD" w:rsidRPr="00784D69" w:rsidRDefault="009952FD" w:rsidP="00B70D9A">
      <w:pPr>
        <w:tabs>
          <w:tab w:val="left" w:pos="426"/>
        </w:tabs>
      </w:pPr>
    </w:p>
    <w:p w:rsidR="00B70D9A" w:rsidRPr="00E45350" w:rsidRDefault="00B70D9A" w:rsidP="009952FD">
      <w:pPr>
        <w:pStyle w:val="Titolo1"/>
        <w:numPr>
          <w:ilvl w:val="0"/>
          <w:numId w:val="33"/>
        </w:numPr>
        <w:tabs>
          <w:tab w:val="clear" w:pos="567"/>
        </w:tabs>
        <w:ind w:left="567" w:hanging="567"/>
      </w:pPr>
      <w:r w:rsidRPr="00E45350">
        <w:t>conclusioni</w:t>
      </w:r>
    </w:p>
    <w:p w:rsidR="00B70D9A" w:rsidRDefault="00B70D9A" w:rsidP="00B70D9A">
      <w:pPr>
        <w:tabs>
          <w:tab w:val="left" w:pos="426"/>
        </w:tabs>
      </w:pPr>
      <w:r>
        <w:t xml:space="preserve">Lo stanziamento del credito </w:t>
      </w:r>
      <w:r w:rsidRPr="00152FFD">
        <w:t>proposto con l’allegato decreto legislativo richiede l’approvazione da parte della maggioranza assoluta dei membri del Gran Consiglio (cfr. art. 5 cpv. 3 LGF).</w:t>
      </w:r>
    </w:p>
    <w:p w:rsidR="00B70D9A" w:rsidRDefault="00B70D9A" w:rsidP="00B70D9A">
      <w:pPr>
        <w:tabs>
          <w:tab w:val="left" w:pos="426"/>
        </w:tabs>
      </w:pPr>
    </w:p>
    <w:p w:rsidR="00B70D9A" w:rsidRDefault="00B70D9A" w:rsidP="00B70D9A">
      <w:pPr>
        <w:autoSpaceDE w:val="0"/>
        <w:autoSpaceDN w:val="0"/>
        <w:adjustRightInd w:val="0"/>
        <w:rPr>
          <w:rFonts w:cs="Arial"/>
          <w:szCs w:val="24"/>
          <w:lang w:val="it-CH" w:eastAsia="it-CH"/>
        </w:rPr>
      </w:pPr>
      <w:r>
        <w:rPr>
          <w:rFonts w:cs="Arial"/>
          <w:szCs w:val="24"/>
          <w:lang w:val="it-CH" w:eastAsia="it-CH"/>
        </w:rPr>
        <w:t>Con questo messaggio il Consiglio di Stato intende avviare la fase di progettazione di diverse opere già previste a piano finanziario attraverso una nuova modalità di presentazione della richiesta di credito al Parlamento.</w:t>
      </w:r>
    </w:p>
    <w:p w:rsidR="00B70D9A" w:rsidRDefault="00B70D9A" w:rsidP="00B70D9A">
      <w:pPr>
        <w:autoSpaceDE w:val="0"/>
        <w:autoSpaceDN w:val="0"/>
        <w:adjustRightInd w:val="0"/>
        <w:rPr>
          <w:rFonts w:cs="Arial"/>
        </w:rPr>
      </w:pPr>
      <w:r>
        <w:rPr>
          <w:rFonts w:cs="Arial"/>
          <w:szCs w:val="24"/>
          <w:lang w:val="it-CH" w:eastAsia="it-CH"/>
        </w:rPr>
        <w:t xml:space="preserve">Il credito permetterà </w:t>
      </w:r>
      <w:r>
        <w:rPr>
          <w:rFonts w:cs="Arial"/>
        </w:rPr>
        <w:t>di organizzare i necessari concorsi di progettazione e lo svolgimento delle attività di progetto fino alla fase di appalto. L’approvazione di un credito quadro permette di snellire le procedure di approvazione dei progetti nel pieno rispetto delle competenze del Parlamento e del Consiglio di Stato.</w:t>
      </w:r>
    </w:p>
    <w:p w:rsidR="00B70D9A" w:rsidRDefault="00B70D9A" w:rsidP="00B70D9A">
      <w:pPr>
        <w:autoSpaceDE w:val="0"/>
        <w:autoSpaceDN w:val="0"/>
        <w:adjustRightInd w:val="0"/>
        <w:rPr>
          <w:rFonts w:cs="Arial"/>
        </w:rPr>
      </w:pPr>
    </w:p>
    <w:p w:rsidR="00B70D9A" w:rsidRDefault="00B70D9A" w:rsidP="00B70D9A">
      <w:pPr>
        <w:autoSpaceDE w:val="0"/>
        <w:autoSpaceDN w:val="0"/>
        <w:adjustRightInd w:val="0"/>
        <w:rPr>
          <w:rFonts w:cs="Arial"/>
        </w:rPr>
      </w:pPr>
      <w:r>
        <w:rPr>
          <w:rFonts w:cs="Arial"/>
        </w:rPr>
        <w:t>A titolo informativo si comunica che i progetti coinvolti nel presente messaggio comporteranno un investimento complessivo valutato attorno ai 500 milioni di franchi.</w:t>
      </w:r>
    </w:p>
    <w:p w:rsidR="00B70D9A" w:rsidRDefault="00B70D9A" w:rsidP="00B70D9A">
      <w:pPr>
        <w:autoSpaceDE w:val="0"/>
        <w:autoSpaceDN w:val="0"/>
        <w:adjustRightInd w:val="0"/>
        <w:jc w:val="left"/>
        <w:rPr>
          <w:rFonts w:cs="Arial"/>
          <w:szCs w:val="24"/>
          <w:lang w:val="it-CH" w:eastAsia="it-CH"/>
        </w:rPr>
      </w:pPr>
    </w:p>
    <w:p w:rsidR="00B70D9A" w:rsidRDefault="00B70D9A" w:rsidP="00B70D9A">
      <w:pPr>
        <w:rPr>
          <w:rFonts w:cs="Arial"/>
        </w:rPr>
      </w:pPr>
      <w:r>
        <w:rPr>
          <w:rFonts w:cs="Arial"/>
        </w:rPr>
        <w:t>Con l’approvazione del presente messaggio si conferma anche il programma realizzativo presentato. In questo senso è fornita al Parlamento una visione complessiva di opere superiori ad un valore di 5 milioni di franchi il cui inizio della progettazione è pianificato entro il quadriennio 2020-2023.</w:t>
      </w:r>
    </w:p>
    <w:p w:rsidR="00B70D9A" w:rsidRDefault="00B70D9A" w:rsidP="00B70D9A">
      <w:pPr>
        <w:rPr>
          <w:rFonts w:cs="Arial"/>
        </w:rPr>
      </w:pPr>
    </w:p>
    <w:p w:rsidR="00B70D9A" w:rsidRDefault="00B70D9A" w:rsidP="00B70D9A">
      <w:pPr>
        <w:rPr>
          <w:rFonts w:cs="Arial"/>
        </w:rPr>
      </w:pPr>
      <w:r>
        <w:rPr>
          <w:rFonts w:cs="Arial"/>
        </w:rPr>
        <w:lastRenderedPageBreak/>
        <w:t>Grazie all’approvazione del messaggio sarà possibile compiere un ulteriore passo verso un rinnovamento della logistica dello Stato.</w:t>
      </w:r>
    </w:p>
    <w:p w:rsidR="00B70D9A" w:rsidRDefault="00B70D9A" w:rsidP="00B70D9A">
      <w:pPr>
        <w:rPr>
          <w:rFonts w:cs="Arial"/>
        </w:rPr>
      </w:pPr>
    </w:p>
    <w:p w:rsidR="00B70D9A" w:rsidRPr="00366720" w:rsidRDefault="00B70D9A" w:rsidP="00B70D9A">
      <w:pPr>
        <w:rPr>
          <w:rFonts w:cs="Arial"/>
          <w:lang w:val="it-CH"/>
        </w:rPr>
      </w:pPr>
      <w:r w:rsidRPr="00366720">
        <w:rPr>
          <w:rFonts w:cs="Arial"/>
        </w:rPr>
        <w:t>Per le considerazioni sopraesposte vi invitiamo a</w:t>
      </w:r>
      <w:r>
        <w:rPr>
          <w:rFonts w:cs="Arial"/>
        </w:rPr>
        <w:t xml:space="preserve">d approvare </w:t>
      </w:r>
      <w:r w:rsidRPr="00366720">
        <w:rPr>
          <w:rFonts w:cs="Arial"/>
        </w:rPr>
        <w:t>l’allegato disegno di decreto legislativo.</w:t>
      </w:r>
    </w:p>
    <w:p w:rsidR="00B70D9A" w:rsidRDefault="00B70D9A" w:rsidP="00B70D9A">
      <w:pPr>
        <w:tabs>
          <w:tab w:val="left" w:pos="284"/>
          <w:tab w:val="left" w:pos="426"/>
          <w:tab w:val="left" w:pos="4962"/>
        </w:tabs>
        <w:rPr>
          <w:szCs w:val="24"/>
        </w:rPr>
      </w:pPr>
    </w:p>
    <w:p w:rsidR="003A2A42" w:rsidRDefault="003A2A42" w:rsidP="003A2A42">
      <w:pPr>
        <w:tabs>
          <w:tab w:val="left" w:pos="284"/>
          <w:tab w:val="left" w:pos="426"/>
          <w:tab w:val="left" w:pos="4962"/>
        </w:tabs>
        <w:rPr>
          <w:szCs w:val="24"/>
        </w:rPr>
      </w:pPr>
    </w:p>
    <w:p w:rsidR="003A2A42" w:rsidRPr="005B3E0C" w:rsidRDefault="003A2A42" w:rsidP="003A2A42">
      <w:pPr>
        <w:tabs>
          <w:tab w:val="left" w:pos="284"/>
          <w:tab w:val="left" w:pos="426"/>
          <w:tab w:val="left" w:pos="4962"/>
        </w:tabs>
        <w:rPr>
          <w:szCs w:val="24"/>
        </w:rPr>
      </w:pPr>
    </w:p>
    <w:p w:rsidR="003A2A42" w:rsidRPr="005B3E0C" w:rsidRDefault="003A2A42" w:rsidP="003A2A42">
      <w:pPr>
        <w:rPr>
          <w:szCs w:val="24"/>
        </w:rPr>
      </w:pPr>
      <w:r w:rsidRPr="005B3E0C">
        <w:rPr>
          <w:szCs w:val="24"/>
        </w:rPr>
        <w:t>Vogliate gradire, signor</w:t>
      </w:r>
      <w:r>
        <w:rPr>
          <w:szCs w:val="24"/>
        </w:rPr>
        <w:t>a</w:t>
      </w:r>
      <w:r w:rsidRPr="005B3E0C">
        <w:rPr>
          <w:szCs w:val="24"/>
        </w:rPr>
        <w:t xml:space="preserve"> Presidente, signore e signori deputati, l'espressione della nostra massima stima.</w:t>
      </w:r>
    </w:p>
    <w:p w:rsidR="003A2A42" w:rsidRPr="005B3E0C" w:rsidRDefault="003A2A42" w:rsidP="003A2A42">
      <w:pPr>
        <w:rPr>
          <w:szCs w:val="24"/>
        </w:rPr>
      </w:pPr>
    </w:p>
    <w:p w:rsidR="003A2A42" w:rsidRDefault="003A2A42" w:rsidP="003A2A42">
      <w:pPr>
        <w:rPr>
          <w:szCs w:val="24"/>
        </w:rPr>
      </w:pPr>
    </w:p>
    <w:p w:rsidR="003A2A42" w:rsidRDefault="003A2A42" w:rsidP="003A2A42">
      <w:pPr>
        <w:rPr>
          <w:szCs w:val="24"/>
        </w:rPr>
      </w:pPr>
    </w:p>
    <w:p w:rsidR="003A2A42" w:rsidRPr="005B3E0C" w:rsidRDefault="003A2A42" w:rsidP="003A2A42">
      <w:pPr>
        <w:spacing w:after="120"/>
        <w:rPr>
          <w:szCs w:val="24"/>
        </w:rPr>
      </w:pPr>
      <w:r w:rsidRPr="005B3E0C">
        <w:rPr>
          <w:szCs w:val="24"/>
        </w:rPr>
        <w:t>Per il Consiglio di Stato:</w:t>
      </w:r>
    </w:p>
    <w:p w:rsidR="003A2A42" w:rsidRPr="005B3E0C" w:rsidRDefault="003A2A42" w:rsidP="003A2A42">
      <w:pPr>
        <w:rPr>
          <w:szCs w:val="24"/>
        </w:rPr>
      </w:pPr>
      <w:r w:rsidRPr="005B3E0C">
        <w:rPr>
          <w:szCs w:val="24"/>
        </w:rPr>
        <w:t xml:space="preserve">Il Presidente, </w:t>
      </w:r>
      <w:r>
        <w:rPr>
          <w:szCs w:val="24"/>
        </w:rPr>
        <w:t>Claudio Zali</w:t>
      </w:r>
    </w:p>
    <w:p w:rsidR="003A2A42" w:rsidRDefault="003A2A42" w:rsidP="003A2A42">
      <w:pPr>
        <w:rPr>
          <w:szCs w:val="24"/>
        </w:rPr>
      </w:pPr>
      <w:r w:rsidRPr="005B3E0C">
        <w:rPr>
          <w:szCs w:val="24"/>
        </w:rPr>
        <w:t>Il Cancelliere, A</w:t>
      </w:r>
      <w:r>
        <w:rPr>
          <w:szCs w:val="24"/>
        </w:rPr>
        <w:t>rnoldo</w:t>
      </w:r>
      <w:r w:rsidRPr="005B3E0C">
        <w:rPr>
          <w:szCs w:val="24"/>
        </w:rPr>
        <w:t xml:space="preserve"> Coduri</w:t>
      </w:r>
    </w:p>
    <w:p w:rsidR="003A2A42" w:rsidRPr="005B3E0C" w:rsidRDefault="003A2A42" w:rsidP="003A2A42">
      <w:pPr>
        <w:rPr>
          <w:szCs w:val="24"/>
        </w:rPr>
      </w:pPr>
    </w:p>
    <w:p w:rsidR="00B70D9A" w:rsidRDefault="00B70D9A" w:rsidP="00B70D9A">
      <w:pPr>
        <w:jc w:val="left"/>
      </w:pPr>
      <w:r>
        <w:br w:type="page"/>
      </w:r>
    </w:p>
    <w:p w:rsidR="003A2A42" w:rsidRPr="0012583C" w:rsidRDefault="003A2A42" w:rsidP="003A2A42">
      <w:pPr>
        <w:rPr>
          <w:rFonts w:cs="Arial"/>
          <w:szCs w:val="24"/>
        </w:rPr>
      </w:pPr>
      <w:r w:rsidRPr="0012583C">
        <w:rPr>
          <w:rFonts w:cs="Arial"/>
          <w:szCs w:val="24"/>
        </w:rPr>
        <w:lastRenderedPageBreak/>
        <w:t>Disegno di</w:t>
      </w:r>
    </w:p>
    <w:p w:rsidR="003A2A42" w:rsidRPr="0012583C" w:rsidRDefault="003A2A42" w:rsidP="003A2A42">
      <w:pPr>
        <w:rPr>
          <w:rFonts w:cs="Arial"/>
          <w:szCs w:val="24"/>
        </w:rPr>
      </w:pPr>
    </w:p>
    <w:p w:rsidR="003A2A42" w:rsidRPr="009D3A73" w:rsidRDefault="009952FD" w:rsidP="003A2A42">
      <w:pPr>
        <w:spacing w:before="120" w:after="120"/>
        <w:rPr>
          <w:rFonts w:cs="Arial"/>
          <w:b/>
          <w:szCs w:val="24"/>
        </w:rPr>
      </w:pPr>
      <w:r w:rsidRPr="009D3A73">
        <w:rPr>
          <w:rFonts w:cs="Arial"/>
          <w:b/>
          <w:szCs w:val="24"/>
        </w:rPr>
        <w:t>DECRETO LEGISLATIVO</w:t>
      </w:r>
    </w:p>
    <w:p w:rsidR="003A2A42" w:rsidRPr="009D3A73" w:rsidRDefault="003A2A42" w:rsidP="003A2A42">
      <w:pPr>
        <w:autoSpaceDE w:val="0"/>
        <w:autoSpaceDN w:val="0"/>
        <w:adjustRightInd w:val="0"/>
        <w:rPr>
          <w:rFonts w:ascii="Helvetica-Bold" w:hAnsi="Helvetica-Bold" w:cs="Helvetica-Bold"/>
          <w:b/>
          <w:bCs/>
          <w:szCs w:val="24"/>
          <w:lang w:val="it-CH" w:eastAsia="it-CH"/>
        </w:rPr>
      </w:pPr>
      <w:r>
        <w:rPr>
          <w:rFonts w:ascii="Helvetica-Bold" w:hAnsi="Helvetica-Bold" w:cs="Helvetica-Bold"/>
          <w:b/>
          <w:bCs/>
          <w:szCs w:val="24"/>
          <w:lang w:val="it-CH" w:eastAsia="it-CH"/>
        </w:rPr>
        <w:t>c</w:t>
      </w:r>
      <w:r w:rsidRPr="009D3A73">
        <w:rPr>
          <w:rFonts w:ascii="Helvetica-Bold" w:hAnsi="Helvetica-Bold" w:cs="Helvetica-Bold"/>
          <w:b/>
          <w:bCs/>
          <w:szCs w:val="24"/>
          <w:lang w:val="it-CH" w:eastAsia="it-CH"/>
        </w:rPr>
        <w:t xml:space="preserve">oncernente la concessione di un credito quadro di </w:t>
      </w:r>
      <w:r>
        <w:rPr>
          <w:rFonts w:ascii="Helvetica-Bold" w:hAnsi="Helvetica-Bold" w:cs="Helvetica-Bold"/>
          <w:b/>
          <w:bCs/>
          <w:szCs w:val="24"/>
          <w:lang w:val="it-CH" w:eastAsia="it-CH"/>
        </w:rPr>
        <w:t>60'000’000</w:t>
      </w:r>
      <w:r w:rsidRPr="009D3A73">
        <w:rPr>
          <w:rFonts w:ascii="Helvetica-Bold" w:hAnsi="Helvetica-Bold" w:cs="Helvetica-Bold"/>
          <w:b/>
          <w:bCs/>
          <w:szCs w:val="24"/>
          <w:lang w:val="it-CH" w:eastAsia="it-CH"/>
        </w:rPr>
        <w:t xml:space="preserve"> </w:t>
      </w:r>
      <w:r>
        <w:rPr>
          <w:rFonts w:ascii="Helvetica-Bold" w:hAnsi="Helvetica-Bold" w:cs="Helvetica-Bold"/>
          <w:b/>
          <w:bCs/>
          <w:szCs w:val="24"/>
          <w:lang w:val="it-CH" w:eastAsia="it-CH"/>
        </w:rPr>
        <w:t>di franchi</w:t>
      </w:r>
      <w:r w:rsidRPr="009D3A73">
        <w:rPr>
          <w:rFonts w:ascii="Helvetica-Bold" w:hAnsi="Helvetica-Bold" w:cs="Helvetica-Bold"/>
          <w:b/>
          <w:bCs/>
          <w:szCs w:val="24"/>
          <w:lang w:val="it-CH" w:eastAsia="it-CH"/>
        </w:rPr>
        <w:t xml:space="preserve"> per il finanziamento delle procedure di concorso e della progettazione fino agli appalti d</w:t>
      </w:r>
      <w:r>
        <w:rPr>
          <w:rFonts w:ascii="Helvetica-Bold" w:hAnsi="Helvetica-Bold" w:cs="Helvetica-Bold"/>
          <w:b/>
          <w:bCs/>
          <w:szCs w:val="24"/>
          <w:lang w:val="it-CH" w:eastAsia="it-CH"/>
        </w:rPr>
        <w:t>i</w:t>
      </w:r>
      <w:r w:rsidRPr="009D3A73">
        <w:rPr>
          <w:rFonts w:ascii="Helvetica-Bold" w:hAnsi="Helvetica-Bold" w:cs="Helvetica-Bold"/>
          <w:b/>
          <w:bCs/>
          <w:szCs w:val="24"/>
          <w:lang w:val="it-CH" w:eastAsia="it-CH"/>
        </w:rPr>
        <w:t xml:space="preserve"> opere </w:t>
      </w:r>
      <w:r>
        <w:rPr>
          <w:rFonts w:ascii="Helvetica-Bold" w:hAnsi="Helvetica-Bold" w:cs="Helvetica-Bold"/>
          <w:b/>
          <w:bCs/>
          <w:szCs w:val="24"/>
          <w:lang w:val="it-CH" w:eastAsia="it-CH"/>
        </w:rPr>
        <w:t xml:space="preserve">per le quali è pianificato l’inizio della progettazione nel </w:t>
      </w:r>
      <w:r w:rsidRPr="009D3A73">
        <w:rPr>
          <w:rFonts w:ascii="Helvetica-Bold" w:hAnsi="Helvetica-Bold" w:cs="Helvetica-Bold"/>
          <w:b/>
          <w:bCs/>
          <w:szCs w:val="24"/>
          <w:lang w:val="it-CH" w:eastAsia="it-CH"/>
        </w:rPr>
        <w:t>quadriennio 2020-2023</w:t>
      </w:r>
    </w:p>
    <w:p w:rsidR="003A2A42" w:rsidRPr="00E45350" w:rsidRDefault="003A2A42" w:rsidP="003A2A42">
      <w:pPr>
        <w:rPr>
          <w:rFonts w:cs="Arial"/>
          <w:szCs w:val="24"/>
          <w:lang w:val="it-CH"/>
        </w:rPr>
      </w:pPr>
    </w:p>
    <w:p w:rsidR="003A2A42" w:rsidRPr="0012583C" w:rsidRDefault="003A2A42" w:rsidP="003A2A42">
      <w:pPr>
        <w:rPr>
          <w:rFonts w:cs="Arial"/>
          <w:szCs w:val="24"/>
          <w:lang w:val="it-CH"/>
        </w:rPr>
      </w:pPr>
    </w:p>
    <w:p w:rsidR="003A2A42" w:rsidRDefault="003A2A42" w:rsidP="003A2A42">
      <w:r>
        <w:t>IL GRAN CONSIGLIO</w:t>
      </w:r>
    </w:p>
    <w:p w:rsidR="003A2A42" w:rsidRPr="000A716D" w:rsidRDefault="003A2A42" w:rsidP="003A2A42">
      <w:pPr>
        <w:rPr>
          <w:rFonts w:cs="Arial"/>
          <w:caps/>
          <w:szCs w:val="24"/>
          <w:lang w:val="it-CH"/>
        </w:rPr>
      </w:pPr>
      <w:r>
        <w:t>DELLA REPUBBLICA E CANTONE TICINO</w:t>
      </w:r>
    </w:p>
    <w:p w:rsidR="003A2A42" w:rsidRPr="0012583C" w:rsidRDefault="003A2A42" w:rsidP="003A2A42">
      <w:pPr>
        <w:rPr>
          <w:rFonts w:cs="Arial"/>
          <w:szCs w:val="24"/>
          <w:lang w:val="it-CH"/>
        </w:rPr>
      </w:pPr>
    </w:p>
    <w:p w:rsidR="003A2A42" w:rsidRPr="0012583C" w:rsidRDefault="003A2A42" w:rsidP="003A2A42">
      <w:pPr>
        <w:rPr>
          <w:rFonts w:cs="Arial"/>
          <w:szCs w:val="24"/>
          <w:lang w:val="it-CH"/>
        </w:rPr>
      </w:pPr>
      <w:r w:rsidRPr="0012583C">
        <w:rPr>
          <w:rFonts w:cs="Arial"/>
          <w:szCs w:val="24"/>
          <w:lang w:val="it-CH"/>
        </w:rPr>
        <w:t xml:space="preserve">visto il messaggio </w:t>
      </w:r>
      <w:r w:rsidR="009952FD">
        <w:rPr>
          <w:rFonts w:cs="Arial"/>
          <w:szCs w:val="24"/>
          <w:lang w:val="it-CH"/>
        </w:rPr>
        <w:t>20 marzo 2019 n. 7641</w:t>
      </w:r>
      <w:r>
        <w:rPr>
          <w:rFonts w:cs="Arial"/>
          <w:szCs w:val="24"/>
          <w:lang w:val="it-CH"/>
        </w:rPr>
        <w:t xml:space="preserve"> </w:t>
      </w:r>
      <w:r w:rsidRPr="0012583C">
        <w:rPr>
          <w:rFonts w:cs="Arial"/>
          <w:szCs w:val="24"/>
          <w:lang w:val="it-CH"/>
        </w:rPr>
        <w:t>del Consiglio di Stato,</w:t>
      </w:r>
    </w:p>
    <w:p w:rsidR="003A2A42" w:rsidRPr="0012583C" w:rsidRDefault="003A2A42" w:rsidP="003A2A42">
      <w:pPr>
        <w:rPr>
          <w:rFonts w:cs="Arial"/>
          <w:szCs w:val="24"/>
          <w:lang w:val="it-CH"/>
        </w:rPr>
      </w:pPr>
    </w:p>
    <w:p w:rsidR="003A2A42" w:rsidRPr="0012583C" w:rsidRDefault="003A2A42" w:rsidP="003A2A42">
      <w:pPr>
        <w:rPr>
          <w:rFonts w:cs="Arial"/>
          <w:szCs w:val="24"/>
          <w:lang w:val="it-CH"/>
        </w:rPr>
      </w:pPr>
    </w:p>
    <w:p w:rsidR="003A2A42" w:rsidRPr="009952FD" w:rsidRDefault="003A2A42" w:rsidP="003A2A42">
      <w:pPr>
        <w:rPr>
          <w:b/>
          <w:lang w:val="it-CH"/>
        </w:rPr>
      </w:pPr>
      <w:r w:rsidRPr="009952FD">
        <w:rPr>
          <w:b/>
          <w:lang w:val="it-CH"/>
        </w:rPr>
        <w:t>d e c r e t a :</w:t>
      </w:r>
    </w:p>
    <w:p w:rsidR="003A2A42" w:rsidRPr="0012583C" w:rsidRDefault="003A2A42" w:rsidP="003A2A42">
      <w:pPr>
        <w:rPr>
          <w:rFonts w:cs="Arial"/>
          <w:szCs w:val="24"/>
          <w:lang w:val="it-CH"/>
        </w:rPr>
      </w:pPr>
    </w:p>
    <w:p w:rsidR="003A2A42" w:rsidRPr="0012583C" w:rsidRDefault="003A2A42" w:rsidP="003A2A42">
      <w:pPr>
        <w:rPr>
          <w:rFonts w:cs="Arial"/>
          <w:szCs w:val="24"/>
          <w:lang w:val="it-CH"/>
        </w:rPr>
      </w:pPr>
    </w:p>
    <w:p w:rsidR="003A2A42" w:rsidRPr="009952FD" w:rsidRDefault="003A2A42" w:rsidP="003A2A42">
      <w:pPr>
        <w:pStyle w:val="NormaleWeb"/>
        <w:spacing w:before="0" w:beforeAutospacing="0" w:after="0" w:afterAutospacing="0"/>
        <w:jc w:val="both"/>
        <w:rPr>
          <w:rFonts w:ascii="Arial" w:hAnsi="Arial" w:cs="Arial"/>
          <w:b/>
          <w:bCs/>
          <w:u w:val="single"/>
        </w:rPr>
      </w:pPr>
      <w:r w:rsidRPr="009952FD">
        <w:rPr>
          <w:rFonts w:ascii="Arial" w:hAnsi="Arial" w:cs="Arial"/>
          <w:b/>
          <w:bCs/>
          <w:u w:val="single"/>
        </w:rPr>
        <w:t>Art</w:t>
      </w:r>
      <w:r w:rsidR="009952FD" w:rsidRPr="009952FD">
        <w:rPr>
          <w:rFonts w:ascii="Arial" w:hAnsi="Arial" w:cs="Arial"/>
          <w:b/>
          <w:bCs/>
          <w:u w:val="single"/>
        </w:rPr>
        <w:t>icolo</w:t>
      </w:r>
      <w:r w:rsidRPr="009952FD">
        <w:rPr>
          <w:rFonts w:ascii="Arial" w:hAnsi="Arial" w:cs="Arial"/>
          <w:b/>
          <w:bCs/>
          <w:u w:val="single"/>
        </w:rPr>
        <w:t xml:space="preserve"> 1</w:t>
      </w:r>
    </w:p>
    <w:p w:rsidR="003A2A42" w:rsidRPr="000E5642" w:rsidRDefault="003A2A42" w:rsidP="003A2A42">
      <w:pPr>
        <w:autoSpaceDE w:val="0"/>
        <w:autoSpaceDN w:val="0"/>
        <w:adjustRightInd w:val="0"/>
        <w:spacing w:before="120"/>
        <w:rPr>
          <w:rFonts w:cs="Arial"/>
          <w:szCs w:val="24"/>
        </w:rPr>
      </w:pPr>
      <w:r w:rsidRPr="000E5642">
        <w:rPr>
          <w:rFonts w:cs="Arial"/>
          <w:szCs w:val="24"/>
        </w:rPr>
        <w:t>È stanziato un credito quadro di 6</w:t>
      </w:r>
      <w:r>
        <w:rPr>
          <w:rFonts w:cs="Arial"/>
          <w:szCs w:val="24"/>
        </w:rPr>
        <w:t xml:space="preserve">0'000'000 </w:t>
      </w:r>
      <w:r w:rsidRPr="000E5642">
        <w:rPr>
          <w:rFonts w:cs="Arial"/>
          <w:szCs w:val="24"/>
        </w:rPr>
        <w:t>di franchi per il finanziamento delle procedure di concorso e della progettazione fino agli appalti d</w:t>
      </w:r>
      <w:r>
        <w:rPr>
          <w:rFonts w:cs="Arial"/>
          <w:szCs w:val="24"/>
        </w:rPr>
        <w:t>i</w:t>
      </w:r>
      <w:r w:rsidRPr="000E5642">
        <w:rPr>
          <w:rFonts w:cs="Arial"/>
          <w:szCs w:val="24"/>
        </w:rPr>
        <w:t xml:space="preserve"> opere per le quali è pianificato l’inizio della progettazione nel quadriennio 2020-2023.</w:t>
      </w:r>
    </w:p>
    <w:p w:rsidR="003A2A42" w:rsidRPr="000E5642" w:rsidRDefault="003A2A42" w:rsidP="003A2A42">
      <w:pPr>
        <w:rPr>
          <w:rFonts w:cs="Arial"/>
          <w:szCs w:val="24"/>
        </w:rPr>
      </w:pPr>
    </w:p>
    <w:p w:rsidR="003A2A42" w:rsidRPr="000E5642" w:rsidRDefault="003A2A42" w:rsidP="003A2A42">
      <w:pPr>
        <w:rPr>
          <w:rFonts w:cs="Arial"/>
          <w:szCs w:val="24"/>
        </w:rPr>
      </w:pPr>
    </w:p>
    <w:p w:rsidR="003A2A42" w:rsidRPr="009952FD" w:rsidRDefault="009952FD" w:rsidP="003A2A42">
      <w:pPr>
        <w:pStyle w:val="NormaleWeb"/>
        <w:spacing w:before="0" w:beforeAutospacing="0" w:after="0" w:afterAutospacing="0"/>
        <w:jc w:val="both"/>
        <w:rPr>
          <w:rFonts w:ascii="Arial" w:hAnsi="Arial" w:cs="Arial"/>
          <w:b/>
          <w:bCs/>
          <w:u w:val="single"/>
        </w:rPr>
      </w:pPr>
      <w:r w:rsidRPr="009952FD">
        <w:rPr>
          <w:rFonts w:ascii="Arial" w:hAnsi="Arial" w:cs="Arial"/>
          <w:b/>
          <w:bCs/>
          <w:u w:val="single"/>
        </w:rPr>
        <w:t>Articolo</w:t>
      </w:r>
      <w:r w:rsidR="003A2A42" w:rsidRPr="009952FD">
        <w:rPr>
          <w:rFonts w:ascii="Arial" w:hAnsi="Arial" w:cs="Arial"/>
          <w:b/>
          <w:bCs/>
          <w:u w:val="single"/>
        </w:rPr>
        <w:t xml:space="preserve"> 2</w:t>
      </w:r>
    </w:p>
    <w:p w:rsidR="003A2A42" w:rsidRPr="000E5642" w:rsidRDefault="003A2A42" w:rsidP="003A2A42">
      <w:pPr>
        <w:pStyle w:val="NormaleWeb"/>
        <w:spacing w:before="120" w:beforeAutospacing="0" w:after="0" w:afterAutospacing="0"/>
        <w:jc w:val="both"/>
        <w:rPr>
          <w:rFonts w:ascii="Arial" w:hAnsi="Arial" w:cs="Arial"/>
        </w:rPr>
      </w:pPr>
      <w:r w:rsidRPr="000E5642">
        <w:rPr>
          <w:rFonts w:ascii="Arial" w:hAnsi="Arial" w:cs="Arial"/>
        </w:rPr>
        <w:t>È data competenza al Consiglio di Stato di suddividere l'importo citato in singoli crediti d'impegno.</w:t>
      </w:r>
    </w:p>
    <w:p w:rsidR="003A2A42" w:rsidRPr="000E5642" w:rsidRDefault="003A2A42" w:rsidP="003A2A42">
      <w:pPr>
        <w:rPr>
          <w:rFonts w:cs="Arial"/>
          <w:szCs w:val="24"/>
        </w:rPr>
      </w:pPr>
    </w:p>
    <w:p w:rsidR="003A2A42" w:rsidRPr="000E5642" w:rsidRDefault="003A2A42" w:rsidP="003A2A42">
      <w:pPr>
        <w:rPr>
          <w:rFonts w:cs="Arial"/>
          <w:szCs w:val="24"/>
        </w:rPr>
      </w:pPr>
    </w:p>
    <w:p w:rsidR="003A2A42" w:rsidRPr="009952FD" w:rsidRDefault="009952FD" w:rsidP="003A2A42">
      <w:pPr>
        <w:rPr>
          <w:rFonts w:cs="Arial"/>
          <w:b/>
          <w:szCs w:val="24"/>
          <w:u w:val="single"/>
        </w:rPr>
      </w:pPr>
      <w:r w:rsidRPr="009952FD">
        <w:rPr>
          <w:rFonts w:cs="Arial"/>
          <w:b/>
          <w:bCs/>
          <w:u w:val="single"/>
        </w:rPr>
        <w:t>Articolo</w:t>
      </w:r>
      <w:r w:rsidR="003A2A42" w:rsidRPr="009952FD">
        <w:rPr>
          <w:rFonts w:cs="Arial"/>
          <w:b/>
          <w:szCs w:val="24"/>
          <w:u w:val="single"/>
        </w:rPr>
        <w:t xml:space="preserve"> 3</w:t>
      </w:r>
    </w:p>
    <w:p w:rsidR="003A2A42" w:rsidRPr="000E5642" w:rsidRDefault="003A2A42" w:rsidP="003A2A42">
      <w:r w:rsidRPr="000E5642">
        <w:rPr>
          <w:rFonts w:cs="Arial"/>
        </w:rPr>
        <w:t>Il credito viene iscritto al conto degli investimenti del Dipartimento delle finanze e dell’economia, Sezione della logistica.</w:t>
      </w:r>
    </w:p>
    <w:p w:rsidR="003A2A42" w:rsidRPr="000E5642" w:rsidRDefault="003A2A42" w:rsidP="003A2A42">
      <w:pPr>
        <w:pStyle w:val="NormaleWeb"/>
        <w:spacing w:before="0" w:beforeAutospacing="0" w:after="0" w:afterAutospacing="0"/>
        <w:jc w:val="both"/>
        <w:rPr>
          <w:rFonts w:ascii="Arial" w:hAnsi="Arial" w:cs="Arial"/>
          <w:bCs/>
        </w:rPr>
      </w:pPr>
    </w:p>
    <w:p w:rsidR="003A2A42" w:rsidRPr="000E5642" w:rsidRDefault="003A2A42" w:rsidP="003A2A42">
      <w:pPr>
        <w:pStyle w:val="NormaleWeb"/>
        <w:spacing w:before="0" w:beforeAutospacing="0" w:after="0" w:afterAutospacing="0"/>
        <w:jc w:val="both"/>
        <w:rPr>
          <w:rFonts w:ascii="Arial" w:hAnsi="Arial" w:cs="Arial"/>
          <w:bCs/>
        </w:rPr>
      </w:pPr>
    </w:p>
    <w:p w:rsidR="003A2A42" w:rsidRPr="009952FD" w:rsidRDefault="009952FD" w:rsidP="003A2A42">
      <w:pPr>
        <w:pStyle w:val="NormaleWeb"/>
        <w:spacing w:before="0" w:beforeAutospacing="0" w:after="0" w:afterAutospacing="0"/>
        <w:jc w:val="both"/>
        <w:rPr>
          <w:rFonts w:ascii="Arial" w:hAnsi="Arial" w:cs="Arial"/>
          <w:b/>
          <w:bCs/>
          <w:u w:val="single"/>
        </w:rPr>
      </w:pPr>
      <w:r w:rsidRPr="009952FD">
        <w:rPr>
          <w:rFonts w:ascii="Arial" w:hAnsi="Arial" w:cs="Arial"/>
          <w:b/>
          <w:bCs/>
          <w:u w:val="single"/>
        </w:rPr>
        <w:t>Articolo</w:t>
      </w:r>
      <w:r w:rsidR="003A2A42" w:rsidRPr="009952FD">
        <w:rPr>
          <w:rFonts w:ascii="Arial" w:hAnsi="Arial" w:cs="Arial"/>
          <w:b/>
          <w:bCs/>
          <w:u w:val="single"/>
        </w:rPr>
        <w:t xml:space="preserve"> 4</w:t>
      </w:r>
    </w:p>
    <w:p w:rsidR="003A2A42" w:rsidRPr="0012583C" w:rsidRDefault="003A2A42" w:rsidP="003A2A42">
      <w:pPr>
        <w:pStyle w:val="NormaleWeb"/>
        <w:spacing w:before="120" w:beforeAutospacing="0" w:after="0" w:afterAutospacing="0"/>
        <w:jc w:val="both"/>
        <w:rPr>
          <w:rFonts w:ascii="Arial" w:hAnsi="Arial" w:cs="Arial"/>
        </w:rPr>
      </w:pPr>
      <w:r w:rsidRPr="000E5642">
        <w:rPr>
          <w:rFonts w:ascii="Arial" w:hAnsi="Arial" w:cs="Arial"/>
        </w:rPr>
        <w:t>Trascorsi i termini per l'esercizio del diritto di referendum, il presente decreto legislativo è</w:t>
      </w:r>
      <w:r w:rsidRPr="0012583C">
        <w:rPr>
          <w:rFonts w:ascii="Arial" w:hAnsi="Arial" w:cs="Arial"/>
        </w:rPr>
        <w:t xml:space="preserve"> pubblicato nel Bollettino ufficiale delle leggi ed entra immediatamente in vigore.</w:t>
      </w:r>
    </w:p>
    <w:p w:rsidR="003A2A42" w:rsidRPr="00575B41" w:rsidRDefault="003A2A42" w:rsidP="003A2A42"/>
    <w:sectPr w:rsidR="003A2A42" w:rsidRPr="00575B41" w:rsidSect="00DF434B">
      <w:footerReference w:type="default" r:id="rId9"/>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D74" w:rsidRDefault="004B7D74">
      <w:r>
        <w:separator/>
      </w:r>
    </w:p>
  </w:endnote>
  <w:endnote w:type="continuationSeparator" w:id="0">
    <w:p w:rsidR="004B7D74" w:rsidRDefault="004B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42" w:rsidRDefault="003A2A42">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413BCD">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D74" w:rsidRDefault="004B7D74">
      <w:r>
        <w:separator/>
      </w:r>
    </w:p>
  </w:footnote>
  <w:footnote w:type="continuationSeparator" w:id="0">
    <w:p w:rsidR="004B7D74" w:rsidRDefault="004B7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BB"/>
    <w:multiLevelType w:val="hybridMultilevel"/>
    <w:tmpl w:val="2C42363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CD0644"/>
    <w:multiLevelType w:val="multilevel"/>
    <w:tmpl w:val="061E065C"/>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nsid w:val="07C13603"/>
    <w:multiLevelType w:val="multilevel"/>
    <w:tmpl w:val="02C0EDA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D4414"/>
    <w:multiLevelType w:val="hybridMultilevel"/>
    <w:tmpl w:val="F0EC111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1A6D7B3C"/>
    <w:multiLevelType w:val="hybridMultilevel"/>
    <w:tmpl w:val="E9D40D1C"/>
    <w:lvl w:ilvl="0" w:tplc="A9E09A92">
      <w:start w:val="1"/>
      <w:numFmt w:val="bullet"/>
      <w:lvlText w:val="-"/>
      <w:lvlJc w:val="left"/>
      <w:pPr>
        <w:ind w:left="720" w:hanging="360"/>
      </w:pPr>
      <w:rPr>
        <w:rFonts w:ascii="Calibri" w:hAnsi="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1B524A42"/>
    <w:multiLevelType w:val="multilevel"/>
    <w:tmpl w:val="0B041A1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nsid w:val="29002A8B"/>
    <w:multiLevelType w:val="multilevel"/>
    <w:tmpl w:val="C30C22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A8F6CBC"/>
    <w:multiLevelType w:val="hybridMultilevel"/>
    <w:tmpl w:val="7510815E"/>
    <w:lvl w:ilvl="0" w:tplc="08100001">
      <w:start w:val="1"/>
      <w:numFmt w:val="bullet"/>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4">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nsid w:val="2D926B83"/>
    <w:multiLevelType w:val="hybridMultilevel"/>
    <w:tmpl w:val="9E801D48"/>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2E71503D"/>
    <w:multiLevelType w:val="hybridMultilevel"/>
    <w:tmpl w:val="DB5AA40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7">
    <w:nsid w:val="345E2FC0"/>
    <w:multiLevelType w:val="hybridMultilevel"/>
    <w:tmpl w:val="A04C193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351B0BCD"/>
    <w:multiLevelType w:val="hybridMultilevel"/>
    <w:tmpl w:val="DB16854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357B5CC4"/>
    <w:multiLevelType w:val="hybridMultilevel"/>
    <w:tmpl w:val="0ACA320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39702B01"/>
    <w:multiLevelType w:val="multilevel"/>
    <w:tmpl w:val="76BEFD16"/>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A616A2A"/>
    <w:multiLevelType w:val="hybridMultilevel"/>
    <w:tmpl w:val="EDB4D62A"/>
    <w:lvl w:ilvl="0" w:tplc="D24C589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3BA605B1"/>
    <w:multiLevelType w:val="hybridMultilevel"/>
    <w:tmpl w:val="AC70CE9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24">
    <w:nsid w:val="43280C85"/>
    <w:multiLevelType w:val="hybridMultilevel"/>
    <w:tmpl w:val="D7FEE752"/>
    <w:lvl w:ilvl="0" w:tplc="04100001">
      <w:start w:val="1"/>
      <w:numFmt w:val="bullet"/>
      <w:lvlText w:val=""/>
      <w:lvlJc w:val="left"/>
      <w:pPr>
        <w:tabs>
          <w:tab w:val="num" w:pos="2345"/>
        </w:tabs>
        <w:ind w:left="2345" w:hanging="360"/>
      </w:pPr>
      <w:rPr>
        <w:rFonts w:ascii="Symbol" w:hAnsi="Symbol" w:hint="default"/>
      </w:rPr>
    </w:lvl>
    <w:lvl w:ilvl="1" w:tplc="04100003" w:tentative="1">
      <w:start w:val="1"/>
      <w:numFmt w:val="bullet"/>
      <w:lvlText w:val="o"/>
      <w:lvlJc w:val="left"/>
      <w:pPr>
        <w:tabs>
          <w:tab w:val="num" w:pos="3065"/>
        </w:tabs>
        <w:ind w:left="3065" w:hanging="360"/>
      </w:pPr>
      <w:rPr>
        <w:rFonts w:ascii="Courier New" w:hAnsi="Courier New" w:cs="Courier New" w:hint="default"/>
      </w:rPr>
    </w:lvl>
    <w:lvl w:ilvl="2" w:tplc="04100005" w:tentative="1">
      <w:start w:val="1"/>
      <w:numFmt w:val="bullet"/>
      <w:lvlText w:val=""/>
      <w:lvlJc w:val="left"/>
      <w:pPr>
        <w:tabs>
          <w:tab w:val="num" w:pos="3785"/>
        </w:tabs>
        <w:ind w:left="3785" w:hanging="360"/>
      </w:pPr>
      <w:rPr>
        <w:rFonts w:ascii="Wingdings" w:hAnsi="Wingdings" w:hint="default"/>
      </w:rPr>
    </w:lvl>
    <w:lvl w:ilvl="3" w:tplc="04100001" w:tentative="1">
      <w:start w:val="1"/>
      <w:numFmt w:val="bullet"/>
      <w:lvlText w:val=""/>
      <w:lvlJc w:val="left"/>
      <w:pPr>
        <w:tabs>
          <w:tab w:val="num" w:pos="4505"/>
        </w:tabs>
        <w:ind w:left="4505" w:hanging="360"/>
      </w:pPr>
      <w:rPr>
        <w:rFonts w:ascii="Symbol" w:hAnsi="Symbol" w:hint="default"/>
      </w:rPr>
    </w:lvl>
    <w:lvl w:ilvl="4" w:tplc="04100003" w:tentative="1">
      <w:start w:val="1"/>
      <w:numFmt w:val="bullet"/>
      <w:lvlText w:val="o"/>
      <w:lvlJc w:val="left"/>
      <w:pPr>
        <w:tabs>
          <w:tab w:val="num" w:pos="5225"/>
        </w:tabs>
        <w:ind w:left="5225" w:hanging="360"/>
      </w:pPr>
      <w:rPr>
        <w:rFonts w:ascii="Courier New" w:hAnsi="Courier New" w:cs="Courier New" w:hint="default"/>
      </w:rPr>
    </w:lvl>
    <w:lvl w:ilvl="5" w:tplc="04100005" w:tentative="1">
      <w:start w:val="1"/>
      <w:numFmt w:val="bullet"/>
      <w:lvlText w:val=""/>
      <w:lvlJc w:val="left"/>
      <w:pPr>
        <w:tabs>
          <w:tab w:val="num" w:pos="5945"/>
        </w:tabs>
        <w:ind w:left="5945" w:hanging="360"/>
      </w:pPr>
      <w:rPr>
        <w:rFonts w:ascii="Wingdings" w:hAnsi="Wingdings" w:hint="default"/>
      </w:rPr>
    </w:lvl>
    <w:lvl w:ilvl="6" w:tplc="04100001" w:tentative="1">
      <w:start w:val="1"/>
      <w:numFmt w:val="bullet"/>
      <w:lvlText w:val=""/>
      <w:lvlJc w:val="left"/>
      <w:pPr>
        <w:tabs>
          <w:tab w:val="num" w:pos="6665"/>
        </w:tabs>
        <w:ind w:left="6665" w:hanging="360"/>
      </w:pPr>
      <w:rPr>
        <w:rFonts w:ascii="Symbol" w:hAnsi="Symbol" w:hint="default"/>
      </w:rPr>
    </w:lvl>
    <w:lvl w:ilvl="7" w:tplc="04100003" w:tentative="1">
      <w:start w:val="1"/>
      <w:numFmt w:val="bullet"/>
      <w:lvlText w:val="o"/>
      <w:lvlJc w:val="left"/>
      <w:pPr>
        <w:tabs>
          <w:tab w:val="num" w:pos="7385"/>
        </w:tabs>
        <w:ind w:left="7385" w:hanging="360"/>
      </w:pPr>
      <w:rPr>
        <w:rFonts w:ascii="Courier New" w:hAnsi="Courier New" w:cs="Courier New" w:hint="default"/>
      </w:rPr>
    </w:lvl>
    <w:lvl w:ilvl="8" w:tplc="04100005" w:tentative="1">
      <w:start w:val="1"/>
      <w:numFmt w:val="bullet"/>
      <w:lvlText w:val=""/>
      <w:lvlJc w:val="left"/>
      <w:pPr>
        <w:tabs>
          <w:tab w:val="num" w:pos="8105"/>
        </w:tabs>
        <w:ind w:left="8105" w:hanging="360"/>
      </w:pPr>
      <w:rPr>
        <w:rFonts w:ascii="Wingdings" w:hAnsi="Wingdings" w:hint="default"/>
      </w:rPr>
    </w:lvl>
  </w:abstractNum>
  <w:abstractNum w:abstractNumId="25">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951646F"/>
    <w:multiLevelType w:val="multilevel"/>
    <w:tmpl w:val="8A7C2B0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BD15745"/>
    <w:multiLevelType w:val="multilevel"/>
    <w:tmpl w:val="28A83A08"/>
    <w:lvl w:ilvl="0">
      <w:start w:val="2"/>
      <w:numFmt w:val="decimal"/>
      <w:lvlText w:val="%1."/>
      <w:lvlJc w:val="left"/>
      <w:pPr>
        <w:ind w:left="720" w:hanging="360"/>
      </w:pPr>
      <w:rPr>
        <w:rFonts w:hint="default"/>
      </w:rPr>
    </w:lvl>
    <w:lvl w:ilvl="1">
      <w:start w:val="1"/>
      <w:numFmt w:val="decimal"/>
      <w:isLgl/>
      <w:lvlText w:val="%1.%2"/>
      <w:lvlJc w:val="left"/>
      <w:pPr>
        <w:ind w:left="539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C842C58"/>
    <w:multiLevelType w:val="hybridMultilevel"/>
    <w:tmpl w:val="B358A836"/>
    <w:lvl w:ilvl="0" w:tplc="0396D53A">
      <w:start w:val="1"/>
      <w:numFmt w:val="lowerLetter"/>
      <w:lvlText w:val="%1)"/>
      <w:lvlJc w:val="left"/>
      <w:pPr>
        <w:ind w:left="1152"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4E7347F9"/>
    <w:multiLevelType w:val="hybridMultilevel"/>
    <w:tmpl w:val="A9D247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4F3D2E46"/>
    <w:multiLevelType w:val="hybridMultilevel"/>
    <w:tmpl w:val="C31A3D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nsid w:val="5252601D"/>
    <w:multiLevelType w:val="hybridMultilevel"/>
    <w:tmpl w:val="3FCE5506"/>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4">
    <w:nsid w:val="5BBB6FC7"/>
    <w:multiLevelType w:val="hybridMultilevel"/>
    <w:tmpl w:val="68FE4328"/>
    <w:lvl w:ilvl="0" w:tplc="41884E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5">
    <w:nsid w:val="5C963290"/>
    <w:multiLevelType w:val="multilevel"/>
    <w:tmpl w:val="1194BE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C55D33"/>
    <w:multiLevelType w:val="hybridMultilevel"/>
    <w:tmpl w:val="B48CD61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9D017A4"/>
    <w:multiLevelType w:val="hybridMultilevel"/>
    <w:tmpl w:val="3918A8E2"/>
    <w:lvl w:ilvl="0" w:tplc="B9382C4E">
      <w:start w:val="12"/>
      <w:numFmt w:val="lowerLetter"/>
      <w:lvlText w:val="%1)"/>
      <w:lvlJc w:val="left"/>
      <w:pPr>
        <w:ind w:left="1152" w:hanging="360"/>
      </w:pPr>
      <w:rPr>
        <w:rFonts w:hint="default"/>
      </w:rPr>
    </w:lvl>
    <w:lvl w:ilvl="1" w:tplc="08100019" w:tentative="1">
      <w:start w:val="1"/>
      <w:numFmt w:val="lowerLetter"/>
      <w:lvlText w:val="%2."/>
      <w:lvlJc w:val="left"/>
      <w:pPr>
        <w:ind w:left="1872" w:hanging="360"/>
      </w:pPr>
    </w:lvl>
    <w:lvl w:ilvl="2" w:tplc="0810001B" w:tentative="1">
      <w:start w:val="1"/>
      <w:numFmt w:val="lowerRoman"/>
      <w:lvlText w:val="%3."/>
      <w:lvlJc w:val="right"/>
      <w:pPr>
        <w:ind w:left="2592" w:hanging="180"/>
      </w:pPr>
    </w:lvl>
    <w:lvl w:ilvl="3" w:tplc="0810000F" w:tentative="1">
      <w:start w:val="1"/>
      <w:numFmt w:val="decimal"/>
      <w:lvlText w:val="%4."/>
      <w:lvlJc w:val="left"/>
      <w:pPr>
        <w:ind w:left="3312" w:hanging="360"/>
      </w:pPr>
    </w:lvl>
    <w:lvl w:ilvl="4" w:tplc="08100019" w:tentative="1">
      <w:start w:val="1"/>
      <w:numFmt w:val="lowerLetter"/>
      <w:lvlText w:val="%5."/>
      <w:lvlJc w:val="left"/>
      <w:pPr>
        <w:ind w:left="4032" w:hanging="360"/>
      </w:pPr>
    </w:lvl>
    <w:lvl w:ilvl="5" w:tplc="0810001B" w:tentative="1">
      <w:start w:val="1"/>
      <w:numFmt w:val="lowerRoman"/>
      <w:lvlText w:val="%6."/>
      <w:lvlJc w:val="right"/>
      <w:pPr>
        <w:ind w:left="4752" w:hanging="180"/>
      </w:pPr>
    </w:lvl>
    <w:lvl w:ilvl="6" w:tplc="0810000F" w:tentative="1">
      <w:start w:val="1"/>
      <w:numFmt w:val="decimal"/>
      <w:lvlText w:val="%7."/>
      <w:lvlJc w:val="left"/>
      <w:pPr>
        <w:ind w:left="5472" w:hanging="360"/>
      </w:pPr>
    </w:lvl>
    <w:lvl w:ilvl="7" w:tplc="08100019" w:tentative="1">
      <w:start w:val="1"/>
      <w:numFmt w:val="lowerLetter"/>
      <w:lvlText w:val="%8."/>
      <w:lvlJc w:val="left"/>
      <w:pPr>
        <w:ind w:left="6192" w:hanging="360"/>
      </w:pPr>
    </w:lvl>
    <w:lvl w:ilvl="8" w:tplc="0810001B" w:tentative="1">
      <w:start w:val="1"/>
      <w:numFmt w:val="lowerRoman"/>
      <w:lvlText w:val="%9."/>
      <w:lvlJc w:val="right"/>
      <w:pPr>
        <w:ind w:left="6912" w:hanging="180"/>
      </w:pPr>
    </w:lvl>
  </w:abstractNum>
  <w:abstractNum w:abstractNumId="39">
    <w:nsid w:val="6ACB2E21"/>
    <w:multiLevelType w:val="hybridMultilevel"/>
    <w:tmpl w:val="E1CE554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41">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nsid w:val="6EF915FB"/>
    <w:multiLevelType w:val="hybridMultilevel"/>
    <w:tmpl w:val="D7F2E9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3">
    <w:nsid w:val="709D7E91"/>
    <w:multiLevelType w:val="hybridMultilevel"/>
    <w:tmpl w:val="D3F61D3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4">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8E40679"/>
    <w:multiLevelType w:val="hybridMultilevel"/>
    <w:tmpl w:val="5B40384C"/>
    <w:lvl w:ilvl="0" w:tplc="33EC62F2">
      <w:start w:val="1"/>
      <w:numFmt w:val="decimal"/>
      <w:lvlText w:val="%1."/>
      <w:lvlJc w:val="left"/>
      <w:pPr>
        <w:ind w:left="930" w:hanging="57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14"/>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12"/>
  </w:num>
  <w:num w:numId="6">
    <w:abstractNumId w:val="8"/>
  </w:num>
  <w:num w:numId="7">
    <w:abstractNumId w:val="37"/>
  </w:num>
  <w:num w:numId="8">
    <w:abstractNumId w:val="44"/>
  </w:num>
  <w:num w:numId="9">
    <w:abstractNumId w:val="33"/>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1"/>
  </w:num>
  <w:num w:numId="13">
    <w:abstractNumId w:val="23"/>
  </w:num>
  <w:num w:numId="14">
    <w:abstractNumId w:val="10"/>
  </w:num>
  <w:num w:numId="15">
    <w:abstractNumId w:val="47"/>
  </w:num>
  <w:num w:numId="16">
    <w:abstractNumId w:val="40"/>
  </w:num>
  <w:num w:numId="17">
    <w:abstractNumId w:val="5"/>
  </w:num>
  <w:num w:numId="18">
    <w:abstractNumId w:val="2"/>
  </w:num>
  <w:num w:numId="19">
    <w:abstractNumId w:val="13"/>
  </w:num>
  <w:num w:numId="20">
    <w:abstractNumId w:val="3"/>
  </w:num>
  <w:num w:numId="21">
    <w:abstractNumId w:val="20"/>
  </w:num>
  <w:num w:numId="22">
    <w:abstractNumId w:val="22"/>
  </w:num>
  <w:num w:numId="23">
    <w:abstractNumId w:val="39"/>
  </w:num>
  <w:num w:numId="24">
    <w:abstractNumId w:val="18"/>
  </w:num>
  <w:num w:numId="25">
    <w:abstractNumId w:val="32"/>
  </w:num>
  <w:num w:numId="26">
    <w:abstractNumId w:val="34"/>
  </w:num>
  <w:num w:numId="27">
    <w:abstractNumId w:val="17"/>
  </w:num>
  <w:num w:numId="28">
    <w:abstractNumId w:val="36"/>
  </w:num>
  <w:num w:numId="29">
    <w:abstractNumId w:val="30"/>
  </w:num>
  <w:num w:numId="30">
    <w:abstractNumId w:val="26"/>
  </w:num>
  <w:num w:numId="31">
    <w:abstractNumId w:val="7"/>
  </w:num>
  <w:num w:numId="32">
    <w:abstractNumId w:val="11"/>
  </w:num>
  <w:num w:numId="33">
    <w:abstractNumId w:val="28"/>
  </w:num>
  <w:num w:numId="34">
    <w:abstractNumId w:val="46"/>
  </w:num>
  <w:num w:numId="35">
    <w:abstractNumId w:val="42"/>
  </w:num>
  <w:num w:numId="36">
    <w:abstractNumId w:val="38"/>
  </w:num>
  <w:num w:numId="37">
    <w:abstractNumId w:val="6"/>
  </w:num>
  <w:num w:numId="38">
    <w:abstractNumId w:val="29"/>
  </w:num>
  <w:num w:numId="39">
    <w:abstractNumId w:val="43"/>
  </w:num>
  <w:num w:numId="40">
    <w:abstractNumId w:val="4"/>
  </w:num>
  <w:num w:numId="41">
    <w:abstractNumId w:val="19"/>
  </w:num>
  <w:num w:numId="42">
    <w:abstractNumId w:val="15"/>
  </w:num>
  <w:num w:numId="43">
    <w:abstractNumId w:val="16"/>
  </w:num>
  <w:num w:numId="44">
    <w:abstractNumId w:val="24"/>
  </w:num>
  <w:num w:numId="45">
    <w:abstractNumId w:val="0"/>
  </w:num>
  <w:num w:numId="46">
    <w:abstractNumId w:val="35"/>
  </w:num>
  <w:num w:numId="47">
    <w:abstractNumId w:val="31"/>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7133E"/>
    <w:rsid w:val="00180F3B"/>
    <w:rsid w:val="00296F84"/>
    <w:rsid w:val="002B3873"/>
    <w:rsid w:val="002B698B"/>
    <w:rsid w:val="002C0D3F"/>
    <w:rsid w:val="002F4A1C"/>
    <w:rsid w:val="0032692E"/>
    <w:rsid w:val="003362B4"/>
    <w:rsid w:val="00341CED"/>
    <w:rsid w:val="003453D1"/>
    <w:rsid w:val="00381A93"/>
    <w:rsid w:val="0039601B"/>
    <w:rsid w:val="003A2A42"/>
    <w:rsid w:val="003C16EA"/>
    <w:rsid w:val="00413BCD"/>
    <w:rsid w:val="00435BA3"/>
    <w:rsid w:val="00452A7E"/>
    <w:rsid w:val="00483B1C"/>
    <w:rsid w:val="004B6B6F"/>
    <w:rsid w:val="004B7D74"/>
    <w:rsid w:val="00522EC0"/>
    <w:rsid w:val="0053660F"/>
    <w:rsid w:val="0059602E"/>
    <w:rsid w:val="005B03BF"/>
    <w:rsid w:val="006470C0"/>
    <w:rsid w:val="006E1E7D"/>
    <w:rsid w:val="0073572C"/>
    <w:rsid w:val="00747C39"/>
    <w:rsid w:val="0082115E"/>
    <w:rsid w:val="008B2EE9"/>
    <w:rsid w:val="008F76F2"/>
    <w:rsid w:val="00942AAE"/>
    <w:rsid w:val="009832AD"/>
    <w:rsid w:val="00983B5B"/>
    <w:rsid w:val="00995265"/>
    <w:rsid w:val="009952FD"/>
    <w:rsid w:val="00A05B99"/>
    <w:rsid w:val="00A133CF"/>
    <w:rsid w:val="00A8611B"/>
    <w:rsid w:val="00A9424E"/>
    <w:rsid w:val="00AA68D5"/>
    <w:rsid w:val="00AE6F3D"/>
    <w:rsid w:val="00AF5992"/>
    <w:rsid w:val="00B01474"/>
    <w:rsid w:val="00B364FB"/>
    <w:rsid w:val="00B378FB"/>
    <w:rsid w:val="00B56C78"/>
    <w:rsid w:val="00B644C6"/>
    <w:rsid w:val="00B70D9A"/>
    <w:rsid w:val="00B92F17"/>
    <w:rsid w:val="00B93BA2"/>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B70D9A"/>
    <w:pPr>
      <w:spacing w:before="100" w:beforeAutospacing="1" w:after="100" w:afterAutospacing="1"/>
      <w:jc w:val="left"/>
    </w:pPr>
    <w:rPr>
      <w:rFonts w:ascii="Times New Roman" w:hAnsi="Times New Roman"/>
      <w:szCs w:val="24"/>
    </w:rPr>
  </w:style>
  <w:style w:type="paragraph" w:customStyle="1" w:styleId="TestoCarattere">
    <w:name w:val="Testo Carattere"/>
    <w:link w:val="TestoCarattereCarattere"/>
    <w:rsid w:val="00B70D9A"/>
    <w:pPr>
      <w:jc w:val="both"/>
    </w:pPr>
    <w:rPr>
      <w:rFonts w:ascii="Arial" w:hAnsi="Arial" w:cs="Arial"/>
      <w:bCs/>
      <w:sz w:val="24"/>
      <w:szCs w:val="24"/>
      <w:lang w:eastAsia="it-IT"/>
    </w:rPr>
  </w:style>
  <w:style w:type="character" w:customStyle="1" w:styleId="TestoCarattereCarattere">
    <w:name w:val="Testo Carattere Carattere"/>
    <w:link w:val="TestoCarattere"/>
    <w:rsid w:val="00B70D9A"/>
    <w:rPr>
      <w:rFonts w:ascii="Arial" w:hAnsi="Arial" w:cs="Arial"/>
      <w:bCs/>
      <w:sz w:val="24"/>
      <w:szCs w:val="24"/>
      <w:lang w:eastAsia="it-IT"/>
    </w:rPr>
  </w:style>
  <w:style w:type="paragraph" w:customStyle="1" w:styleId="Paragrafoelenco1">
    <w:name w:val="Paragrafo elenco1"/>
    <w:basedOn w:val="Normale"/>
    <w:qFormat/>
    <w:rsid w:val="00B70D9A"/>
    <w:pPr>
      <w:ind w:left="720"/>
      <w:contextualSpacing/>
      <w:jc w:val="left"/>
    </w:pPr>
    <w:rPr>
      <w:rFonts w:ascii="Cambria" w:eastAsia="Cambria" w:hAnsi="Cambria"/>
      <w:szCs w:val="24"/>
      <w:lang w:val="en-US" w:eastAsia="en-US"/>
    </w:rPr>
  </w:style>
  <w:style w:type="character" w:styleId="Enfasigrassetto">
    <w:name w:val="Strong"/>
    <w:uiPriority w:val="22"/>
    <w:qFormat/>
    <w:rsid w:val="00B70D9A"/>
    <w:rPr>
      <w:b/>
      <w:bCs/>
    </w:rPr>
  </w:style>
  <w:style w:type="paragraph" w:customStyle="1" w:styleId="Default">
    <w:name w:val="Default"/>
    <w:rsid w:val="00B70D9A"/>
    <w:pPr>
      <w:autoSpaceDE w:val="0"/>
      <w:autoSpaceDN w:val="0"/>
      <w:adjustRightInd w:val="0"/>
    </w:pPr>
    <w:rPr>
      <w:rFonts w:ascii="Univers 45 Light" w:hAnsi="Univers 45 Light" w:cs="Univers 45 Light"/>
      <w:color w:val="000000"/>
      <w:sz w:val="24"/>
      <w:szCs w:val="24"/>
    </w:rPr>
  </w:style>
  <w:style w:type="character" w:styleId="Rimandocommento">
    <w:name w:val="annotation reference"/>
    <w:basedOn w:val="Carpredefinitoparagrafo"/>
    <w:uiPriority w:val="99"/>
    <w:rsid w:val="00B70D9A"/>
    <w:rPr>
      <w:sz w:val="16"/>
      <w:szCs w:val="16"/>
    </w:rPr>
  </w:style>
  <w:style w:type="paragraph" w:styleId="Testocommento">
    <w:name w:val="annotation text"/>
    <w:basedOn w:val="Normale"/>
    <w:link w:val="TestocommentoCarattere"/>
    <w:uiPriority w:val="99"/>
    <w:rsid w:val="00B70D9A"/>
    <w:rPr>
      <w:sz w:val="20"/>
    </w:rPr>
  </w:style>
  <w:style w:type="character" w:customStyle="1" w:styleId="TestocommentoCarattere">
    <w:name w:val="Testo commento Carattere"/>
    <w:basedOn w:val="Carpredefinitoparagrafo"/>
    <w:link w:val="Testocommento"/>
    <w:uiPriority w:val="99"/>
    <w:rsid w:val="00B70D9A"/>
    <w:rPr>
      <w:rFonts w:ascii="Arial" w:hAnsi="Arial"/>
      <w:lang w:val="it-IT" w:eastAsia="it-IT"/>
    </w:rPr>
  </w:style>
  <w:style w:type="paragraph" w:styleId="Soggettocommento">
    <w:name w:val="annotation subject"/>
    <w:basedOn w:val="Testocommento"/>
    <w:next w:val="Testocommento"/>
    <w:link w:val="SoggettocommentoCarattere"/>
    <w:rsid w:val="00B70D9A"/>
    <w:rPr>
      <w:b/>
      <w:bCs/>
    </w:rPr>
  </w:style>
  <w:style w:type="character" w:customStyle="1" w:styleId="SoggettocommentoCarattere">
    <w:name w:val="Soggetto commento Carattere"/>
    <w:basedOn w:val="TestocommentoCarattere"/>
    <w:link w:val="Soggettocommento"/>
    <w:rsid w:val="00B70D9A"/>
    <w:rPr>
      <w:rFonts w:ascii="Arial" w:hAnsi="Arial"/>
      <w:b/>
      <w:bCs/>
      <w:lang w:val="it-IT" w:eastAsia="it-IT"/>
    </w:rPr>
  </w:style>
  <w:style w:type="paragraph" w:styleId="Revisione">
    <w:name w:val="Revision"/>
    <w:hidden/>
    <w:uiPriority w:val="99"/>
    <w:semiHidden/>
    <w:rsid w:val="00B70D9A"/>
    <w:rPr>
      <w:rFonts w:ascii="Arial" w:hAnsi="Arial"/>
      <w:sz w:val="24"/>
      <w:lang w:val="it-IT" w:eastAsia="it-IT"/>
    </w:rPr>
  </w:style>
  <w:style w:type="character" w:styleId="Enfasicorsivo">
    <w:name w:val="Emphasis"/>
    <w:basedOn w:val="Carpredefinitoparagrafo"/>
    <w:uiPriority w:val="20"/>
    <w:qFormat/>
    <w:rsid w:val="00B70D9A"/>
    <w:rPr>
      <w:b/>
      <w:bCs/>
      <w:i w:val="0"/>
      <w:iCs w:val="0"/>
    </w:rPr>
  </w:style>
  <w:style w:type="character" w:customStyle="1" w:styleId="st1">
    <w:name w:val="st1"/>
    <w:basedOn w:val="Carpredefinitoparagrafo"/>
    <w:rsid w:val="00B7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aliases w:val="H Titolo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aliases w:val="H 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B70D9A"/>
    <w:pPr>
      <w:spacing w:before="100" w:beforeAutospacing="1" w:after="100" w:afterAutospacing="1"/>
      <w:jc w:val="left"/>
    </w:pPr>
    <w:rPr>
      <w:rFonts w:ascii="Times New Roman" w:hAnsi="Times New Roman"/>
      <w:szCs w:val="24"/>
    </w:rPr>
  </w:style>
  <w:style w:type="paragraph" w:customStyle="1" w:styleId="TestoCarattere">
    <w:name w:val="Testo Carattere"/>
    <w:link w:val="TestoCarattereCarattere"/>
    <w:rsid w:val="00B70D9A"/>
    <w:pPr>
      <w:jc w:val="both"/>
    </w:pPr>
    <w:rPr>
      <w:rFonts w:ascii="Arial" w:hAnsi="Arial" w:cs="Arial"/>
      <w:bCs/>
      <w:sz w:val="24"/>
      <w:szCs w:val="24"/>
      <w:lang w:eastAsia="it-IT"/>
    </w:rPr>
  </w:style>
  <w:style w:type="character" w:customStyle="1" w:styleId="TestoCarattereCarattere">
    <w:name w:val="Testo Carattere Carattere"/>
    <w:link w:val="TestoCarattere"/>
    <w:rsid w:val="00B70D9A"/>
    <w:rPr>
      <w:rFonts w:ascii="Arial" w:hAnsi="Arial" w:cs="Arial"/>
      <w:bCs/>
      <w:sz w:val="24"/>
      <w:szCs w:val="24"/>
      <w:lang w:eastAsia="it-IT"/>
    </w:rPr>
  </w:style>
  <w:style w:type="paragraph" w:customStyle="1" w:styleId="Paragrafoelenco1">
    <w:name w:val="Paragrafo elenco1"/>
    <w:basedOn w:val="Normale"/>
    <w:qFormat/>
    <w:rsid w:val="00B70D9A"/>
    <w:pPr>
      <w:ind w:left="720"/>
      <w:contextualSpacing/>
      <w:jc w:val="left"/>
    </w:pPr>
    <w:rPr>
      <w:rFonts w:ascii="Cambria" w:eastAsia="Cambria" w:hAnsi="Cambria"/>
      <w:szCs w:val="24"/>
      <w:lang w:val="en-US" w:eastAsia="en-US"/>
    </w:rPr>
  </w:style>
  <w:style w:type="character" w:styleId="Enfasigrassetto">
    <w:name w:val="Strong"/>
    <w:uiPriority w:val="22"/>
    <w:qFormat/>
    <w:rsid w:val="00B70D9A"/>
    <w:rPr>
      <w:b/>
      <w:bCs/>
    </w:rPr>
  </w:style>
  <w:style w:type="paragraph" w:customStyle="1" w:styleId="Default">
    <w:name w:val="Default"/>
    <w:rsid w:val="00B70D9A"/>
    <w:pPr>
      <w:autoSpaceDE w:val="0"/>
      <w:autoSpaceDN w:val="0"/>
      <w:adjustRightInd w:val="0"/>
    </w:pPr>
    <w:rPr>
      <w:rFonts w:ascii="Univers 45 Light" w:hAnsi="Univers 45 Light" w:cs="Univers 45 Light"/>
      <w:color w:val="000000"/>
      <w:sz w:val="24"/>
      <w:szCs w:val="24"/>
    </w:rPr>
  </w:style>
  <w:style w:type="character" w:styleId="Rimandocommento">
    <w:name w:val="annotation reference"/>
    <w:basedOn w:val="Carpredefinitoparagrafo"/>
    <w:uiPriority w:val="99"/>
    <w:rsid w:val="00B70D9A"/>
    <w:rPr>
      <w:sz w:val="16"/>
      <w:szCs w:val="16"/>
    </w:rPr>
  </w:style>
  <w:style w:type="paragraph" w:styleId="Testocommento">
    <w:name w:val="annotation text"/>
    <w:basedOn w:val="Normale"/>
    <w:link w:val="TestocommentoCarattere"/>
    <w:uiPriority w:val="99"/>
    <w:rsid w:val="00B70D9A"/>
    <w:rPr>
      <w:sz w:val="20"/>
    </w:rPr>
  </w:style>
  <w:style w:type="character" w:customStyle="1" w:styleId="TestocommentoCarattere">
    <w:name w:val="Testo commento Carattere"/>
    <w:basedOn w:val="Carpredefinitoparagrafo"/>
    <w:link w:val="Testocommento"/>
    <w:uiPriority w:val="99"/>
    <w:rsid w:val="00B70D9A"/>
    <w:rPr>
      <w:rFonts w:ascii="Arial" w:hAnsi="Arial"/>
      <w:lang w:val="it-IT" w:eastAsia="it-IT"/>
    </w:rPr>
  </w:style>
  <w:style w:type="paragraph" w:styleId="Soggettocommento">
    <w:name w:val="annotation subject"/>
    <w:basedOn w:val="Testocommento"/>
    <w:next w:val="Testocommento"/>
    <w:link w:val="SoggettocommentoCarattere"/>
    <w:rsid w:val="00B70D9A"/>
    <w:rPr>
      <w:b/>
      <w:bCs/>
    </w:rPr>
  </w:style>
  <w:style w:type="character" w:customStyle="1" w:styleId="SoggettocommentoCarattere">
    <w:name w:val="Soggetto commento Carattere"/>
    <w:basedOn w:val="TestocommentoCarattere"/>
    <w:link w:val="Soggettocommento"/>
    <w:rsid w:val="00B70D9A"/>
    <w:rPr>
      <w:rFonts w:ascii="Arial" w:hAnsi="Arial"/>
      <w:b/>
      <w:bCs/>
      <w:lang w:val="it-IT" w:eastAsia="it-IT"/>
    </w:rPr>
  </w:style>
  <w:style w:type="paragraph" w:styleId="Revisione">
    <w:name w:val="Revision"/>
    <w:hidden/>
    <w:uiPriority w:val="99"/>
    <w:semiHidden/>
    <w:rsid w:val="00B70D9A"/>
    <w:rPr>
      <w:rFonts w:ascii="Arial" w:hAnsi="Arial"/>
      <w:sz w:val="24"/>
      <w:lang w:val="it-IT" w:eastAsia="it-IT"/>
    </w:rPr>
  </w:style>
  <w:style w:type="character" w:styleId="Enfasicorsivo">
    <w:name w:val="Emphasis"/>
    <w:basedOn w:val="Carpredefinitoparagrafo"/>
    <w:uiPriority w:val="20"/>
    <w:qFormat/>
    <w:rsid w:val="00B70D9A"/>
    <w:rPr>
      <w:b/>
      <w:bCs/>
      <w:i w:val="0"/>
      <w:iCs w:val="0"/>
    </w:rPr>
  </w:style>
  <w:style w:type="character" w:customStyle="1" w:styleId="st1">
    <w:name w:val="st1"/>
    <w:basedOn w:val="Carpredefinitoparagrafo"/>
    <w:rsid w:val="00B7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791F-D8F8-4B6D-83F3-9CA92E5E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6590</Words>
  <Characters>37567</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6</cp:revision>
  <cp:lastPrinted>2019-03-20T14:02:00Z</cp:lastPrinted>
  <dcterms:created xsi:type="dcterms:W3CDTF">2019-03-20T13:40:00Z</dcterms:created>
  <dcterms:modified xsi:type="dcterms:W3CDTF">2019-03-21T09:13:00Z</dcterms:modified>
</cp:coreProperties>
</file>