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12" w:rsidRPr="00703C12" w:rsidRDefault="00703C12" w:rsidP="00703C12">
      <w:pPr>
        <w:spacing w:after="120"/>
        <w:rPr>
          <w:rFonts w:ascii="Arial" w:hAnsi="Arial" w:cs="Arial"/>
          <w:b/>
          <w:sz w:val="23"/>
          <w:szCs w:val="23"/>
        </w:rPr>
      </w:pPr>
      <w:r w:rsidRPr="00703C12">
        <w:rPr>
          <w:rFonts w:ascii="Arial" w:hAnsi="Arial" w:cs="Arial"/>
          <w:b/>
          <w:sz w:val="23"/>
          <w:szCs w:val="23"/>
        </w:rPr>
        <w:t>MOZIONE</w:t>
      </w:r>
    </w:p>
    <w:p w:rsidR="00703C12" w:rsidRPr="00703C12" w:rsidRDefault="00703C12" w:rsidP="00703C12">
      <w:pPr>
        <w:rPr>
          <w:rFonts w:ascii="Arial" w:hAnsi="Arial" w:cs="Arial"/>
          <w:sz w:val="23"/>
          <w:szCs w:val="23"/>
        </w:rPr>
      </w:pPr>
    </w:p>
    <w:p w:rsidR="00703C12" w:rsidRPr="00703C12" w:rsidRDefault="00703C12" w:rsidP="00703C12">
      <w:pPr>
        <w:spacing w:after="120"/>
        <w:rPr>
          <w:rFonts w:ascii="Arial" w:hAnsi="Arial" w:cs="Arial"/>
          <w:b/>
          <w:sz w:val="23"/>
          <w:szCs w:val="23"/>
          <w:u w:val="single"/>
        </w:rPr>
      </w:pPr>
      <w:r w:rsidRPr="00703C12">
        <w:rPr>
          <w:rFonts w:ascii="Arial" w:hAnsi="Arial" w:cs="Arial"/>
          <w:b/>
          <w:sz w:val="23"/>
          <w:szCs w:val="23"/>
          <w:u w:val="single"/>
        </w:rPr>
        <w:t>Sostegno cantonale allo sviluppo della navigazione di linea e turistica sui laghi ticinesi</w:t>
      </w:r>
    </w:p>
    <w:p w:rsidR="00703C12" w:rsidRPr="00703C12" w:rsidRDefault="00703C12" w:rsidP="00703C12">
      <w:pPr>
        <w:rPr>
          <w:rFonts w:ascii="Arial" w:hAnsi="Arial" w:cs="Arial"/>
          <w:sz w:val="23"/>
          <w:szCs w:val="23"/>
          <w:u w:val="single"/>
        </w:rPr>
      </w:pPr>
    </w:p>
    <w:p w:rsidR="00703C12" w:rsidRPr="00703C12" w:rsidRDefault="00703C12" w:rsidP="00703C12">
      <w:pPr>
        <w:rPr>
          <w:rFonts w:ascii="Arial" w:hAnsi="Arial" w:cs="Arial"/>
          <w:sz w:val="23"/>
          <w:szCs w:val="23"/>
        </w:rPr>
      </w:pPr>
      <w:r w:rsidRPr="00703C12">
        <w:rPr>
          <w:rFonts w:ascii="Arial" w:hAnsi="Arial" w:cs="Arial"/>
          <w:sz w:val="23"/>
          <w:szCs w:val="23"/>
        </w:rPr>
        <w:t>dell'11 marzo 2019</w:t>
      </w:r>
    </w:p>
    <w:p w:rsidR="00703C12" w:rsidRPr="00703C12" w:rsidRDefault="00703C12" w:rsidP="00703C12">
      <w:pPr>
        <w:jc w:val="both"/>
        <w:rPr>
          <w:rFonts w:ascii="Arial" w:hAnsi="Arial" w:cs="Arial"/>
          <w:sz w:val="23"/>
          <w:szCs w:val="23"/>
          <w:u w:val="single"/>
        </w:rPr>
      </w:pPr>
    </w:p>
    <w:p w:rsidR="00703C12" w:rsidRPr="00703C12" w:rsidRDefault="00703C12" w:rsidP="00703C12">
      <w:pPr>
        <w:jc w:val="both"/>
        <w:rPr>
          <w:rFonts w:ascii="Arial" w:hAnsi="Arial" w:cs="Arial"/>
          <w:sz w:val="23"/>
          <w:szCs w:val="23"/>
          <w:u w:val="single"/>
        </w:rPr>
      </w:pPr>
    </w:p>
    <w:p w:rsidR="00703C12" w:rsidRPr="00703C12" w:rsidRDefault="00703C12" w:rsidP="00703C12">
      <w:pPr>
        <w:jc w:val="both"/>
        <w:rPr>
          <w:rFonts w:ascii="Arial" w:hAnsi="Arial" w:cs="Arial"/>
          <w:b/>
          <w:sz w:val="23"/>
          <w:szCs w:val="23"/>
        </w:rPr>
      </w:pPr>
      <w:r w:rsidRPr="00703C12">
        <w:rPr>
          <w:rFonts w:ascii="Arial" w:hAnsi="Arial" w:cs="Arial"/>
          <w:b/>
          <w:sz w:val="23"/>
          <w:szCs w:val="23"/>
        </w:rPr>
        <w:t>Premessa</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 xml:space="preserve">In data 30 giugno 2016 è stato firmato a Lugano il Memorandum d'intesa </w:t>
      </w:r>
      <w:proofErr w:type="spellStart"/>
      <w:r w:rsidRPr="00703C12">
        <w:rPr>
          <w:rFonts w:ascii="Arial" w:hAnsi="Arial" w:cs="Arial"/>
          <w:sz w:val="23"/>
          <w:szCs w:val="23"/>
        </w:rPr>
        <w:t>Leuthard-Delrio</w:t>
      </w:r>
      <w:proofErr w:type="spellEnd"/>
      <w:r w:rsidRPr="00703C12">
        <w:rPr>
          <w:rFonts w:ascii="Arial" w:hAnsi="Arial" w:cs="Arial"/>
          <w:sz w:val="23"/>
          <w:szCs w:val="23"/>
        </w:rPr>
        <w:t xml:space="preserve"> per il miglioramento della navigazione di linea e turistica sui laghi Maggiore e Ceresio.</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Nell'ambito di questo accordo e della Convenzione vigente tra i due Paesi, è stato costituito un gruppo di lavoro misto italo svizzero che ha permesso il rinnovo delle Concessioni, e l'elaborazione di un progetto di miglioramento dell'offerta di navigazione sui due laghi, creando a questo scopo il Consorzio dei laghi tra le due Concessionarie.</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I primi risultati tangibili di questi lavori:</w:t>
      </w:r>
    </w:p>
    <w:p w:rsidR="00703C12" w:rsidRPr="00703C12" w:rsidRDefault="00703C12" w:rsidP="00703C12">
      <w:pPr>
        <w:widowControl/>
        <w:numPr>
          <w:ilvl w:val="0"/>
          <w:numId w:val="1"/>
        </w:numPr>
        <w:autoSpaceDE/>
        <w:autoSpaceDN/>
        <w:adjustRightInd/>
        <w:spacing w:before="60"/>
        <w:ind w:left="284" w:hanging="284"/>
        <w:jc w:val="both"/>
        <w:rPr>
          <w:rFonts w:ascii="Arial" w:hAnsi="Arial" w:cs="Arial"/>
          <w:sz w:val="23"/>
          <w:szCs w:val="23"/>
        </w:rPr>
      </w:pPr>
      <w:r w:rsidRPr="00703C12">
        <w:rPr>
          <w:rFonts w:ascii="Arial" w:hAnsi="Arial" w:cs="Arial"/>
          <w:sz w:val="23"/>
          <w:szCs w:val="23"/>
        </w:rPr>
        <w:t>rinnovo delle concessioni di trasporto per il lago Ceresio e il lago Maggiore;</w:t>
      </w:r>
    </w:p>
    <w:p w:rsidR="00703C12" w:rsidRPr="00703C12" w:rsidRDefault="00703C12" w:rsidP="00703C12">
      <w:pPr>
        <w:widowControl/>
        <w:numPr>
          <w:ilvl w:val="0"/>
          <w:numId w:val="1"/>
        </w:numPr>
        <w:autoSpaceDE/>
        <w:autoSpaceDN/>
        <w:adjustRightInd/>
        <w:spacing w:before="60"/>
        <w:ind w:left="284" w:hanging="284"/>
        <w:jc w:val="both"/>
        <w:rPr>
          <w:rFonts w:ascii="Arial" w:hAnsi="Arial" w:cs="Arial"/>
          <w:sz w:val="23"/>
          <w:szCs w:val="23"/>
        </w:rPr>
      </w:pPr>
      <w:r w:rsidRPr="00703C12">
        <w:rPr>
          <w:rFonts w:ascii="Arial" w:hAnsi="Arial" w:cs="Arial"/>
          <w:sz w:val="23"/>
          <w:szCs w:val="23"/>
        </w:rPr>
        <w:t>costituzione di un Consorzio tra Società di Navigazione Lago di Lugano (SNL) e Gestione Governativa Navigazione Laghi Maggiore, di Garda e di Como (GGNL). Uno dei compiti principali è l'attivazione di un tavolo tecnico che coinvolga gli attori dei due laghi (Cantone, Regione Lombardia, i Comuni lacuali, gli enti turistici, gli enti regionali di sviluppo, ecc.) per poter raccogliere l'esigenza effettiva del territorio e determinare così un'offerta nel rispetto del principio della copertura dei costi e dell'esigenza effettiva;</w:t>
      </w:r>
    </w:p>
    <w:p w:rsidR="00703C12" w:rsidRPr="00703C12" w:rsidRDefault="00703C12" w:rsidP="00703C12">
      <w:pPr>
        <w:widowControl/>
        <w:numPr>
          <w:ilvl w:val="0"/>
          <w:numId w:val="1"/>
        </w:numPr>
        <w:autoSpaceDE/>
        <w:autoSpaceDN/>
        <w:adjustRightInd/>
        <w:spacing w:before="60"/>
        <w:ind w:left="284" w:hanging="284"/>
        <w:jc w:val="both"/>
        <w:rPr>
          <w:rFonts w:ascii="Arial" w:hAnsi="Arial" w:cs="Arial"/>
          <w:sz w:val="23"/>
          <w:szCs w:val="23"/>
        </w:rPr>
      </w:pPr>
      <w:r w:rsidRPr="00703C12">
        <w:rPr>
          <w:rFonts w:ascii="Arial" w:hAnsi="Arial" w:cs="Arial"/>
          <w:sz w:val="23"/>
          <w:szCs w:val="23"/>
        </w:rPr>
        <w:t xml:space="preserve">ripresa da parte di SNL dell'operatività sul bacino svizzero del Lago Maggiore; </w:t>
      </w:r>
    </w:p>
    <w:p w:rsidR="00703C12" w:rsidRPr="00703C12" w:rsidRDefault="00703C12" w:rsidP="00703C12">
      <w:pPr>
        <w:widowControl/>
        <w:numPr>
          <w:ilvl w:val="0"/>
          <w:numId w:val="1"/>
        </w:numPr>
        <w:autoSpaceDE/>
        <w:autoSpaceDN/>
        <w:adjustRightInd/>
        <w:spacing w:before="60"/>
        <w:ind w:left="284" w:hanging="284"/>
        <w:jc w:val="both"/>
        <w:rPr>
          <w:rFonts w:ascii="Arial" w:hAnsi="Arial" w:cs="Arial"/>
          <w:sz w:val="23"/>
          <w:szCs w:val="23"/>
        </w:rPr>
      </w:pPr>
      <w:r w:rsidRPr="00703C12">
        <w:rPr>
          <w:rFonts w:ascii="Arial" w:hAnsi="Arial" w:cs="Arial"/>
          <w:sz w:val="23"/>
          <w:szCs w:val="23"/>
        </w:rPr>
        <w:t>apertura di due rotte di trasporto pubblico cosi come previsto dalla legge LPVR 94 nel rispetto del principio della parità di trattamento dei due bacini;</w:t>
      </w:r>
    </w:p>
    <w:p w:rsidR="00703C12" w:rsidRPr="00703C12" w:rsidRDefault="00703C12" w:rsidP="00703C12">
      <w:pPr>
        <w:widowControl/>
        <w:numPr>
          <w:ilvl w:val="0"/>
          <w:numId w:val="1"/>
        </w:numPr>
        <w:autoSpaceDE/>
        <w:autoSpaceDN/>
        <w:adjustRightInd/>
        <w:spacing w:before="60"/>
        <w:ind w:left="284" w:hanging="284"/>
        <w:jc w:val="both"/>
        <w:rPr>
          <w:rFonts w:ascii="Arial" w:hAnsi="Arial" w:cs="Arial"/>
          <w:sz w:val="23"/>
          <w:szCs w:val="23"/>
        </w:rPr>
      </w:pPr>
      <w:r w:rsidRPr="00703C12">
        <w:rPr>
          <w:rFonts w:ascii="Arial" w:hAnsi="Arial" w:cs="Arial"/>
          <w:sz w:val="23"/>
          <w:szCs w:val="23"/>
        </w:rPr>
        <w:t>riconoscimento sui due laghi degli abbonamenti ½ prezzo e dell'Abbonamento generale (GA).</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Il lavoro svolto sinora riconosce l'importanza strategica per lo sviluppo della navigazione sia turistica che di linea sui laghi ticinesi e delle rispettive offerte di navigazione, così come riconosce un ruolo importante della Navigazione per lo sviluppo economico e del territorio.</w:t>
      </w:r>
    </w:p>
    <w:p w:rsidR="00703C12" w:rsidRPr="00703C12" w:rsidRDefault="00703C12" w:rsidP="00703C12">
      <w:pPr>
        <w:jc w:val="both"/>
        <w:rPr>
          <w:rFonts w:ascii="Arial" w:hAnsi="Arial" w:cs="Arial"/>
          <w:sz w:val="23"/>
          <w:szCs w:val="23"/>
        </w:rPr>
      </w:pPr>
    </w:p>
    <w:p w:rsidR="00703C12" w:rsidRPr="00703C12" w:rsidRDefault="00703C12" w:rsidP="00703C12">
      <w:pPr>
        <w:jc w:val="both"/>
        <w:rPr>
          <w:rFonts w:ascii="Arial" w:hAnsi="Arial" w:cs="Arial"/>
          <w:b/>
          <w:sz w:val="23"/>
          <w:szCs w:val="23"/>
        </w:rPr>
      </w:pPr>
      <w:r w:rsidRPr="00703C12">
        <w:rPr>
          <w:rFonts w:ascii="Arial" w:hAnsi="Arial" w:cs="Arial"/>
          <w:b/>
          <w:sz w:val="23"/>
          <w:szCs w:val="23"/>
        </w:rPr>
        <w:t>Obiettivi</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Tra gli obiettivi di quanto fatto che la mozione vuole perseguire si riconoscono in particolare i seguenti:</w:t>
      </w:r>
    </w:p>
    <w:p w:rsidR="00703C12" w:rsidRPr="00703C12" w:rsidRDefault="00703C12" w:rsidP="00703C12">
      <w:pPr>
        <w:widowControl/>
        <w:tabs>
          <w:tab w:val="left" w:pos="426"/>
        </w:tabs>
        <w:autoSpaceDE/>
        <w:autoSpaceDN/>
        <w:adjustRightInd/>
        <w:spacing w:before="60"/>
        <w:ind w:left="426" w:hanging="426"/>
        <w:jc w:val="both"/>
        <w:rPr>
          <w:rFonts w:ascii="Arial" w:hAnsi="Arial" w:cs="Arial"/>
          <w:sz w:val="23"/>
          <w:szCs w:val="23"/>
        </w:rPr>
      </w:pPr>
      <w:r w:rsidRPr="00703C12">
        <w:rPr>
          <w:rFonts w:ascii="Arial" w:hAnsi="Arial" w:cs="Arial"/>
          <w:sz w:val="23"/>
          <w:szCs w:val="23"/>
        </w:rPr>
        <w:t>-</w:t>
      </w:r>
      <w:r w:rsidRPr="00703C12">
        <w:rPr>
          <w:rFonts w:ascii="Arial" w:hAnsi="Arial" w:cs="Arial"/>
          <w:sz w:val="23"/>
          <w:szCs w:val="23"/>
        </w:rPr>
        <w:tab/>
        <w:t>sostenere e sviluppare il traffico di linea, alternativo a strade e ferrovia, con linee comandate sui due laghi, sgravando così il traffico specialmente quello su gomma;</w:t>
      </w:r>
    </w:p>
    <w:p w:rsidR="00703C12" w:rsidRPr="00703C12" w:rsidRDefault="00703C12" w:rsidP="00703C12">
      <w:pPr>
        <w:widowControl/>
        <w:tabs>
          <w:tab w:val="left" w:pos="426"/>
        </w:tabs>
        <w:autoSpaceDE/>
        <w:autoSpaceDN/>
        <w:adjustRightInd/>
        <w:spacing w:before="60"/>
        <w:ind w:left="426" w:hanging="426"/>
        <w:jc w:val="both"/>
        <w:rPr>
          <w:rFonts w:ascii="Arial" w:hAnsi="Arial" w:cs="Arial"/>
          <w:sz w:val="23"/>
          <w:szCs w:val="23"/>
        </w:rPr>
      </w:pPr>
      <w:r w:rsidRPr="00703C12">
        <w:rPr>
          <w:rFonts w:ascii="Arial" w:hAnsi="Arial" w:cs="Arial"/>
          <w:sz w:val="23"/>
          <w:szCs w:val="23"/>
        </w:rPr>
        <w:t>-</w:t>
      </w:r>
      <w:r w:rsidRPr="00703C12">
        <w:rPr>
          <w:rFonts w:ascii="Arial" w:hAnsi="Arial" w:cs="Arial"/>
          <w:sz w:val="23"/>
          <w:szCs w:val="23"/>
        </w:rPr>
        <w:tab/>
        <w:t>promuovere e sviluppare il traffico turistico promuovendo le bellezze culturali, architettoniche e naturali dei nostri laghi mettendo in rete anche le località meno accessibili diventando un perno per le attrazioni turistiche lacuali.</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Lo sviluppo della navigazione sui laghi ticinesi permetterebbe inoltre di dotarsi di tecnologie innovative nel campo della propulsione alternativa (ibrida ed elettrica) ecologicamente sostenibile, creando nuovi posti di lavoro inseriti nel tessuto economico locale.</w:t>
      </w:r>
    </w:p>
    <w:p w:rsidR="00703C12" w:rsidRPr="00703C12" w:rsidRDefault="00703C12" w:rsidP="00703C12">
      <w:pPr>
        <w:jc w:val="both"/>
        <w:rPr>
          <w:rFonts w:ascii="Arial" w:hAnsi="Arial" w:cs="Arial"/>
          <w:sz w:val="23"/>
          <w:szCs w:val="23"/>
        </w:rPr>
      </w:pPr>
    </w:p>
    <w:p w:rsidR="00703C12" w:rsidRPr="00703C12" w:rsidRDefault="00703C12" w:rsidP="00703C12">
      <w:pPr>
        <w:jc w:val="both"/>
        <w:rPr>
          <w:rFonts w:ascii="Arial" w:hAnsi="Arial" w:cs="Arial"/>
          <w:b/>
          <w:sz w:val="23"/>
          <w:szCs w:val="23"/>
        </w:rPr>
      </w:pPr>
      <w:r w:rsidRPr="00703C12">
        <w:rPr>
          <w:rFonts w:ascii="Arial" w:hAnsi="Arial" w:cs="Arial"/>
          <w:b/>
          <w:sz w:val="23"/>
          <w:szCs w:val="23"/>
        </w:rPr>
        <w:t>Conclusioni</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Per i motivi sopra elencati, si ritiene che il progetto di navigazione è di importanza strategica per il Canton Ticino e va sostenuto dai vari enti pubblici coinvolti.</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 xml:space="preserve">In questo senso l'ente pubblico, in particolare il Cantone, dovrà giocare il suo ruolo attivo per garantire un'offerta di trasporto pubblico e turistico di qualità eseguito da maestranze professionali e ben formate per i due laghi, garantendo la massima sicurezza. </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lastRenderedPageBreak/>
        <w:t>È ovvio a tutti che senza sovvenzioni pubbliche la navigazione di linea, come qualsiasi altra offerta di trasporto pubblico, avrebbe serie difficoltà a coprire i costi.</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 xml:space="preserve">Fatte queste considerazioni, si propone al Consiglio di Stato di elaborare e implementare, in collaborazione con le organizzazioni turistiche regionali (OTR) e gli enti regionali per lo sviluppo (ERS) di riferimento dei due laghi, un piano di azione e un credito su più anni al fine garantire la programmazione, nonché di sviluppare e sostenere in modo duraturo il servizio di navigazione di linea sul bacino svizzero del Lago Maggiore e del Lago di Lugano non coperto dalla Legge sul trasporto pubblico. </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Il finanziamento potrà essere coperto da leggi esistenti oppure tramite un intervento ad hoc.</w:t>
      </w:r>
    </w:p>
    <w:p w:rsidR="00703C12" w:rsidRPr="00703C12" w:rsidRDefault="00703C12" w:rsidP="00703C12">
      <w:pPr>
        <w:spacing w:before="120"/>
        <w:jc w:val="both"/>
        <w:rPr>
          <w:rFonts w:ascii="Arial" w:hAnsi="Arial" w:cs="Arial"/>
          <w:sz w:val="23"/>
          <w:szCs w:val="23"/>
        </w:rPr>
      </w:pPr>
      <w:r w:rsidRPr="00703C12">
        <w:rPr>
          <w:rFonts w:ascii="Arial" w:hAnsi="Arial" w:cs="Arial"/>
          <w:sz w:val="23"/>
          <w:szCs w:val="23"/>
        </w:rPr>
        <w:t>Siamo convinti che un tale sostegno permetterebbe anche di attivare capitali privati che potranno aiutare a dotare i due laghi di natanti di nuova generazione al passo con i tempi, ecologicamente e tecnologicamente all'avanguardia.</w:t>
      </w:r>
    </w:p>
    <w:p w:rsidR="00703C12" w:rsidRPr="00703C12" w:rsidRDefault="00703C12" w:rsidP="00703C12">
      <w:pPr>
        <w:jc w:val="both"/>
        <w:rPr>
          <w:rFonts w:ascii="Arial" w:hAnsi="Arial" w:cs="Arial"/>
          <w:sz w:val="23"/>
          <w:szCs w:val="23"/>
        </w:rPr>
      </w:pPr>
    </w:p>
    <w:p w:rsidR="00703C12" w:rsidRPr="00703C12" w:rsidRDefault="00703C12" w:rsidP="00703C12">
      <w:pPr>
        <w:jc w:val="both"/>
        <w:rPr>
          <w:rFonts w:ascii="Arial" w:hAnsi="Arial" w:cs="Arial"/>
          <w:sz w:val="23"/>
          <w:szCs w:val="23"/>
        </w:rPr>
      </w:pPr>
    </w:p>
    <w:p w:rsidR="00703C12" w:rsidRPr="00703C12" w:rsidRDefault="00703C12" w:rsidP="00703C12">
      <w:pPr>
        <w:rPr>
          <w:rFonts w:ascii="Arial" w:hAnsi="Arial" w:cs="Arial"/>
          <w:sz w:val="23"/>
          <w:szCs w:val="23"/>
        </w:rPr>
      </w:pPr>
      <w:r w:rsidRPr="00703C12">
        <w:rPr>
          <w:rFonts w:ascii="Arial" w:hAnsi="Arial" w:cs="Arial"/>
          <w:sz w:val="23"/>
          <w:szCs w:val="23"/>
        </w:rPr>
        <w:t>Raffaele De Rosa</w:t>
      </w:r>
    </w:p>
    <w:p w:rsidR="00703C12" w:rsidRPr="00703C12" w:rsidRDefault="00703C12" w:rsidP="00703C12">
      <w:pPr>
        <w:rPr>
          <w:rFonts w:ascii="Arial" w:hAnsi="Arial" w:cs="Arial"/>
          <w:sz w:val="23"/>
          <w:szCs w:val="23"/>
        </w:rPr>
      </w:pPr>
      <w:proofErr w:type="spellStart"/>
      <w:r w:rsidRPr="00703C12">
        <w:rPr>
          <w:rFonts w:ascii="Arial" w:hAnsi="Arial" w:cs="Arial"/>
          <w:sz w:val="23"/>
          <w:szCs w:val="23"/>
        </w:rPr>
        <w:t>Buzzini</w:t>
      </w:r>
      <w:proofErr w:type="spellEnd"/>
      <w:r w:rsidRPr="00703C12">
        <w:rPr>
          <w:rFonts w:ascii="Arial" w:hAnsi="Arial" w:cs="Arial"/>
          <w:sz w:val="23"/>
          <w:szCs w:val="23"/>
        </w:rPr>
        <w:t xml:space="preserve"> - Crivelli Barella - </w:t>
      </w:r>
      <w:proofErr w:type="spellStart"/>
      <w:r w:rsidRPr="00703C12">
        <w:rPr>
          <w:rFonts w:ascii="Arial" w:hAnsi="Arial" w:cs="Arial"/>
          <w:sz w:val="23"/>
          <w:szCs w:val="23"/>
        </w:rPr>
        <w:t>Foletti</w:t>
      </w:r>
      <w:proofErr w:type="spellEnd"/>
      <w:r w:rsidRPr="00703C12">
        <w:rPr>
          <w:rFonts w:ascii="Arial" w:hAnsi="Arial" w:cs="Arial"/>
          <w:sz w:val="23"/>
          <w:szCs w:val="23"/>
        </w:rPr>
        <w:t xml:space="preserve"> - </w:t>
      </w:r>
    </w:p>
    <w:p w:rsidR="00703C12" w:rsidRPr="00703C12" w:rsidRDefault="00703C12" w:rsidP="00703C12">
      <w:pPr>
        <w:rPr>
          <w:rFonts w:ascii="Arial" w:hAnsi="Arial" w:cs="Arial"/>
          <w:sz w:val="23"/>
          <w:szCs w:val="23"/>
        </w:rPr>
      </w:pPr>
      <w:proofErr w:type="spellStart"/>
      <w:r w:rsidRPr="00703C12">
        <w:rPr>
          <w:rFonts w:ascii="Arial" w:hAnsi="Arial" w:cs="Arial"/>
          <w:sz w:val="23"/>
          <w:szCs w:val="23"/>
        </w:rPr>
        <w:t>Jelmini</w:t>
      </w:r>
      <w:proofErr w:type="spellEnd"/>
      <w:r w:rsidRPr="00703C12">
        <w:rPr>
          <w:rFonts w:ascii="Arial" w:hAnsi="Arial" w:cs="Arial"/>
          <w:sz w:val="23"/>
          <w:szCs w:val="23"/>
        </w:rPr>
        <w:t xml:space="preserve"> - </w:t>
      </w:r>
      <w:proofErr w:type="spellStart"/>
      <w:r w:rsidRPr="00703C12">
        <w:rPr>
          <w:rFonts w:ascii="Arial" w:hAnsi="Arial" w:cs="Arial"/>
          <w:sz w:val="23"/>
          <w:szCs w:val="23"/>
        </w:rPr>
        <w:t>Pedrazzini</w:t>
      </w:r>
      <w:proofErr w:type="spellEnd"/>
      <w:r w:rsidRPr="00703C12">
        <w:rPr>
          <w:rFonts w:ascii="Arial" w:hAnsi="Arial" w:cs="Arial"/>
          <w:sz w:val="23"/>
          <w:szCs w:val="23"/>
        </w:rPr>
        <w:t xml:space="preserve"> - Pellanda - </w:t>
      </w:r>
    </w:p>
    <w:p w:rsidR="00703C12" w:rsidRPr="00703C12" w:rsidRDefault="00703C12" w:rsidP="00703C12">
      <w:pPr>
        <w:rPr>
          <w:rFonts w:ascii="Arial" w:hAnsi="Arial" w:cs="Arial"/>
          <w:sz w:val="23"/>
          <w:szCs w:val="23"/>
        </w:rPr>
      </w:pPr>
      <w:proofErr w:type="spellStart"/>
      <w:r w:rsidRPr="00703C12">
        <w:rPr>
          <w:rFonts w:ascii="Arial" w:hAnsi="Arial" w:cs="Arial"/>
          <w:sz w:val="23"/>
          <w:szCs w:val="23"/>
        </w:rPr>
        <w:t>Schnellmann</w:t>
      </w:r>
      <w:proofErr w:type="spellEnd"/>
      <w:r w:rsidRPr="00703C12">
        <w:rPr>
          <w:rFonts w:ascii="Arial" w:hAnsi="Arial" w:cs="Arial"/>
          <w:sz w:val="23"/>
          <w:szCs w:val="23"/>
        </w:rPr>
        <w:t xml:space="preserve"> - Storni</w:t>
      </w:r>
    </w:p>
    <w:p w:rsidR="00703C12" w:rsidRPr="00703C12" w:rsidRDefault="00703C12" w:rsidP="00703C12">
      <w:pPr>
        <w:rPr>
          <w:rFonts w:ascii="Arial" w:hAnsi="Arial" w:cs="Arial"/>
          <w:sz w:val="23"/>
          <w:szCs w:val="23"/>
        </w:rPr>
        <w:sectPr w:rsidR="00703C12" w:rsidRPr="00703C12" w:rsidSect="00800980">
          <w:footerReference w:type="even" r:id="rId6"/>
          <w:footerReference w:type="default" r:id="rId7"/>
          <w:pgSz w:w="11904" w:h="16840"/>
          <w:pgMar w:top="1134" w:right="1060" w:bottom="1134" w:left="1040" w:header="720" w:footer="720" w:gutter="0"/>
          <w:cols w:space="720" w:equalWidth="0">
            <w:col w:w="9804"/>
          </w:cols>
          <w:noEndnote/>
        </w:sectPr>
      </w:pPr>
      <w:bookmarkStart w:id="0" w:name="_GoBack"/>
      <w:bookmarkEnd w:id="0"/>
    </w:p>
    <w:p w:rsidR="009B57B2" w:rsidRPr="009B57B2" w:rsidRDefault="009B57B2" w:rsidP="00703C12"/>
    <w:sectPr w:rsidR="009B57B2" w:rsidRPr="009B57B2">
      <w:footerReference w:type="even" r:id="rId8"/>
      <w:footerReference w:type="default" r:id="rI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12" w:rsidRDefault="00703C12" w:rsidP="008526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03C12" w:rsidRDefault="00703C12" w:rsidP="008526B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12" w:rsidRDefault="00703C12" w:rsidP="008526B8">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B8" w:rsidRDefault="00703C12" w:rsidP="008526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526B8" w:rsidRDefault="00703C12" w:rsidP="008526B8">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B8" w:rsidRDefault="00703C12" w:rsidP="008526B8">
    <w:pPr>
      <w:pStyle w:val="Pidipa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AAC"/>
    <w:multiLevelType w:val="hybridMultilevel"/>
    <w:tmpl w:val="E306D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F6"/>
    <w:rsid w:val="000278C4"/>
    <w:rsid w:val="00703C12"/>
    <w:rsid w:val="009B57B2"/>
    <w:rsid w:val="009C4C24"/>
    <w:rsid w:val="00BE14F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E14F6"/>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E14F6"/>
    <w:pPr>
      <w:widowControl/>
      <w:tabs>
        <w:tab w:val="center" w:pos="4819"/>
        <w:tab w:val="right" w:pos="9638"/>
      </w:tabs>
      <w:suppressAutoHyphens/>
      <w:autoSpaceDE/>
      <w:autoSpaceDN/>
      <w:adjustRightInd/>
      <w:spacing w:after="200" w:line="276" w:lineRule="auto"/>
    </w:pPr>
    <w:rPr>
      <w:rFonts w:ascii="Calibri" w:eastAsia="Calibri" w:hAnsi="Calibri"/>
      <w:sz w:val="22"/>
      <w:szCs w:val="22"/>
      <w:lang w:val="fr-CH" w:eastAsia="ar-SA"/>
    </w:rPr>
  </w:style>
  <w:style w:type="character" w:customStyle="1" w:styleId="PidipaginaCarattere">
    <w:name w:val="Piè di pagina Carattere"/>
    <w:basedOn w:val="Carpredefinitoparagrafo"/>
    <w:link w:val="Pidipagina"/>
    <w:rsid w:val="00BE14F6"/>
    <w:rPr>
      <w:rFonts w:ascii="Calibri" w:eastAsia="Calibri" w:hAnsi="Calibri" w:cs="Times New Roman"/>
      <w:lang w:val="fr-CH" w:eastAsia="ar-SA"/>
    </w:rPr>
  </w:style>
  <w:style w:type="character" w:styleId="Numeropagina">
    <w:name w:val="page number"/>
    <w:rsid w:val="00BE1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E14F6"/>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E14F6"/>
    <w:pPr>
      <w:widowControl/>
      <w:tabs>
        <w:tab w:val="center" w:pos="4819"/>
        <w:tab w:val="right" w:pos="9638"/>
      </w:tabs>
      <w:suppressAutoHyphens/>
      <w:autoSpaceDE/>
      <w:autoSpaceDN/>
      <w:adjustRightInd/>
      <w:spacing w:after="200" w:line="276" w:lineRule="auto"/>
    </w:pPr>
    <w:rPr>
      <w:rFonts w:ascii="Calibri" w:eastAsia="Calibri" w:hAnsi="Calibri"/>
      <w:sz w:val="22"/>
      <w:szCs w:val="22"/>
      <w:lang w:val="fr-CH" w:eastAsia="ar-SA"/>
    </w:rPr>
  </w:style>
  <w:style w:type="character" w:customStyle="1" w:styleId="PidipaginaCarattere">
    <w:name w:val="Piè di pagina Carattere"/>
    <w:basedOn w:val="Carpredefinitoparagrafo"/>
    <w:link w:val="Pidipagina"/>
    <w:rsid w:val="00BE14F6"/>
    <w:rPr>
      <w:rFonts w:ascii="Calibri" w:eastAsia="Calibri" w:hAnsi="Calibri" w:cs="Times New Roman"/>
      <w:lang w:val="fr-CH" w:eastAsia="ar-SA"/>
    </w:rPr>
  </w:style>
  <w:style w:type="character" w:styleId="Numeropagina">
    <w:name w:val="page number"/>
    <w:rsid w:val="00BE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2019-03-21T09:48:00Z</cp:lastPrinted>
  <dcterms:created xsi:type="dcterms:W3CDTF">2019-03-21T09:52:00Z</dcterms:created>
  <dcterms:modified xsi:type="dcterms:W3CDTF">2019-03-21T09:52:00Z</dcterms:modified>
</cp:coreProperties>
</file>