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E2" w:rsidRPr="00E02982" w:rsidRDefault="000742E2" w:rsidP="000742E2">
      <w:pPr>
        <w:spacing w:after="120"/>
        <w:jc w:val="both"/>
        <w:rPr>
          <w:rFonts w:ascii="Arial" w:hAnsi="Arial" w:cs="Arial"/>
          <w:b/>
          <w:sz w:val="23"/>
          <w:szCs w:val="23"/>
        </w:rPr>
      </w:pPr>
      <w:r w:rsidRPr="00E02982">
        <w:rPr>
          <w:rFonts w:ascii="Arial" w:hAnsi="Arial" w:cs="Arial"/>
          <w:b/>
          <w:sz w:val="23"/>
          <w:szCs w:val="23"/>
        </w:rPr>
        <w:t>INTERPELLANZA</w:t>
      </w:r>
    </w:p>
    <w:p w:rsidR="000742E2" w:rsidRPr="00D56390" w:rsidRDefault="000742E2" w:rsidP="000742E2">
      <w:pPr>
        <w:jc w:val="both"/>
        <w:rPr>
          <w:rFonts w:ascii="Arial" w:hAnsi="Arial" w:cs="Arial"/>
          <w:sz w:val="23"/>
          <w:szCs w:val="23"/>
        </w:rPr>
      </w:pPr>
    </w:p>
    <w:p w:rsidR="000742E2" w:rsidRPr="00E02982" w:rsidRDefault="000742E2" w:rsidP="000742E2">
      <w:pPr>
        <w:spacing w:after="120"/>
        <w:jc w:val="both"/>
        <w:rPr>
          <w:rFonts w:ascii="Arial" w:hAnsi="Arial" w:cs="Arial"/>
          <w:b/>
          <w:sz w:val="23"/>
          <w:szCs w:val="23"/>
          <w:u w:val="single"/>
        </w:rPr>
      </w:pPr>
      <w:r w:rsidRPr="00E02982">
        <w:rPr>
          <w:rFonts w:ascii="Arial" w:hAnsi="Arial" w:cs="Arial"/>
          <w:b/>
          <w:sz w:val="23"/>
          <w:szCs w:val="23"/>
          <w:u w:val="single"/>
        </w:rPr>
        <w:t>Tribunale penale cantonale e giudici supplenti</w:t>
      </w:r>
    </w:p>
    <w:p w:rsidR="000742E2" w:rsidRDefault="000742E2" w:rsidP="000742E2">
      <w:pPr>
        <w:jc w:val="both"/>
        <w:rPr>
          <w:rFonts w:ascii="Arial" w:hAnsi="Arial" w:cs="Arial"/>
          <w:sz w:val="23"/>
          <w:szCs w:val="23"/>
        </w:rPr>
      </w:pPr>
    </w:p>
    <w:p w:rsidR="000742E2" w:rsidRPr="00D56390" w:rsidRDefault="000742E2" w:rsidP="000742E2">
      <w:pPr>
        <w:jc w:val="both"/>
        <w:rPr>
          <w:rFonts w:ascii="Arial" w:hAnsi="Arial" w:cs="Arial"/>
          <w:sz w:val="23"/>
          <w:szCs w:val="23"/>
        </w:rPr>
      </w:pPr>
      <w:r>
        <w:rPr>
          <w:rFonts w:ascii="Arial" w:hAnsi="Arial" w:cs="Arial"/>
          <w:sz w:val="23"/>
          <w:szCs w:val="23"/>
        </w:rPr>
        <w:t>del 7 giugno 2019</w:t>
      </w:r>
    </w:p>
    <w:p w:rsidR="000742E2" w:rsidRDefault="000742E2" w:rsidP="000742E2">
      <w:pPr>
        <w:jc w:val="both"/>
        <w:rPr>
          <w:rFonts w:ascii="Arial" w:hAnsi="Arial" w:cs="Arial"/>
          <w:sz w:val="23"/>
          <w:szCs w:val="23"/>
        </w:rPr>
      </w:pPr>
    </w:p>
    <w:p w:rsidR="000742E2" w:rsidRDefault="000742E2" w:rsidP="000742E2">
      <w:pPr>
        <w:jc w:val="both"/>
        <w:rPr>
          <w:rFonts w:ascii="Arial" w:hAnsi="Arial" w:cs="Arial"/>
          <w:sz w:val="23"/>
          <w:szCs w:val="23"/>
        </w:rPr>
      </w:pPr>
    </w:p>
    <w:p w:rsidR="000742E2" w:rsidRPr="00D56390" w:rsidRDefault="000742E2" w:rsidP="000742E2">
      <w:pPr>
        <w:spacing w:after="120"/>
        <w:jc w:val="both"/>
        <w:rPr>
          <w:rFonts w:ascii="Arial" w:hAnsi="Arial" w:cs="Arial"/>
          <w:sz w:val="23"/>
          <w:szCs w:val="23"/>
        </w:rPr>
      </w:pPr>
      <w:r w:rsidRPr="00D56390">
        <w:rPr>
          <w:rFonts w:ascii="Arial" w:hAnsi="Arial" w:cs="Arial"/>
          <w:sz w:val="23"/>
          <w:szCs w:val="23"/>
        </w:rPr>
        <w:t xml:space="preserve">È notizia di oggi che un giudice supplente del Tribunale </w:t>
      </w:r>
      <w:r>
        <w:rPr>
          <w:rFonts w:ascii="Arial" w:hAnsi="Arial" w:cs="Arial"/>
          <w:sz w:val="23"/>
          <w:szCs w:val="23"/>
        </w:rPr>
        <w:t>p</w:t>
      </w:r>
      <w:r w:rsidRPr="00D56390">
        <w:rPr>
          <w:rFonts w:ascii="Arial" w:hAnsi="Arial" w:cs="Arial"/>
          <w:sz w:val="23"/>
          <w:szCs w:val="23"/>
        </w:rPr>
        <w:t xml:space="preserve">enale </w:t>
      </w:r>
      <w:r>
        <w:rPr>
          <w:rFonts w:ascii="Arial" w:hAnsi="Arial" w:cs="Arial"/>
          <w:sz w:val="23"/>
          <w:szCs w:val="23"/>
        </w:rPr>
        <w:t>c</w:t>
      </w:r>
      <w:r w:rsidRPr="00D56390">
        <w:rPr>
          <w:rFonts w:ascii="Arial" w:hAnsi="Arial" w:cs="Arial"/>
          <w:sz w:val="23"/>
          <w:szCs w:val="23"/>
        </w:rPr>
        <w:t>antonale, l’avv. Brenno Martignoni</w:t>
      </w:r>
      <w:r>
        <w:rPr>
          <w:rFonts w:ascii="Arial" w:hAnsi="Arial" w:cs="Arial"/>
          <w:sz w:val="23"/>
          <w:szCs w:val="23"/>
        </w:rPr>
        <w:t xml:space="preserve"> Polti</w:t>
      </w:r>
      <w:r w:rsidRPr="00D56390">
        <w:rPr>
          <w:rFonts w:ascii="Arial" w:hAnsi="Arial" w:cs="Arial"/>
          <w:sz w:val="23"/>
          <w:szCs w:val="23"/>
        </w:rPr>
        <w:t xml:space="preserve">, ha deciso di rinunciare alla carica. </w:t>
      </w:r>
    </w:p>
    <w:p w:rsidR="000742E2" w:rsidRPr="00D56390" w:rsidRDefault="000742E2" w:rsidP="000742E2">
      <w:pPr>
        <w:spacing w:after="120"/>
        <w:jc w:val="both"/>
        <w:rPr>
          <w:rFonts w:ascii="Arial" w:hAnsi="Arial" w:cs="Arial"/>
          <w:i/>
          <w:sz w:val="23"/>
          <w:szCs w:val="23"/>
        </w:rPr>
      </w:pPr>
      <w:r w:rsidRPr="00D56390">
        <w:rPr>
          <w:rFonts w:ascii="Arial" w:hAnsi="Arial" w:cs="Arial"/>
          <w:sz w:val="23"/>
          <w:szCs w:val="23"/>
        </w:rPr>
        <w:t xml:space="preserve">Le motivazioni, riportate dal portale tio.ch sarebbero </w:t>
      </w:r>
      <w:r w:rsidRPr="00D56390">
        <w:rPr>
          <w:rFonts w:ascii="Arial" w:hAnsi="Arial" w:cs="Arial"/>
          <w:i/>
          <w:sz w:val="23"/>
          <w:szCs w:val="23"/>
        </w:rPr>
        <w:t>“sostanzialmente da ricondurre ad un impiego, su chiamata, assai limitato…”</w:t>
      </w:r>
    </w:p>
    <w:p w:rsidR="000742E2" w:rsidRPr="00D56390" w:rsidRDefault="000742E2" w:rsidP="000742E2">
      <w:pPr>
        <w:spacing w:after="120"/>
        <w:jc w:val="both"/>
        <w:rPr>
          <w:rFonts w:ascii="Arial" w:hAnsi="Arial" w:cs="Arial"/>
          <w:sz w:val="23"/>
          <w:szCs w:val="23"/>
        </w:rPr>
      </w:pPr>
      <w:r w:rsidRPr="00D56390">
        <w:rPr>
          <w:rFonts w:ascii="Arial" w:hAnsi="Arial" w:cs="Arial"/>
          <w:sz w:val="23"/>
          <w:szCs w:val="23"/>
        </w:rPr>
        <w:t xml:space="preserve">Sempre dal portale tio.ch possiamo apprendere che nel periodo da gennaio a maggio 2019 i processi a cui hanno preso parte i giudici supplementi risultano essere pochi e ripartiti in modo squilibrato: Manuela Frequin Taminelli </w:t>
      </w:r>
      <w:r w:rsidRPr="00D56390">
        <w:rPr>
          <w:rFonts w:ascii="Arial" w:hAnsi="Arial" w:cs="Arial"/>
          <w:b/>
          <w:sz w:val="23"/>
          <w:szCs w:val="23"/>
        </w:rPr>
        <w:t>12</w:t>
      </w:r>
      <w:r w:rsidRPr="00D56390">
        <w:rPr>
          <w:rFonts w:ascii="Arial" w:hAnsi="Arial" w:cs="Arial"/>
          <w:sz w:val="23"/>
          <w:szCs w:val="23"/>
        </w:rPr>
        <w:t xml:space="preserve">, Renata Loss Campagna </w:t>
      </w:r>
      <w:r w:rsidRPr="00D56390">
        <w:rPr>
          <w:rFonts w:ascii="Arial" w:hAnsi="Arial" w:cs="Arial"/>
          <w:b/>
          <w:sz w:val="23"/>
          <w:szCs w:val="23"/>
        </w:rPr>
        <w:t>9</w:t>
      </w:r>
      <w:r w:rsidRPr="00D56390">
        <w:rPr>
          <w:rFonts w:ascii="Arial" w:hAnsi="Arial" w:cs="Arial"/>
          <w:sz w:val="23"/>
          <w:szCs w:val="23"/>
        </w:rPr>
        <w:t xml:space="preserve">, Aurelio Facchi </w:t>
      </w:r>
      <w:r w:rsidRPr="00D56390">
        <w:rPr>
          <w:rFonts w:ascii="Arial" w:hAnsi="Arial" w:cs="Arial"/>
          <w:b/>
          <w:sz w:val="23"/>
          <w:szCs w:val="23"/>
        </w:rPr>
        <w:t>7</w:t>
      </w:r>
      <w:r w:rsidRPr="00D56390">
        <w:rPr>
          <w:rFonts w:ascii="Arial" w:hAnsi="Arial" w:cs="Arial"/>
          <w:sz w:val="23"/>
          <w:szCs w:val="23"/>
        </w:rPr>
        <w:t xml:space="preserve">, Manuel Borla </w:t>
      </w:r>
      <w:r w:rsidRPr="00D56390">
        <w:rPr>
          <w:rFonts w:ascii="Arial" w:hAnsi="Arial" w:cs="Arial"/>
          <w:b/>
          <w:sz w:val="23"/>
          <w:szCs w:val="23"/>
        </w:rPr>
        <w:t>6</w:t>
      </w:r>
      <w:r w:rsidRPr="00D56390">
        <w:rPr>
          <w:rFonts w:ascii="Arial" w:hAnsi="Arial" w:cs="Arial"/>
          <w:sz w:val="23"/>
          <w:szCs w:val="23"/>
        </w:rPr>
        <w:t xml:space="preserve">, Fabrizio Filippo Monaci </w:t>
      </w:r>
      <w:r w:rsidRPr="00D56390">
        <w:rPr>
          <w:rFonts w:ascii="Arial" w:hAnsi="Arial" w:cs="Arial"/>
          <w:b/>
          <w:sz w:val="23"/>
          <w:szCs w:val="23"/>
        </w:rPr>
        <w:t>6</w:t>
      </w:r>
      <w:r w:rsidRPr="00D56390">
        <w:rPr>
          <w:rFonts w:ascii="Arial" w:hAnsi="Arial" w:cs="Arial"/>
          <w:sz w:val="23"/>
          <w:szCs w:val="23"/>
        </w:rPr>
        <w:t xml:space="preserve">, Luca Zorzi </w:t>
      </w:r>
      <w:r w:rsidRPr="00D56390">
        <w:rPr>
          <w:rFonts w:ascii="Arial" w:hAnsi="Arial" w:cs="Arial"/>
          <w:b/>
          <w:sz w:val="23"/>
          <w:szCs w:val="23"/>
        </w:rPr>
        <w:t>5</w:t>
      </w:r>
      <w:r w:rsidRPr="00D56390">
        <w:rPr>
          <w:rFonts w:ascii="Arial" w:hAnsi="Arial" w:cs="Arial"/>
          <w:sz w:val="23"/>
          <w:szCs w:val="23"/>
        </w:rPr>
        <w:t xml:space="preserve">, Brenno Martignoni </w:t>
      </w:r>
      <w:r w:rsidRPr="00D56390">
        <w:rPr>
          <w:rFonts w:ascii="Arial" w:hAnsi="Arial" w:cs="Arial"/>
          <w:b/>
          <w:sz w:val="23"/>
          <w:szCs w:val="23"/>
        </w:rPr>
        <w:t>4</w:t>
      </w:r>
      <w:r w:rsidRPr="00D56390">
        <w:rPr>
          <w:rFonts w:ascii="Arial" w:hAnsi="Arial" w:cs="Arial"/>
          <w:sz w:val="23"/>
          <w:szCs w:val="23"/>
        </w:rPr>
        <w:t xml:space="preserve">, Carlo Luigi Caimi </w:t>
      </w:r>
      <w:r w:rsidRPr="00D56390">
        <w:rPr>
          <w:rFonts w:ascii="Arial" w:hAnsi="Arial" w:cs="Arial"/>
          <w:b/>
          <w:sz w:val="23"/>
          <w:szCs w:val="23"/>
        </w:rPr>
        <w:t>1</w:t>
      </w:r>
      <w:r w:rsidRPr="00D56390">
        <w:rPr>
          <w:rFonts w:ascii="Arial" w:hAnsi="Arial" w:cs="Arial"/>
          <w:sz w:val="23"/>
          <w:szCs w:val="23"/>
        </w:rPr>
        <w:t xml:space="preserve">. </w:t>
      </w:r>
    </w:p>
    <w:p w:rsidR="000742E2" w:rsidRPr="00D56390" w:rsidRDefault="000742E2" w:rsidP="000742E2">
      <w:pPr>
        <w:spacing w:after="120"/>
        <w:jc w:val="both"/>
        <w:rPr>
          <w:rFonts w:ascii="Arial" w:hAnsi="Arial" w:cs="Arial"/>
          <w:sz w:val="23"/>
          <w:szCs w:val="23"/>
        </w:rPr>
      </w:pPr>
      <w:r w:rsidRPr="00D56390">
        <w:rPr>
          <w:rFonts w:ascii="Arial" w:hAnsi="Arial" w:cs="Arial"/>
          <w:sz w:val="23"/>
          <w:szCs w:val="23"/>
        </w:rPr>
        <w:t xml:space="preserve">Come indicato nel rapporto della Commissione della legislazione sul mandato di alta vigilanza concernente la designazione di due giudici da parte del Governo del 6 novembre 2018 </w:t>
      </w:r>
      <w:r w:rsidRPr="00D56390">
        <w:rPr>
          <w:rFonts w:ascii="Arial" w:hAnsi="Arial" w:cs="Arial"/>
          <w:i/>
          <w:sz w:val="23"/>
          <w:szCs w:val="23"/>
        </w:rPr>
        <w:t>“Per quanto attiene alle competenze del giudice supplente la legge non pone particolari limiti. Ne consegue che un giudice supplente può, di fatto, svolgere tutte le attività attribuite al magistrato ordinario”</w:t>
      </w:r>
      <w:r w:rsidRPr="00D56390">
        <w:rPr>
          <w:rFonts w:ascii="Arial" w:hAnsi="Arial" w:cs="Arial"/>
          <w:sz w:val="23"/>
          <w:szCs w:val="23"/>
        </w:rPr>
        <w:t xml:space="preserve"> pagina 6 punto 4.1. </w:t>
      </w:r>
    </w:p>
    <w:p w:rsidR="000742E2" w:rsidRPr="00D56390" w:rsidRDefault="000742E2" w:rsidP="000742E2">
      <w:pPr>
        <w:spacing w:after="120"/>
        <w:jc w:val="both"/>
        <w:rPr>
          <w:rFonts w:ascii="Arial" w:hAnsi="Arial" w:cs="Arial"/>
          <w:sz w:val="23"/>
          <w:szCs w:val="23"/>
        </w:rPr>
      </w:pPr>
      <w:r w:rsidRPr="00D56390">
        <w:rPr>
          <w:rFonts w:ascii="Arial" w:hAnsi="Arial" w:cs="Arial"/>
          <w:sz w:val="23"/>
          <w:szCs w:val="23"/>
        </w:rPr>
        <w:t xml:space="preserve">Di conseguenza questi 8 giudici supplenti possono svolgere dei processi penali sia in qualità di giudice unico, </w:t>
      </w:r>
      <w:r>
        <w:rPr>
          <w:rFonts w:ascii="Arial" w:hAnsi="Arial" w:cs="Arial"/>
          <w:sz w:val="23"/>
          <w:szCs w:val="23"/>
        </w:rPr>
        <w:t xml:space="preserve">di </w:t>
      </w:r>
      <w:r w:rsidRPr="00D56390">
        <w:rPr>
          <w:rFonts w:ascii="Arial" w:hAnsi="Arial" w:cs="Arial"/>
          <w:sz w:val="23"/>
          <w:szCs w:val="23"/>
        </w:rPr>
        <w:t xml:space="preserve">presidente della corte o </w:t>
      </w:r>
      <w:r>
        <w:rPr>
          <w:rFonts w:ascii="Arial" w:hAnsi="Arial" w:cs="Arial"/>
          <w:sz w:val="23"/>
          <w:szCs w:val="23"/>
        </w:rPr>
        <w:t xml:space="preserve">di </w:t>
      </w:r>
      <w:r w:rsidRPr="00D56390">
        <w:rPr>
          <w:rFonts w:ascii="Arial" w:hAnsi="Arial" w:cs="Arial"/>
          <w:sz w:val="23"/>
          <w:szCs w:val="23"/>
        </w:rPr>
        <w:t>giudice a latere.</w:t>
      </w:r>
    </w:p>
    <w:p w:rsidR="000742E2" w:rsidRPr="00D56390" w:rsidRDefault="000742E2" w:rsidP="000742E2">
      <w:pPr>
        <w:spacing w:after="120"/>
        <w:jc w:val="both"/>
        <w:rPr>
          <w:rFonts w:ascii="Arial" w:hAnsi="Arial" w:cs="Arial"/>
          <w:sz w:val="23"/>
          <w:szCs w:val="23"/>
        </w:rPr>
      </w:pPr>
      <w:r w:rsidRPr="00D56390">
        <w:rPr>
          <w:rFonts w:ascii="Arial" w:hAnsi="Arial" w:cs="Arial"/>
          <w:sz w:val="23"/>
          <w:szCs w:val="23"/>
        </w:rPr>
        <w:t xml:space="preserve">Il Consiglio di Stato nel suo messaggio </w:t>
      </w:r>
      <w:r>
        <w:rPr>
          <w:rFonts w:ascii="Arial" w:hAnsi="Arial" w:cs="Arial"/>
          <w:sz w:val="23"/>
          <w:szCs w:val="23"/>
        </w:rPr>
        <w:t xml:space="preserve">n. </w:t>
      </w:r>
      <w:r w:rsidRPr="00D56390">
        <w:rPr>
          <w:rFonts w:ascii="Arial" w:hAnsi="Arial" w:cs="Arial"/>
          <w:sz w:val="23"/>
          <w:szCs w:val="23"/>
        </w:rPr>
        <w:t>7667 del 22 maggio 2019 segnala in modo inequivocabile che la situazione degli incarti in giacenza è estremamente preoccupante. La tabella contenuta nel messaggio parla da sé:</w:t>
      </w:r>
    </w:p>
    <w:p w:rsidR="000742E2" w:rsidRPr="00D56390" w:rsidRDefault="000742E2" w:rsidP="000742E2">
      <w:pPr>
        <w:jc w:val="both"/>
        <w:rPr>
          <w:rFonts w:ascii="Arial" w:hAnsi="Arial" w:cs="Arial"/>
          <w:sz w:val="23"/>
          <w:szCs w:val="23"/>
        </w:rPr>
      </w:pPr>
      <w:r w:rsidRPr="00D56390">
        <w:rPr>
          <w:rFonts w:ascii="Arial" w:hAnsi="Arial" w:cs="Arial"/>
          <w:noProof/>
          <w:sz w:val="23"/>
          <w:szCs w:val="23"/>
        </w:rPr>
        <w:drawing>
          <wp:inline distT="0" distB="0" distL="0" distR="0" wp14:anchorId="685CF62C" wp14:editId="515CEF71">
            <wp:extent cx="5760720" cy="9448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944880"/>
                    </a:xfrm>
                    <a:prstGeom prst="rect">
                      <a:avLst/>
                    </a:prstGeom>
                  </pic:spPr>
                </pic:pic>
              </a:graphicData>
            </a:graphic>
          </wp:inline>
        </w:drawing>
      </w:r>
    </w:p>
    <w:p w:rsidR="000742E2" w:rsidRPr="00D56390" w:rsidRDefault="000742E2" w:rsidP="000742E2">
      <w:pPr>
        <w:jc w:val="both"/>
        <w:rPr>
          <w:rFonts w:ascii="Arial" w:hAnsi="Arial" w:cs="Arial"/>
          <w:sz w:val="23"/>
          <w:szCs w:val="23"/>
        </w:rPr>
      </w:pPr>
    </w:p>
    <w:p w:rsidR="000742E2" w:rsidRDefault="000742E2" w:rsidP="000742E2">
      <w:pPr>
        <w:jc w:val="both"/>
        <w:rPr>
          <w:rFonts w:ascii="Arial" w:hAnsi="Arial" w:cs="Arial"/>
          <w:sz w:val="23"/>
          <w:szCs w:val="23"/>
        </w:rPr>
      </w:pPr>
      <w:r w:rsidRPr="0082450B">
        <w:rPr>
          <w:rFonts w:ascii="Arial" w:hAnsi="Arial" w:cs="Arial"/>
          <w:sz w:val="23"/>
          <w:szCs w:val="23"/>
        </w:rPr>
        <w:t>Alla luce di queste considerazioni chiediamo al C</w:t>
      </w:r>
      <w:r>
        <w:rPr>
          <w:rFonts w:ascii="Arial" w:hAnsi="Arial" w:cs="Arial"/>
          <w:sz w:val="23"/>
          <w:szCs w:val="23"/>
        </w:rPr>
        <w:t xml:space="preserve">onsiglio </w:t>
      </w:r>
      <w:r w:rsidRPr="0082450B">
        <w:rPr>
          <w:rFonts w:ascii="Arial" w:hAnsi="Arial" w:cs="Arial"/>
          <w:sz w:val="23"/>
          <w:szCs w:val="23"/>
        </w:rPr>
        <w:t>d</w:t>
      </w:r>
      <w:r>
        <w:rPr>
          <w:rFonts w:ascii="Arial" w:hAnsi="Arial" w:cs="Arial"/>
          <w:sz w:val="23"/>
          <w:szCs w:val="23"/>
        </w:rPr>
        <w:t xml:space="preserve">i </w:t>
      </w:r>
      <w:r w:rsidRPr="0082450B">
        <w:rPr>
          <w:rFonts w:ascii="Arial" w:hAnsi="Arial" w:cs="Arial"/>
          <w:sz w:val="23"/>
          <w:szCs w:val="23"/>
        </w:rPr>
        <w:t>S</w:t>
      </w:r>
      <w:r>
        <w:rPr>
          <w:rFonts w:ascii="Arial" w:hAnsi="Arial" w:cs="Arial"/>
          <w:sz w:val="23"/>
          <w:szCs w:val="23"/>
        </w:rPr>
        <w:t>tato</w:t>
      </w:r>
      <w:r w:rsidRPr="0082450B">
        <w:rPr>
          <w:rFonts w:ascii="Arial" w:hAnsi="Arial" w:cs="Arial"/>
          <w:sz w:val="23"/>
          <w:szCs w:val="23"/>
        </w:rPr>
        <w:t>:</w:t>
      </w:r>
    </w:p>
    <w:p w:rsidR="000742E2" w:rsidRPr="0082450B" w:rsidRDefault="000742E2" w:rsidP="000742E2">
      <w:pPr>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Nel 2017 a quanti processi hanno partecipato i singoli giudici supplenti (suddivisi tra giudice unico, presidente, giudice a latere)?</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Nel 2018 a quanti processi hanno partecipato i singoli giudici supplenti (suddivisi tra giudice unico, presidente, giudice a latere)?</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Nel 2019 (gennaio-maggio) a quanti processi hanno partecipato i singoli giudici supplenti (suddivisi tra giudice unico, presidente, giudice a latere)?</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A chi spetta la scelta di “convocare” i giudici supplenti?</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Sulla base di quali criteri vengono convocati?</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Ha discusso delle dimissioni dell’avv</w:t>
      </w:r>
      <w:r>
        <w:rPr>
          <w:rFonts w:ascii="Arial" w:hAnsi="Arial" w:cs="Arial"/>
          <w:sz w:val="23"/>
          <w:szCs w:val="23"/>
        </w:rPr>
        <w:t>.</w:t>
      </w:r>
      <w:r w:rsidRPr="00D56390">
        <w:rPr>
          <w:rFonts w:ascii="Arial" w:hAnsi="Arial" w:cs="Arial"/>
          <w:sz w:val="23"/>
          <w:szCs w:val="23"/>
        </w:rPr>
        <w:t xml:space="preserve"> </w:t>
      </w:r>
      <w:r>
        <w:rPr>
          <w:rFonts w:ascii="Arial" w:hAnsi="Arial" w:cs="Arial"/>
          <w:sz w:val="23"/>
          <w:szCs w:val="23"/>
        </w:rPr>
        <w:t xml:space="preserve">Brenno </w:t>
      </w:r>
      <w:r w:rsidRPr="00D56390">
        <w:rPr>
          <w:rFonts w:ascii="Arial" w:hAnsi="Arial" w:cs="Arial"/>
          <w:sz w:val="23"/>
          <w:szCs w:val="23"/>
        </w:rPr>
        <w:t>Martignoni Polti? Se si a quali conclusioni è giunto? Se no per quali ragioni non ha ritenuto necessario discuterne?</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lastRenderedPageBreak/>
        <w:t>Lo scorso 3 agosto 2018 il Consiglio di Stato ha “nominato” la giudice supplente Manuela Frequin Taminelli quale “giudice straordinario”. Sulla base di quali criteri la giudice supplente Manuela Frequin Taminelli è stata preferita agli altri 7 suoi colleghi giudici supplenti?</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Per i casi in giacenza, nel 2018, quale è stato il tempo medio, minimo e massimo d’evasione (dalla entrata dal caso alla chiusura)?</w:t>
      </w:r>
    </w:p>
    <w:p w:rsidR="000742E2" w:rsidRPr="00D56390" w:rsidRDefault="000742E2" w:rsidP="000742E2">
      <w:pPr>
        <w:pStyle w:val="Paragrafoelenco"/>
        <w:widowControl/>
        <w:autoSpaceDE/>
        <w:autoSpaceDN/>
        <w:adjustRightInd/>
        <w:ind w:left="426"/>
        <w:contextualSpacing/>
        <w:jc w:val="both"/>
        <w:rPr>
          <w:rFonts w:ascii="Arial" w:hAnsi="Arial" w:cs="Arial"/>
          <w:sz w:val="23"/>
          <w:szCs w:val="23"/>
        </w:rPr>
      </w:pPr>
    </w:p>
    <w:p w:rsidR="000742E2" w:rsidRPr="00D56390" w:rsidRDefault="000742E2" w:rsidP="000742E2">
      <w:pPr>
        <w:pStyle w:val="Paragrafoelenco"/>
        <w:widowControl/>
        <w:numPr>
          <w:ilvl w:val="0"/>
          <w:numId w:val="12"/>
        </w:numPr>
        <w:autoSpaceDE/>
        <w:autoSpaceDN/>
        <w:adjustRightInd/>
        <w:ind w:left="426" w:hanging="426"/>
        <w:contextualSpacing/>
        <w:jc w:val="both"/>
        <w:rPr>
          <w:rFonts w:ascii="Arial" w:hAnsi="Arial" w:cs="Arial"/>
          <w:sz w:val="23"/>
          <w:szCs w:val="23"/>
        </w:rPr>
      </w:pPr>
      <w:r w:rsidRPr="00D56390">
        <w:rPr>
          <w:rFonts w:ascii="Arial" w:hAnsi="Arial" w:cs="Arial"/>
          <w:sz w:val="23"/>
          <w:szCs w:val="23"/>
        </w:rPr>
        <w:t xml:space="preserve">Per quale ragione non si è provveduto ad evadere il </w:t>
      </w:r>
      <w:r w:rsidRPr="00D56390">
        <w:rPr>
          <w:rFonts w:ascii="Arial" w:hAnsi="Arial" w:cs="Arial"/>
          <w:i/>
          <w:sz w:val="23"/>
          <w:szCs w:val="23"/>
        </w:rPr>
        <w:t>“preoccupante numero di casi in giacenza”</w:t>
      </w:r>
      <w:r w:rsidRPr="00D56390">
        <w:rPr>
          <w:rFonts w:ascii="Arial" w:hAnsi="Arial" w:cs="Arial"/>
          <w:sz w:val="23"/>
          <w:szCs w:val="23"/>
        </w:rPr>
        <w:t xml:space="preserve"> -</w:t>
      </w:r>
      <w:r>
        <w:rPr>
          <w:rFonts w:ascii="Arial" w:hAnsi="Arial" w:cs="Arial"/>
          <w:sz w:val="23"/>
          <w:szCs w:val="23"/>
        </w:rPr>
        <w:t xml:space="preserve"> </w:t>
      </w:r>
      <w:r w:rsidRPr="00D56390">
        <w:rPr>
          <w:rFonts w:ascii="Arial" w:hAnsi="Arial" w:cs="Arial"/>
          <w:sz w:val="23"/>
          <w:szCs w:val="23"/>
        </w:rPr>
        <w:t>che a fine 2018 risulta essere ancora superiore ai 200 casi</w:t>
      </w:r>
      <w:r>
        <w:rPr>
          <w:rFonts w:ascii="Arial" w:hAnsi="Arial" w:cs="Arial"/>
          <w:sz w:val="23"/>
          <w:szCs w:val="23"/>
        </w:rPr>
        <w:t xml:space="preserve"> </w:t>
      </w:r>
      <w:r w:rsidRPr="00D56390">
        <w:rPr>
          <w:rFonts w:ascii="Arial" w:hAnsi="Arial" w:cs="Arial"/>
          <w:sz w:val="23"/>
          <w:szCs w:val="23"/>
        </w:rPr>
        <w:t xml:space="preserve">- tramite un utilizzo maggiore dei giudici supplenti? </w:t>
      </w:r>
    </w:p>
    <w:p w:rsidR="000742E2" w:rsidRDefault="000742E2" w:rsidP="000742E2">
      <w:pPr>
        <w:jc w:val="both"/>
        <w:rPr>
          <w:rFonts w:ascii="Arial" w:hAnsi="Arial" w:cs="Arial"/>
          <w:sz w:val="23"/>
          <w:szCs w:val="23"/>
        </w:rPr>
      </w:pPr>
    </w:p>
    <w:p w:rsidR="000742E2" w:rsidRPr="00D56390" w:rsidRDefault="000742E2" w:rsidP="000742E2">
      <w:pPr>
        <w:jc w:val="both"/>
        <w:rPr>
          <w:rFonts w:ascii="Arial" w:hAnsi="Arial" w:cs="Arial"/>
          <w:sz w:val="23"/>
          <w:szCs w:val="23"/>
        </w:rPr>
      </w:pPr>
    </w:p>
    <w:p w:rsidR="000742E2" w:rsidRPr="00D56390" w:rsidRDefault="000742E2" w:rsidP="000742E2">
      <w:pPr>
        <w:jc w:val="both"/>
        <w:rPr>
          <w:rFonts w:ascii="Arial" w:hAnsi="Arial" w:cs="Arial"/>
          <w:sz w:val="23"/>
          <w:szCs w:val="23"/>
        </w:rPr>
      </w:pPr>
      <w:r w:rsidRPr="00D56390">
        <w:rPr>
          <w:rFonts w:ascii="Arial" w:hAnsi="Arial" w:cs="Arial"/>
          <w:sz w:val="23"/>
          <w:szCs w:val="23"/>
        </w:rPr>
        <w:t>Per MPS-POP-Ind</w:t>
      </w:r>
      <w:r>
        <w:rPr>
          <w:rFonts w:ascii="Arial" w:hAnsi="Arial" w:cs="Arial"/>
          <w:sz w:val="23"/>
          <w:szCs w:val="23"/>
        </w:rPr>
        <w:t>.</w:t>
      </w:r>
    </w:p>
    <w:p w:rsidR="000742E2" w:rsidRDefault="000742E2" w:rsidP="000742E2">
      <w:pPr>
        <w:jc w:val="both"/>
        <w:rPr>
          <w:rFonts w:ascii="Arial" w:hAnsi="Arial" w:cs="Arial"/>
          <w:sz w:val="23"/>
          <w:szCs w:val="23"/>
        </w:rPr>
      </w:pPr>
      <w:r w:rsidRPr="00D56390">
        <w:rPr>
          <w:rFonts w:ascii="Arial" w:hAnsi="Arial" w:cs="Arial"/>
          <w:sz w:val="23"/>
          <w:szCs w:val="23"/>
        </w:rPr>
        <w:t>Matteo Pronzini</w:t>
      </w:r>
    </w:p>
    <w:p w:rsidR="000742E2" w:rsidRDefault="000742E2" w:rsidP="000742E2">
      <w:pPr>
        <w:jc w:val="both"/>
        <w:rPr>
          <w:rFonts w:ascii="Arial" w:hAnsi="Arial" w:cs="Arial"/>
          <w:sz w:val="23"/>
          <w:szCs w:val="23"/>
        </w:rPr>
      </w:pPr>
      <w:r w:rsidRPr="00D56390">
        <w:rPr>
          <w:rFonts w:ascii="Arial" w:hAnsi="Arial" w:cs="Arial"/>
          <w:sz w:val="23"/>
          <w:szCs w:val="23"/>
        </w:rPr>
        <w:t>Arigoni</w:t>
      </w:r>
      <w:r>
        <w:rPr>
          <w:rFonts w:ascii="Arial" w:hAnsi="Arial" w:cs="Arial"/>
          <w:sz w:val="23"/>
          <w:szCs w:val="23"/>
        </w:rPr>
        <w:t xml:space="preserve"> Zürcher - </w:t>
      </w:r>
      <w:r w:rsidRPr="00D56390">
        <w:rPr>
          <w:rFonts w:ascii="Arial" w:hAnsi="Arial" w:cs="Arial"/>
          <w:sz w:val="23"/>
          <w:szCs w:val="23"/>
        </w:rPr>
        <w:t>Lepori</w:t>
      </w:r>
      <w:r>
        <w:rPr>
          <w:rFonts w:ascii="Arial" w:hAnsi="Arial" w:cs="Arial"/>
          <w:sz w:val="23"/>
          <w:szCs w:val="23"/>
        </w:rPr>
        <w:t xml:space="preserve"> Sergi</w:t>
      </w:r>
      <w:bookmarkStart w:id="0" w:name="_GoBack"/>
      <w:bookmarkEnd w:id="0"/>
    </w:p>
    <w:sectPr w:rsidR="000742E2">
      <w:footerReference w:type="even"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E4" w:rsidRDefault="00040BE4" w:rsidP="00040BE4">
      <w:r>
        <w:separator/>
      </w:r>
    </w:p>
  </w:endnote>
  <w:endnote w:type="continuationSeparator" w:id="0">
    <w:p w:rsidR="00040BE4" w:rsidRDefault="00040BE4" w:rsidP="0004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45 Light">
    <w:altName w:val="Corbel"/>
    <w:charset w:val="00"/>
    <w:family w:val="swiss"/>
    <w:pitch w:val="variable"/>
    <w:sig w:usb0="80000027"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10" w:rsidRDefault="00C77810" w:rsidP="000D16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77810" w:rsidRDefault="00C77810" w:rsidP="00107A0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E4" w:rsidRDefault="00040BE4" w:rsidP="00040BE4">
      <w:r>
        <w:separator/>
      </w:r>
    </w:p>
  </w:footnote>
  <w:footnote w:type="continuationSeparator" w:id="0">
    <w:p w:rsidR="00040BE4" w:rsidRDefault="00040BE4" w:rsidP="0004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744"/>
    <w:multiLevelType w:val="hybridMultilevel"/>
    <w:tmpl w:val="E0F47E8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28515826"/>
    <w:multiLevelType w:val="hybridMultilevel"/>
    <w:tmpl w:val="E3EC955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28FD275D"/>
    <w:multiLevelType w:val="hybridMultilevel"/>
    <w:tmpl w:val="B9FC78D6"/>
    <w:lvl w:ilvl="0" w:tplc="13C6EF3E">
      <w:start w:val="1"/>
      <w:numFmt w:val="lowerLetter"/>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2B8836D4"/>
    <w:multiLevelType w:val="hybridMultilevel"/>
    <w:tmpl w:val="4AFAAE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3787795B"/>
    <w:multiLevelType w:val="multilevel"/>
    <w:tmpl w:val="BF407F14"/>
    <w:styleLink w:val="WWNum8"/>
    <w:lvl w:ilvl="0">
      <w:numFmt w:val="bullet"/>
      <w:lvlText w:val="-"/>
      <w:lvlJc w:val="left"/>
      <w:rPr>
        <w:rFonts w:ascii="Calibri" w:hAnsi="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3A9B1792"/>
    <w:multiLevelType w:val="hybridMultilevel"/>
    <w:tmpl w:val="98441922"/>
    <w:lvl w:ilvl="0" w:tplc="9F7CC7E4">
      <w:start w:val="1"/>
      <w:numFmt w:val="decimal"/>
      <w:lvlText w:val="%1."/>
      <w:lvlJc w:val="left"/>
      <w:pPr>
        <w:ind w:hanging="248"/>
        <w:jc w:val="left"/>
      </w:pPr>
      <w:rPr>
        <w:rFonts w:ascii="Arial" w:eastAsia="Palatino Linotype" w:hAnsi="Arial" w:cs="Arial" w:hint="default"/>
        <w:b w:val="0"/>
        <w:bCs/>
        <w:sz w:val="23"/>
        <w:szCs w:val="23"/>
      </w:rPr>
    </w:lvl>
    <w:lvl w:ilvl="1" w:tplc="8DB6FB9E">
      <w:start w:val="1"/>
      <w:numFmt w:val="bullet"/>
      <w:lvlText w:val="•"/>
      <w:lvlJc w:val="left"/>
      <w:rPr>
        <w:rFonts w:hint="default"/>
      </w:rPr>
    </w:lvl>
    <w:lvl w:ilvl="2" w:tplc="6F94E2FC">
      <w:start w:val="1"/>
      <w:numFmt w:val="bullet"/>
      <w:lvlText w:val="•"/>
      <w:lvlJc w:val="left"/>
      <w:rPr>
        <w:rFonts w:hint="default"/>
      </w:rPr>
    </w:lvl>
    <w:lvl w:ilvl="3" w:tplc="98F46B90">
      <w:start w:val="1"/>
      <w:numFmt w:val="bullet"/>
      <w:lvlText w:val="•"/>
      <w:lvlJc w:val="left"/>
      <w:rPr>
        <w:rFonts w:hint="default"/>
      </w:rPr>
    </w:lvl>
    <w:lvl w:ilvl="4" w:tplc="D9ECBFBC">
      <w:start w:val="1"/>
      <w:numFmt w:val="bullet"/>
      <w:lvlText w:val="•"/>
      <w:lvlJc w:val="left"/>
      <w:rPr>
        <w:rFonts w:hint="default"/>
      </w:rPr>
    </w:lvl>
    <w:lvl w:ilvl="5" w:tplc="3E76892E">
      <w:start w:val="1"/>
      <w:numFmt w:val="bullet"/>
      <w:lvlText w:val="•"/>
      <w:lvlJc w:val="left"/>
      <w:rPr>
        <w:rFonts w:hint="default"/>
      </w:rPr>
    </w:lvl>
    <w:lvl w:ilvl="6" w:tplc="38C8D844">
      <w:start w:val="1"/>
      <w:numFmt w:val="bullet"/>
      <w:lvlText w:val="•"/>
      <w:lvlJc w:val="left"/>
      <w:rPr>
        <w:rFonts w:hint="default"/>
      </w:rPr>
    </w:lvl>
    <w:lvl w:ilvl="7" w:tplc="369C7DEA">
      <w:start w:val="1"/>
      <w:numFmt w:val="bullet"/>
      <w:lvlText w:val="•"/>
      <w:lvlJc w:val="left"/>
      <w:rPr>
        <w:rFonts w:hint="default"/>
      </w:rPr>
    </w:lvl>
    <w:lvl w:ilvl="8" w:tplc="107E2EF4">
      <w:start w:val="1"/>
      <w:numFmt w:val="bullet"/>
      <w:lvlText w:val="•"/>
      <w:lvlJc w:val="left"/>
      <w:rPr>
        <w:rFonts w:hint="default"/>
      </w:rPr>
    </w:lvl>
  </w:abstractNum>
  <w:abstractNum w:abstractNumId="6" w15:restartNumberingAfterBreak="0">
    <w:nsid w:val="3C9316ED"/>
    <w:multiLevelType w:val="hybridMultilevel"/>
    <w:tmpl w:val="8D7A26FA"/>
    <w:lvl w:ilvl="0" w:tplc="08100003">
      <w:start w:val="1"/>
      <w:numFmt w:val="bullet"/>
      <w:lvlText w:val="o"/>
      <w:lvlJc w:val="left"/>
      <w:pPr>
        <w:ind w:left="1004" w:hanging="360"/>
      </w:pPr>
      <w:rPr>
        <w:rFonts w:ascii="Courier New" w:hAnsi="Courier New" w:cs="Courier New"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7" w15:restartNumberingAfterBreak="0">
    <w:nsid w:val="3E2B27B0"/>
    <w:multiLevelType w:val="hybridMultilevel"/>
    <w:tmpl w:val="8854834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40995DD9"/>
    <w:multiLevelType w:val="hybridMultilevel"/>
    <w:tmpl w:val="1B88AA1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5B301345"/>
    <w:multiLevelType w:val="hybridMultilevel"/>
    <w:tmpl w:val="0414DDC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0733043"/>
    <w:multiLevelType w:val="hybridMultilevel"/>
    <w:tmpl w:val="740C504C"/>
    <w:lvl w:ilvl="0" w:tplc="0310B4AA">
      <w:start w:val="1"/>
      <w:numFmt w:val="decimal"/>
      <w:lvlText w:val="%1."/>
      <w:lvlJc w:val="left"/>
      <w:pPr>
        <w:ind w:hanging="401"/>
        <w:jc w:val="left"/>
      </w:pPr>
      <w:rPr>
        <w:rFonts w:ascii="Arial" w:eastAsia="Palatino Linotype" w:hAnsi="Arial" w:cs="Arial" w:hint="default"/>
        <w:b w:val="0"/>
        <w:bCs/>
        <w:sz w:val="23"/>
        <w:szCs w:val="23"/>
      </w:rPr>
    </w:lvl>
    <w:lvl w:ilvl="1" w:tplc="9EE8A80C">
      <w:start w:val="1"/>
      <w:numFmt w:val="bullet"/>
      <w:lvlText w:val="•"/>
      <w:lvlJc w:val="left"/>
      <w:rPr>
        <w:rFonts w:hint="default"/>
      </w:rPr>
    </w:lvl>
    <w:lvl w:ilvl="2" w:tplc="83DE811C">
      <w:start w:val="1"/>
      <w:numFmt w:val="bullet"/>
      <w:lvlText w:val="•"/>
      <w:lvlJc w:val="left"/>
      <w:rPr>
        <w:rFonts w:hint="default"/>
      </w:rPr>
    </w:lvl>
    <w:lvl w:ilvl="3" w:tplc="AFF246A0">
      <w:start w:val="1"/>
      <w:numFmt w:val="bullet"/>
      <w:lvlText w:val="•"/>
      <w:lvlJc w:val="left"/>
      <w:rPr>
        <w:rFonts w:hint="default"/>
      </w:rPr>
    </w:lvl>
    <w:lvl w:ilvl="4" w:tplc="CA781A2E">
      <w:start w:val="1"/>
      <w:numFmt w:val="bullet"/>
      <w:lvlText w:val="•"/>
      <w:lvlJc w:val="left"/>
      <w:rPr>
        <w:rFonts w:hint="default"/>
      </w:rPr>
    </w:lvl>
    <w:lvl w:ilvl="5" w:tplc="DB86216A">
      <w:start w:val="1"/>
      <w:numFmt w:val="bullet"/>
      <w:lvlText w:val="•"/>
      <w:lvlJc w:val="left"/>
      <w:rPr>
        <w:rFonts w:hint="default"/>
      </w:rPr>
    </w:lvl>
    <w:lvl w:ilvl="6" w:tplc="69E29490">
      <w:start w:val="1"/>
      <w:numFmt w:val="bullet"/>
      <w:lvlText w:val="•"/>
      <w:lvlJc w:val="left"/>
      <w:rPr>
        <w:rFonts w:hint="default"/>
      </w:rPr>
    </w:lvl>
    <w:lvl w:ilvl="7" w:tplc="01321A34">
      <w:start w:val="1"/>
      <w:numFmt w:val="bullet"/>
      <w:lvlText w:val="•"/>
      <w:lvlJc w:val="left"/>
      <w:rPr>
        <w:rFonts w:hint="default"/>
      </w:rPr>
    </w:lvl>
    <w:lvl w:ilvl="8" w:tplc="C680918E">
      <w:start w:val="1"/>
      <w:numFmt w:val="bullet"/>
      <w:lvlText w:val="•"/>
      <w:lvlJc w:val="left"/>
      <w:rPr>
        <w:rFonts w:hint="default"/>
      </w:rPr>
    </w:lvl>
  </w:abstractNum>
  <w:abstractNum w:abstractNumId="11" w15:restartNumberingAfterBreak="0">
    <w:nsid w:val="7951683E"/>
    <w:multiLevelType w:val="hybridMultilevel"/>
    <w:tmpl w:val="DFDC7E76"/>
    <w:lvl w:ilvl="0" w:tplc="0810000F">
      <w:start w:val="1"/>
      <w:numFmt w:val="decimal"/>
      <w:lvlText w:val="%1."/>
      <w:lvlJc w:val="left"/>
      <w:pPr>
        <w:ind w:left="644" w:hanging="360"/>
      </w:pPr>
    </w:lvl>
    <w:lvl w:ilvl="1" w:tplc="08100019">
      <w:start w:val="1"/>
      <w:numFmt w:val="lowerLetter"/>
      <w:lvlText w:val="%2."/>
      <w:lvlJc w:val="left"/>
      <w:pPr>
        <w:ind w:left="1364" w:hanging="360"/>
      </w:pPr>
    </w:lvl>
    <w:lvl w:ilvl="2" w:tplc="0810001B">
      <w:start w:val="1"/>
      <w:numFmt w:val="lowerRoman"/>
      <w:lvlText w:val="%3."/>
      <w:lvlJc w:val="right"/>
      <w:pPr>
        <w:ind w:left="2084" w:hanging="180"/>
      </w:pPr>
    </w:lvl>
    <w:lvl w:ilvl="3" w:tplc="0810000F">
      <w:start w:val="1"/>
      <w:numFmt w:val="decimal"/>
      <w:lvlText w:val="%4."/>
      <w:lvlJc w:val="left"/>
      <w:pPr>
        <w:ind w:left="2804" w:hanging="360"/>
      </w:pPr>
    </w:lvl>
    <w:lvl w:ilvl="4" w:tplc="08100019">
      <w:start w:val="1"/>
      <w:numFmt w:val="lowerLetter"/>
      <w:lvlText w:val="%5."/>
      <w:lvlJc w:val="left"/>
      <w:pPr>
        <w:ind w:left="3524" w:hanging="360"/>
      </w:pPr>
    </w:lvl>
    <w:lvl w:ilvl="5" w:tplc="0810001B">
      <w:start w:val="1"/>
      <w:numFmt w:val="lowerRoman"/>
      <w:lvlText w:val="%6."/>
      <w:lvlJc w:val="right"/>
      <w:pPr>
        <w:ind w:left="4244" w:hanging="180"/>
      </w:pPr>
    </w:lvl>
    <w:lvl w:ilvl="6" w:tplc="0810000F">
      <w:start w:val="1"/>
      <w:numFmt w:val="decimal"/>
      <w:lvlText w:val="%7."/>
      <w:lvlJc w:val="left"/>
      <w:pPr>
        <w:ind w:left="4964" w:hanging="360"/>
      </w:pPr>
    </w:lvl>
    <w:lvl w:ilvl="7" w:tplc="08100019">
      <w:start w:val="1"/>
      <w:numFmt w:val="lowerLetter"/>
      <w:lvlText w:val="%8."/>
      <w:lvlJc w:val="left"/>
      <w:pPr>
        <w:ind w:left="5684" w:hanging="360"/>
      </w:pPr>
    </w:lvl>
    <w:lvl w:ilvl="8" w:tplc="0810001B">
      <w:start w:val="1"/>
      <w:numFmt w:val="lowerRoman"/>
      <w:lvlText w:val="%9."/>
      <w:lvlJc w:val="right"/>
      <w:pPr>
        <w:ind w:left="64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0"/>
  </w:num>
  <w:num w:numId="7">
    <w:abstractNumId w:val="7"/>
  </w:num>
  <w:num w:numId="8">
    <w:abstractNumId w:val="1"/>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4"/>
    <w:rsid w:val="00040BE4"/>
    <w:rsid w:val="000742E2"/>
    <w:rsid w:val="000E265B"/>
    <w:rsid w:val="002C486E"/>
    <w:rsid w:val="003C1A73"/>
    <w:rsid w:val="005A1482"/>
    <w:rsid w:val="00937D54"/>
    <w:rsid w:val="00BF2A17"/>
    <w:rsid w:val="00C7781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E995-54CB-45B2-A3EA-3FF56CD0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0BE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paragraph" w:styleId="Titolo1">
    <w:name w:val="heading 1"/>
    <w:basedOn w:val="Normale"/>
    <w:next w:val="Normale"/>
    <w:link w:val="Titolo1Carattere"/>
    <w:uiPriority w:val="1"/>
    <w:qFormat/>
    <w:rsid w:val="005A1482"/>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1"/>
    <w:unhideWhenUsed/>
    <w:qFormat/>
    <w:rsid w:val="005A1482"/>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40BE4"/>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uiPriority w:val="99"/>
    <w:rsid w:val="00040BE4"/>
    <w:rPr>
      <w:rFonts w:ascii="Times New Roman" w:eastAsia="Calibri" w:hAnsi="Times New Roman" w:cs="Times New Roman"/>
      <w:sz w:val="24"/>
      <w:szCs w:val="24"/>
      <w:lang w:eastAsia="it-CH"/>
    </w:rPr>
  </w:style>
  <w:style w:type="character" w:styleId="Rimandonotaapidipagina">
    <w:name w:val="footnote reference"/>
    <w:uiPriority w:val="99"/>
    <w:unhideWhenUsed/>
    <w:rsid w:val="00040BE4"/>
  </w:style>
  <w:style w:type="paragraph" w:styleId="NormaleWeb">
    <w:name w:val="Normal (Web)"/>
    <w:basedOn w:val="Normale"/>
    <w:uiPriority w:val="99"/>
    <w:unhideWhenUsed/>
    <w:rsid w:val="00040BE4"/>
    <w:pPr>
      <w:widowControl/>
      <w:autoSpaceDE/>
      <w:autoSpaceDN/>
      <w:adjustRightInd/>
      <w:spacing w:before="100" w:beforeAutospacing="1" w:after="100" w:afterAutospacing="1"/>
    </w:pPr>
  </w:style>
  <w:style w:type="paragraph" w:styleId="Paragrafoelenco">
    <w:name w:val="List Paragraph"/>
    <w:basedOn w:val="Normale"/>
    <w:uiPriority w:val="34"/>
    <w:qFormat/>
    <w:rsid w:val="00937D54"/>
    <w:pPr>
      <w:ind w:left="708"/>
    </w:pPr>
  </w:style>
  <w:style w:type="character" w:styleId="Collegamentoipertestuale">
    <w:name w:val="Hyperlink"/>
    <w:uiPriority w:val="99"/>
    <w:rsid w:val="00937D54"/>
    <w:rPr>
      <w:u w:val="single"/>
    </w:rPr>
  </w:style>
  <w:style w:type="paragraph" w:styleId="Testofumetto">
    <w:name w:val="Balloon Text"/>
    <w:basedOn w:val="Normale"/>
    <w:link w:val="TestofumettoCarattere"/>
    <w:uiPriority w:val="99"/>
    <w:semiHidden/>
    <w:unhideWhenUsed/>
    <w:rsid w:val="00C778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7810"/>
    <w:rPr>
      <w:rFonts w:ascii="Segoe UI" w:eastAsia="Times New Roman" w:hAnsi="Segoe UI" w:cs="Segoe UI"/>
      <w:sz w:val="18"/>
      <w:szCs w:val="18"/>
      <w:lang w:eastAsia="it-CH"/>
    </w:rPr>
  </w:style>
  <w:style w:type="paragraph" w:styleId="Corpotesto">
    <w:name w:val="Body Text"/>
    <w:basedOn w:val="Normale"/>
    <w:link w:val="CorpotestoCarattere"/>
    <w:uiPriority w:val="1"/>
    <w:qFormat/>
    <w:rsid w:val="00C77810"/>
    <w:pPr>
      <w:ind w:left="114"/>
    </w:pPr>
    <w:rPr>
      <w:lang w:eastAsia="en-US"/>
    </w:rPr>
  </w:style>
  <w:style w:type="character" w:customStyle="1" w:styleId="CorpotestoCarattere">
    <w:name w:val="Corpo testo Carattere"/>
    <w:basedOn w:val="Carpredefinitoparagrafo"/>
    <w:link w:val="Corpotesto"/>
    <w:uiPriority w:val="1"/>
    <w:rsid w:val="00C77810"/>
    <w:rPr>
      <w:rFonts w:ascii="Times New Roman" w:eastAsia="Times New Roman" w:hAnsi="Times New Roman" w:cs="Times New Roman"/>
      <w:sz w:val="24"/>
      <w:szCs w:val="24"/>
    </w:rPr>
  </w:style>
  <w:style w:type="paragraph" w:styleId="Pidipagina">
    <w:name w:val="footer"/>
    <w:basedOn w:val="Normale"/>
    <w:link w:val="PidipaginaCarattere"/>
    <w:rsid w:val="00C77810"/>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C77810"/>
    <w:rPr>
      <w:rFonts w:ascii="Calibri" w:eastAsia="Calibri" w:hAnsi="Calibri" w:cs="Times New Roman"/>
      <w:lang w:val="fr-CH" w:eastAsia="ar-SA"/>
    </w:rPr>
  </w:style>
  <w:style w:type="character" w:styleId="Numeropagina">
    <w:name w:val="page number"/>
    <w:rsid w:val="00C77810"/>
  </w:style>
  <w:style w:type="character" w:customStyle="1" w:styleId="Titolo1Carattere">
    <w:name w:val="Titolo 1 Carattere"/>
    <w:basedOn w:val="Carpredefinitoparagrafo"/>
    <w:link w:val="Titolo1"/>
    <w:uiPriority w:val="9"/>
    <w:rsid w:val="005A1482"/>
    <w:rPr>
      <w:rFonts w:asciiTheme="majorHAnsi" w:eastAsiaTheme="majorEastAsia" w:hAnsiTheme="majorHAnsi" w:cstheme="majorBidi"/>
      <w:b/>
      <w:bCs/>
      <w:kern w:val="32"/>
      <w:sz w:val="32"/>
      <w:szCs w:val="32"/>
      <w:lang w:eastAsia="it-CH"/>
    </w:rPr>
  </w:style>
  <w:style w:type="character" w:customStyle="1" w:styleId="Titolo2Carattere">
    <w:name w:val="Titolo 2 Carattere"/>
    <w:basedOn w:val="Carpredefinitoparagrafo"/>
    <w:link w:val="Titolo2"/>
    <w:uiPriority w:val="9"/>
    <w:rsid w:val="005A1482"/>
    <w:rPr>
      <w:rFonts w:asciiTheme="majorHAnsi" w:eastAsiaTheme="majorEastAsia" w:hAnsiTheme="majorHAnsi" w:cstheme="majorBidi"/>
      <w:b/>
      <w:bCs/>
      <w:i/>
      <w:iCs/>
      <w:sz w:val="28"/>
      <w:szCs w:val="28"/>
      <w:lang w:eastAsia="it-CH"/>
    </w:rPr>
  </w:style>
  <w:style w:type="paragraph" w:styleId="Nessunaspaziatura">
    <w:name w:val="No Spacing"/>
    <w:qFormat/>
    <w:rsid w:val="005A1482"/>
    <w:pPr>
      <w:suppressAutoHyphens/>
      <w:spacing w:after="0" w:line="240" w:lineRule="auto"/>
    </w:pPr>
    <w:rPr>
      <w:rFonts w:ascii="Calibri" w:eastAsia="SimSun" w:hAnsi="Calibri" w:cs="font303"/>
      <w:lang w:eastAsia="ar-SA"/>
    </w:rPr>
  </w:style>
  <w:style w:type="paragraph" w:customStyle="1" w:styleId="TableParagraph">
    <w:name w:val="Table Paragraph"/>
    <w:basedOn w:val="Normale"/>
    <w:uiPriority w:val="1"/>
    <w:qFormat/>
    <w:rsid w:val="005A1482"/>
  </w:style>
  <w:style w:type="character" w:customStyle="1" w:styleId="st">
    <w:name w:val="st"/>
    <w:rsid w:val="005A1482"/>
  </w:style>
  <w:style w:type="character" w:styleId="Enfasicorsivo">
    <w:name w:val="Emphasis"/>
    <w:qFormat/>
    <w:rsid w:val="005A1482"/>
    <w:rPr>
      <w:i/>
      <w:iCs/>
    </w:rPr>
  </w:style>
  <w:style w:type="paragraph" w:styleId="Intestazione">
    <w:name w:val="header"/>
    <w:basedOn w:val="Normale"/>
    <w:link w:val="IntestazioneCarattere"/>
    <w:uiPriority w:val="99"/>
    <w:unhideWhenUsed/>
    <w:rsid w:val="005A1482"/>
    <w:pPr>
      <w:tabs>
        <w:tab w:val="center" w:pos="4819"/>
        <w:tab w:val="right" w:pos="9638"/>
      </w:tabs>
    </w:pPr>
  </w:style>
  <w:style w:type="character" w:customStyle="1" w:styleId="IntestazioneCarattere">
    <w:name w:val="Intestazione Carattere"/>
    <w:basedOn w:val="Carpredefinitoparagrafo"/>
    <w:link w:val="Intestazione"/>
    <w:uiPriority w:val="99"/>
    <w:rsid w:val="005A1482"/>
    <w:rPr>
      <w:rFonts w:ascii="Times New Roman" w:eastAsia="Times New Roman" w:hAnsi="Times New Roman" w:cs="Times New Roman"/>
      <w:sz w:val="24"/>
      <w:szCs w:val="24"/>
      <w:lang w:eastAsia="it-CH"/>
    </w:rPr>
  </w:style>
  <w:style w:type="paragraph" w:customStyle="1" w:styleId="Didefault">
    <w:name w:val="Di default"/>
    <w:rsid w:val="005A148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paragraph" w:customStyle="1" w:styleId="Kopftitel">
    <w:name w:val="Kopftitel"/>
    <w:basedOn w:val="Intestazione"/>
    <w:rsid w:val="005A1482"/>
    <w:pPr>
      <w:widowControl/>
      <w:tabs>
        <w:tab w:val="clear" w:pos="4819"/>
        <w:tab w:val="clear" w:pos="9638"/>
        <w:tab w:val="center" w:pos="4536"/>
        <w:tab w:val="right" w:pos="9072"/>
      </w:tabs>
      <w:autoSpaceDE/>
      <w:autoSpaceDN/>
      <w:adjustRightInd/>
      <w:spacing w:line="280" w:lineRule="exact"/>
    </w:pPr>
    <w:rPr>
      <w:rFonts w:ascii="Frutiger LT 45 Light" w:hAnsi="Frutiger LT 45 Light"/>
      <w:b/>
      <w:bCs/>
      <w:sz w:val="29"/>
      <w:szCs w:val="20"/>
      <w:lang w:val="de-CH" w:eastAsia="de-DE"/>
    </w:rPr>
  </w:style>
  <w:style w:type="paragraph" w:customStyle="1" w:styleId="Standard">
    <w:name w:val="Standard"/>
    <w:rsid w:val="005A148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8">
    <w:name w:val="WWNum8"/>
    <w:basedOn w:val="Nessunelenco"/>
    <w:rsid w:val="005A1482"/>
    <w:pPr>
      <w:numPr>
        <w:numId w:val="4"/>
      </w:numPr>
    </w:pPr>
  </w:style>
  <w:style w:type="table" w:styleId="Grigliatabella">
    <w:name w:val="Table Grid"/>
    <w:basedOn w:val="Tabellanormale"/>
    <w:uiPriority w:val="59"/>
    <w:rsid w:val="005A1482"/>
    <w:pPr>
      <w:spacing w:after="0" w:line="240" w:lineRule="auto"/>
    </w:pPr>
    <w:rPr>
      <w:rFonts w:ascii="Calibri" w:eastAsia="Times New Roman"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e"/>
    <w:rsid w:val="005A1482"/>
    <w:pPr>
      <w:widowControl/>
      <w:autoSpaceDE/>
      <w:autoSpaceDN/>
      <w:adjustRightInd/>
      <w:spacing w:before="100" w:beforeAutospacing="1" w:after="100" w:afterAutospacing="1"/>
    </w:pPr>
    <w:rPr>
      <w:rFonts w:eastAsia="Calibri"/>
    </w:rPr>
  </w:style>
  <w:style w:type="character" w:customStyle="1" w:styleId="bumpedfont15">
    <w:name w:val="bumpedfont15"/>
    <w:rsid w:val="005A1482"/>
  </w:style>
  <w:style w:type="paragraph" w:customStyle="1" w:styleId="default">
    <w:name w:val="default"/>
    <w:basedOn w:val="Normale"/>
    <w:rsid w:val="005A1482"/>
    <w:pPr>
      <w:widowControl/>
      <w:autoSpaceDE/>
      <w:autoSpaceDN/>
      <w:adjustRightInd/>
      <w:spacing w:before="100" w:beforeAutospacing="1" w:after="100" w:afterAutospacing="1"/>
    </w:pPr>
    <w:rPr>
      <w:rFonts w:eastAsia="Calibri"/>
    </w:rPr>
  </w:style>
  <w:style w:type="paragraph" w:customStyle="1" w:styleId="s3">
    <w:name w:val="s3"/>
    <w:basedOn w:val="Normale"/>
    <w:uiPriority w:val="99"/>
    <w:semiHidden/>
    <w:rsid w:val="005A1482"/>
    <w:pPr>
      <w:widowControl/>
      <w:autoSpaceDE/>
      <w:autoSpaceDN/>
      <w:adjustRightInd/>
      <w:spacing w:before="100" w:beforeAutospacing="1" w:after="100" w:afterAutospacing="1"/>
    </w:pPr>
    <w:rPr>
      <w:rFonts w:eastAsia="Calibri"/>
    </w:rPr>
  </w:style>
  <w:style w:type="character" w:customStyle="1" w:styleId="s6">
    <w:name w:val="s6"/>
    <w:rsid w:val="005A1482"/>
  </w:style>
  <w:style w:type="character" w:customStyle="1" w:styleId="s9">
    <w:name w:val="s9"/>
    <w:rsid w:val="005A1482"/>
  </w:style>
  <w:style w:type="table" w:customStyle="1" w:styleId="TableNormal">
    <w:name w:val="Table Normal"/>
    <w:uiPriority w:val="2"/>
    <w:semiHidden/>
    <w:unhideWhenUsed/>
    <w:qFormat/>
    <w:rsid w:val="005A148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lid-translation">
    <w:name w:val="tlid-translation"/>
    <w:rsid w:val="005A1482"/>
  </w:style>
  <w:style w:type="character" w:styleId="Collegamentovisitato">
    <w:name w:val="FollowedHyperlink"/>
    <w:basedOn w:val="Carpredefinitoparagrafo"/>
    <w:uiPriority w:val="99"/>
    <w:semiHidden/>
    <w:unhideWhenUsed/>
    <w:rsid w:val="005A1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3</cp:revision>
  <cp:lastPrinted>2019-06-27T13:44:00Z</cp:lastPrinted>
  <dcterms:created xsi:type="dcterms:W3CDTF">2019-06-27T13:46:00Z</dcterms:created>
  <dcterms:modified xsi:type="dcterms:W3CDTF">2019-06-27T14:00:00Z</dcterms:modified>
</cp:coreProperties>
</file>