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FC3" w:rsidRDefault="00D84267">
      <w:r w:rsidRPr="0059110A">
        <w:rPr>
          <w:rFonts w:ascii="Gill Sans MT" w:hAnsi="Gill Sans MT"/>
          <w:b/>
          <w:sz w:val="52"/>
          <w:szCs w:val="52"/>
        </w:rPr>
        <w:t>Messaggio</w:t>
      </w:r>
      <w:bookmarkStart w:id="0" w:name="_GoBack"/>
      <w:bookmarkEnd w:id="0"/>
    </w:p>
    <w:p w:rsidR="00BF3FC3" w:rsidRDefault="00BF3FC3"/>
    <w:p w:rsidR="00DF434B" w:rsidRDefault="00DF434B"/>
    <w:p w:rsidR="00BF3FC3" w:rsidRDefault="00BF3FC3"/>
    <w:p w:rsidR="00BF3FC3" w:rsidRDefault="00AA62D2">
      <w:pPr>
        <w:tabs>
          <w:tab w:val="left" w:pos="2098"/>
          <w:tab w:val="left" w:pos="4933"/>
        </w:tabs>
      </w:pPr>
      <w:r>
        <w:rPr>
          <w:b/>
          <w:sz w:val="32"/>
        </w:rPr>
        <w:t>769</w:t>
      </w:r>
      <w:r w:rsidR="00522EC0">
        <w:rPr>
          <w:b/>
          <w:sz w:val="32"/>
        </w:rPr>
        <w:t>0</w:t>
      </w:r>
      <w:r w:rsidR="00BF3FC3">
        <w:rPr>
          <w:sz w:val="28"/>
        </w:rPr>
        <w:tab/>
      </w:r>
      <w:r>
        <w:rPr>
          <w:sz w:val="28"/>
        </w:rPr>
        <w:t>8 agosto 2019</w:t>
      </w:r>
      <w:r w:rsidR="00BF3FC3">
        <w:rPr>
          <w:sz w:val="28"/>
        </w:rPr>
        <w:tab/>
      </w:r>
      <w:r>
        <w:rPr>
          <w:sz w:val="28"/>
        </w:rPr>
        <w:t>SANITÀ E SOCIALITÀ</w:t>
      </w:r>
    </w:p>
    <w:p w:rsidR="00BF3FC3" w:rsidRDefault="00BF3FC3"/>
    <w:p w:rsidR="00FD5A47" w:rsidRDefault="00FD5A47"/>
    <w:p w:rsidR="00BF3FC3" w:rsidRDefault="00BF3FC3"/>
    <w:p w:rsidR="00AA62D2" w:rsidRDefault="00AA62D2" w:rsidP="00AA62D2">
      <w:r>
        <w:rPr>
          <w:rFonts w:cs="Arial"/>
          <w:b/>
          <w:sz w:val="28"/>
          <w:szCs w:val="28"/>
        </w:rPr>
        <w:t>C</w:t>
      </w:r>
      <w:r w:rsidRPr="00F324EF">
        <w:rPr>
          <w:rFonts w:cs="Arial"/>
          <w:b/>
          <w:sz w:val="28"/>
          <w:szCs w:val="28"/>
        </w:rPr>
        <w:t xml:space="preserve">oncessione alla Fondazione Rinaldi Istituto </w:t>
      </w:r>
      <w:proofErr w:type="spellStart"/>
      <w:r w:rsidRPr="00F324EF">
        <w:rPr>
          <w:rFonts w:cs="Arial"/>
          <w:b/>
          <w:sz w:val="28"/>
          <w:szCs w:val="28"/>
        </w:rPr>
        <w:t>Miralago</w:t>
      </w:r>
      <w:proofErr w:type="spellEnd"/>
      <w:r w:rsidRPr="00F324EF">
        <w:rPr>
          <w:rFonts w:cs="Arial"/>
          <w:b/>
          <w:sz w:val="28"/>
          <w:szCs w:val="28"/>
        </w:rPr>
        <w:t xml:space="preserve"> a Brissago, di un contrib</w:t>
      </w:r>
      <w:r>
        <w:rPr>
          <w:rFonts w:cs="Arial"/>
          <w:b/>
          <w:sz w:val="28"/>
          <w:szCs w:val="28"/>
        </w:rPr>
        <w:t>uto unico a fondo perso di 1'949</w:t>
      </w:r>
      <w:r w:rsidRPr="00F324EF">
        <w:rPr>
          <w:rFonts w:cs="Arial"/>
          <w:b/>
          <w:sz w:val="28"/>
          <w:szCs w:val="28"/>
        </w:rPr>
        <w:t>’000 franchi per l’ampliamento della casa con occupazione</w:t>
      </w:r>
      <w:r>
        <w:rPr>
          <w:rFonts w:cs="Arial"/>
          <w:b/>
        </w:rPr>
        <w:t xml:space="preserve"> </w:t>
      </w:r>
    </w:p>
    <w:p w:rsidR="00BF3FC3" w:rsidRDefault="00BF3FC3"/>
    <w:p w:rsidR="00FD5A47" w:rsidRDefault="00FD5A47"/>
    <w:p w:rsidR="00BF3FC3" w:rsidRDefault="00BF3FC3"/>
    <w:p w:rsidR="00BF3FC3" w:rsidRDefault="00BF3FC3">
      <w:r>
        <w:t>Signor Presidente,</w:t>
      </w:r>
    </w:p>
    <w:p w:rsidR="00BF3FC3" w:rsidRDefault="00BF3FC3">
      <w:r>
        <w:t>signore e signori deputati,</w:t>
      </w:r>
    </w:p>
    <w:p w:rsidR="00FD5A47" w:rsidRDefault="00FD5A47"/>
    <w:p w:rsidR="001A5565" w:rsidRDefault="00AA62D2" w:rsidP="00AA62D2">
      <w:r>
        <w:t>c</w:t>
      </w:r>
      <w:r w:rsidR="001A5565">
        <w:t xml:space="preserve">on il presente Messaggio intendiamo sottoporre al Gran Consiglio la richiesta di concessione di un sussidio unico a fondo perso alla Fondazione Rinaldi di Locarno  per l’ampliamento della casa con occupazione Istituto </w:t>
      </w:r>
      <w:proofErr w:type="spellStart"/>
      <w:r w:rsidR="001A5565">
        <w:t>Miralago</w:t>
      </w:r>
      <w:proofErr w:type="spellEnd"/>
      <w:r w:rsidR="001A5565">
        <w:t xml:space="preserve"> situata a Brissago.</w:t>
      </w:r>
    </w:p>
    <w:p w:rsidR="001A5565" w:rsidRDefault="001A5565" w:rsidP="001A5565"/>
    <w:p w:rsidR="00AA62D2" w:rsidRDefault="00AA62D2" w:rsidP="001A5565"/>
    <w:p w:rsidR="001A5565" w:rsidRPr="00B77477" w:rsidRDefault="001A5565" w:rsidP="001A5565"/>
    <w:p w:rsidR="001A5565" w:rsidRPr="00566257" w:rsidRDefault="001A5565" w:rsidP="001A5565">
      <w:pPr>
        <w:pStyle w:val="Titolo1"/>
      </w:pPr>
      <w:r w:rsidRPr="00566257">
        <w:t>1.</w:t>
      </w:r>
      <w:r w:rsidRPr="00566257">
        <w:tab/>
        <w:t xml:space="preserve">il contesto </w:t>
      </w:r>
      <w:r>
        <w:t>DELLE STRUTTURE LISPI</w:t>
      </w:r>
    </w:p>
    <w:p w:rsidR="001A5565" w:rsidRPr="004A7884" w:rsidRDefault="001A5565" w:rsidP="00AA62D2">
      <w:pPr>
        <w:pStyle w:val="Titolo2"/>
      </w:pPr>
      <w:r w:rsidRPr="004A7884">
        <w:t>Breve istoriato</w:t>
      </w:r>
    </w:p>
    <w:p w:rsidR="001A5565" w:rsidRPr="004A7884" w:rsidRDefault="001A5565" w:rsidP="001A5565">
      <w:pPr>
        <w:rPr>
          <w:rFonts w:cs="Arial"/>
        </w:rPr>
      </w:pPr>
      <w:r w:rsidRPr="004A7884">
        <w:rPr>
          <w:rFonts w:cs="Arial"/>
        </w:rPr>
        <w:t>N</w:t>
      </w:r>
      <w:r>
        <w:rPr>
          <w:rFonts w:cs="Arial"/>
        </w:rPr>
        <w:t>el 1979 il Cantone Ticino ha adottato</w:t>
      </w:r>
      <w:r w:rsidRPr="004A7884">
        <w:rPr>
          <w:rFonts w:cs="Arial"/>
        </w:rPr>
        <w:t xml:space="preserve"> la Legge sull’integrazione sociale e professionale degli invalidi (LISPI). Al momento della sua approvazione nel Cantone </w:t>
      </w:r>
      <w:r>
        <w:rPr>
          <w:rFonts w:cs="Arial"/>
        </w:rPr>
        <w:t>vi erano</w:t>
      </w:r>
      <w:r w:rsidRPr="004A7884">
        <w:rPr>
          <w:rFonts w:cs="Arial"/>
        </w:rPr>
        <w:t xml:space="preserve"> complessivamente 96 posti in strutture per persone </w:t>
      </w:r>
      <w:r>
        <w:rPr>
          <w:rFonts w:cs="Arial"/>
        </w:rPr>
        <w:t>con disabilità</w:t>
      </w:r>
      <w:r w:rsidRPr="004A7884">
        <w:rPr>
          <w:rFonts w:cs="Arial"/>
        </w:rPr>
        <w:t>.</w:t>
      </w:r>
    </w:p>
    <w:p w:rsidR="001A5565" w:rsidRPr="004A7884" w:rsidRDefault="001A5565" w:rsidP="001A5565">
      <w:pPr>
        <w:rPr>
          <w:rFonts w:cs="Arial"/>
        </w:rPr>
      </w:pPr>
    </w:p>
    <w:p w:rsidR="001A5565" w:rsidRPr="004A7884" w:rsidRDefault="001A5565" w:rsidP="001A5565">
      <w:pPr>
        <w:rPr>
          <w:rFonts w:cs="Arial"/>
        </w:rPr>
      </w:pPr>
      <w:r>
        <w:rPr>
          <w:rFonts w:cs="Arial"/>
        </w:rPr>
        <w:t>La</w:t>
      </w:r>
      <w:r w:rsidRPr="004A7884">
        <w:rPr>
          <w:rFonts w:cs="Arial"/>
        </w:rPr>
        <w:t xml:space="preserve"> Legge affronta il complesso problema dell’int</w:t>
      </w:r>
      <w:r>
        <w:rPr>
          <w:rFonts w:cs="Arial"/>
        </w:rPr>
        <w:t>egrazione della persona con disabilità</w:t>
      </w:r>
      <w:r w:rsidRPr="004A7884">
        <w:rPr>
          <w:rFonts w:cs="Arial"/>
        </w:rPr>
        <w:t xml:space="preserve"> nella molteplicità dei suoi aspetti: umani, sociali ed economici.</w:t>
      </w:r>
    </w:p>
    <w:p w:rsidR="001A5565" w:rsidRPr="004A7884" w:rsidRDefault="001A5565" w:rsidP="001A5565">
      <w:pPr>
        <w:rPr>
          <w:rFonts w:cs="Arial"/>
        </w:rPr>
      </w:pPr>
      <w:r>
        <w:rPr>
          <w:rFonts w:cs="Arial"/>
        </w:rPr>
        <w:t>Lo scopo è quello di</w:t>
      </w:r>
      <w:r w:rsidRPr="004A7884">
        <w:rPr>
          <w:rFonts w:cs="Arial"/>
        </w:rPr>
        <w:t xml:space="preserve"> escludere ogni forma di emarginazione, garantendo la costruzione di strutture appropriate, organizzando i servizi di integrazione e applicando i provvedimenti necessari.</w:t>
      </w:r>
    </w:p>
    <w:p w:rsidR="001A5565" w:rsidRPr="004A7884" w:rsidRDefault="001A5565" w:rsidP="001A5565">
      <w:pPr>
        <w:rPr>
          <w:rFonts w:cs="Arial"/>
        </w:rPr>
      </w:pPr>
    </w:p>
    <w:p w:rsidR="001A5565" w:rsidRPr="004A7884" w:rsidRDefault="001A5565" w:rsidP="001A5565">
      <w:pPr>
        <w:rPr>
          <w:rFonts w:cs="Arial"/>
        </w:rPr>
      </w:pPr>
      <w:r w:rsidRPr="004A7884">
        <w:rPr>
          <w:rFonts w:cs="Arial"/>
        </w:rPr>
        <w:t>Gli obiettivi programmatici e ideologici della Legge sono e</w:t>
      </w:r>
      <w:r>
        <w:rPr>
          <w:rFonts w:cs="Arial"/>
        </w:rPr>
        <w:t>nunciati all’art. 4,</w:t>
      </w:r>
      <w:r w:rsidRPr="004A7884">
        <w:rPr>
          <w:rFonts w:cs="Arial"/>
        </w:rPr>
        <w:t xml:space="preserve"> che sintetizza i punti conclusivi del rapporto del gruppo di lavoro che ne ha curato la stesura e stabilisce nel contempo un ordine di priorità dei provvedimenti da attuare: </w:t>
      </w:r>
    </w:p>
    <w:p w:rsidR="001A5565" w:rsidRPr="004A7884" w:rsidRDefault="001A5565" w:rsidP="001A5565">
      <w:pPr>
        <w:rPr>
          <w:rFonts w:cs="Arial"/>
        </w:rPr>
      </w:pPr>
    </w:p>
    <w:p w:rsidR="001A5565" w:rsidRPr="001755E8" w:rsidRDefault="001A5565" w:rsidP="001A5565">
      <w:pPr>
        <w:rPr>
          <w:rFonts w:cs="Arial"/>
          <w:b/>
          <w:i/>
          <w:sz w:val="21"/>
          <w:szCs w:val="21"/>
        </w:rPr>
      </w:pPr>
      <w:r w:rsidRPr="001755E8">
        <w:rPr>
          <w:rFonts w:cs="Arial"/>
          <w:b/>
          <w:i/>
          <w:sz w:val="21"/>
          <w:szCs w:val="21"/>
        </w:rPr>
        <w:t>Postulato generale</w:t>
      </w:r>
    </w:p>
    <w:p w:rsidR="001A5565" w:rsidRPr="001755E8" w:rsidRDefault="001E1D91" w:rsidP="00AA62D2">
      <w:pPr>
        <w:spacing w:before="80"/>
        <w:rPr>
          <w:rFonts w:cs="Arial"/>
          <w:i/>
          <w:sz w:val="22"/>
          <w:szCs w:val="22"/>
        </w:rPr>
      </w:pPr>
      <w:r w:rsidRPr="001755E8">
        <w:rPr>
          <w:rFonts w:cs="Arial"/>
          <w:b/>
          <w:i/>
          <w:sz w:val="22"/>
          <w:szCs w:val="22"/>
        </w:rPr>
        <w:t xml:space="preserve">Art. </w:t>
      </w:r>
      <w:r w:rsidR="00AA62D2" w:rsidRPr="001755E8">
        <w:rPr>
          <w:rFonts w:cs="Arial"/>
          <w:b/>
          <w:i/>
          <w:sz w:val="22"/>
          <w:szCs w:val="22"/>
        </w:rPr>
        <w:t>4</w:t>
      </w:r>
      <w:r w:rsidR="00AA62D2" w:rsidRPr="001755E8">
        <w:rPr>
          <w:rFonts w:cs="Arial"/>
          <w:i/>
          <w:sz w:val="22"/>
          <w:szCs w:val="22"/>
        </w:rPr>
        <w:tab/>
      </w:r>
      <w:r w:rsidR="001A5565" w:rsidRPr="001755E8">
        <w:rPr>
          <w:rFonts w:cs="Arial"/>
          <w:i/>
          <w:sz w:val="22"/>
          <w:szCs w:val="22"/>
        </w:rPr>
        <w:t>L’integrazione secondo questa legge deve svilupparsi e tradursi:</w:t>
      </w:r>
    </w:p>
    <w:p w:rsidR="001A5565" w:rsidRPr="001755E8" w:rsidRDefault="001A5565" w:rsidP="001A5565">
      <w:pPr>
        <w:ind w:firstLine="709"/>
        <w:rPr>
          <w:rFonts w:cs="Arial"/>
          <w:i/>
          <w:sz w:val="22"/>
          <w:szCs w:val="22"/>
        </w:rPr>
      </w:pPr>
      <w:r w:rsidRPr="001755E8">
        <w:rPr>
          <w:rFonts w:cs="Arial"/>
          <w:i/>
          <w:sz w:val="22"/>
          <w:szCs w:val="22"/>
        </w:rPr>
        <w:t xml:space="preserve">a) </w:t>
      </w:r>
      <w:r w:rsidR="00AA62D2" w:rsidRPr="001755E8">
        <w:rPr>
          <w:rFonts w:cs="Arial"/>
          <w:i/>
          <w:sz w:val="22"/>
          <w:szCs w:val="22"/>
        </w:rPr>
        <w:t xml:space="preserve"> </w:t>
      </w:r>
      <w:r w:rsidRPr="001755E8">
        <w:rPr>
          <w:rFonts w:cs="Arial"/>
          <w:i/>
          <w:sz w:val="22"/>
          <w:szCs w:val="22"/>
        </w:rPr>
        <w:t xml:space="preserve">nel rispetto della dignità e della personalità dell’invalido; </w:t>
      </w:r>
    </w:p>
    <w:p w:rsidR="001A5565" w:rsidRPr="001755E8" w:rsidRDefault="001A5565" w:rsidP="001A5565">
      <w:pPr>
        <w:ind w:left="993" w:hanging="284"/>
        <w:jc w:val="left"/>
        <w:rPr>
          <w:rFonts w:cs="Arial"/>
          <w:i/>
          <w:sz w:val="22"/>
          <w:szCs w:val="22"/>
        </w:rPr>
      </w:pPr>
      <w:r w:rsidRPr="001755E8">
        <w:rPr>
          <w:rFonts w:cs="Arial"/>
          <w:i/>
          <w:sz w:val="22"/>
          <w:szCs w:val="22"/>
        </w:rPr>
        <w:t xml:space="preserve">b) </w:t>
      </w:r>
      <w:r w:rsidR="00AA62D2" w:rsidRPr="001755E8">
        <w:rPr>
          <w:rFonts w:cs="Arial"/>
          <w:i/>
          <w:sz w:val="22"/>
          <w:szCs w:val="22"/>
        </w:rPr>
        <w:t xml:space="preserve"> </w:t>
      </w:r>
      <w:r w:rsidRPr="001755E8">
        <w:rPr>
          <w:rFonts w:cs="Arial"/>
          <w:i/>
          <w:sz w:val="22"/>
          <w:szCs w:val="22"/>
        </w:rPr>
        <w:t xml:space="preserve">nell’impegno in un’azione permanente di terapia, d’educazione e di socializzazione; </w:t>
      </w:r>
    </w:p>
    <w:p w:rsidR="001A5565" w:rsidRPr="001755E8" w:rsidRDefault="001A5565" w:rsidP="001A5565">
      <w:pPr>
        <w:ind w:firstLine="709"/>
        <w:rPr>
          <w:rFonts w:cs="Arial"/>
          <w:i/>
          <w:sz w:val="22"/>
          <w:szCs w:val="22"/>
        </w:rPr>
      </w:pPr>
      <w:r w:rsidRPr="001755E8">
        <w:rPr>
          <w:rFonts w:cs="Arial"/>
          <w:i/>
          <w:sz w:val="22"/>
          <w:szCs w:val="22"/>
        </w:rPr>
        <w:t xml:space="preserve">c) </w:t>
      </w:r>
      <w:r w:rsidR="00AA62D2" w:rsidRPr="001755E8">
        <w:rPr>
          <w:rFonts w:cs="Arial"/>
          <w:i/>
          <w:sz w:val="22"/>
          <w:szCs w:val="22"/>
        </w:rPr>
        <w:t xml:space="preserve"> </w:t>
      </w:r>
      <w:r w:rsidRPr="001755E8">
        <w:rPr>
          <w:rFonts w:cs="Arial"/>
          <w:i/>
          <w:sz w:val="22"/>
          <w:szCs w:val="22"/>
        </w:rPr>
        <w:t>nella possibilità di svolgere lavoro creativo e non alienante;</w:t>
      </w:r>
    </w:p>
    <w:p w:rsidR="001A5565" w:rsidRPr="001755E8" w:rsidRDefault="001A5565" w:rsidP="001A5565">
      <w:pPr>
        <w:ind w:firstLine="709"/>
        <w:rPr>
          <w:rFonts w:cs="Arial"/>
          <w:i/>
        </w:rPr>
      </w:pPr>
      <w:r w:rsidRPr="001755E8">
        <w:rPr>
          <w:rFonts w:cs="Arial"/>
          <w:i/>
          <w:sz w:val="22"/>
          <w:szCs w:val="22"/>
        </w:rPr>
        <w:t xml:space="preserve">d) </w:t>
      </w:r>
      <w:r w:rsidR="00AA62D2" w:rsidRPr="001755E8">
        <w:rPr>
          <w:rFonts w:cs="Arial"/>
          <w:i/>
          <w:sz w:val="22"/>
          <w:szCs w:val="22"/>
        </w:rPr>
        <w:t xml:space="preserve"> </w:t>
      </w:r>
      <w:r w:rsidRPr="001755E8">
        <w:rPr>
          <w:rFonts w:cs="Arial"/>
          <w:i/>
          <w:sz w:val="22"/>
          <w:szCs w:val="22"/>
        </w:rPr>
        <w:t>nella garanzia di un’equa remunerazione e di previdenze sociali adeguate.</w:t>
      </w:r>
    </w:p>
    <w:p w:rsidR="001A5565" w:rsidRPr="008622A4" w:rsidRDefault="001A5565" w:rsidP="001A5565">
      <w:pPr>
        <w:rPr>
          <w:rFonts w:cs="Arial"/>
        </w:rPr>
      </w:pPr>
    </w:p>
    <w:p w:rsidR="001A5565" w:rsidRDefault="001A5565" w:rsidP="001A5565">
      <w:pPr>
        <w:rPr>
          <w:rFonts w:cs="Arial"/>
        </w:rPr>
      </w:pPr>
    </w:p>
    <w:p w:rsidR="001A5565" w:rsidRPr="001755E8" w:rsidRDefault="001A5565" w:rsidP="00AA62D2">
      <w:pPr>
        <w:pStyle w:val="Titolo3"/>
        <w:rPr>
          <w:b w:val="0"/>
          <w:i w:val="0"/>
          <w:sz w:val="24"/>
          <w:szCs w:val="24"/>
          <w:u w:val="single"/>
        </w:rPr>
      </w:pPr>
      <w:r w:rsidRPr="001755E8">
        <w:rPr>
          <w:b w:val="0"/>
          <w:i w:val="0"/>
          <w:sz w:val="24"/>
          <w:szCs w:val="24"/>
          <w:u w:val="single"/>
        </w:rPr>
        <w:lastRenderedPageBreak/>
        <w:t>In generale</w:t>
      </w:r>
    </w:p>
    <w:p w:rsidR="001A5565" w:rsidRPr="004A7884" w:rsidRDefault="001A5565" w:rsidP="001A5565">
      <w:pPr>
        <w:rPr>
          <w:rFonts w:cs="Arial"/>
        </w:rPr>
      </w:pPr>
      <w:r w:rsidRPr="004A7884">
        <w:rPr>
          <w:rFonts w:cs="Arial"/>
        </w:rPr>
        <w:t xml:space="preserve">In Ticino vi sono oggi circa ottanta strutture, che fanno capo a una ventina di </w:t>
      </w:r>
      <w:r>
        <w:rPr>
          <w:rFonts w:cs="Arial"/>
        </w:rPr>
        <w:t>e</w:t>
      </w:r>
      <w:r w:rsidRPr="004A7884">
        <w:rPr>
          <w:rFonts w:cs="Arial"/>
        </w:rPr>
        <w:t>nti proprietari, adibite alla presa a carico di persone invalide adulte e sussidiate in base alla LISPI.</w:t>
      </w:r>
      <w:r>
        <w:rPr>
          <w:rFonts w:cs="Arial"/>
        </w:rPr>
        <w:t xml:space="preserve"> </w:t>
      </w:r>
      <w:r w:rsidRPr="004A7884">
        <w:rPr>
          <w:rFonts w:cs="Arial"/>
        </w:rPr>
        <w:t xml:space="preserve">Complessivamente mettono </w:t>
      </w:r>
      <w:r>
        <w:rPr>
          <w:rFonts w:cs="Arial"/>
        </w:rPr>
        <w:t>a disposizione dell’utenza all’incirca</w:t>
      </w:r>
      <w:r w:rsidRPr="004A7884">
        <w:rPr>
          <w:rFonts w:cs="Arial"/>
        </w:rPr>
        <w:t xml:space="preserve"> 1</w:t>
      </w:r>
      <w:r>
        <w:rPr>
          <w:rFonts w:cs="Arial"/>
        </w:rPr>
        <w:t>’</w:t>
      </w:r>
      <w:r w:rsidRPr="004A7884">
        <w:rPr>
          <w:rFonts w:cs="Arial"/>
        </w:rPr>
        <w:t>600 posti (residenziali o occupazionali/lavorativi).</w:t>
      </w:r>
    </w:p>
    <w:p w:rsidR="001A5565" w:rsidRPr="004A7884" w:rsidRDefault="001A5565" w:rsidP="00AA62D2">
      <w:pPr>
        <w:spacing w:before="120"/>
        <w:rPr>
          <w:rFonts w:cs="Arial"/>
        </w:rPr>
      </w:pPr>
      <w:r w:rsidRPr="004A7884">
        <w:rPr>
          <w:rFonts w:cs="Arial"/>
        </w:rPr>
        <w:t>A grandi linee, queste strutture possono essere classificate in: case con occupazione, case senza occupazione, centri diurni e laboratori protetti.</w:t>
      </w:r>
    </w:p>
    <w:p w:rsidR="001A5565" w:rsidRDefault="001A5565" w:rsidP="00AA62D2">
      <w:pPr>
        <w:spacing w:before="120"/>
        <w:rPr>
          <w:rFonts w:cs="Arial"/>
        </w:rPr>
      </w:pPr>
      <w:r w:rsidRPr="004A7884">
        <w:rPr>
          <w:rFonts w:cs="Arial"/>
        </w:rPr>
        <w:t>A inizio 201</w:t>
      </w:r>
      <w:r>
        <w:rPr>
          <w:rFonts w:cs="Arial"/>
        </w:rPr>
        <w:t>9 sono stati contrattualizzati 600 posti nelle case con occupazione dell’universo LISPI, così suddivisi per tipologia di presa a carico:</w:t>
      </w:r>
    </w:p>
    <w:p w:rsidR="001A5565" w:rsidRDefault="001A5565" w:rsidP="00AA62D2">
      <w:pPr>
        <w:pStyle w:val="Paragrafoelenco"/>
        <w:numPr>
          <w:ilvl w:val="0"/>
          <w:numId w:val="20"/>
        </w:numPr>
        <w:spacing w:before="40"/>
        <w:ind w:left="284" w:hanging="284"/>
        <w:contextualSpacing w:val="0"/>
        <w:rPr>
          <w:rFonts w:cs="Arial"/>
        </w:rPr>
      </w:pPr>
      <w:r>
        <w:rPr>
          <w:rFonts w:cs="Arial"/>
        </w:rPr>
        <w:t>459 diurni e notturni</w:t>
      </w:r>
    </w:p>
    <w:p w:rsidR="001A5565" w:rsidRDefault="001A5565" w:rsidP="00AA62D2">
      <w:pPr>
        <w:pStyle w:val="Paragrafoelenco"/>
        <w:numPr>
          <w:ilvl w:val="0"/>
          <w:numId w:val="20"/>
        </w:numPr>
        <w:spacing w:before="40"/>
        <w:ind w:left="284" w:hanging="284"/>
        <w:contextualSpacing w:val="0"/>
        <w:rPr>
          <w:rFonts w:cs="Arial"/>
        </w:rPr>
      </w:pPr>
      <w:r>
        <w:rPr>
          <w:rFonts w:cs="Arial"/>
        </w:rPr>
        <w:t>104 solo diurni</w:t>
      </w:r>
    </w:p>
    <w:p w:rsidR="001A5565" w:rsidRPr="001B7A96" w:rsidRDefault="001A5565" w:rsidP="00AA62D2">
      <w:pPr>
        <w:pStyle w:val="Paragrafoelenco"/>
        <w:numPr>
          <w:ilvl w:val="0"/>
          <w:numId w:val="20"/>
        </w:numPr>
        <w:spacing w:before="40"/>
        <w:ind w:left="284" w:hanging="284"/>
        <w:contextualSpacing w:val="0"/>
        <w:rPr>
          <w:rFonts w:cs="Arial"/>
        </w:rPr>
      </w:pPr>
      <w:r>
        <w:rPr>
          <w:rFonts w:cs="Arial"/>
        </w:rPr>
        <w:t>37 solo notturni</w:t>
      </w:r>
    </w:p>
    <w:p w:rsidR="001A5565" w:rsidRPr="004A7884" w:rsidRDefault="001A5565" w:rsidP="001A5565">
      <w:pPr>
        <w:rPr>
          <w:rFonts w:cs="Arial"/>
        </w:rPr>
      </w:pPr>
    </w:p>
    <w:p w:rsidR="001A5565" w:rsidRPr="001755E8" w:rsidRDefault="001A5565" w:rsidP="00AA62D2">
      <w:pPr>
        <w:pStyle w:val="Titolo3"/>
        <w:rPr>
          <w:b w:val="0"/>
          <w:i w:val="0"/>
          <w:sz w:val="24"/>
          <w:szCs w:val="24"/>
          <w:u w:val="single"/>
        </w:rPr>
      </w:pPr>
      <w:r w:rsidRPr="001755E8">
        <w:rPr>
          <w:b w:val="0"/>
          <w:i w:val="0"/>
          <w:sz w:val="24"/>
          <w:szCs w:val="24"/>
          <w:u w:val="single"/>
        </w:rPr>
        <w:t xml:space="preserve">Specifico dell’Istituto </w:t>
      </w:r>
      <w:proofErr w:type="spellStart"/>
      <w:r w:rsidRPr="001755E8">
        <w:rPr>
          <w:b w:val="0"/>
          <w:i w:val="0"/>
          <w:sz w:val="24"/>
          <w:szCs w:val="24"/>
          <w:u w:val="single"/>
        </w:rPr>
        <w:t>Miralago</w:t>
      </w:r>
      <w:proofErr w:type="spellEnd"/>
    </w:p>
    <w:p w:rsidR="001A5565" w:rsidRDefault="001A5565" w:rsidP="001A5565">
      <w:pPr>
        <w:rPr>
          <w:rFonts w:cs="Arial"/>
        </w:rPr>
      </w:pPr>
      <w:r>
        <w:rPr>
          <w:rFonts w:cs="Arial"/>
        </w:rPr>
        <w:t xml:space="preserve">L’Istituto </w:t>
      </w:r>
      <w:proofErr w:type="spellStart"/>
      <w:r>
        <w:rPr>
          <w:rFonts w:cs="Arial"/>
        </w:rPr>
        <w:t>Miralago</w:t>
      </w:r>
      <w:proofErr w:type="spellEnd"/>
      <w:r>
        <w:rPr>
          <w:rFonts w:cs="Arial"/>
        </w:rPr>
        <w:t xml:space="preserve"> trae le proprie origini dalla Fondazione Famiglia Ireneo e Giovanna Rinaldi di Locarno. La Fondazione fu costituita nel 1962 con lo scopo di creare una casa per la cura e l’educazione di bambini bisognosi di speciale assistenza. L’Istituto </w:t>
      </w:r>
      <w:proofErr w:type="spellStart"/>
      <w:r>
        <w:rPr>
          <w:rFonts w:cs="Arial"/>
        </w:rPr>
        <w:t>Miralago</w:t>
      </w:r>
      <w:proofErr w:type="spellEnd"/>
      <w:r>
        <w:rPr>
          <w:rFonts w:cs="Arial"/>
        </w:rPr>
        <w:t xml:space="preserve"> ha iniziato la sua attività nel 1975 come internato destinato ai bambini per i quali era necessaria una struttura protetta e pluridisciplinare dotata di classi speciali, di atelier di preformazione professionale e di settori sia pedagogici, sia terapeutici destinati alle cure globali e particolari. </w:t>
      </w:r>
    </w:p>
    <w:p w:rsidR="001A5565" w:rsidRPr="00AA62D2" w:rsidRDefault="001A5565" w:rsidP="00AA62D2">
      <w:pPr>
        <w:spacing w:before="120"/>
        <w:rPr>
          <w:rFonts w:cs="Arial"/>
        </w:rPr>
      </w:pPr>
      <w:r>
        <w:rPr>
          <w:rFonts w:cs="Arial"/>
        </w:rPr>
        <w:t xml:space="preserve">A partire dalla metà degli anni ’80 l’intervento dell’Istituto si è rivolto alle persone adulte necessitanti di accompagnamento intensivo, caratterizzando quella che è ancora oggi la natura del </w:t>
      </w:r>
      <w:proofErr w:type="spellStart"/>
      <w:r>
        <w:rPr>
          <w:rFonts w:cs="Arial"/>
        </w:rPr>
        <w:t>Miralago</w:t>
      </w:r>
      <w:proofErr w:type="spellEnd"/>
      <w:r>
        <w:rPr>
          <w:rFonts w:cs="Arial"/>
        </w:rPr>
        <w:t>.</w:t>
      </w:r>
    </w:p>
    <w:p w:rsidR="001A5565" w:rsidRDefault="001A5565" w:rsidP="001A5565">
      <w:pPr>
        <w:rPr>
          <w:rFonts w:cs="Arial"/>
        </w:rPr>
      </w:pPr>
    </w:p>
    <w:p w:rsidR="00AA62D2" w:rsidRDefault="00AA62D2" w:rsidP="001A5565">
      <w:pPr>
        <w:rPr>
          <w:rFonts w:cs="Arial"/>
        </w:rPr>
      </w:pPr>
    </w:p>
    <w:p w:rsidR="00AA62D2" w:rsidRPr="00AB3B28" w:rsidRDefault="00AA62D2" w:rsidP="001A5565">
      <w:pPr>
        <w:rPr>
          <w:rFonts w:cs="Arial"/>
        </w:rPr>
      </w:pPr>
    </w:p>
    <w:p w:rsidR="001A5565" w:rsidRDefault="001A5565" w:rsidP="001A5565">
      <w:pPr>
        <w:pStyle w:val="Titolo1"/>
      </w:pPr>
      <w:r w:rsidRPr="007E28F6">
        <w:t>2.</w:t>
      </w:r>
      <w:r w:rsidRPr="007E28F6">
        <w:tab/>
      </w:r>
      <w:r>
        <w:t>La situazione attuale dell’istituto miralago</w:t>
      </w:r>
    </w:p>
    <w:p w:rsidR="001A5565" w:rsidRDefault="001A5565" w:rsidP="001A5565">
      <w:r>
        <w:t xml:space="preserve">L’Istituto </w:t>
      </w:r>
      <w:proofErr w:type="spellStart"/>
      <w:r>
        <w:t>Miralago</w:t>
      </w:r>
      <w:proofErr w:type="spellEnd"/>
      <w:r>
        <w:t xml:space="preserve"> dispone attualmente di 42 posti, di cui 30 con presa in carico completa (diurna e notturna), 10 in esternato (con presa in carico solo diurna) e 2 con presa in carico solo notturna. Gli utenti sono adulti con bisogni di accompagnamento e di cure speciali, necessarie a seguito di una situazione di deficit mentale, fisico psichico e/o associato. L’Istituto offre prestazioni socio-educative e un intervento psicoterapeutico nel quale vengono inglobati atti di cura alla persona forniti da personale terapeutico-sanitario.</w:t>
      </w:r>
    </w:p>
    <w:p w:rsidR="001A5565" w:rsidRPr="00AA62D2" w:rsidRDefault="001A5565" w:rsidP="00AA62D2">
      <w:pPr>
        <w:spacing w:before="120"/>
        <w:rPr>
          <w:rFonts w:cs="Arial"/>
        </w:rPr>
      </w:pPr>
      <w:r w:rsidRPr="00AA62D2">
        <w:rPr>
          <w:rFonts w:cs="Arial"/>
        </w:rPr>
        <w:t>Attualmente sono presenti due stabili principali, uno abitativo, che ospita anche spazi didattici e ricreativi nonché l’amministrazione dell’Istituto, e uno destinato alle attività occupazionali e alla refezione. Altri stabili di piccole dimensioni sono dislocati nelle aree esterne e hanno funzioni secondarie.</w:t>
      </w:r>
    </w:p>
    <w:p w:rsidR="001A5565" w:rsidRPr="00AA62D2" w:rsidRDefault="001A5565" w:rsidP="00AA62D2">
      <w:pPr>
        <w:spacing w:before="120"/>
        <w:rPr>
          <w:rFonts w:cs="Arial"/>
        </w:rPr>
      </w:pPr>
      <w:r w:rsidRPr="00AA62D2">
        <w:rPr>
          <w:rFonts w:cs="Arial"/>
        </w:rPr>
        <w:t>Il tema che caratterizzerà il futuro prossimo è rappresentato dall’invecchiamento dell’utenza e soprattutto della cerchia familiare, sfida che la Fondazione è decisa ad affrontare adattando gli spazi alle nuove esigenze.</w:t>
      </w:r>
    </w:p>
    <w:p w:rsidR="001A5565" w:rsidRDefault="001A5565" w:rsidP="001A5565">
      <w:pPr>
        <w:rPr>
          <w:szCs w:val="24"/>
        </w:rPr>
      </w:pPr>
    </w:p>
    <w:p w:rsidR="00AA62D2" w:rsidRDefault="00AA62D2" w:rsidP="001A5565">
      <w:pPr>
        <w:rPr>
          <w:szCs w:val="24"/>
        </w:rPr>
      </w:pPr>
    </w:p>
    <w:p w:rsidR="001A5565" w:rsidRPr="00566257" w:rsidRDefault="001A5565" w:rsidP="001A5565">
      <w:pPr>
        <w:rPr>
          <w:szCs w:val="24"/>
        </w:rPr>
      </w:pPr>
    </w:p>
    <w:p w:rsidR="001A5565" w:rsidRPr="007E28F6" w:rsidRDefault="001A5565" w:rsidP="001A5565">
      <w:pPr>
        <w:pStyle w:val="Titolo1"/>
      </w:pPr>
      <w:r w:rsidRPr="007E28F6">
        <w:lastRenderedPageBreak/>
        <w:t>3.</w:t>
      </w:r>
      <w:r w:rsidRPr="007E28F6">
        <w:tab/>
        <w:t xml:space="preserve">il </w:t>
      </w:r>
      <w:r>
        <w:t>NUOVO PROGETTO dello stabile piazzetta</w:t>
      </w:r>
    </w:p>
    <w:p w:rsidR="001A5565" w:rsidRDefault="001A5565" w:rsidP="001A5565">
      <w:pPr>
        <w:pStyle w:val="Titolo2"/>
        <w:spacing w:before="120"/>
      </w:pPr>
      <w:r>
        <w:t>3</w:t>
      </w:r>
      <w:r w:rsidRPr="00F0681C">
        <w:t>.1</w:t>
      </w:r>
      <w:r w:rsidRPr="00F0681C">
        <w:tab/>
      </w:r>
      <w:r>
        <w:t>Obiettivi perseguiti</w:t>
      </w:r>
    </w:p>
    <w:p w:rsidR="001A5565" w:rsidRPr="00D024F9" w:rsidRDefault="001A5565" w:rsidP="001A5565">
      <w:pPr>
        <w:rPr>
          <w:rFonts w:eastAsiaTheme="minorHAnsi" w:cs="Arial"/>
          <w:szCs w:val="24"/>
          <w:lang w:val="it-CH" w:eastAsia="en-US"/>
        </w:rPr>
      </w:pPr>
      <w:r>
        <w:t xml:space="preserve">Il progetto prevede un nuovo edificio, denominato “Stabile Piazzetta”, di due livelli principali con 10 camere singole per utenti con </w:t>
      </w:r>
      <w:proofErr w:type="spellStart"/>
      <w:r>
        <w:t>polyhandicap</w:t>
      </w:r>
      <w:proofErr w:type="spellEnd"/>
      <w:r>
        <w:t xml:space="preserve"> e spazi comuni. Si tratta della prima fase di un più ampio progetto volto a permettere agli utenti oggi presi in carico in regime di esternato di progressivamente beneficiare di una presa in carico completa. Ciò è dovuto all’inevitabile invecchiamento dell’utenza e della propria cerchia famigliare.</w:t>
      </w:r>
    </w:p>
    <w:p w:rsidR="001A5565" w:rsidRPr="00D024F9" w:rsidRDefault="001A5565" w:rsidP="001A5565">
      <w:pPr>
        <w:rPr>
          <w:rFonts w:cs="Arial"/>
          <w:szCs w:val="24"/>
        </w:rPr>
      </w:pPr>
    </w:p>
    <w:p w:rsidR="001A5565" w:rsidRPr="002326BF" w:rsidRDefault="001A5565" w:rsidP="001A5565">
      <w:pPr>
        <w:pStyle w:val="Titolo2"/>
        <w:spacing w:before="120"/>
      </w:pPr>
      <w:r>
        <w:t>3.2</w:t>
      </w:r>
      <w:r>
        <w:tab/>
        <w:t>Aspetti funzionali</w:t>
      </w:r>
    </w:p>
    <w:p w:rsidR="001A5565" w:rsidRDefault="001A5565" w:rsidP="001A5565">
      <w:r>
        <w:t>Il progetto, situato sul mappale 298 del comune di Brissago, prevede la realizzazione di un nuovo edificio unico su due livelli, al posto di una piccola costruzione denominata “casetta arcobaleno”. Il primo livello ospita le camere e i servizi, mentre il secondo ospita il soggiorno, l’atrio e la cucina aperta. Le camere hanno tutte lo stesso orientamento verso il lago e la medesima conformazione, mentre il soggiorno, rivolto verso il giardino, è divisibile in due distinte sale che permettono lo svolgimento di differenti attività.</w:t>
      </w:r>
    </w:p>
    <w:p w:rsidR="001A5565" w:rsidRPr="00AA62D2" w:rsidRDefault="001A5565" w:rsidP="00AA62D2">
      <w:pPr>
        <w:spacing w:before="120"/>
        <w:rPr>
          <w:rFonts w:cs="Arial"/>
        </w:rPr>
      </w:pPr>
      <w:r w:rsidRPr="00AA62D2">
        <w:rPr>
          <w:rFonts w:cs="Arial"/>
        </w:rPr>
        <w:t xml:space="preserve">Il fulcro sarà lo spazio posto tra il soggiorno e lo stabile occupazionale, punto di incontro e snodo di tutti i percorsi. Il sistema di riscaldamento sarà garantito dalla termopompa esistente e l’edificio verrà isolato dall’interno con materiali e spessori adeguati al raggiungimento dello standard </w:t>
      </w:r>
      <w:proofErr w:type="spellStart"/>
      <w:r w:rsidRPr="00AA62D2">
        <w:rPr>
          <w:rFonts w:cs="Arial"/>
        </w:rPr>
        <w:t>Minergie</w:t>
      </w:r>
      <w:proofErr w:type="spellEnd"/>
      <w:r w:rsidRPr="00AA62D2">
        <w:rPr>
          <w:rFonts w:cs="Arial"/>
        </w:rPr>
        <w:t>.</w:t>
      </w:r>
    </w:p>
    <w:p w:rsidR="001A5565" w:rsidRPr="00AA62D2" w:rsidRDefault="001A5565" w:rsidP="00AA62D2">
      <w:pPr>
        <w:spacing w:before="120"/>
        <w:rPr>
          <w:rFonts w:cs="Arial"/>
        </w:rPr>
      </w:pPr>
      <w:r w:rsidRPr="00AA62D2">
        <w:rPr>
          <w:rFonts w:cs="Arial"/>
        </w:rPr>
        <w:t>Le aree verdi oggi esistenti rimarranno sostanzialmente invariate e rappresenteranno una proporzione sensibilmente maggiore rispetto alla soglia minima prevista dal Piano regolatore.</w:t>
      </w:r>
    </w:p>
    <w:p w:rsidR="001A5565" w:rsidRPr="00AA62D2" w:rsidRDefault="001A5565" w:rsidP="00AA62D2">
      <w:pPr>
        <w:spacing w:before="120"/>
        <w:rPr>
          <w:rFonts w:cs="Arial"/>
        </w:rPr>
      </w:pPr>
      <w:r w:rsidRPr="00AA62D2">
        <w:rPr>
          <w:rFonts w:cs="Arial"/>
        </w:rPr>
        <w:t>I parcheggi, alcuni dei quali attualmente fuori dal confine del mappale 298, verranno riorganizzati e passeranno da 24 a 32, secondo quando previsto dal regolamento cantonale dei parcheggi privati.</w:t>
      </w:r>
    </w:p>
    <w:p w:rsidR="001A5565" w:rsidRDefault="001A5565" w:rsidP="001A5565"/>
    <w:p w:rsidR="00AA62D2" w:rsidRDefault="00AA62D2" w:rsidP="001A5565"/>
    <w:p w:rsidR="00AA62D2" w:rsidRPr="00F460C7" w:rsidRDefault="00AA62D2" w:rsidP="001A5565"/>
    <w:p w:rsidR="001A5565" w:rsidRPr="007E28F6" w:rsidRDefault="001A5565" w:rsidP="001A5565">
      <w:pPr>
        <w:pStyle w:val="Titolo1"/>
      </w:pPr>
      <w:r w:rsidRPr="007E28F6">
        <w:t>4.</w:t>
      </w:r>
      <w:r w:rsidRPr="007E28F6">
        <w:tab/>
        <w:t>Co</w:t>
      </w:r>
      <w:r>
        <w:t>STO</w:t>
      </w:r>
    </w:p>
    <w:p w:rsidR="001A5565" w:rsidRPr="00DB0D5B" w:rsidRDefault="001A5565" w:rsidP="001A5565">
      <w:pPr>
        <w:pStyle w:val="Titolo2"/>
        <w:spacing w:before="120"/>
      </w:pPr>
      <w:r>
        <w:t>4.1</w:t>
      </w:r>
      <w:r>
        <w:tab/>
        <w:t>Investimento</w:t>
      </w:r>
    </w:p>
    <w:p w:rsidR="001A5565" w:rsidRPr="00116154" w:rsidRDefault="001A5565" w:rsidP="00AA62D2">
      <w:pPr>
        <w:pStyle w:val="Titolo3"/>
      </w:pPr>
      <w:r w:rsidRPr="00116154">
        <w:t>Costi tot</w:t>
      </w:r>
      <w:r w:rsidR="001755E8">
        <w:t>ali di progetto e realizzazione</w:t>
      </w:r>
    </w:p>
    <w:p w:rsidR="001A5565" w:rsidRDefault="001A5565" w:rsidP="001A5565">
      <w:pPr>
        <w:tabs>
          <w:tab w:val="left" w:pos="426"/>
          <w:tab w:val="left" w:pos="567"/>
          <w:tab w:val="left" w:pos="4962"/>
        </w:tabs>
        <w:spacing w:after="120"/>
      </w:pPr>
      <w:r>
        <w:t xml:space="preserve">Il progetto di massima pervenuto all’Ufficio degli invalidi il 25 settembre 2017 stimava un costo complessivo di </w:t>
      </w:r>
      <w:proofErr w:type="spellStart"/>
      <w:r>
        <w:t>fr</w:t>
      </w:r>
      <w:proofErr w:type="spellEnd"/>
      <w:r>
        <w:t>. 4'515'002.-- IVA inclusa.</w:t>
      </w:r>
    </w:p>
    <w:p w:rsidR="001A5565" w:rsidRPr="009F2EF8" w:rsidRDefault="001A5565" w:rsidP="001A5565">
      <w:pPr>
        <w:tabs>
          <w:tab w:val="left" w:pos="426"/>
          <w:tab w:val="left" w:pos="567"/>
          <w:tab w:val="left" w:pos="4962"/>
        </w:tabs>
        <w:spacing w:after="120"/>
      </w:pPr>
      <w:r w:rsidRPr="002B3242">
        <w:t xml:space="preserve">Al progetto definitivo inoltrato dalla </w:t>
      </w:r>
      <w:r>
        <w:t>Fondazione Rinaldi con istanza dell’8 giugno 2018</w:t>
      </w:r>
      <w:r w:rsidRPr="002B3242">
        <w:t xml:space="preserve"> è stato quindi allegato il preventivo dettagliato che indica un importo comples</w:t>
      </w:r>
      <w:r>
        <w:t xml:space="preserve">sivo aggiornato di </w:t>
      </w:r>
      <w:proofErr w:type="spellStart"/>
      <w:r>
        <w:t>fr</w:t>
      </w:r>
      <w:proofErr w:type="spellEnd"/>
      <w:r>
        <w:t>. 5'358’540</w:t>
      </w:r>
      <w:r w:rsidRPr="002B3242">
        <w:t>.</w:t>
      </w:r>
      <w:r>
        <w:t>11</w:t>
      </w:r>
      <w:r w:rsidRPr="002B3242">
        <w:t xml:space="preserve"> IVA inclusa.</w:t>
      </w:r>
    </w:p>
    <w:p w:rsidR="001A5565" w:rsidRDefault="001A5565" w:rsidP="001A5565">
      <w:pPr>
        <w:tabs>
          <w:tab w:val="left" w:pos="426"/>
          <w:tab w:val="left" w:pos="567"/>
          <w:tab w:val="left" w:pos="4962"/>
        </w:tabs>
        <w:spacing w:after="120"/>
      </w:pPr>
      <w:r w:rsidRPr="00EE4615">
        <w:t xml:space="preserve">Con perizia definitiva del </w:t>
      </w:r>
      <w:r>
        <w:t>2 luglio 2019</w:t>
      </w:r>
      <w:r w:rsidRPr="00EE4615">
        <w:t xml:space="preserve"> </w:t>
      </w:r>
      <w:r>
        <w:t xml:space="preserve">il perito </w:t>
      </w:r>
      <w:r w:rsidRPr="00EE4615">
        <w:t xml:space="preserve">ha determinato il valore finanziabile ammesso ai fini del calcolo del finanziamento in </w:t>
      </w:r>
      <w:proofErr w:type="spellStart"/>
      <w:r w:rsidRPr="00EE4615">
        <w:t>fr</w:t>
      </w:r>
      <w:proofErr w:type="spellEnd"/>
      <w:r w:rsidRPr="00EE4615">
        <w:t xml:space="preserve">. </w:t>
      </w:r>
      <w:r>
        <w:t>2'744’000</w:t>
      </w:r>
      <w:r w:rsidRPr="00D61F15">
        <w:t>.--.</w:t>
      </w:r>
    </w:p>
    <w:p w:rsidR="001A5565" w:rsidRDefault="001A5565" w:rsidP="001A5565">
      <w:pPr>
        <w:tabs>
          <w:tab w:val="left" w:pos="426"/>
          <w:tab w:val="left" w:pos="567"/>
          <w:tab w:val="left" w:pos="4962"/>
        </w:tabs>
        <w:spacing w:after="120"/>
        <w:rPr>
          <w:i/>
        </w:rPr>
      </w:pPr>
      <w:r>
        <w:t xml:space="preserve">In data 11 giugno 2019 l’Ufficio di consulenza tecnica e dei lavori sussidiati ha dato il suo preavviso favorevole al progetto indicando quanto segue: </w:t>
      </w:r>
      <w:r w:rsidRPr="00307519">
        <w:rPr>
          <w:i/>
        </w:rPr>
        <w:t>preavvisiamo favorevolmente</w:t>
      </w:r>
      <w:r>
        <w:t xml:space="preserve"> </w:t>
      </w:r>
      <w:r>
        <w:rPr>
          <w:i/>
        </w:rPr>
        <w:t xml:space="preserve">la realizzazione del progetto di costruzione della nuova casa con occupazione “Piazzetta </w:t>
      </w:r>
      <w:proofErr w:type="spellStart"/>
      <w:r>
        <w:rPr>
          <w:i/>
        </w:rPr>
        <w:t>Miralago</w:t>
      </w:r>
      <w:proofErr w:type="spellEnd"/>
      <w:r>
        <w:rPr>
          <w:i/>
        </w:rPr>
        <w:t>” al mappale 298 RFD Brissago, come pure la plausibilità dei costi, come da documentazione, piani e preventivo, così come presentatici […]. Confermiamo pertanto l’importo del preventivo complessivo per l’opera da noi verificato e accertato per questa domanda di sussidio che ammonta complessivamente a CHF 5'359'000.- (IVA inclusa).</w:t>
      </w:r>
    </w:p>
    <w:p w:rsidR="001A5565" w:rsidRDefault="001A5565" w:rsidP="001A5565">
      <w:pPr>
        <w:tabs>
          <w:tab w:val="left" w:pos="426"/>
          <w:tab w:val="left" w:pos="567"/>
          <w:tab w:val="left" w:pos="4962"/>
        </w:tabs>
        <w:spacing w:after="120"/>
      </w:pPr>
      <w:r>
        <w:t>La Fondazione, in qualità di committente, ha iniziato in buona fede dei lavori preliminari   prima dell’approvazione del credito, per un ammontare calcolato di CHF 92'500.--. La legge sui sussidi cantonali del 22 giugno 1994, al suo articolo 10 cpv. 2, prevede che:</w:t>
      </w:r>
    </w:p>
    <w:p w:rsidR="001A5565" w:rsidRPr="00B451AB" w:rsidRDefault="001A5565" w:rsidP="00AA62D2">
      <w:pPr>
        <w:pStyle w:val="Paragrafoelenco"/>
        <w:numPr>
          <w:ilvl w:val="0"/>
          <w:numId w:val="21"/>
        </w:numPr>
        <w:tabs>
          <w:tab w:val="left" w:pos="426"/>
          <w:tab w:val="left" w:pos="567"/>
          <w:tab w:val="left" w:pos="4962"/>
        </w:tabs>
        <w:ind w:left="567" w:hanging="207"/>
        <w:rPr>
          <w:i/>
        </w:rPr>
      </w:pPr>
      <w:r w:rsidRPr="00B451AB">
        <w:rPr>
          <w:i/>
        </w:rPr>
        <w:t>In assenza di preventiva autorizzazione scritta dell’</w:t>
      </w:r>
      <w:r>
        <w:rPr>
          <w:i/>
        </w:rPr>
        <w:t xml:space="preserve">istanza esecutiva competente, </w:t>
      </w:r>
      <w:r w:rsidRPr="00B451AB">
        <w:rPr>
          <w:i/>
        </w:rPr>
        <w:t>non sono computate le spese eseguite o deliberate prima della decisione di concessione del sussidio.</w:t>
      </w:r>
    </w:p>
    <w:p w:rsidR="00AA62D2" w:rsidRDefault="00AA62D2" w:rsidP="00AA62D2">
      <w:pPr>
        <w:tabs>
          <w:tab w:val="left" w:pos="426"/>
          <w:tab w:val="left" w:pos="567"/>
          <w:tab w:val="left" w:pos="4962"/>
        </w:tabs>
      </w:pPr>
    </w:p>
    <w:p w:rsidR="001A5565" w:rsidRDefault="001A5565" w:rsidP="001A5565">
      <w:pPr>
        <w:tabs>
          <w:tab w:val="left" w:pos="426"/>
          <w:tab w:val="left" w:pos="567"/>
          <w:tab w:val="left" w:pos="4962"/>
        </w:tabs>
        <w:spacing w:after="120"/>
      </w:pPr>
      <w:r>
        <w:t xml:space="preserve">Per tale ragione, in sede di erogazione del contributo, si terrà debitamente conto di tale fattispecie non riconoscendo conseguentemente i lavori già eseguiti ai fini del sussidio. </w:t>
      </w:r>
    </w:p>
    <w:p w:rsidR="001A5565" w:rsidRPr="00715901" w:rsidRDefault="001A5565" w:rsidP="001A5565">
      <w:pPr>
        <w:tabs>
          <w:tab w:val="left" w:pos="426"/>
          <w:tab w:val="left" w:pos="567"/>
          <w:tab w:val="left" w:pos="4962"/>
        </w:tabs>
        <w:spacing w:after="120"/>
      </w:pPr>
      <w:r>
        <w:t>Per le altre opere la Fondazione ha provveduto a rendere non operative le delibere già effettuate inserendo nei contratti una clausola sospensiva che vincola l’esecuzione delle prestazioni e il versamento degli acconti all’entrata in vigore del Decreto legislativo contenuto nel presente Messaggio.</w:t>
      </w:r>
    </w:p>
    <w:p w:rsidR="001A5565" w:rsidRDefault="001A5565" w:rsidP="001A5565">
      <w:pPr>
        <w:tabs>
          <w:tab w:val="left" w:pos="426"/>
          <w:tab w:val="left" w:pos="567"/>
          <w:tab w:val="left" w:pos="4962"/>
        </w:tabs>
      </w:pPr>
    </w:p>
    <w:tbl>
      <w:tblPr>
        <w:tblW w:w="9857" w:type="dxa"/>
        <w:tblInd w:w="55" w:type="dxa"/>
        <w:tblCellMar>
          <w:left w:w="70" w:type="dxa"/>
          <w:right w:w="70" w:type="dxa"/>
        </w:tblCellMar>
        <w:tblLook w:val="04A0" w:firstRow="1" w:lastRow="0" w:firstColumn="1" w:lastColumn="0" w:noHBand="0" w:noVBand="1"/>
      </w:tblPr>
      <w:tblGrid>
        <w:gridCol w:w="1169"/>
        <w:gridCol w:w="595"/>
        <w:gridCol w:w="1654"/>
        <w:gridCol w:w="1036"/>
        <w:gridCol w:w="1036"/>
        <w:gridCol w:w="508"/>
        <w:gridCol w:w="1147"/>
        <w:gridCol w:w="2712"/>
      </w:tblGrid>
      <w:tr w:rsidR="001A5565" w:rsidRPr="00AF4CE5" w:rsidTr="00947040">
        <w:trPr>
          <w:trHeight w:val="243"/>
        </w:trPr>
        <w:tc>
          <w:tcPr>
            <w:tcW w:w="1169" w:type="dxa"/>
            <w:tcBorders>
              <w:top w:val="nil"/>
              <w:left w:val="nil"/>
              <w:bottom w:val="nil"/>
              <w:right w:val="nil"/>
            </w:tcBorders>
            <w:shd w:val="clear" w:color="auto" w:fill="auto"/>
            <w:noWrap/>
            <w:vAlign w:val="bottom"/>
            <w:hideMark/>
          </w:tcPr>
          <w:p w:rsidR="001A5565" w:rsidRPr="00AF4CE5" w:rsidRDefault="001A5565" w:rsidP="00947040">
            <w:pPr>
              <w:jc w:val="left"/>
              <w:rPr>
                <w:rFonts w:cs="Arial"/>
                <w:sz w:val="16"/>
                <w:szCs w:val="16"/>
                <w:lang w:val="it-CH" w:eastAsia="it-CH"/>
              </w:rPr>
            </w:pPr>
            <w:r w:rsidRPr="00AF4CE5">
              <w:rPr>
                <w:rFonts w:cs="Arial"/>
                <w:sz w:val="16"/>
                <w:szCs w:val="16"/>
                <w:lang w:val="it-CH" w:eastAsia="it-CH"/>
              </w:rPr>
              <w:t>CCC</w:t>
            </w:r>
          </w:p>
        </w:tc>
        <w:tc>
          <w:tcPr>
            <w:tcW w:w="595" w:type="dxa"/>
            <w:tcBorders>
              <w:top w:val="nil"/>
              <w:left w:val="nil"/>
              <w:bottom w:val="nil"/>
              <w:right w:val="nil"/>
            </w:tcBorders>
            <w:shd w:val="clear" w:color="auto" w:fill="auto"/>
            <w:noWrap/>
            <w:vAlign w:val="bottom"/>
            <w:hideMark/>
          </w:tcPr>
          <w:p w:rsidR="001A5565" w:rsidRPr="00AF4CE5" w:rsidRDefault="001A5565" w:rsidP="00947040">
            <w:pPr>
              <w:jc w:val="right"/>
              <w:rPr>
                <w:rFonts w:cs="Arial"/>
                <w:sz w:val="16"/>
                <w:szCs w:val="16"/>
                <w:lang w:val="it-CH" w:eastAsia="it-CH"/>
              </w:rPr>
            </w:pPr>
            <w:r w:rsidRPr="00AF4CE5">
              <w:rPr>
                <w:rFonts w:cs="Arial"/>
                <w:sz w:val="16"/>
                <w:szCs w:val="16"/>
                <w:lang w:val="it-CH" w:eastAsia="it-CH"/>
              </w:rPr>
              <w:t>Note</w:t>
            </w:r>
          </w:p>
        </w:tc>
        <w:tc>
          <w:tcPr>
            <w:tcW w:w="1654" w:type="dxa"/>
            <w:tcBorders>
              <w:top w:val="nil"/>
              <w:left w:val="nil"/>
              <w:bottom w:val="nil"/>
              <w:right w:val="nil"/>
            </w:tcBorders>
            <w:shd w:val="clear" w:color="auto" w:fill="auto"/>
            <w:noWrap/>
            <w:vAlign w:val="bottom"/>
            <w:hideMark/>
          </w:tcPr>
          <w:p w:rsidR="001A5565" w:rsidRPr="00AF4CE5" w:rsidRDefault="001A5565" w:rsidP="00947040">
            <w:pPr>
              <w:jc w:val="left"/>
              <w:rPr>
                <w:rFonts w:cs="Arial"/>
                <w:sz w:val="16"/>
                <w:szCs w:val="16"/>
                <w:lang w:val="it-CH" w:eastAsia="it-CH"/>
              </w:rPr>
            </w:pPr>
            <w:r w:rsidRPr="00AF4CE5">
              <w:rPr>
                <w:rFonts w:cs="Arial"/>
                <w:sz w:val="16"/>
                <w:szCs w:val="16"/>
                <w:lang w:val="it-CH" w:eastAsia="it-CH"/>
              </w:rPr>
              <w:t>Designazione</w:t>
            </w:r>
          </w:p>
        </w:tc>
        <w:tc>
          <w:tcPr>
            <w:tcW w:w="1036" w:type="dxa"/>
            <w:tcBorders>
              <w:top w:val="nil"/>
              <w:left w:val="nil"/>
              <w:bottom w:val="nil"/>
              <w:right w:val="nil"/>
            </w:tcBorders>
            <w:shd w:val="clear" w:color="auto" w:fill="auto"/>
            <w:noWrap/>
            <w:vAlign w:val="bottom"/>
            <w:hideMark/>
          </w:tcPr>
          <w:p w:rsidR="001A5565" w:rsidRPr="00AF4CE5" w:rsidRDefault="001A5565" w:rsidP="00947040">
            <w:pPr>
              <w:jc w:val="left"/>
              <w:rPr>
                <w:rFonts w:cs="Arial"/>
                <w:sz w:val="16"/>
                <w:szCs w:val="16"/>
                <w:lang w:val="it-CH" w:eastAsia="it-CH"/>
              </w:rPr>
            </w:pPr>
          </w:p>
        </w:tc>
        <w:tc>
          <w:tcPr>
            <w:tcW w:w="1036" w:type="dxa"/>
            <w:tcBorders>
              <w:top w:val="nil"/>
              <w:left w:val="nil"/>
              <w:bottom w:val="nil"/>
              <w:right w:val="nil"/>
            </w:tcBorders>
            <w:shd w:val="clear" w:color="auto" w:fill="auto"/>
            <w:noWrap/>
            <w:vAlign w:val="bottom"/>
            <w:hideMark/>
          </w:tcPr>
          <w:p w:rsidR="001A5565" w:rsidRPr="00AF4CE5" w:rsidRDefault="001A5565" w:rsidP="00947040">
            <w:pPr>
              <w:jc w:val="left"/>
              <w:rPr>
                <w:rFonts w:cs="Arial"/>
                <w:sz w:val="16"/>
                <w:szCs w:val="16"/>
                <w:lang w:val="it-CH" w:eastAsia="it-CH"/>
              </w:rPr>
            </w:pPr>
          </w:p>
        </w:tc>
        <w:tc>
          <w:tcPr>
            <w:tcW w:w="507" w:type="dxa"/>
            <w:tcBorders>
              <w:top w:val="nil"/>
              <w:left w:val="nil"/>
              <w:bottom w:val="nil"/>
              <w:right w:val="nil"/>
            </w:tcBorders>
            <w:shd w:val="clear" w:color="auto" w:fill="auto"/>
            <w:noWrap/>
            <w:vAlign w:val="bottom"/>
            <w:hideMark/>
          </w:tcPr>
          <w:p w:rsidR="001A5565" w:rsidRPr="00AF4CE5" w:rsidRDefault="001A5565" w:rsidP="00947040">
            <w:pPr>
              <w:jc w:val="left"/>
              <w:rPr>
                <w:rFonts w:cs="Arial"/>
                <w:sz w:val="16"/>
                <w:szCs w:val="16"/>
                <w:lang w:val="it-CH" w:eastAsia="it-CH"/>
              </w:rPr>
            </w:pPr>
          </w:p>
        </w:tc>
        <w:tc>
          <w:tcPr>
            <w:tcW w:w="1147" w:type="dxa"/>
            <w:tcBorders>
              <w:top w:val="nil"/>
              <w:left w:val="nil"/>
              <w:bottom w:val="nil"/>
              <w:right w:val="nil"/>
            </w:tcBorders>
            <w:shd w:val="clear" w:color="auto" w:fill="auto"/>
            <w:noWrap/>
            <w:vAlign w:val="bottom"/>
            <w:hideMark/>
          </w:tcPr>
          <w:p w:rsidR="001A5565" w:rsidRPr="00AF4CE5" w:rsidRDefault="001A5565" w:rsidP="00947040">
            <w:pPr>
              <w:jc w:val="left"/>
              <w:rPr>
                <w:rFonts w:cs="Arial"/>
                <w:sz w:val="16"/>
                <w:szCs w:val="16"/>
                <w:lang w:val="it-CH" w:eastAsia="it-CH"/>
              </w:rPr>
            </w:pPr>
          </w:p>
        </w:tc>
        <w:tc>
          <w:tcPr>
            <w:tcW w:w="2712" w:type="dxa"/>
            <w:tcBorders>
              <w:top w:val="nil"/>
              <w:left w:val="nil"/>
              <w:bottom w:val="nil"/>
              <w:right w:val="nil"/>
            </w:tcBorders>
            <w:shd w:val="clear" w:color="auto" w:fill="auto"/>
            <w:noWrap/>
            <w:vAlign w:val="bottom"/>
            <w:hideMark/>
          </w:tcPr>
          <w:p w:rsidR="001A5565" w:rsidRPr="00AF4CE5" w:rsidRDefault="001A5565" w:rsidP="00947040">
            <w:pPr>
              <w:jc w:val="left"/>
              <w:rPr>
                <w:rFonts w:cs="Arial"/>
                <w:sz w:val="16"/>
                <w:szCs w:val="16"/>
                <w:lang w:val="it-CH" w:eastAsia="it-CH"/>
              </w:rPr>
            </w:pPr>
          </w:p>
        </w:tc>
      </w:tr>
      <w:tr w:rsidR="001A5565" w:rsidRPr="00AF4CE5" w:rsidTr="00947040">
        <w:trPr>
          <w:trHeight w:val="243"/>
        </w:trPr>
        <w:tc>
          <w:tcPr>
            <w:tcW w:w="1169" w:type="dxa"/>
            <w:tcBorders>
              <w:top w:val="nil"/>
              <w:left w:val="nil"/>
              <w:bottom w:val="nil"/>
              <w:right w:val="nil"/>
            </w:tcBorders>
            <w:shd w:val="clear" w:color="auto" w:fill="auto"/>
            <w:noWrap/>
            <w:vAlign w:val="bottom"/>
            <w:hideMark/>
          </w:tcPr>
          <w:p w:rsidR="001A5565" w:rsidRPr="00AF4CE5" w:rsidRDefault="001A5565" w:rsidP="00947040">
            <w:pPr>
              <w:jc w:val="left"/>
              <w:rPr>
                <w:rFonts w:cs="Arial"/>
                <w:sz w:val="16"/>
                <w:szCs w:val="16"/>
                <w:lang w:val="it-CH" w:eastAsia="it-CH"/>
              </w:rPr>
            </w:pPr>
          </w:p>
        </w:tc>
        <w:tc>
          <w:tcPr>
            <w:tcW w:w="595" w:type="dxa"/>
            <w:tcBorders>
              <w:top w:val="nil"/>
              <w:left w:val="nil"/>
              <w:bottom w:val="nil"/>
              <w:right w:val="nil"/>
            </w:tcBorders>
            <w:shd w:val="clear" w:color="auto" w:fill="auto"/>
            <w:noWrap/>
            <w:vAlign w:val="bottom"/>
            <w:hideMark/>
          </w:tcPr>
          <w:p w:rsidR="001A5565" w:rsidRPr="00AF4CE5" w:rsidRDefault="001A5565" w:rsidP="00947040">
            <w:pPr>
              <w:jc w:val="right"/>
              <w:rPr>
                <w:rFonts w:cs="Arial"/>
                <w:sz w:val="16"/>
                <w:szCs w:val="16"/>
                <w:lang w:val="it-CH" w:eastAsia="it-CH"/>
              </w:rPr>
            </w:pPr>
          </w:p>
        </w:tc>
        <w:tc>
          <w:tcPr>
            <w:tcW w:w="1654" w:type="dxa"/>
            <w:tcBorders>
              <w:top w:val="nil"/>
              <w:left w:val="nil"/>
              <w:bottom w:val="nil"/>
              <w:right w:val="nil"/>
            </w:tcBorders>
            <w:shd w:val="clear" w:color="auto" w:fill="auto"/>
            <w:noWrap/>
            <w:vAlign w:val="bottom"/>
            <w:hideMark/>
          </w:tcPr>
          <w:p w:rsidR="001A5565" w:rsidRPr="00AF4CE5" w:rsidRDefault="001A5565" w:rsidP="00947040">
            <w:pPr>
              <w:jc w:val="left"/>
              <w:rPr>
                <w:rFonts w:cs="Arial"/>
                <w:sz w:val="16"/>
                <w:szCs w:val="16"/>
                <w:lang w:val="it-CH" w:eastAsia="it-CH"/>
              </w:rPr>
            </w:pPr>
          </w:p>
        </w:tc>
        <w:tc>
          <w:tcPr>
            <w:tcW w:w="1036" w:type="dxa"/>
            <w:tcBorders>
              <w:top w:val="nil"/>
              <w:left w:val="nil"/>
              <w:bottom w:val="nil"/>
              <w:right w:val="nil"/>
            </w:tcBorders>
            <w:shd w:val="clear" w:color="auto" w:fill="auto"/>
            <w:noWrap/>
            <w:vAlign w:val="bottom"/>
            <w:hideMark/>
          </w:tcPr>
          <w:p w:rsidR="001A5565" w:rsidRPr="00AF4CE5" w:rsidRDefault="001A5565" w:rsidP="00947040">
            <w:pPr>
              <w:jc w:val="left"/>
              <w:rPr>
                <w:rFonts w:cs="Arial"/>
                <w:sz w:val="16"/>
                <w:szCs w:val="16"/>
                <w:lang w:val="it-CH" w:eastAsia="it-CH"/>
              </w:rPr>
            </w:pPr>
          </w:p>
        </w:tc>
        <w:tc>
          <w:tcPr>
            <w:tcW w:w="1036" w:type="dxa"/>
            <w:tcBorders>
              <w:top w:val="nil"/>
              <w:left w:val="nil"/>
              <w:bottom w:val="nil"/>
              <w:right w:val="nil"/>
            </w:tcBorders>
            <w:shd w:val="clear" w:color="auto" w:fill="auto"/>
            <w:noWrap/>
            <w:vAlign w:val="bottom"/>
            <w:hideMark/>
          </w:tcPr>
          <w:p w:rsidR="001A5565" w:rsidRPr="00AF4CE5" w:rsidRDefault="001A5565" w:rsidP="00947040">
            <w:pPr>
              <w:jc w:val="left"/>
              <w:rPr>
                <w:rFonts w:cs="Arial"/>
                <w:sz w:val="16"/>
                <w:szCs w:val="16"/>
                <w:lang w:val="it-CH" w:eastAsia="it-CH"/>
              </w:rPr>
            </w:pPr>
          </w:p>
        </w:tc>
        <w:tc>
          <w:tcPr>
            <w:tcW w:w="507" w:type="dxa"/>
            <w:tcBorders>
              <w:top w:val="nil"/>
              <w:left w:val="nil"/>
              <w:bottom w:val="nil"/>
              <w:right w:val="nil"/>
            </w:tcBorders>
            <w:shd w:val="clear" w:color="auto" w:fill="auto"/>
            <w:noWrap/>
            <w:vAlign w:val="bottom"/>
            <w:hideMark/>
          </w:tcPr>
          <w:p w:rsidR="001A5565" w:rsidRPr="00AF4CE5" w:rsidRDefault="001A5565" w:rsidP="00947040">
            <w:pPr>
              <w:jc w:val="left"/>
              <w:rPr>
                <w:rFonts w:cs="Arial"/>
                <w:sz w:val="16"/>
                <w:szCs w:val="16"/>
                <w:lang w:val="it-CH" w:eastAsia="it-CH"/>
              </w:rPr>
            </w:pPr>
          </w:p>
        </w:tc>
        <w:tc>
          <w:tcPr>
            <w:tcW w:w="1147" w:type="dxa"/>
            <w:tcBorders>
              <w:top w:val="nil"/>
              <w:left w:val="nil"/>
              <w:bottom w:val="nil"/>
              <w:right w:val="nil"/>
            </w:tcBorders>
            <w:shd w:val="clear" w:color="auto" w:fill="auto"/>
            <w:noWrap/>
            <w:vAlign w:val="bottom"/>
            <w:hideMark/>
          </w:tcPr>
          <w:p w:rsidR="001A5565" w:rsidRPr="00AF4CE5" w:rsidRDefault="001A5565" w:rsidP="00947040">
            <w:pPr>
              <w:jc w:val="left"/>
              <w:rPr>
                <w:rFonts w:cs="Arial"/>
                <w:sz w:val="16"/>
                <w:szCs w:val="16"/>
                <w:lang w:val="it-CH" w:eastAsia="it-CH"/>
              </w:rPr>
            </w:pPr>
          </w:p>
        </w:tc>
        <w:tc>
          <w:tcPr>
            <w:tcW w:w="2712" w:type="dxa"/>
            <w:tcBorders>
              <w:top w:val="nil"/>
              <w:left w:val="nil"/>
              <w:bottom w:val="nil"/>
              <w:right w:val="nil"/>
            </w:tcBorders>
            <w:shd w:val="clear" w:color="auto" w:fill="auto"/>
            <w:noWrap/>
            <w:vAlign w:val="bottom"/>
            <w:hideMark/>
          </w:tcPr>
          <w:p w:rsidR="001A5565" w:rsidRPr="00AF4CE5" w:rsidRDefault="001A5565" w:rsidP="00947040">
            <w:pPr>
              <w:jc w:val="left"/>
              <w:rPr>
                <w:rFonts w:cs="Arial"/>
                <w:sz w:val="16"/>
                <w:szCs w:val="16"/>
                <w:lang w:val="it-CH" w:eastAsia="it-CH"/>
              </w:rPr>
            </w:pPr>
          </w:p>
        </w:tc>
      </w:tr>
      <w:tr w:rsidR="001A5565" w:rsidRPr="00AF4CE5" w:rsidTr="00947040">
        <w:trPr>
          <w:trHeight w:val="243"/>
        </w:trPr>
        <w:tc>
          <w:tcPr>
            <w:tcW w:w="1169" w:type="dxa"/>
            <w:tcBorders>
              <w:top w:val="nil"/>
              <w:left w:val="nil"/>
              <w:bottom w:val="nil"/>
              <w:right w:val="nil"/>
            </w:tcBorders>
            <w:shd w:val="clear" w:color="000000" w:fill="000000"/>
            <w:noWrap/>
            <w:vAlign w:val="bottom"/>
            <w:hideMark/>
          </w:tcPr>
          <w:p w:rsidR="001A5565" w:rsidRPr="00AF4CE5" w:rsidRDefault="001A5565" w:rsidP="00947040">
            <w:pPr>
              <w:jc w:val="right"/>
              <w:rPr>
                <w:rFonts w:cs="Arial"/>
                <w:b/>
                <w:bCs/>
                <w:color w:val="FFFFFF"/>
                <w:sz w:val="16"/>
                <w:szCs w:val="16"/>
                <w:lang w:val="it-CH" w:eastAsia="it-CH"/>
              </w:rPr>
            </w:pPr>
            <w:r w:rsidRPr="00AF4CE5">
              <w:rPr>
                <w:rFonts w:cs="Arial"/>
                <w:b/>
                <w:bCs/>
                <w:color w:val="FFFFFF"/>
                <w:sz w:val="16"/>
                <w:szCs w:val="16"/>
                <w:lang w:val="it-CH" w:eastAsia="it-CH"/>
              </w:rPr>
              <w:t>1</w:t>
            </w:r>
          </w:p>
        </w:tc>
        <w:tc>
          <w:tcPr>
            <w:tcW w:w="595" w:type="dxa"/>
            <w:tcBorders>
              <w:top w:val="nil"/>
              <w:left w:val="nil"/>
              <w:bottom w:val="nil"/>
              <w:right w:val="nil"/>
            </w:tcBorders>
            <w:shd w:val="clear" w:color="000000" w:fill="000000"/>
            <w:noWrap/>
            <w:vAlign w:val="bottom"/>
            <w:hideMark/>
          </w:tcPr>
          <w:p w:rsidR="001A5565" w:rsidRPr="00AF4CE5" w:rsidRDefault="001A5565" w:rsidP="00947040">
            <w:pPr>
              <w:jc w:val="right"/>
              <w:rPr>
                <w:rFonts w:cs="Arial"/>
                <w:b/>
                <w:bCs/>
                <w:color w:val="FFFFFF"/>
                <w:sz w:val="16"/>
                <w:szCs w:val="16"/>
                <w:lang w:val="it-CH" w:eastAsia="it-CH"/>
              </w:rPr>
            </w:pPr>
            <w:r w:rsidRPr="00AF4CE5">
              <w:rPr>
                <w:rFonts w:cs="Arial"/>
                <w:b/>
                <w:bCs/>
                <w:color w:val="FFFFFF"/>
                <w:sz w:val="16"/>
                <w:szCs w:val="16"/>
                <w:lang w:val="it-CH" w:eastAsia="it-CH"/>
              </w:rPr>
              <w:t> </w:t>
            </w:r>
          </w:p>
        </w:tc>
        <w:tc>
          <w:tcPr>
            <w:tcW w:w="1654" w:type="dxa"/>
            <w:tcBorders>
              <w:top w:val="nil"/>
              <w:left w:val="nil"/>
              <w:bottom w:val="nil"/>
              <w:right w:val="nil"/>
            </w:tcBorders>
            <w:shd w:val="clear" w:color="000000" w:fill="000000"/>
            <w:noWrap/>
            <w:vAlign w:val="bottom"/>
            <w:hideMark/>
          </w:tcPr>
          <w:p w:rsidR="001A5565" w:rsidRPr="00AF4CE5" w:rsidRDefault="001A5565" w:rsidP="00947040">
            <w:pPr>
              <w:jc w:val="left"/>
              <w:rPr>
                <w:rFonts w:cs="Arial"/>
                <w:b/>
                <w:bCs/>
                <w:color w:val="FFFFFF"/>
                <w:sz w:val="16"/>
                <w:szCs w:val="16"/>
                <w:lang w:val="it-CH" w:eastAsia="it-CH"/>
              </w:rPr>
            </w:pPr>
            <w:r w:rsidRPr="00AF4CE5">
              <w:rPr>
                <w:rFonts w:cs="Arial"/>
                <w:b/>
                <w:bCs/>
                <w:color w:val="FFFFFF"/>
                <w:sz w:val="16"/>
                <w:szCs w:val="16"/>
                <w:lang w:val="it-CH" w:eastAsia="it-CH"/>
              </w:rPr>
              <w:t>Lavori preparatori</w:t>
            </w:r>
          </w:p>
        </w:tc>
        <w:tc>
          <w:tcPr>
            <w:tcW w:w="1036" w:type="dxa"/>
            <w:tcBorders>
              <w:top w:val="nil"/>
              <w:left w:val="nil"/>
              <w:bottom w:val="nil"/>
              <w:right w:val="nil"/>
            </w:tcBorders>
            <w:shd w:val="clear" w:color="000000" w:fill="000000"/>
            <w:noWrap/>
            <w:vAlign w:val="bottom"/>
            <w:hideMark/>
          </w:tcPr>
          <w:p w:rsidR="001A5565" w:rsidRPr="00AF4CE5" w:rsidRDefault="001A5565" w:rsidP="00947040">
            <w:pPr>
              <w:jc w:val="left"/>
              <w:rPr>
                <w:rFonts w:cs="Arial"/>
                <w:b/>
                <w:bCs/>
                <w:color w:val="FFFFFF"/>
                <w:sz w:val="16"/>
                <w:szCs w:val="16"/>
                <w:lang w:val="it-CH" w:eastAsia="it-CH"/>
              </w:rPr>
            </w:pPr>
            <w:r w:rsidRPr="00AF4CE5">
              <w:rPr>
                <w:rFonts w:cs="Arial"/>
                <w:b/>
                <w:bCs/>
                <w:color w:val="FFFFFF"/>
                <w:sz w:val="16"/>
                <w:szCs w:val="16"/>
                <w:lang w:val="it-CH" w:eastAsia="it-CH"/>
              </w:rPr>
              <w:t> </w:t>
            </w:r>
          </w:p>
        </w:tc>
        <w:tc>
          <w:tcPr>
            <w:tcW w:w="1036" w:type="dxa"/>
            <w:tcBorders>
              <w:top w:val="nil"/>
              <w:left w:val="nil"/>
              <w:bottom w:val="nil"/>
              <w:right w:val="nil"/>
            </w:tcBorders>
            <w:shd w:val="clear" w:color="000000" w:fill="000000"/>
            <w:noWrap/>
            <w:vAlign w:val="bottom"/>
            <w:hideMark/>
          </w:tcPr>
          <w:p w:rsidR="001A5565" w:rsidRPr="00AF4CE5" w:rsidRDefault="001A5565" w:rsidP="00947040">
            <w:pPr>
              <w:jc w:val="left"/>
              <w:rPr>
                <w:rFonts w:cs="Arial"/>
                <w:b/>
                <w:bCs/>
                <w:color w:val="FFFFFF"/>
                <w:sz w:val="16"/>
                <w:szCs w:val="16"/>
                <w:lang w:val="it-CH" w:eastAsia="it-CH"/>
              </w:rPr>
            </w:pPr>
            <w:r w:rsidRPr="00AF4CE5">
              <w:rPr>
                <w:rFonts w:cs="Arial"/>
                <w:b/>
                <w:bCs/>
                <w:color w:val="FFFFFF"/>
                <w:sz w:val="16"/>
                <w:szCs w:val="16"/>
                <w:lang w:val="it-CH" w:eastAsia="it-CH"/>
              </w:rPr>
              <w:t> </w:t>
            </w:r>
          </w:p>
        </w:tc>
        <w:tc>
          <w:tcPr>
            <w:tcW w:w="507" w:type="dxa"/>
            <w:tcBorders>
              <w:top w:val="nil"/>
              <w:left w:val="nil"/>
              <w:bottom w:val="nil"/>
              <w:right w:val="nil"/>
            </w:tcBorders>
            <w:shd w:val="clear" w:color="000000" w:fill="000000"/>
            <w:noWrap/>
            <w:vAlign w:val="bottom"/>
            <w:hideMark/>
          </w:tcPr>
          <w:p w:rsidR="001A5565" w:rsidRPr="00AF4CE5" w:rsidRDefault="001A5565" w:rsidP="00947040">
            <w:pPr>
              <w:jc w:val="left"/>
              <w:rPr>
                <w:rFonts w:cs="Arial"/>
                <w:b/>
                <w:bCs/>
                <w:color w:val="FFFFFF"/>
                <w:sz w:val="16"/>
                <w:szCs w:val="16"/>
                <w:lang w:val="it-CH" w:eastAsia="it-CH"/>
              </w:rPr>
            </w:pPr>
            <w:r w:rsidRPr="00AF4CE5">
              <w:rPr>
                <w:rFonts w:cs="Arial"/>
                <w:b/>
                <w:bCs/>
                <w:color w:val="FFFFFF"/>
                <w:sz w:val="16"/>
                <w:szCs w:val="16"/>
                <w:lang w:val="it-CH" w:eastAsia="it-CH"/>
              </w:rPr>
              <w:t> </w:t>
            </w:r>
          </w:p>
        </w:tc>
        <w:tc>
          <w:tcPr>
            <w:tcW w:w="1147" w:type="dxa"/>
            <w:tcBorders>
              <w:top w:val="nil"/>
              <w:left w:val="nil"/>
              <w:bottom w:val="nil"/>
              <w:right w:val="nil"/>
            </w:tcBorders>
            <w:shd w:val="clear" w:color="000000" w:fill="000000"/>
            <w:noWrap/>
            <w:vAlign w:val="bottom"/>
            <w:hideMark/>
          </w:tcPr>
          <w:p w:rsidR="001A5565" w:rsidRPr="00AF4CE5" w:rsidRDefault="001A5565" w:rsidP="00947040">
            <w:pPr>
              <w:jc w:val="left"/>
              <w:rPr>
                <w:rFonts w:cs="Arial"/>
                <w:b/>
                <w:bCs/>
                <w:color w:val="FFFFFF"/>
                <w:sz w:val="16"/>
                <w:szCs w:val="16"/>
                <w:lang w:val="it-CH" w:eastAsia="it-CH"/>
              </w:rPr>
            </w:pPr>
            <w:r w:rsidRPr="00AF4CE5">
              <w:rPr>
                <w:rFonts w:cs="Arial"/>
                <w:b/>
                <w:bCs/>
                <w:color w:val="FFFFFF"/>
                <w:sz w:val="16"/>
                <w:szCs w:val="16"/>
                <w:lang w:val="it-CH" w:eastAsia="it-CH"/>
              </w:rPr>
              <w:t> </w:t>
            </w:r>
          </w:p>
        </w:tc>
        <w:tc>
          <w:tcPr>
            <w:tcW w:w="2712" w:type="dxa"/>
            <w:tcBorders>
              <w:top w:val="nil"/>
              <w:left w:val="nil"/>
              <w:bottom w:val="nil"/>
              <w:right w:val="nil"/>
            </w:tcBorders>
            <w:shd w:val="clear" w:color="000000" w:fill="000000"/>
            <w:noWrap/>
            <w:vAlign w:val="bottom"/>
            <w:hideMark/>
          </w:tcPr>
          <w:p w:rsidR="001A5565" w:rsidRPr="00AF4CE5" w:rsidRDefault="001A5565" w:rsidP="00947040">
            <w:pPr>
              <w:jc w:val="right"/>
              <w:rPr>
                <w:rFonts w:cs="Arial"/>
                <w:b/>
                <w:bCs/>
                <w:color w:val="FFFFFF"/>
                <w:sz w:val="16"/>
                <w:szCs w:val="16"/>
                <w:lang w:val="it-CH" w:eastAsia="it-CH"/>
              </w:rPr>
            </w:pPr>
            <w:r w:rsidRPr="00AF4CE5">
              <w:rPr>
                <w:rFonts w:cs="Arial"/>
                <w:b/>
                <w:bCs/>
                <w:color w:val="FFFFFF"/>
                <w:sz w:val="16"/>
                <w:szCs w:val="16"/>
                <w:lang w:val="it-CH" w:eastAsia="it-CH"/>
              </w:rPr>
              <w:t>87'000.00</w:t>
            </w:r>
          </w:p>
        </w:tc>
      </w:tr>
      <w:tr w:rsidR="001A5565" w:rsidRPr="00AF4CE5" w:rsidTr="00947040">
        <w:trPr>
          <w:trHeight w:val="243"/>
        </w:trPr>
        <w:tc>
          <w:tcPr>
            <w:tcW w:w="1169" w:type="dxa"/>
            <w:tcBorders>
              <w:top w:val="nil"/>
              <w:left w:val="nil"/>
              <w:bottom w:val="nil"/>
              <w:right w:val="nil"/>
            </w:tcBorders>
            <w:shd w:val="clear" w:color="auto" w:fill="auto"/>
            <w:noWrap/>
            <w:vAlign w:val="bottom"/>
            <w:hideMark/>
          </w:tcPr>
          <w:p w:rsidR="001A5565" w:rsidRPr="00AF4CE5" w:rsidRDefault="001A5565" w:rsidP="00947040">
            <w:pPr>
              <w:jc w:val="right"/>
              <w:rPr>
                <w:rFonts w:cs="Arial"/>
                <w:b/>
                <w:bCs/>
                <w:sz w:val="16"/>
                <w:szCs w:val="16"/>
                <w:lang w:val="it-CH" w:eastAsia="it-CH"/>
              </w:rPr>
            </w:pPr>
            <w:r w:rsidRPr="00AF4CE5">
              <w:rPr>
                <w:rFonts w:cs="Arial"/>
                <w:b/>
                <w:bCs/>
                <w:sz w:val="16"/>
                <w:szCs w:val="16"/>
                <w:lang w:val="it-CH" w:eastAsia="it-CH"/>
              </w:rPr>
              <w:t>11</w:t>
            </w:r>
          </w:p>
        </w:tc>
        <w:tc>
          <w:tcPr>
            <w:tcW w:w="595" w:type="dxa"/>
            <w:tcBorders>
              <w:top w:val="nil"/>
              <w:left w:val="nil"/>
              <w:bottom w:val="nil"/>
              <w:right w:val="nil"/>
            </w:tcBorders>
            <w:shd w:val="clear" w:color="auto" w:fill="auto"/>
            <w:noWrap/>
            <w:vAlign w:val="bottom"/>
            <w:hideMark/>
          </w:tcPr>
          <w:p w:rsidR="001A5565" w:rsidRPr="00AF4CE5" w:rsidRDefault="001A5565" w:rsidP="00947040">
            <w:pPr>
              <w:jc w:val="right"/>
              <w:rPr>
                <w:rFonts w:cs="Arial"/>
                <w:b/>
                <w:bCs/>
                <w:sz w:val="16"/>
                <w:szCs w:val="16"/>
                <w:lang w:val="it-CH" w:eastAsia="it-CH"/>
              </w:rPr>
            </w:pPr>
          </w:p>
        </w:tc>
        <w:tc>
          <w:tcPr>
            <w:tcW w:w="5380" w:type="dxa"/>
            <w:gridSpan w:val="5"/>
            <w:tcBorders>
              <w:top w:val="nil"/>
              <w:left w:val="nil"/>
              <w:bottom w:val="nil"/>
              <w:right w:val="nil"/>
            </w:tcBorders>
            <w:shd w:val="clear" w:color="auto" w:fill="auto"/>
            <w:noWrap/>
            <w:vAlign w:val="bottom"/>
            <w:hideMark/>
          </w:tcPr>
          <w:p w:rsidR="001A5565" w:rsidRPr="00AF4CE5" w:rsidRDefault="001A5565" w:rsidP="00947040">
            <w:pPr>
              <w:jc w:val="left"/>
              <w:rPr>
                <w:rFonts w:cs="Arial"/>
                <w:b/>
                <w:bCs/>
                <w:sz w:val="16"/>
                <w:szCs w:val="16"/>
                <w:lang w:val="it-CH" w:eastAsia="it-CH"/>
              </w:rPr>
            </w:pPr>
            <w:r w:rsidRPr="00AF4CE5">
              <w:rPr>
                <w:rFonts w:cs="Arial"/>
                <w:b/>
                <w:bCs/>
                <w:sz w:val="16"/>
                <w:szCs w:val="16"/>
                <w:lang w:val="it-CH" w:eastAsia="it-CH"/>
              </w:rPr>
              <w:t>Sgombero, preparazione del terreno (comprese demolizioni)</w:t>
            </w:r>
          </w:p>
        </w:tc>
        <w:tc>
          <w:tcPr>
            <w:tcW w:w="2712" w:type="dxa"/>
            <w:tcBorders>
              <w:top w:val="nil"/>
              <w:left w:val="nil"/>
              <w:bottom w:val="nil"/>
              <w:right w:val="nil"/>
            </w:tcBorders>
            <w:shd w:val="clear" w:color="auto" w:fill="auto"/>
            <w:noWrap/>
            <w:vAlign w:val="bottom"/>
            <w:hideMark/>
          </w:tcPr>
          <w:p w:rsidR="001A5565" w:rsidRPr="00AF4CE5" w:rsidRDefault="001A5565" w:rsidP="00947040">
            <w:pPr>
              <w:jc w:val="right"/>
              <w:rPr>
                <w:rFonts w:cs="Arial"/>
                <w:b/>
                <w:bCs/>
                <w:sz w:val="16"/>
                <w:szCs w:val="16"/>
                <w:lang w:val="it-CH" w:eastAsia="it-CH"/>
              </w:rPr>
            </w:pPr>
            <w:r w:rsidRPr="00AF4CE5">
              <w:rPr>
                <w:rFonts w:cs="Arial"/>
                <w:b/>
                <w:bCs/>
                <w:sz w:val="16"/>
                <w:szCs w:val="16"/>
                <w:lang w:val="it-CH" w:eastAsia="it-CH"/>
              </w:rPr>
              <w:t>60'000.00</w:t>
            </w:r>
          </w:p>
        </w:tc>
      </w:tr>
      <w:tr w:rsidR="001A5565" w:rsidRPr="00AF4CE5" w:rsidTr="00947040">
        <w:trPr>
          <w:trHeight w:val="243"/>
        </w:trPr>
        <w:tc>
          <w:tcPr>
            <w:tcW w:w="1169" w:type="dxa"/>
            <w:tcBorders>
              <w:top w:val="nil"/>
              <w:left w:val="nil"/>
              <w:bottom w:val="nil"/>
              <w:right w:val="nil"/>
            </w:tcBorders>
            <w:shd w:val="clear" w:color="auto" w:fill="auto"/>
            <w:noWrap/>
            <w:vAlign w:val="bottom"/>
            <w:hideMark/>
          </w:tcPr>
          <w:p w:rsidR="001A5565" w:rsidRPr="00AF4CE5" w:rsidRDefault="001A5565" w:rsidP="00947040">
            <w:pPr>
              <w:jc w:val="right"/>
              <w:rPr>
                <w:rFonts w:cs="Arial"/>
                <w:b/>
                <w:bCs/>
                <w:sz w:val="16"/>
                <w:szCs w:val="16"/>
                <w:lang w:val="it-CH" w:eastAsia="it-CH"/>
              </w:rPr>
            </w:pPr>
            <w:r w:rsidRPr="00AF4CE5">
              <w:rPr>
                <w:rFonts w:cs="Arial"/>
                <w:b/>
                <w:bCs/>
                <w:sz w:val="16"/>
                <w:szCs w:val="16"/>
                <w:lang w:val="it-CH" w:eastAsia="it-CH"/>
              </w:rPr>
              <w:t>17</w:t>
            </w:r>
          </w:p>
        </w:tc>
        <w:tc>
          <w:tcPr>
            <w:tcW w:w="595" w:type="dxa"/>
            <w:tcBorders>
              <w:top w:val="nil"/>
              <w:left w:val="nil"/>
              <w:bottom w:val="nil"/>
              <w:right w:val="nil"/>
            </w:tcBorders>
            <w:shd w:val="clear" w:color="auto" w:fill="auto"/>
            <w:noWrap/>
            <w:vAlign w:val="bottom"/>
            <w:hideMark/>
          </w:tcPr>
          <w:p w:rsidR="001A5565" w:rsidRPr="00AF4CE5" w:rsidRDefault="001A5565" w:rsidP="00947040">
            <w:pPr>
              <w:jc w:val="right"/>
              <w:rPr>
                <w:rFonts w:cs="Arial"/>
                <w:b/>
                <w:bCs/>
                <w:sz w:val="16"/>
                <w:szCs w:val="16"/>
                <w:lang w:val="it-CH" w:eastAsia="it-CH"/>
              </w:rPr>
            </w:pPr>
          </w:p>
        </w:tc>
        <w:tc>
          <w:tcPr>
            <w:tcW w:w="4234" w:type="dxa"/>
            <w:gridSpan w:val="4"/>
            <w:tcBorders>
              <w:top w:val="nil"/>
              <w:left w:val="nil"/>
              <w:bottom w:val="nil"/>
              <w:right w:val="nil"/>
            </w:tcBorders>
            <w:shd w:val="clear" w:color="auto" w:fill="auto"/>
            <w:noWrap/>
            <w:vAlign w:val="bottom"/>
            <w:hideMark/>
          </w:tcPr>
          <w:p w:rsidR="001A5565" w:rsidRPr="00AF4CE5" w:rsidRDefault="001A5565" w:rsidP="00947040">
            <w:pPr>
              <w:jc w:val="left"/>
              <w:rPr>
                <w:rFonts w:cs="Arial"/>
                <w:b/>
                <w:bCs/>
                <w:sz w:val="16"/>
                <w:szCs w:val="16"/>
                <w:lang w:val="it-CH" w:eastAsia="it-CH"/>
              </w:rPr>
            </w:pPr>
            <w:proofErr w:type="spellStart"/>
            <w:r w:rsidRPr="00AF4CE5">
              <w:rPr>
                <w:rFonts w:cs="Arial"/>
                <w:b/>
                <w:bCs/>
                <w:sz w:val="16"/>
                <w:szCs w:val="16"/>
                <w:lang w:val="it-CH" w:eastAsia="it-CH"/>
              </w:rPr>
              <w:t>Fondaz</w:t>
            </w:r>
            <w:proofErr w:type="spellEnd"/>
            <w:r w:rsidRPr="00AF4CE5">
              <w:rPr>
                <w:rFonts w:cs="Arial"/>
                <w:b/>
                <w:bCs/>
                <w:sz w:val="16"/>
                <w:szCs w:val="16"/>
                <w:lang w:val="it-CH" w:eastAsia="it-CH"/>
              </w:rPr>
              <w:t xml:space="preserve"> spec., </w:t>
            </w:r>
            <w:proofErr w:type="spellStart"/>
            <w:r w:rsidRPr="00AF4CE5">
              <w:rPr>
                <w:rFonts w:cs="Arial"/>
                <w:b/>
                <w:bCs/>
                <w:sz w:val="16"/>
                <w:szCs w:val="16"/>
                <w:lang w:val="it-CH" w:eastAsia="it-CH"/>
              </w:rPr>
              <w:t>consolid</w:t>
            </w:r>
            <w:proofErr w:type="spellEnd"/>
            <w:r w:rsidRPr="00AF4CE5">
              <w:rPr>
                <w:rFonts w:cs="Arial"/>
                <w:b/>
                <w:bCs/>
                <w:sz w:val="16"/>
                <w:szCs w:val="16"/>
                <w:lang w:val="it-CH" w:eastAsia="it-CH"/>
              </w:rPr>
              <w:t xml:space="preserve"> scavo, </w:t>
            </w:r>
            <w:proofErr w:type="spellStart"/>
            <w:r w:rsidRPr="00AF4CE5">
              <w:rPr>
                <w:rFonts w:cs="Arial"/>
                <w:b/>
                <w:bCs/>
                <w:sz w:val="16"/>
                <w:szCs w:val="16"/>
                <w:lang w:val="it-CH" w:eastAsia="it-CH"/>
              </w:rPr>
              <w:t>impermeablizzazioni</w:t>
            </w:r>
            <w:proofErr w:type="spellEnd"/>
          </w:p>
        </w:tc>
        <w:tc>
          <w:tcPr>
            <w:tcW w:w="1147" w:type="dxa"/>
            <w:tcBorders>
              <w:top w:val="nil"/>
              <w:left w:val="nil"/>
              <w:bottom w:val="nil"/>
              <w:right w:val="nil"/>
            </w:tcBorders>
            <w:shd w:val="clear" w:color="auto" w:fill="auto"/>
            <w:noWrap/>
            <w:vAlign w:val="bottom"/>
            <w:hideMark/>
          </w:tcPr>
          <w:p w:rsidR="001A5565" w:rsidRPr="00AF4CE5" w:rsidRDefault="001A5565" w:rsidP="00947040">
            <w:pPr>
              <w:jc w:val="left"/>
              <w:rPr>
                <w:rFonts w:cs="Arial"/>
                <w:b/>
                <w:bCs/>
                <w:sz w:val="16"/>
                <w:szCs w:val="16"/>
                <w:lang w:val="it-CH" w:eastAsia="it-CH"/>
              </w:rPr>
            </w:pPr>
          </w:p>
        </w:tc>
        <w:tc>
          <w:tcPr>
            <w:tcW w:w="2712" w:type="dxa"/>
            <w:tcBorders>
              <w:top w:val="nil"/>
              <w:left w:val="nil"/>
              <w:bottom w:val="nil"/>
              <w:right w:val="nil"/>
            </w:tcBorders>
            <w:shd w:val="clear" w:color="auto" w:fill="auto"/>
            <w:noWrap/>
            <w:vAlign w:val="bottom"/>
            <w:hideMark/>
          </w:tcPr>
          <w:p w:rsidR="001A5565" w:rsidRPr="00AF4CE5" w:rsidRDefault="001A5565" w:rsidP="00947040">
            <w:pPr>
              <w:jc w:val="right"/>
              <w:rPr>
                <w:rFonts w:cs="Arial"/>
                <w:b/>
                <w:bCs/>
                <w:sz w:val="16"/>
                <w:szCs w:val="16"/>
                <w:lang w:val="it-CH" w:eastAsia="it-CH"/>
              </w:rPr>
            </w:pPr>
            <w:r w:rsidRPr="00AF4CE5">
              <w:rPr>
                <w:rFonts w:cs="Arial"/>
                <w:b/>
                <w:bCs/>
                <w:sz w:val="16"/>
                <w:szCs w:val="16"/>
                <w:lang w:val="it-CH" w:eastAsia="it-CH"/>
              </w:rPr>
              <w:t>20'000.00</w:t>
            </w:r>
          </w:p>
        </w:tc>
      </w:tr>
      <w:tr w:rsidR="001A5565" w:rsidRPr="00AF4CE5" w:rsidTr="00947040">
        <w:trPr>
          <w:trHeight w:val="243"/>
        </w:trPr>
        <w:tc>
          <w:tcPr>
            <w:tcW w:w="1169" w:type="dxa"/>
            <w:tcBorders>
              <w:top w:val="nil"/>
              <w:left w:val="nil"/>
              <w:bottom w:val="nil"/>
              <w:right w:val="nil"/>
            </w:tcBorders>
            <w:shd w:val="clear" w:color="auto" w:fill="auto"/>
            <w:noWrap/>
            <w:vAlign w:val="bottom"/>
            <w:hideMark/>
          </w:tcPr>
          <w:p w:rsidR="001A5565" w:rsidRPr="00AF4CE5" w:rsidRDefault="001A5565" w:rsidP="00947040">
            <w:pPr>
              <w:jc w:val="right"/>
              <w:rPr>
                <w:rFonts w:cs="Arial"/>
                <w:b/>
                <w:bCs/>
                <w:sz w:val="16"/>
                <w:szCs w:val="16"/>
                <w:lang w:val="it-CH" w:eastAsia="it-CH"/>
              </w:rPr>
            </w:pPr>
            <w:r w:rsidRPr="00AF4CE5">
              <w:rPr>
                <w:rFonts w:cs="Arial"/>
                <w:b/>
                <w:bCs/>
                <w:sz w:val="16"/>
                <w:szCs w:val="16"/>
                <w:lang w:val="it-CH" w:eastAsia="it-CH"/>
              </w:rPr>
              <w:t>19</w:t>
            </w:r>
          </w:p>
        </w:tc>
        <w:tc>
          <w:tcPr>
            <w:tcW w:w="595" w:type="dxa"/>
            <w:tcBorders>
              <w:top w:val="nil"/>
              <w:left w:val="nil"/>
              <w:bottom w:val="nil"/>
              <w:right w:val="nil"/>
            </w:tcBorders>
            <w:shd w:val="clear" w:color="auto" w:fill="auto"/>
            <w:noWrap/>
            <w:vAlign w:val="bottom"/>
            <w:hideMark/>
          </w:tcPr>
          <w:p w:rsidR="001A5565" w:rsidRPr="00AF4CE5" w:rsidRDefault="001A5565" w:rsidP="00947040">
            <w:pPr>
              <w:jc w:val="right"/>
              <w:rPr>
                <w:rFonts w:cs="Arial"/>
                <w:b/>
                <w:bCs/>
                <w:sz w:val="16"/>
                <w:szCs w:val="16"/>
                <w:lang w:val="it-CH" w:eastAsia="it-CH"/>
              </w:rPr>
            </w:pPr>
          </w:p>
        </w:tc>
        <w:tc>
          <w:tcPr>
            <w:tcW w:w="1654" w:type="dxa"/>
            <w:tcBorders>
              <w:top w:val="nil"/>
              <w:left w:val="nil"/>
              <w:bottom w:val="nil"/>
              <w:right w:val="nil"/>
            </w:tcBorders>
            <w:shd w:val="clear" w:color="auto" w:fill="auto"/>
            <w:noWrap/>
            <w:vAlign w:val="bottom"/>
            <w:hideMark/>
          </w:tcPr>
          <w:p w:rsidR="001A5565" w:rsidRPr="00AF4CE5" w:rsidRDefault="001A5565" w:rsidP="00947040">
            <w:pPr>
              <w:jc w:val="left"/>
              <w:rPr>
                <w:rFonts w:cs="Arial"/>
                <w:b/>
                <w:bCs/>
                <w:sz w:val="16"/>
                <w:szCs w:val="16"/>
                <w:lang w:val="it-CH" w:eastAsia="it-CH"/>
              </w:rPr>
            </w:pPr>
            <w:r w:rsidRPr="00AF4CE5">
              <w:rPr>
                <w:rFonts w:cs="Arial"/>
                <w:b/>
                <w:bCs/>
                <w:sz w:val="16"/>
                <w:szCs w:val="16"/>
                <w:lang w:val="it-CH" w:eastAsia="it-CH"/>
              </w:rPr>
              <w:t>Onorari</w:t>
            </w:r>
          </w:p>
        </w:tc>
        <w:tc>
          <w:tcPr>
            <w:tcW w:w="1036" w:type="dxa"/>
            <w:tcBorders>
              <w:top w:val="nil"/>
              <w:left w:val="nil"/>
              <w:bottom w:val="nil"/>
              <w:right w:val="nil"/>
            </w:tcBorders>
            <w:shd w:val="clear" w:color="auto" w:fill="auto"/>
            <w:noWrap/>
            <w:vAlign w:val="bottom"/>
            <w:hideMark/>
          </w:tcPr>
          <w:p w:rsidR="001A5565" w:rsidRPr="00AF4CE5" w:rsidRDefault="001A5565" w:rsidP="00947040">
            <w:pPr>
              <w:jc w:val="left"/>
              <w:rPr>
                <w:rFonts w:cs="Arial"/>
                <w:b/>
                <w:bCs/>
                <w:sz w:val="16"/>
                <w:szCs w:val="16"/>
                <w:lang w:val="it-CH" w:eastAsia="it-CH"/>
              </w:rPr>
            </w:pPr>
          </w:p>
        </w:tc>
        <w:tc>
          <w:tcPr>
            <w:tcW w:w="1036" w:type="dxa"/>
            <w:tcBorders>
              <w:top w:val="nil"/>
              <w:left w:val="nil"/>
              <w:bottom w:val="nil"/>
              <w:right w:val="nil"/>
            </w:tcBorders>
            <w:shd w:val="clear" w:color="auto" w:fill="auto"/>
            <w:noWrap/>
            <w:vAlign w:val="bottom"/>
            <w:hideMark/>
          </w:tcPr>
          <w:p w:rsidR="001A5565" w:rsidRPr="00AF4CE5" w:rsidRDefault="001A5565" w:rsidP="00947040">
            <w:pPr>
              <w:jc w:val="left"/>
              <w:rPr>
                <w:rFonts w:cs="Arial"/>
                <w:b/>
                <w:bCs/>
                <w:sz w:val="16"/>
                <w:szCs w:val="16"/>
                <w:lang w:val="it-CH" w:eastAsia="it-CH"/>
              </w:rPr>
            </w:pPr>
          </w:p>
        </w:tc>
        <w:tc>
          <w:tcPr>
            <w:tcW w:w="507" w:type="dxa"/>
            <w:tcBorders>
              <w:top w:val="nil"/>
              <w:left w:val="nil"/>
              <w:bottom w:val="nil"/>
              <w:right w:val="nil"/>
            </w:tcBorders>
            <w:shd w:val="clear" w:color="auto" w:fill="auto"/>
            <w:noWrap/>
            <w:vAlign w:val="bottom"/>
            <w:hideMark/>
          </w:tcPr>
          <w:p w:rsidR="001A5565" w:rsidRPr="00AF4CE5" w:rsidRDefault="001A5565" w:rsidP="00947040">
            <w:pPr>
              <w:jc w:val="left"/>
              <w:rPr>
                <w:rFonts w:cs="Arial"/>
                <w:b/>
                <w:bCs/>
                <w:sz w:val="16"/>
                <w:szCs w:val="16"/>
                <w:lang w:val="it-CH" w:eastAsia="it-CH"/>
              </w:rPr>
            </w:pPr>
          </w:p>
        </w:tc>
        <w:tc>
          <w:tcPr>
            <w:tcW w:w="1147" w:type="dxa"/>
            <w:tcBorders>
              <w:top w:val="nil"/>
              <w:left w:val="nil"/>
              <w:bottom w:val="nil"/>
              <w:right w:val="nil"/>
            </w:tcBorders>
            <w:shd w:val="clear" w:color="auto" w:fill="auto"/>
            <w:noWrap/>
            <w:vAlign w:val="bottom"/>
            <w:hideMark/>
          </w:tcPr>
          <w:p w:rsidR="001A5565" w:rsidRPr="00AF4CE5" w:rsidRDefault="001A5565" w:rsidP="00947040">
            <w:pPr>
              <w:jc w:val="left"/>
              <w:rPr>
                <w:rFonts w:cs="Arial"/>
                <w:b/>
                <w:bCs/>
                <w:sz w:val="16"/>
                <w:szCs w:val="16"/>
                <w:lang w:val="it-CH" w:eastAsia="it-CH"/>
              </w:rPr>
            </w:pPr>
          </w:p>
        </w:tc>
        <w:tc>
          <w:tcPr>
            <w:tcW w:w="2712" w:type="dxa"/>
            <w:tcBorders>
              <w:top w:val="nil"/>
              <w:left w:val="nil"/>
              <w:bottom w:val="nil"/>
              <w:right w:val="nil"/>
            </w:tcBorders>
            <w:shd w:val="clear" w:color="auto" w:fill="auto"/>
            <w:noWrap/>
            <w:vAlign w:val="bottom"/>
            <w:hideMark/>
          </w:tcPr>
          <w:p w:rsidR="001A5565" w:rsidRPr="00AF4CE5" w:rsidRDefault="001A5565" w:rsidP="00947040">
            <w:pPr>
              <w:jc w:val="right"/>
              <w:rPr>
                <w:rFonts w:cs="Arial"/>
                <w:b/>
                <w:bCs/>
                <w:sz w:val="16"/>
                <w:szCs w:val="16"/>
                <w:lang w:val="it-CH" w:eastAsia="it-CH"/>
              </w:rPr>
            </w:pPr>
            <w:r w:rsidRPr="00AF4CE5">
              <w:rPr>
                <w:rFonts w:cs="Arial"/>
                <w:b/>
                <w:bCs/>
                <w:sz w:val="16"/>
                <w:szCs w:val="16"/>
                <w:lang w:val="it-CH" w:eastAsia="it-CH"/>
              </w:rPr>
              <w:t>7'000.00</w:t>
            </w:r>
          </w:p>
        </w:tc>
      </w:tr>
      <w:tr w:rsidR="001A5565" w:rsidRPr="00AF4CE5" w:rsidTr="00947040">
        <w:trPr>
          <w:trHeight w:val="243"/>
        </w:trPr>
        <w:tc>
          <w:tcPr>
            <w:tcW w:w="1169" w:type="dxa"/>
            <w:tcBorders>
              <w:top w:val="nil"/>
              <w:left w:val="nil"/>
              <w:bottom w:val="nil"/>
              <w:right w:val="nil"/>
            </w:tcBorders>
            <w:shd w:val="clear" w:color="000000" w:fill="000000"/>
            <w:noWrap/>
            <w:vAlign w:val="bottom"/>
            <w:hideMark/>
          </w:tcPr>
          <w:p w:rsidR="001A5565" w:rsidRPr="00AF4CE5" w:rsidRDefault="001A5565" w:rsidP="00947040">
            <w:pPr>
              <w:jc w:val="right"/>
              <w:rPr>
                <w:rFonts w:cs="Arial"/>
                <w:b/>
                <w:bCs/>
                <w:color w:val="FFFFFF"/>
                <w:sz w:val="16"/>
                <w:szCs w:val="16"/>
                <w:lang w:val="it-CH" w:eastAsia="it-CH"/>
              </w:rPr>
            </w:pPr>
            <w:r w:rsidRPr="00AF4CE5">
              <w:rPr>
                <w:rFonts w:cs="Arial"/>
                <w:b/>
                <w:bCs/>
                <w:color w:val="FFFFFF"/>
                <w:sz w:val="16"/>
                <w:szCs w:val="16"/>
                <w:lang w:val="it-CH" w:eastAsia="it-CH"/>
              </w:rPr>
              <w:t>2</w:t>
            </w:r>
          </w:p>
        </w:tc>
        <w:tc>
          <w:tcPr>
            <w:tcW w:w="595" w:type="dxa"/>
            <w:tcBorders>
              <w:top w:val="nil"/>
              <w:left w:val="nil"/>
              <w:bottom w:val="nil"/>
              <w:right w:val="nil"/>
            </w:tcBorders>
            <w:shd w:val="clear" w:color="000000" w:fill="000000"/>
            <w:noWrap/>
            <w:vAlign w:val="bottom"/>
            <w:hideMark/>
          </w:tcPr>
          <w:p w:rsidR="001A5565" w:rsidRPr="00AF4CE5" w:rsidRDefault="001A5565" w:rsidP="00947040">
            <w:pPr>
              <w:jc w:val="right"/>
              <w:rPr>
                <w:rFonts w:cs="Arial"/>
                <w:b/>
                <w:bCs/>
                <w:color w:val="FFFFFF"/>
                <w:sz w:val="16"/>
                <w:szCs w:val="16"/>
                <w:lang w:val="it-CH" w:eastAsia="it-CH"/>
              </w:rPr>
            </w:pPr>
            <w:r w:rsidRPr="00AF4CE5">
              <w:rPr>
                <w:rFonts w:cs="Arial"/>
                <w:b/>
                <w:bCs/>
                <w:color w:val="FFFFFF"/>
                <w:sz w:val="16"/>
                <w:szCs w:val="16"/>
                <w:lang w:val="it-CH" w:eastAsia="it-CH"/>
              </w:rPr>
              <w:t> </w:t>
            </w:r>
          </w:p>
        </w:tc>
        <w:tc>
          <w:tcPr>
            <w:tcW w:w="1654" w:type="dxa"/>
            <w:tcBorders>
              <w:top w:val="nil"/>
              <w:left w:val="nil"/>
              <w:bottom w:val="nil"/>
              <w:right w:val="nil"/>
            </w:tcBorders>
            <w:shd w:val="clear" w:color="000000" w:fill="000000"/>
            <w:noWrap/>
            <w:vAlign w:val="bottom"/>
            <w:hideMark/>
          </w:tcPr>
          <w:p w:rsidR="001A5565" w:rsidRPr="00AF4CE5" w:rsidRDefault="001A5565" w:rsidP="00947040">
            <w:pPr>
              <w:jc w:val="left"/>
              <w:rPr>
                <w:rFonts w:cs="Arial"/>
                <w:b/>
                <w:bCs/>
                <w:color w:val="FFFFFF"/>
                <w:sz w:val="16"/>
                <w:szCs w:val="16"/>
                <w:lang w:val="it-CH" w:eastAsia="it-CH"/>
              </w:rPr>
            </w:pPr>
            <w:r w:rsidRPr="00AF4CE5">
              <w:rPr>
                <w:rFonts w:cs="Arial"/>
                <w:b/>
                <w:bCs/>
                <w:color w:val="FFFFFF"/>
                <w:sz w:val="16"/>
                <w:szCs w:val="16"/>
                <w:lang w:val="it-CH" w:eastAsia="it-CH"/>
              </w:rPr>
              <w:t>Edificio</w:t>
            </w:r>
          </w:p>
        </w:tc>
        <w:tc>
          <w:tcPr>
            <w:tcW w:w="1036" w:type="dxa"/>
            <w:tcBorders>
              <w:top w:val="nil"/>
              <w:left w:val="nil"/>
              <w:bottom w:val="nil"/>
              <w:right w:val="nil"/>
            </w:tcBorders>
            <w:shd w:val="clear" w:color="000000" w:fill="000000"/>
            <w:noWrap/>
            <w:vAlign w:val="bottom"/>
            <w:hideMark/>
          </w:tcPr>
          <w:p w:rsidR="001A5565" w:rsidRPr="00AF4CE5" w:rsidRDefault="001A5565" w:rsidP="00947040">
            <w:pPr>
              <w:jc w:val="left"/>
              <w:rPr>
                <w:rFonts w:cs="Arial"/>
                <w:b/>
                <w:bCs/>
                <w:color w:val="FFFFFF"/>
                <w:sz w:val="16"/>
                <w:szCs w:val="16"/>
                <w:lang w:val="it-CH" w:eastAsia="it-CH"/>
              </w:rPr>
            </w:pPr>
            <w:r w:rsidRPr="00AF4CE5">
              <w:rPr>
                <w:rFonts w:cs="Arial"/>
                <w:b/>
                <w:bCs/>
                <w:color w:val="FFFFFF"/>
                <w:sz w:val="16"/>
                <w:szCs w:val="16"/>
                <w:lang w:val="it-CH" w:eastAsia="it-CH"/>
              </w:rPr>
              <w:t> </w:t>
            </w:r>
          </w:p>
        </w:tc>
        <w:tc>
          <w:tcPr>
            <w:tcW w:w="1036" w:type="dxa"/>
            <w:tcBorders>
              <w:top w:val="nil"/>
              <w:left w:val="nil"/>
              <w:bottom w:val="nil"/>
              <w:right w:val="nil"/>
            </w:tcBorders>
            <w:shd w:val="clear" w:color="000000" w:fill="000000"/>
            <w:noWrap/>
            <w:vAlign w:val="bottom"/>
            <w:hideMark/>
          </w:tcPr>
          <w:p w:rsidR="001A5565" w:rsidRPr="00AF4CE5" w:rsidRDefault="001A5565" w:rsidP="00947040">
            <w:pPr>
              <w:jc w:val="left"/>
              <w:rPr>
                <w:rFonts w:cs="Arial"/>
                <w:b/>
                <w:bCs/>
                <w:color w:val="FFFFFF"/>
                <w:sz w:val="16"/>
                <w:szCs w:val="16"/>
                <w:lang w:val="it-CH" w:eastAsia="it-CH"/>
              </w:rPr>
            </w:pPr>
            <w:r w:rsidRPr="00AF4CE5">
              <w:rPr>
                <w:rFonts w:cs="Arial"/>
                <w:b/>
                <w:bCs/>
                <w:color w:val="FFFFFF"/>
                <w:sz w:val="16"/>
                <w:szCs w:val="16"/>
                <w:lang w:val="it-CH" w:eastAsia="it-CH"/>
              </w:rPr>
              <w:t> </w:t>
            </w:r>
          </w:p>
        </w:tc>
        <w:tc>
          <w:tcPr>
            <w:tcW w:w="507" w:type="dxa"/>
            <w:tcBorders>
              <w:top w:val="nil"/>
              <w:left w:val="nil"/>
              <w:bottom w:val="nil"/>
              <w:right w:val="nil"/>
            </w:tcBorders>
            <w:shd w:val="clear" w:color="000000" w:fill="000000"/>
            <w:noWrap/>
            <w:vAlign w:val="bottom"/>
            <w:hideMark/>
          </w:tcPr>
          <w:p w:rsidR="001A5565" w:rsidRPr="00AF4CE5" w:rsidRDefault="001A5565" w:rsidP="00947040">
            <w:pPr>
              <w:jc w:val="left"/>
              <w:rPr>
                <w:rFonts w:cs="Arial"/>
                <w:b/>
                <w:bCs/>
                <w:color w:val="FFFFFF"/>
                <w:sz w:val="16"/>
                <w:szCs w:val="16"/>
                <w:lang w:val="it-CH" w:eastAsia="it-CH"/>
              </w:rPr>
            </w:pPr>
            <w:r w:rsidRPr="00AF4CE5">
              <w:rPr>
                <w:rFonts w:cs="Arial"/>
                <w:b/>
                <w:bCs/>
                <w:color w:val="FFFFFF"/>
                <w:sz w:val="16"/>
                <w:szCs w:val="16"/>
                <w:lang w:val="it-CH" w:eastAsia="it-CH"/>
              </w:rPr>
              <w:t> </w:t>
            </w:r>
          </w:p>
        </w:tc>
        <w:tc>
          <w:tcPr>
            <w:tcW w:w="1147" w:type="dxa"/>
            <w:tcBorders>
              <w:top w:val="nil"/>
              <w:left w:val="nil"/>
              <w:bottom w:val="nil"/>
              <w:right w:val="nil"/>
            </w:tcBorders>
            <w:shd w:val="clear" w:color="000000" w:fill="000000"/>
            <w:noWrap/>
            <w:vAlign w:val="bottom"/>
            <w:hideMark/>
          </w:tcPr>
          <w:p w:rsidR="001A5565" w:rsidRPr="00AF4CE5" w:rsidRDefault="001A5565" w:rsidP="00947040">
            <w:pPr>
              <w:jc w:val="left"/>
              <w:rPr>
                <w:rFonts w:cs="Arial"/>
                <w:b/>
                <w:bCs/>
                <w:color w:val="FFFFFF"/>
                <w:sz w:val="16"/>
                <w:szCs w:val="16"/>
                <w:lang w:val="it-CH" w:eastAsia="it-CH"/>
              </w:rPr>
            </w:pPr>
            <w:r w:rsidRPr="00AF4CE5">
              <w:rPr>
                <w:rFonts w:cs="Arial"/>
                <w:b/>
                <w:bCs/>
                <w:color w:val="FFFFFF"/>
                <w:sz w:val="16"/>
                <w:szCs w:val="16"/>
                <w:lang w:val="it-CH" w:eastAsia="it-CH"/>
              </w:rPr>
              <w:t> </w:t>
            </w:r>
          </w:p>
        </w:tc>
        <w:tc>
          <w:tcPr>
            <w:tcW w:w="2712" w:type="dxa"/>
            <w:tcBorders>
              <w:top w:val="nil"/>
              <w:left w:val="nil"/>
              <w:bottom w:val="nil"/>
              <w:right w:val="nil"/>
            </w:tcBorders>
            <w:shd w:val="clear" w:color="000000" w:fill="000000"/>
            <w:noWrap/>
            <w:vAlign w:val="bottom"/>
            <w:hideMark/>
          </w:tcPr>
          <w:p w:rsidR="001A5565" w:rsidRPr="00AF4CE5" w:rsidRDefault="001A5565" w:rsidP="00947040">
            <w:pPr>
              <w:jc w:val="right"/>
              <w:rPr>
                <w:rFonts w:cs="Arial"/>
                <w:b/>
                <w:bCs/>
                <w:color w:val="FFFFFF"/>
                <w:sz w:val="16"/>
                <w:szCs w:val="16"/>
                <w:lang w:val="it-CH" w:eastAsia="it-CH"/>
              </w:rPr>
            </w:pPr>
            <w:r w:rsidRPr="00AF4CE5">
              <w:rPr>
                <w:rFonts w:cs="Arial"/>
                <w:b/>
                <w:bCs/>
                <w:color w:val="FFFFFF"/>
                <w:sz w:val="16"/>
                <w:szCs w:val="16"/>
                <w:lang w:val="it-CH" w:eastAsia="it-CH"/>
              </w:rPr>
              <w:t>4'019'807.21</w:t>
            </w:r>
          </w:p>
        </w:tc>
      </w:tr>
      <w:tr w:rsidR="001A5565" w:rsidRPr="00AF4CE5" w:rsidTr="00947040">
        <w:trPr>
          <w:trHeight w:val="243"/>
        </w:trPr>
        <w:tc>
          <w:tcPr>
            <w:tcW w:w="1169" w:type="dxa"/>
            <w:tcBorders>
              <w:top w:val="nil"/>
              <w:left w:val="nil"/>
              <w:bottom w:val="nil"/>
              <w:right w:val="nil"/>
            </w:tcBorders>
            <w:shd w:val="clear" w:color="auto" w:fill="auto"/>
            <w:noWrap/>
            <w:vAlign w:val="bottom"/>
            <w:hideMark/>
          </w:tcPr>
          <w:p w:rsidR="001A5565" w:rsidRPr="00AF4CE5" w:rsidRDefault="001A5565" w:rsidP="00947040">
            <w:pPr>
              <w:jc w:val="right"/>
              <w:rPr>
                <w:rFonts w:cs="Arial"/>
                <w:b/>
                <w:bCs/>
                <w:sz w:val="16"/>
                <w:szCs w:val="16"/>
                <w:lang w:val="it-CH" w:eastAsia="it-CH"/>
              </w:rPr>
            </w:pPr>
            <w:r w:rsidRPr="00AF4CE5">
              <w:rPr>
                <w:rFonts w:cs="Arial"/>
                <w:b/>
                <w:bCs/>
                <w:sz w:val="16"/>
                <w:szCs w:val="16"/>
                <w:lang w:val="it-CH" w:eastAsia="it-CH"/>
              </w:rPr>
              <w:t>20</w:t>
            </w:r>
          </w:p>
        </w:tc>
        <w:tc>
          <w:tcPr>
            <w:tcW w:w="595" w:type="dxa"/>
            <w:tcBorders>
              <w:top w:val="nil"/>
              <w:left w:val="nil"/>
              <w:bottom w:val="nil"/>
              <w:right w:val="nil"/>
            </w:tcBorders>
            <w:shd w:val="clear" w:color="auto" w:fill="auto"/>
            <w:noWrap/>
            <w:vAlign w:val="bottom"/>
            <w:hideMark/>
          </w:tcPr>
          <w:p w:rsidR="001A5565" w:rsidRPr="00AF4CE5" w:rsidRDefault="001A5565" w:rsidP="00947040">
            <w:pPr>
              <w:jc w:val="right"/>
              <w:rPr>
                <w:rFonts w:cs="Arial"/>
                <w:b/>
                <w:bCs/>
                <w:sz w:val="16"/>
                <w:szCs w:val="16"/>
                <w:lang w:val="it-CH" w:eastAsia="it-CH"/>
              </w:rPr>
            </w:pPr>
          </w:p>
        </w:tc>
        <w:tc>
          <w:tcPr>
            <w:tcW w:w="1654" w:type="dxa"/>
            <w:tcBorders>
              <w:top w:val="nil"/>
              <w:left w:val="nil"/>
              <w:bottom w:val="nil"/>
              <w:right w:val="nil"/>
            </w:tcBorders>
            <w:shd w:val="clear" w:color="auto" w:fill="auto"/>
            <w:noWrap/>
            <w:vAlign w:val="bottom"/>
            <w:hideMark/>
          </w:tcPr>
          <w:p w:rsidR="001A5565" w:rsidRPr="00AF4CE5" w:rsidRDefault="001A5565" w:rsidP="00947040">
            <w:pPr>
              <w:jc w:val="left"/>
              <w:rPr>
                <w:rFonts w:cs="Arial"/>
                <w:b/>
                <w:bCs/>
                <w:sz w:val="16"/>
                <w:szCs w:val="16"/>
                <w:lang w:val="it-CH" w:eastAsia="it-CH"/>
              </w:rPr>
            </w:pPr>
            <w:r w:rsidRPr="00AF4CE5">
              <w:rPr>
                <w:rFonts w:cs="Arial"/>
                <w:b/>
                <w:bCs/>
                <w:sz w:val="16"/>
                <w:szCs w:val="16"/>
                <w:lang w:val="it-CH" w:eastAsia="it-CH"/>
              </w:rPr>
              <w:t>Fossa</w:t>
            </w:r>
          </w:p>
        </w:tc>
        <w:tc>
          <w:tcPr>
            <w:tcW w:w="1036" w:type="dxa"/>
            <w:tcBorders>
              <w:top w:val="nil"/>
              <w:left w:val="nil"/>
              <w:bottom w:val="nil"/>
              <w:right w:val="nil"/>
            </w:tcBorders>
            <w:shd w:val="clear" w:color="auto" w:fill="auto"/>
            <w:noWrap/>
            <w:vAlign w:val="bottom"/>
            <w:hideMark/>
          </w:tcPr>
          <w:p w:rsidR="001A5565" w:rsidRPr="00AF4CE5" w:rsidRDefault="001A5565" w:rsidP="00947040">
            <w:pPr>
              <w:jc w:val="left"/>
              <w:rPr>
                <w:rFonts w:cs="Arial"/>
                <w:b/>
                <w:bCs/>
                <w:sz w:val="16"/>
                <w:szCs w:val="16"/>
                <w:lang w:val="it-CH" w:eastAsia="it-CH"/>
              </w:rPr>
            </w:pPr>
          </w:p>
        </w:tc>
        <w:tc>
          <w:tcPr>
            <w:tcW w:w="1036" w:type="dxa"/>
            <w:tcBorders>
              <w:top w:val="nil"/>
              <w:left w:val="nil"/>
              <w:bottom w:val="nil"/>
              <w:right w:val="nil"/>
            </w:tcBorders>
            <w:shd w:val="clear" w:color="auto" w:fill="auto"/>
            <w:noWrap/>
            <w:vAlign w:val="bottom"/>
            <w:hideMark/>
          </w:tcPr>
          <w:p w:rsidR="001A5565" w:rsidRPr="00AF4CE5" w:rsidRDefault="001A5565" w:rsidP="00947040">
            <w:pPr>
              <w:jc w:val="left"/>
              <w:rPr>
                <w:rFonts w:cs="Arial"/>
                <w:b/>
                <w:bCs/>
                <w:sz w:val="16"/>
                <w:szCs w:val="16"/>
                <w:lang w:val="it-CH" w:eastAsia="it-CH"/>
              </w:rPr>
            </w:pPr>
          </w:p>
        </w:tc>
        <w:tc>
          <w:tcPr>
            <w:tcW w:w="507" w:type="dxa"/>
            <w:tcBorders>
              <w:top w:val="nil"/>
              <w:left w:val="nil"/>
              <w:bottom w:val="nil"/>
              <w:right w:val="nil"/>
            </w:tcBorders>
            <w:shd w:val="clear" w:color="auto" w:fill="auto"/>
            <w:noWrap/>
            <w:vAlign w:val="bottom"/>
            <w:hideMark/>
          </w:tcPr>
          <w:p w:rsidR="001A5565" w:rsidRPr="00AF4CE5" w:rsidRDefault="001A5565" w:rsidP="00947040">
            <w:pPr>
              <w:jc w:val="left"/>
              <w:rPr>
                <w:rFonts w:cs="Arial"/>
                <w:b/>
                <w:bCs/>
                <w:sz w:val="16"/>
                <w:szCs w:val="16"/>
                <w:lang w:val="it-CH" w:eastAsia="it-CH"/>
              </w:rPr>
            </w:pPr>
          </w:p>
        </w:tc>
        <w:tc>
          <w:tcPr>
            <w:tcW w:w="1147" w:type="dxa"/>
            <w:tcBorders>
              <w:top w:val="nil"/>
              <w:left w:val="nil"/>
              <w:bottom w:val="nil"/>
              <w:right w:val="nil"/>
            </w:tcBorders>
            <w:shd w:val="clear" w:color="auto" w:fill="auto"/>
            <w:noWrap/>
            <w:vAlign w:val="bottom"/>
            <w:hideMark/>
          </w:tcPr>
          <w:p w:rsidR="001A5565" w:rsidRPr="00AF4CE5" w:rsidRDefault="001A5565" w:rsidP="00947040">
            <w:pPr>
              <w:jc w:val="left"/>
              <w:rPr>
                <w:rFonts w:cs="Arial"/>
                <w:b/>
                <w:bCs/>
                <w:sz w:val="16"/>
                <w:szCs w:val="16"/>
                <w:lang w:val="it-CH" w:eastAsia="it-CH"/>
              </w:rPr>
            </w:pPr>
          </w:p>
        </w:tc>
        <w:tc>
          <w:tcPr>
            <w:tcW w:w="2712" w:type="dxa"/>
            <w:tcBorders>
              <w:top w:val="nil"/>
              <w:left w:val="nil"/>
              <w:bottom w:val="nil"/>
              <w:right w:val="nil"/>
            </w:tcBorders>
            <w:shd w:val="clear" w:color="auto" w:fill="auto"/>
            <w:noWrap/>
            <w:vAlign w:val="bottom"/>
            <w:hideMark/>
          </w:tcPr>
          <w:p w:rsidR="001A5565" w:rsidRPr="00AF4CE5" w:rsidRDefault="001A5565" w:rsidP="00947040">
            <w:pPr>
              <w:jc w:val="right"/>
              <w:rPr>
                <w:rFonts w:cs="Arial"/>
                <w:b/>
                <w:bCs/>
                <w:sz w:val="16"/>
                <w:szCs w:val="16"/>
                <w:lang w:val="it-CH" w:eastAsia="it-CH"/>
              </w:rPr>
            </w:pPr>
            <w:r w:rsidRPr="00AF4CE5">
              <w:rPr>
                <w:rFonts w:cs="Arial"/>
                <w:b/>
                <w:bCs/>
                <w:sz w:val="16"/>
                <w:szCs w:val="16"/>
                <w:lang w:val="it-CH" w:eastAsia="it-CH"/>
              </w:rPr>
              <w:t>370'000.00</w:t>
            </w:r>
          </w:p>
        </w:tc>
      </w:tr>
      <w:tr w:rsidR="001A5565" w:rsidRPr="00AF4CE5" w:rsidTr="00947040">
        <w:trPr>
          <w:trHeight w:val="243"/>
        </w:trPr>
        <w:tc>
          <w:tcPr>
            <w:tcW w:w="1169" w:type="dxa"/>
            <w:tcBorders>
              <w:top w:val="nil"/>
              <w:left w:val="nil"/>
              <w:bottom w:val="nil"/>
              <w:right w:val="nil"/>
            </w:tcBorders>
            <w:shd w:val="clear" w:color="auto" w:fill="auto"/>
            <w:noWrap/>
            <w:vAlign w:val="bottom"/>
            <w:hideMark/>
          </w:tcPr>
          <w:p w:rsidR="001A5565" w:rsidRPr="00AF4CE5" w:rsidRDefault="001A5565" w:rsidP="00947040">
            <w:pPr>
              <w:jc w:val="right"/>
              <w:rPr>
                <w:rFonts w:cs="Arial"/>
                <w:b/>
                <w:bCs/>
                <w:sz w:val="16"/>
                <w:szCs w:val="16"/>
                <w:lang w:val="it-CH" w:eastAsia="it-CH"/>
              </w:rPr>
            </w:pPr>
            <w:r w:rsidRPr="00AF4CE5">
              <w:rPr>
                <w:rFonts w:cs="Arial"/>
                <w:b/>
                <w:bCs/>
                <w:sz w:val="16"/>
                <w:szCs w:val="16"/>
                <w:lang w:val="it-CH" w:eastAsia="it-CH"/>
              </w:rPr>
              <w:t>21</w:t>
            </w:r>
          </w:p>
        </w:tc>
        <w:tc>
          <w:tcPr>
            <w:tcW w:w="595" w:type="dxa"/>
            <w:tcBorders>
              <w:top w:val="nil"/>
              <w:left w:val="nil"/>
              <w:bottom w:val="nil"/>
              <w:right w:val="nil"/>
            </w:tcBorders>
            <w:shd w:val="clear" w:color="auto" w:fill="auto"/>
            <w:noWrap/>
            <w:vAlign w:val="bottom"/>
            <w:hideMark/>
          </w:tcPr>
          <w:p w:rsidR="001A5565" w:rsidRPr="00AF4CE5" w:rsidRDefault="001A5565" w:rsidP="00947040">
            <w:pPr>
              <w:jc w:val="right"/>
              <w:rPr>
                <w:rFonts w:cs="Arial"/>
                <w:sz w:val="16"/>
                <w:szCs w:val="16"/>
                <w:lang w:val="it-CH" w:eastAsia="it-CH"/>
              </w:rPr>
            </w:pPr>
          </w:p>
        </w:tc>
        <w:tc>
          <w:tcPr>
            <w:tcW w:w="2690" w:type="dxa"/>
            <w:gridSpan w:val="2"/>
            <w:tcBorders>
              <w:top w:val="nil"/>
              <w:left w:val="nil"/>
              <w:bottom w:val="nil"/>
              <w:right w:val="nil"/>
            </w:tcBorders>
            <w:shd w:val="clear" w:color="auto" w:fill="auto"/>
            <w:noWrap/>
            <w:vAlign w:val="bottom"/>
            <w:hideMark/>
          </w:tcPr>
          <w:p w:rsidR="001A5565" w:rsidRPr="00AF4CE5" w:rsidRDefault="001A5565" w:rsidP="00947040">
            <w:pPr>
              <w:jc w:val="left"/>
              <w:rPr>
                <w:rFonts w:cs="Arial"/>
                <w:b/>
                <w:bCs/>
                <w:sz w:val="16"/>
                <w:szCs w:val="16"/>
                <w:lang w:val="it-CH" w:eastAsia="it-CH"/>
              </w:rPr>
            </w:pPr>
            <w:r w:rsidRPr="00AF4CE5">
              <w:rPr>
                <w:rFonts w:cs="Arial"/>
                <w:b/>
                <w:bCs/>
                <w:sz w:val="16"/>
                <w:szCs w:val="16"/>
                <w:lang w:val="it-CH" w:eastAsia="it-CH"/>
              </w:rPr>
              <w:t>Costruzione grezza 1</w:t>
            </w:r>
          </w:p>
        </w:tc>
        <w:tc>
          <w:tcPr>
            <w:tcW w:w="1036" w:type="dxa"/>
            <w:tcBorders>
              <w:top w:val="nil"/>
              <w:left w:val="nil"/>
              <w:bottom w:val="nil"/>
              <w:right w:val="nil"/>
            </w:tcBorders>
            <w:shd w:val="clear" w:color="auto" w:fill="auto"/>
            <w:noWrap/>
            <w:vAlign w:val="bottom"/>
            <w:hideMark/>
          </w:tcPr>
          <w:p w:rsidR="001A5565" w:rsidRPr="00AF4CE5" w:rsidRDefault="001A5565" w:rsidP="00947040">
            <w:pPr>
              <w:jc w:val="left"/>
              <w:rPr>
                <w:rFonts w:cs="Arial"/>
                <w:b/>
                <w:bCs/>
                <w:sz w:val="16"/>
                <w:szCs w:val="16"/>
                <w:lang w:val="it-CH" w:eastAsia="it-CH"/>
              </w:rPr>
            </w:pPr>
          </w:p>
        </w:tc>
        <w:tc>
          <w:tcPr>
            <w:tcW w:w="507" w:type="dxa"/>
            <w:tcBorders>
              <w:top w:val="nil"/>
              <w:left w:val="nil"/>
              <w:bottom w:val="nil"/>
              <w:right w:val="nil"/>
            </w:tcBorders>
            <w:shd w:val="clear" w:color="auto" w:fill="auto"/>
            <w:noWrap/>
            <w:vAlign w:val="bottom"/>
            <w:hideMark/>
          </w:tcPr>
          <w:p w:rsidR="001A5565" w:rsidRPr="00AF4CE5" w:rsidRDefault="001A5565" w:rsidP="00947040">
            <w:pPr>
              <w:jc w:val="left"/>
              <w:rPr>
                <w:rFonts w:cs="Arial"/>
                <w:b/>
                <w:bCs/>
                <w:sz w:val="16"/>
                <w:szCs w:val="16"/>
                <w:lang w:val="it-CH" w:eastAsia="it-CH"/>
              </w:rPr>
            </w:pPr>
          </w:p>
        </w:tc>
        <w:tc>
          <w:tcPr>
            <w:tcW w:w="1147" w:type="dxa"/>
            <w:tcBorders>
              <w:top w:val="nil"/>
              <w:left w:val="nil"/>
              <w:bottom w:val="nil"/>
              <w:right w:val="nil"/>
            </w:tcBorders>
            <w:shd w:val="clear" w:color="auto" w:fill="auto"/>
            <w:noWrap/>
            <w:vAlign w:val="bottom"/>
            <w:hideMark/>
          </w:tcPr>
          <w:p w:rsidR="001A5565" w:rsidRPr="00AF4CE5" w:rsidRDefault="001A5565" w:rsidP="00947040">
            <w:pPr>
              <w:jc w:val="left"/>
              <w:rPr>
                <w:rFonts w:cs="Arial"/>
                <w:b/>
                <w:bCs/>
                <w:sz w:val="16"/>
                <w:szCs w:val="16"/>
                <w:lang w:val="it-CH" w:eastAsia="it-CH"/>
              </w:rPr>
            </w:pPr>
          </w:p>
        </w:tc>
        <w:tc>
          <w:tcPr>
            <w:tcW w:w="2712" w:type="dxa"/>
            <w:tcBorders>
              <w:top w:val="nil"/>
              <w:left w:val="nil"/>
              <w:bottom w:val="nil"/>
              <w:right w:val="nil"/>
            </w:tcBorders>
            <w:shd w:val="clear" w:color="auto" w:fill="auto"/>
            <w:noWrap/>
            <w:vAlign w:val="bottom"/>
            <w:hideMark/>
          </w:tcPr>
          <w:p w:rsidR="001A5565" w:rsidRPr="00AF4CE5" w:rsidRDefault="001A5565" w:rsidP="00947040">
            <w:pPr>
              <w:jc w:val="right"/>
              <w:rPr>
                <w:rFonts w:cs="Arial"/>
                <w:b/>
                <w:bCs/>
                <w:sz w:val="16"/>
                <w:szCs w:val="16"/>
                <w:lang w:val="it-CH" w:eastAsia="it-CH"/>
              </w:rPr>
            </w:pPr>
            <w:r w:rsidRPr="00AF4CE5">
              <w:rPr>
                <w:rFonts w:cs="Arial"/>
                <w:b/>
                <w:bCs/>
                <w:sz w:val="16"/>
                <w:szCs w:val="16"/>
                <w:lang w:val="it-CH" w:eastAsia="it-CH"/>
              </w:rPr>
              <w:t>963'000.00</w:t>
            </w:r>
          </w:p>
        </w:tc>
      </w:tr>
      <w:tr w:rsidR="001A5565" w:rsidRPr="00AF4CE5" w:rsidTr="00947040">
        <w:trPr>
          <w:trHeight w:val="243"/>
        </w:trPr>
        <w:tc>
          <w:tcPr>
            <w:tcW w:w="1169" w:type="dxa"/>
            <w:tcBorders>
              <w:top w:val="nil"/>
              <w:left w:val="nil"/>
              <w:bottom w:val="nil"/>
              <w:right w:val="nil"/>
            </w:tcBorders>
            <w:shd w:val="clear" w:color="auto" w:fill="auto"/>
            <w:noWrap/>
            <w:vAlign w:val="bottom"/>
            <w:hideMark/>
          </w:tcPr>
          <w:p w:rsidR="001A5565" w:rsidRPr="00AF4CE5" w:rsidRDefault="001A5565" w:rsidP="00947040">
            <w:pPr>
              <w:jc w:val="right"/>
              <w:rPr>
                <w:rFonts w:cs="Arial"/>
                <w:b/>
                <w:bCs/>
                <w:sz w:val="16"/>
                <w:szCs w:val="16"/>
                <w:lang w:val="it-CH" w:eastAsia="it-CH"/>
              </w:rPr>
            </w:pPr>
            <w:r w:rsidRPr="00AF4CE5">
              <w:rPr>
                <w:rFonts w:cs="Arial"/>
                <w:b/>
                <w:bCs/>
                <w:sz w:val="16"/>
                <w:szCs w:val="16"/>
                <w:lang w:val="it-CH" w:eastAsia="it-CH"/>
              </w:rPr>
              <w:t>22</w:t>
            </w:r>
          </w:p>
        </w:tc>
        <w:tc>
          <w:tcPr>
            <w:tcW w:w="595" w:type="dxa"/>
            <w:tcBorders>
              <w:top w:val="nil"/>
              <w:left w:val="nil"/>
              <w:bottom w:val="nil"/>
              <w:right w:val="nil"/>
            </w:tcBorders>
            <w:shd w:val="clear" w:color="auto" w:fill="auto"/>
            <w:noWrap/>
            <w:vAlign w:val="bottom"/>
            <w:hideMark/>
          </w:tcPr>
          <w:p w:rsidR="001A5565" w:rsidRPr="00AF4CE5" w:rsidRDefault="001A5565" w:rsidP="00947040">
            <w:pPr>
              <w:jc w:val="right"/>
              <w:rPr>
                <w:rFonts w:cs="Arial"/>
                <w:b/>
                <w:bCs/>
                <w:sz w:val="16"/>
                <w:szCs w:val="16"/>
                <w:lang w:val="it-CH" w:eastAsia="it-CH"/>
              </w:rPr>
            </w:pPr>
          </w:p>
        </w:tc>
        <w:tc>
          <w:tcPr>
            <w:tcW w:w="2690" w:type="dxa"/>
            <w:gridSpan w:val="2"/>
            <w:tcBorders>
              <w:top w:val="nil"/>
              <w:left w:val="nil"/>
              <w:bottom w:val="nil"/>
              <w:right w:val="nil"/>
            </w:tcBorders>
            <w:shd w:val="clear" w:color="auto" w:fill="auto"/>
            <w:noWrap/>
            <w:vAlign w:val="bottom"/>
            <w:hideMark/>
          </w:tcPr>
          <w:p w:rsidR="001A5565" w:rsidRPr="00AF4CE5" w:rsidRDefault="001A5565" w:rsidP="00947040">
            <w:pPr>
              <w:jc w:val="left"/>
              <w:rPr>
                <w:rFonts w:cs="Arial"/>
                <w:b/>
                <w:bCs/>
                <w:sz w:val="16"/>
                <w:szCs w:val="16"/>
                <w:lang w:val="it-CH" w:eastAsia="it-CH"/>
              </w:rPr>
            </w:pPr>
            <w:r w:rsidRPr="00AF4CE5">
              <w:rPr>
                <w:rFonts w:cs="Arial"/>
                <w:b/>
                <w:bCs/>
                <w:sz w:val="16"/>
                <w:szCs w:val="16"/>
                <w:lang w:val="it-CH" w:eastAsia="it-CH"/>
              </w:rPr>
              <w:t>Costruzione grezza 2</w:t>
            </w:r>
          </w:p>
        </w:tc>
        <w:tc>
          <w:tcPr>
            <w:tcW w:w="1036" w:type="dxa"/>
            <w:tcBorders>
              <w:top w:val="nil"/>
              <w:left w:val="nil"/>
              <w:bottom w:val="nil"/>
              <w:right w:val="nil"/>
            </w:tcBorders>
            <w:shd w:val="clear" w:color="auto" w:fill="auto"/>
            <w:noWrap/>
            <w:vAlign w:val="bottom"/>
            <w:hideMark/>
          </w:tcPr>
          <w:p w:rsidR="001A5565" w:rsidRPr="00AF4CE5" w:rsidRDefault="001A5565" w:rsidP="00947040">
            <w:pPr>
              <w:jc w:val="left"/>
              <w:rPr>
                <w:rFonts w:cs="Arial"/>
                <w:b/>
                <w:bCs/>
                <w:sz w:val="16"/>
                <w:szCs w:val="16"/>
                <w:lang w:val="it-CH" w:eastAsia="it-CH"/>
              </w:rPr>
            </w:pPr>
          </w:p>
        </w:tc>
        <w:tc>
          <w:tcPr>
            <w:tcW w:w="507" w:type="dxa"/>
            <w:tcBorders>
              <w:top w:val="nil"/>
              <w:left w:val="nil"/>
              <w:bottom w:val="nil"/>
              <w:right w:val="nil"/>
            </w:tcBorders>
            <w:shd w:val="clear" w:color="auto" w:fill="auto"/>
            <w:noWrap/>
            <w:vAlign w:val="bottom"/>
            <w:hideMark/>
          </w:tcPr>
          <w:p w:rsidR="001A5565" w:rsidRPr="00AF4CE5" w:rsidRDefault="001A5565" w:rsidP="00947040">
            <w:pPr>
              <w:jc w:val="left"/>
              <w:rPr>
                <w:rFonts w:cs="Arial"/>
                <w:b/>
                <w:bCs/>
                <w:sz w:val="16"/>
                <w:szCs w:val="16"/>
                <w:lang w:val="it-CH" w:eastAsia="it-CH"/>
              </w:rPr>
            </w:pPr>
          </w:p>
        </w:tc>
        <w:tc>
          <w:tcPr>
            <w:tcW w:w="1147" w:type="dxa"/>
            <w:tcBorders>
              <w:top w:val="nil"/>
              <w:left w:val="nil"/>
              <w:bottom w:val="nil"/>
              <w:right w:val="nil"/>
            </w:tcBorders>
            <w:shd w:val="clear" w:color="auto" w:fill="auto"/>
            <w:noWrap/>
            <w:vAlign w:val="bottom"/>
            <w:hideMark/>
          </w:tcPr>
          <w:p w:rsidR="001A5565" w:rsidRPr="00AF4CE5" w:rsidRDefault="001A5565" w:rsidP="00947040">
            <w:pPr>
              <w:jc w:val="left"/>
              <w:rPr>
                <w:rFonts w:cs="Arial"/>
                <w:b/>
                <w:bCs/>
                <w:sz w:val="16"/>
                <w:szCs w:val="16"/>
                <w:lang w:val="it-CH" w:eastAsia="it-CH"/>
              </w:rPr>
            </w:pPr>
          </w:p>
        </w:tc>
        <w:tc>
          <w:tcPr>
            <w:tcW w:w="2712" w:type="dxa"/>
            <w:tcBorders>
              <w:top w:val="nil"/>
              <w:left w:val="nil"/>
              <w:bottom w:val="nil"/>
              <w:right w:val="nil"/>
            </w:tcBorders>
            <w:shd w:val="clear" w:color="auto" w:fill="auto"/>
            <w:noWrap/>
            <w:vAlign w:val="bottom"/>
            <w:hideMark/>
          </w:tcPr>
          <w:p w:rsidR="001A5565" w:rsidRPr="00AF4CE5" w:rsidRDefault="001A5565" w:rsidP="00947040">
            <w:pPr>
              <w:jc w:val="right"/>
              <w:rPr>
                <w:rFonts w:cs="Arial"/>
                <w:b/>
                <w:bCs/>
                <w:sz w:val="16"/>
                <w:szCs w:val="16"/>
                <w:lang w:val="it-CH" w:eastAsia="it-CH"/>
              </w:rPr>
            </w:pPr>
            <w:r w:rsidRPr="00AF4CE5">
              <w:rPr>
                <w:rFonts w:cs="Arial"/>
                <w:b/>
                <w:bCs/>
                <w:sz w:val="16"/>
                <w:szCs w:val="16"/>
                <w:lang w:val="it-CH" w:eastAsia="it-CH"/>
              </w:rPr>
              <w:t>545'750.00</w:t>
            </w:r>
          </w:p>
        </w:tc>
      </w:tr>
      <w:tr w:rsidR="001A5565" w:rsidRPr="00AF4CE5" w:rsidTr="00947040">
        <w:trPr>
          <w:trHeight w:val="269"/>
        </w:trPr>
        <w:tc>
          <w:tcPr>
            <w:tcW w:w="1169" w:type="dxa"/>
            <w:tcBorders>
              <w:top w:val="nil"/>
              <w:left w:val="nil"/>
              <w:bottom w:val="nil"/>
              <w:right w:val="nil"/>
            </w:tcBorders>
            <w:shd w:val="clear" w:color="auto" w:fill="auto"/>
            <w:noWrap/>
            <w:vAlign w:val="bottom"/>
            <w:hideMark/>
          </w:tcPr>
          <w:p w:rsidR="001A5565" w:rsidRPr="00AF4CE5" w:rsidRDefault="001A5565" w:rsidP="00947040">
            <w:pPr>
              <w:jc w:val="right"/>
              <w:rPr>
                <w:rFonts w:cs="Arial"/>
                <w:b/>
                <w:bCs/>
                <w:sz w:val="16"/>
                <w:szCs w:val="16"/>
                <w:lang w:val="it-CH" w:eastAsia="it-CH"/>
              </w:rPr>
            </w:pPr>
            <w:r w:rsidRPr="00AF4CE5">
              <w:rPr>
                <w:rFonts w:cs="Arial"/>
                <w:b/>
                <w:bCs/>
                <w:sz w:val="16"/>
                <w:szCs w:val="16"/>
                <w:lang w:val="it-CH" w:eastAsia="it-CH"/>
              </w:rPr>
              <w:t>23</w:t>
            </w:r>
          </w:p>
        </w:tc>
        <w:tc>
          <w:tcPr>
            <w:tcW w:w="595" w:type="dxa"/>
            <w:tcBorders>
              <w:top w:val="nil"/>
              <w:left w:val="nil"/>
              <w:bottom w:val="nil"/>
              <w:right w:val="nil"/>
            </w:tcBorders>
            <w:shd w:val="clear" w:color="auto" w:fill="auto"/>
            <w:noWrap/>
            <w:vAlign w:val="bottom"/>
            <w:hideMark/>
          </w:tcPr>
          <w:p w:rsidR="001A5565" w:rsidRPr="00AF4CE5" w:rsidRDefault="001A5565" w:rsidP="00947040">
            <w:pPr>
              <w:jc w:val="right"/>
              <w:rPr>
                <w:rFonts w:cs="Arial"/>
                <w:b/>
                <w:bCs/>
                <w:sz w:val="16"/>
                <w:szCs w:val="16"/>
                <w:lang w:val="it-CH" w:eastAsia="it-CH"/>
              </w:rPr>
            </w:pPr>
          </w:p>
        </w:tc>
        <w:tc>
          <w:tcPr>
            <w:tcW w:w="1654" w:type="dxa"/>
            <w:tcBorders>
              <w:top w:val="nil"/>
              <w:left w:val="nil"/>
              <w:bottom w:val="nil"/>
              <w:right w:val="nil"/>
            </w:tcBorders>
            <w:shd w:val="clear" w:color="auto" w:fill="auto"/>
            <w:noWrap/>
            <w:vAlign w:val="bottom"/>
            <w:hideMark/>
          </w:tcPr>
          <w:p w:rsidR="001A5565" w:rsidRPr="00AF4CE5" w:rsidRDefault="001A5565" w:rsidP="00947040">
            <w:pPr>
              <w:jc w:val="left"/>
              <w:rPr>
                <w:rFonts w:cs="Arial"/>
                <w:b/>
                <w:bCs/>
                <w:sz w:val="16"/>
                <w:szCs w:val="16"/>
                <w:lang w:val="it-CH" w:eastAsia="it-CH"/>
              </w:rPr>
            </w:pPr>
            <w:r w:rsidRPr="00AF4CE5">
              <w:rPr>
                <w:rFonts w:cs="Arial"/>
                <w:b/>
                <w:bCs/>
                <w:sz w:val="16"/>
                <w:szCs w:val="16"/>
                <w:lang w:val="it-CH" w:eastAsia="it-CH"/>
              </w:rPr>
              <w:t>Impianti elettrici</w:t>
            </w:r>
          </w:p>
        </w:tc>
        <w:tc>
          <w:tcPr>
            <w:tcW w:w="1036" w:type="dxa"/>
            <w:tcBorders>
              <w:top w:val="nil"/>
              <w:left w:val="nil"/>
              <w:bottom w:val="nil"/>
              <w:right w:val="nil"/>
            </w:tcBorders>
            <w:shd w:val="clear" w:color="auto" w:fill="auto"/>
            <w:noWrap/>
            <w:vAlign w:val="bottom"/>
            <w:hideMark/>
          </w:tcPr>
          <w:p w:rsidR="001A5565" w:rsidRPr="00AF4CE5" w:rsidRDefault="001A5565" w:rsidP="00947040">
            <w:pPr>
              <w:jc w:val="left"/>
              <w:rPr>
                <w:rFonts w:cs="Arial"/>
                <w:b/>
                <w:bCs/>
                <w:sz w:val="16"/>
                <w:szCs w:val="16"/>
                <w:lang w:val="it-CH" w:eastAsia="it-CH"/>
              </w:rPr>
            </w:pPr>
          </w:p>
        </w:tc>
        <w:tc>
          <w:tcPr>
            <w:tcW w:w="1036" w:type="dxa"/>
            <w:tcBorders>
              <w:top w:val="nil"/>
              <w:left w:val="nil"/>
              <w:bottom w:val="nil"/>
              <w:right w:val="nil"/>
            </w:tcBorders>
            <w:shd w:val="clear" w:color="auto" w:fill="auto"/>
            <w:noWrap/>
            <w:vAlign w:val="bottom"/>
            <w:hideMark/>
          </w:tcPr>
          <w:p w:rsidR="001A5565" w:rsidRPr="00AF4CE5" w:rsidRDefault="001A5565" w:rsidP="00947040">
            <w:pPr>
              <w:jc w:val="left"/>
              <w:rPr>
                <w:rFonts w:cs="Arial"/>
                <w:b/>
                <w:bCs/>
                <w:sz w:val="16"/>
                <w:szCs w:val="16"/>
                <w:lang w:val="it-CH" w:eastAsia="it-CH"/>
              </w:rPr>
            </w:pPr>
          </w:p>
        </w:tc>
        <w:tc>
          <w:tcPr>
            <w:tcW w:w="507" w:type="dxa"/>
            <w:tcBorders>
              <w:top w:val="nil"/>
              <w:left w:val="nil"/>
              <w:bottom w:val="nil"/>
              <w:right w:val="nil"/>
            </w:tcBorders>
            <w:shd w:val="clear" w:color="auto" w:fill="auto"/>
            <w:noWrap/>
            <w:vAlign w:val="bottom"/>
            <w:hideMark/>
          </w:tcPr>
          <w:p w:rsidR="001A5565" w:rsidRPr="00AF4CE5" w:rsidRDefault="001A5565" w:rsidP="00947040">
            <w:pPr>
              <w:jc w:val="left"/>
              <w:rPr>
                <w:rFonts w:cs="Arial"/>
                <w:b/>
                <w:bCs/>
                <w:sz w:val="16"/>
                <w:szCs w:val="16"/>
                <w:lang w:val="it-CH" w:eastAsia="it-CH"/>
              </w:rPr>
            </w:pPr>
          </w:p>
        </w:tc>
        <w:tc>
          <w:tcPr>
            <w:tcW w:w="1147" w:type="dxa"/>
            <w:tcBorders>
              <w:top w:val="nil"/>
              <w:left w:val="nil"/>
              <w:bottom w:val="nil"/>
              <w:right w:val="nil"/>
            </w:tcBorders>
            <w:shd w:val="clear" w:color="auto" w:fill="auto"/>
            <w:noWrap/>
            <w:vAlign w:val="bottom"/>
            <w:hideMark/>
          </w:tcPr>
          <w:p w:rsidR="001A5565" w:rsidRPr="00AF4CE5" w:rsidRDefault="001A5565" w:rsidP="00947040">
            <w:pPr>
              <w:jc w:val="left"/>
              <w:rPr>
                <w:rFonts w:cs="Arial"/>
                <w:b/>
                <w:bCs/>
                <w:sz w:val="16"/>
                <w:szCs w:val="16"/>
                <w:lang w:val="it-CH" w:eastAsia="it-CH"/>
              </w:rPr>
            </w:pPr>
          </w:p>
        </w:tc>
        <w:tc>
          <w:tcPr>
            <w:tcW w:w="2712" w:type="dxa"/>
            <w:tcBorders>
              <w:top w:val="nil"/>
              <w:left w:val="nil"/>
              <w:bottom w:val="nil"/>
              <w:right w:val="nil"/>
            </w:tcBorders>
            <w:shd w:val="clear" w:color="auto" w:fill="auto"/>
            <w:noWrap/>
            <w:vAlign w:val="bottom"/>
            <w:hideMark/>
          </w:tcPr>
          <w:p w:rsidR="001A5565" w:rsidRPr="00AF4CE5" w:rsidRDefault="001A5565" w:rsidP="00947040">
            <w:pPr>
              <w:jc w:val="right"/>
              <w:rPr>
                <w:rFonts w:cs="Arial"/>
                <w:b/>
                <w:bCs/>
                <w:sz w:val="16"/>
                <w:szCs w:val="16"/>
                <w:lang w:val="it-CH" w:eastAsia="it-CH"/>
              </w:rPr>
            </w:pPr>
            <w:r w:rsidRPr="00AF4CE5">
              <w:rPr>
                <w:rFonts w:cs="Arial"/>
                <w:b/>
                <w:bCs/>
                <w:sz w:val="16"/>
                <w:szCs w:val="16"/>
                <w:lang w:val="it-CH" w:eastAsia="it-CH"/>
              </w:rPr>
              <w:t>302'000.00</w:t>
            </w:r>
          </w:p>
        </w:tc>
      </w:tr>
      <w:tr w:rsidR="001A5565" w:rsidRPr="00AF4CE5" w:rsidTr="00947040">
        <w:trPr>
          <w:trHeight w:val="269"/>
        </w:trPr>
        <w:tc>
          <w:tcPr>
            <w:tcW w:w="1169" w:type="dxa"/>
            <w:tcBorders>
              <w:top w:val="nil"/>
              <w:left w:val="nil"/>
              <w:bottom w:val="nil"/>
              <w:right w:val="nil"/>
            </w:tcBorders>
            <w:shd w:val="clear" w:color="auto" w:fill="auto"/>
            <w:noWrap/>
            <w:vAlign w:val="bottom"/>
            <w:hideMark/>
          </w:tcPr>
          <w:p w:rsidR="001A5565" w:rsidRPr="00AF4CE5" w:rsidRDefault="001A5565" w:rsidP="00947040">
            <w:pPr>
              <w:jc w:val="right"/>
              <w:rPr>
                <w:rFonts w:cs="Arial"/>
                <w:b/>
                <w:bCs/>
                <w:sz w:val="16"/>
                <w:szCs w:val="16"/>
                <w:lang w:val="it-CH" w:eastAsia="it-CH"/>
              </w:rPr>
            </w:pPr>
            <w:r w:rsidRPr="00AF4CE5">
              <w:rPr>
                <w:rFonts w:cs="Arial"/>
                <w:b/>
                <w:bCs/>
                <w:sz w:val="16"/>
                <w:szCs w:val="16"/>
                <w:lang w:val="it-CH" w:eastAsia="it-CH"/>
              </w:rPr>
              <w:t>24</w:t>
            </w:r>
          </w:p>
        </w:tc>
        <w:tc>
          <w:tcPr>
            <w:tcW w:w="595" w:type="dxa"/>
            <w:tcBorders>
              <w:top w:val="nil"/>
              <w:left w:val="nil"/>
              <w:bottom w:val="nil"/>
              <w:right w:val="nil"/>
            </w:tcBorders>
            <w:shd w:val="clear" w:color="auto" w:fill="auto"/>
            <w:noWrap/>
            <w:vAlign w:val="bottom"/>
            <w:hideMark/>
          </w:tcPr>
          <w:p w:rsidR="001A5565" w:rsidRPr="00AF4CE5" w:rsidRDefault="001A5565" w:rsidP="00947040">
            <w:pPr>
              <w:jc w:val="right"/>
              <w:rPr>
                <w:rFonts w:cs="Arial"/>
                <w:b/>
                <w:bCs/>
                <w:sz w:val="16"/>
                <w:szCs w:val="16"/>
                <w:lang w:val="it-CH" w:eastAsia="it-CH"/>
              </w:rPr>
            </w:pPr>
          </w:p>
        </w:tc>
        <w:tc>
          <w:tcPr>
            <w:tcW w:w="5380" w:type="dxa"/>
            <w:gridSpan w:val="5"/>
            <w:tcBorders>
              <w:top w:val="nil"/>
              <w:left w:val="nil"/>
              <w:bottom w:val="nil"/>
              <w:right w:val="nil"/>
            </w:tcBorders>
            <w:shd w:val="clear" w:color="auto" w:fill="auto"/>
            <w:noWrap/>
            <w:vAlign w:val="bottom"/>
            <w:hideMark/>
          </w:tcPr>
          <w:p w:rsidR="001A5565" w:rsidRPr="00AF4CE5" w:rsidRDefault="001A5565" w:rsidP="00947040">
            <w:pPr>
              <w:jc w:val="left"/>
              <w:rPr>
                <w:rFonts w:cs="Arial"/>
                <w:b/>
                <w:bCs/>
                <w:sz w:val="16"/>
                <w:szCs w:val="16"/>
                <w:lang w:val="it-CH" w:eastAsia="it-CH"/>
              </w:rPr>
            </w:pPr>
            <w:r w:rsidRPr="00AF4CE5">
              <w:rPr>
                <w:rFonts w:cs="Arial"/>
                <w:b/>
                <w:bCs/>
                <w:sz w:val="16"/>
                <w:szCs w:val="16"/>
                <w:lang w:val="it-CH" w:eastAsia="it-CH"/>
              </w:rPr>
              <w:t xml:space="preserve">Impianti riscaldamento, ventilazione, </w:t>
            </w:r>
            <w:proofErr w:type="spellStart"/>
            <w:r w:rsidRPr="00AF4CE5">
              <w:rPr>
                <w:rFonts w:cs="Arial"/>
                <w:b/>
                <w:bCs/>
                <w:sz w:val="16"/>
                <w:szCs w:val="16"/>
                <w:lang w:val="it-CH" w:eastAsia="it-CH"/>
              </w:rPr>
              <w:t>condiz</w:t>
            </w:r>
            <w:proofErr w:type="spellEnd"/>
            <w:r w:rsidRPr="00AF4CE5">
              <w:rPr>
                <w:rFonts w:cs="Arial"/>
                <w:b/>
                <w:bCs/>
                <w:sz w:val="16"/>
                <w:szCs w:val="16"/>
                <w:lang w:val="it-CH" w:eastAsia="it-CH"/>
              </w:rPr>
              <w:t xml:space="preserve"> aria, refrigerazione</w:t>
            </w:r>
          </w:p>
        </w:tc>
        <w:tc>
          <w:tcPr>
            <w:tcW w:w="2712" w:type="dxa"/>
            <w:tcBorders>
              <w:top w:val="nil"/>
              <w:left w:val="nil"/>
              <w:bottom w:val="nil"/>
              <w:right w:val="nil"/>
            </w:tcBorders>
            <w:shd w:val="clear" w:color="auto" w:fill="auto"/>
            <w:noWrap/>
            <w:vAlign w:val="bottom"/>
            <w:hideMark/>
          </w:tcPr>
          <w:p w:rsidR="001A5565" w:rsidRPr="00AF4CE5" w:rsidRDefault="001A5565" w:rsidP="00947040">
            <w:pPr>
              <w:jc w:val="right"/>
              <w:rPr>
                <w:rFonts w:cs="Arial"/>
                <w:b/>
                <w:bCs/>
                <w:sz w:val="16"/>
                <w:szCs w:val="16"/>
                <w:lang w:val="it-CH" w:eastAsia="it-CH"/>
              </w:rPr>
            </w:pPr>
            <w:r w:rsidRPr="00AF4CE5">
              <w:rPr>
                <w:rFonts w:cs="Arial"/>
                <w:b/>
                <w:bCs/>
                <w:sz w:val="16"/>
                <w:szCs w:val="16"/>
                <w:lang w:val="it-CH" w:eastAsia="it-CH"/>
              </w:rPr>
              <w:t>266'000.00</w:t>
            </w:r>
          </w:p>
        </w:tc>
      </w:tr>
      <w:tr w:rsidR="001A5565" w:rsidRPr="00AF4CE5" w:rsidTr="00947040">
        <w:trPr>
          <w:trHeight w:val="269"/>
        </w:trPr>
        <w:tc>
          <w:tcPr>
            <w:tcW w:w="1169" w:type="dxa"/>
            <w:tcBorders>
              <w:top w:val="nil"/>
              <w:left w:val="nil"/>
              <w:bottom w:val="nil"/>
              <w:right w:val="nil"/>
            </w:tcBorders>
            <w:shd w:val="clear" w:color="auto" w:fill="auto"/>
            <w:noWrap/>
            <w:vAlign w:val="bottom"/>
            <w:hideMark/>
          </w:tcPr>
          <w:p w:rsidR="001A5565" w:rsidRPr="00AF4CE5" w:rsidRDefault="001A5565" w:rsidP="00947040">
            <w:pPr>
              <w:jc w:val="right"/>
              <w:rPr>
                <w:rFonts w:cs="Arial"/>
                <w:b/>
                <w:bCs/>
                <w:sz w:val="16"/>
                <w:szCs w:val="16"/>
                <w:lang w:val="it-CH" w:eastAsia="it-CH"/>
              </w:rPr>
            </w:pPr>
            <w:r w:rsidRPr="00AF4CE5">
              <w:rPr>
                <w:rFonts w:cs="Arial"/>
                <w:b/>
                <w:bCs/>
                <w:sz w:val="16"/>
                <w:szCs w:val="16"/>
                <w:lang w:val="it-CH" w:eastAsia="it-CH"/>
              </w:rPr>
              <w:t>25</w:t>
            </w:r>
          </w:p>
        </w:tc>
        <w:tc>
          <w:tcPr>
            <w:tcW w:w="595" w:type="dxa"/>
            <w:tcBorders>
              <w:top w:val="nil"/>
              <w:left w:val="nil"/>
              <w:bottom w:val="nil"/>
              <w:right w:val="nil"/>
            </w:tcBorders>
            <w:shd w:val="clear" w:color="auto" w:fill="auto"/>
            <w:noWrap/>
            <w:vAlign w:val="bottom"/>
            <w:hideMark/>
          </w:tcPr>
          <w:p w:rsidR="001A5565" w:rsidRPr="00AF4CE5" w:rsidRDefault="001A5565" w:rsidP="00947040">
            <w:pPr>
              <w:jc w:val="right"/>
              <w:rPr>
                <w:rFonts w:cs="Arial"/>
                <w:b/>
                <w:bCs/>
                <w:sz w:val="16"/>
                <w:szCs w:val="16"/>
                <w:lang w:val="it-CH" w:eastAsia="it-CH"/>
              </w:rPr>
            </w:pPr>
          </w:p>
        </w:tc>
        <w:tc>
          <w:tcPr>
            <w:tcW w:w="1654" w:type="dxa"/>
            <w:tcBorders>
              <w:top w:val="nil"/>
              <w:left w:val="nil"/>
              <w:bottom w:val="nil"/>
              <w:right w:val="nil"/>
            </w:tcBorders>
            <w:shd w:val="clear" w:color="auto" w:fill="auto"/>
            <w:noWrap/>
            <w:vAlign w:val="bottom"/>
            <w:hideMark/>
          </w:tcPr>
          <w:p w:rsidR="001A5565" w:rsidRPr="00AF4CE5" w:rsidRDefault="001A5565" w:rsidP="00947040">
            <w:pPr>
              <w:jc w:val="left"/>
              <w:rPr>
                <w:rFonts w:cs="Arial"/>
                <w:b/>
                <w:bCs/>
                <w:sz w:val="16"/>
                <w:szCs w:val="16"/>
                <w:lang w:val="it-CH" w:eastAsia="it-CH"/>
              </w:rPr>
            </w:pPr>
            <w:r w:rsidRPr="00AF4CE5">
              <w:rPr>
                <w:rFonts w:cs="Arial"/>
                <w:b/>
                <w:bCs/>
                <w:sz w:val="16"/>
                <w:szCs w:val="16"/>
                <w:lang w:val="it-CH" w:eastAsia="it-CH"/>
              </w:rPr>
              <w:t>Impianti sanitari</w:t>
            </w:r>
          </w:p>
        </w:tc>
        <w:tc>
          <w:tcPr>
            <w:tcW w:w="1036" w:type="dxa"/>
            <w:tcBorders>
              <w:top w:val="nil"/>
              <w:left w:val="nil"/>
              <w:bottom w:val="nil"/>
              <w:right w:val="nil"/>
            </w:tcBorders>
            <w:shd w:val="clear" w:color="auto" w:fill="auto"/>
            <w:noWrap/>
            <w:vAlign w:val="bottom"/>
            <w:hideMark/>
          </w:tcPr>
          <w:p w:rsidR="001A5565" w:rsidRPr="00AF4CE5" w:rsidRDefault="001A5565" w:rsidP="00947040">
            <w:pPr>
              <w:jc w:val="left"/>
              <w:rPr>
                <w:rFonts w:cs="Arial"/>
                <w:b/>
                <w:bCs/>
                <w:sz w:val="16"/>
                <w:szCs w:val="16"/>
                <w:lang w:val="it-CH" w:eastAsia="it-CH"/>
              </w:rPr>
            </w:pPr>
          </w:p>
        </w:tc>
        <w:tc>
          <w:tcPr>
            <w:tcW w:w="1036" w:type="dxa"/>
            <w:tcBorders>
              <w:top w:val="nil"/>
              <w:left w:val="nil"/>
              <w:bottom w:val="nil"/>
              <w:right w:val="nil"/>
            </w:tcBorders>
            <w:shd w:val="clear" w:color="auto" w:fill="auto"/>
            <w:noWrap/>
            <w:vAlign w:val="bottom"/>
            <w:hideMark/>
          </w:tcPr>
          <w:p w:rsidR="001A5565" w:rsidRPr="00AF4CE5" w:rsidRDefault="001A5565" w:rsidP="00947040">
            <w:pPr>
              <w:jc w:val="left"/>
              <w:rPr>
                <w:rFonts w:cs="Arial"/>
                <w:b/>
                <w:bCs/>
                <w:sz w:val="16"/>
                <w:szCs w:val="16"/>
                <w:lang w:val="it-CH" w:eastAsia="it-CH"/>
              </w:rPr>
            </w:pPr>
          </w:p>
        </w:tc>
        <w:tc>
          <w:tcPr>
            <w:tcW w:w="507" w:type="dxa"/>
            <w:tcBorders>
              <w:top w:val="nil"/>
              <w:left w:val="nil"/>
              <w:bottom w:val="nil"/>
              <w:right w:val="nil"/>
            </w:tcBorders>
            <w:shd w:val="clear" w:color="auto" w:fill="auto"/>
            <w:noWrap/>
            <w:vAlign w:val="bottom"/>
            <w:hideMark/>
          </w:tcPr>
          <w:p w:rsidR="001A5565" w:rsidRPr="00AF4CE5" w:rsidRDefault="001A5565" w:rsidP="00947040">
            <w:pPr>
              <w:jc w:val="left"/>
              <w:rPr>
                <w:rFonts w:cs="Arial"/>
                <w:b/>
                <w:bCs/>
                <w:sz w:val="16"/>
                <w:szCs w:val="16"/>
                <w:lang w:val="it-CH" w:eastAsia="it-CH"/>
              </w:rPr>
            </w:pPr>
          </w:p>
        </w:tc>
        <w:tc>
          <w:tcPr>
            <w:tcW w:w="1147" w:type="dxa"/>
            <w:tcBorders>
              <w:top w:val="nil"/>
              <w:left w:val="nil"/>
              <w:bottom w:val="nil"/>
              <w:right w:val="nil"/>
            </w:tcBorders>
            <w:shd w:val="clear" w:color="auto" w:fill="auto"/>
            <w:noWrap/>
            <w:vAlign w:val="bottom"/>
            <w:hideMark/>
          </w:tcPr>
          <w:p w:rsidR="001A5565" w:rsidRPr="00AF4CE5" w:rsidRDefault="001A5565" w:rsidP="00947040">
            <w:pPr>
              <w:jc w:val="left"/>
              <w:rPr>
                <w:rFonts w:cs="Arial"/>
                <w:b/>
                <w:bCs/>
                <w:sz w:val="16"/>
                <w:szCs w:val="16"/>
                <w:lang w:val="it-CH" w:eastAsia="it-CH"/>
              </w:rPr>
            </w:pPr>
          </w:p>
        </w:tc>
        <w:tc>
          <w:tcPr>
            <w:tcW w:w="2712" w:type="dxa"/>
            <w:tcBorders>
              <w:top w:val="nil"/>
              <w:left w:val="nil"/>
              <w:bottom w:val="nil"/>
              <w:right w:val="nil"/>
            </w:tcBorders>
            <w:shd w:val="clear" w:color="auto" w:fill="auto"/>
            <w:noWrap/>
            <w:vAlign w:val="bottom"/>
            <w:hideMark/>
          </w:tcPr>
          <w:p w:rsidR="001A5565" w:rsidRPr="00AF4CE5" w:rsidRDefault="001A5565" w:rsidP="00947040">
            <w:pPr>
              <w:jc w:val="right"/>
              <w:rPr>
                <w:rFonts w:cs="Arial"/>
                <w:b/>
                <w:bCs/>
                <w:sz w:val="16"/>
                <w:szCs w:val="16"/>
                <w:lang w:val="it-CH" w:eastAsia="it-CH"/>
              </w:rPr>
            </w:pPr>
            <w:r w:rsidRPr="00AF4CE5">
              <w:rPr>
                <w:rFonts w:cs="Arial"/>
                <w:b/>
                <w:bCs/>
                <w:sz w:val="16"/>
                <w:szCs w:val="16"/>
                <w:lang w:val="it-CH" w:eastAsia="it-CH"/>
              </w:rPr>
              <w:t>164'000.00</w:t>
            </w:r>
          </w:p>
        </w:tc>
      </w:tr>
      <w:tr w:rsidR="001A5565" w:rsidRPr="00AF4CE5" w:rsidTr="00947040">
        <w:trPr>
          <w:trHeight w:val="269"/>
        </w:trPr>
        <w:tc>
          <w:tcPr>
            <w:tcW w:w="1169" w:type="dxa"/>
            <w:tcBorders>
              <w:top w:val="nil"/>
              <w:left w:val="nil"/>
              <w:bottom w:val="nil"/>
              <w:right w:val="nil"/>
            </w:tcBorders>
            <w:shd w:val="clear" w:color="auto" w:fill="auto"/>
            <w:noWrap/>
            <w:vAlign w:val="bottom"/>
            <w:hideMark/>
          </w:tcPr>
          <w:p w:rsidR="001A5565" w:rsidRPr="00AF4CE5" w:rsidRDefault="001A5565" w:rsidP="00947040">
            <w:pPr>
              <w:jc w:val="right"/>
              <w:rPr>
                <w:rFonts w:cs="Arial"/>
                <w:b/>
                <w:bCs/>
                <w:sz w:val="16"/>
                <w:szCs w:val="16"/>
                <w:lang w:val="it-CH" w:eastAsia="it-CH"/>
              </w:rPr>
            </w:pPr>
            <w:r w:rsidRPr="00AF4CE5">
              <w:rPr>
                <w:rFonts w:cs="Arial"/>
                <w:b/>
                <w:bCs/>
                <w:sz w:val="16"/>
                <w:szCs w:val="16"/>
                <w:lang w:val="it-CH" w:eastAsia="it-CH"/>
              </w:rPr>
              <w:t>26</w:t>
            </w:r>
          </w:p>
        </w:tc>
        <w:tc>
          <w:tcPr>
            <w:tcW w:w="595" w:type="dxa"/>
            <w:tcBorders>
              <w:top w:val="nil"/>
              <w:left w:val="nil"/>
              <w:bottom w:val="nil"/>
              <w:right w:val="nil"/>
            </w:tcBorders>
            <w:shd w:val="clear" w:color="auto" w:fill="auto"/>
            <w:noWrap/>
            <w:vAlign w:val="bottom"/>
            <w:hideMark/>
          </w:tcPr>
          <w:p w:rsidR="001A5565" w:rsidRPr="00AF4CE5" w:rsidRDefault="001A5565" w:rsidP="00947040">
            <w:pPr>
              <w:jc w:val="right"/>
              <w:rPr>
                <w:rFonts w:cs="Arial"/>
                <w:b/>
                <w:bCs/>
                <w:sz w:val="16"/>
                <w:szCs w:val="16"/>
                <w:lang w:val="it-CH" w:eastAsia="it-CH"/>
              </w:rPr>
            </w:pPr>
          </w:p>
        </w:tc>
        <w:tc>
          <w:tcPr>
            <w:tcW w:w="2690" w:type="dxa"/>
            <w:gridSpan w:val="2"/>
            <w:tcBorders>
              <w:top w:val="nil"/>
              <w:left w:val="nil"/>
              <w:bottom w:val="nil"/>
              <w:right w:val="nil"/>
            </w:tcBorders>
            <w:shd w:val="clear" w:color="auto" w:fill="auto"/>
            <w:noWrap/>
            <w:vAlign w:val="bottom"/>
            <w:hideMark/>
          </w:tcPr>
          <w:p w:rsidR="001A5565" w:rsidRPr="00AF4CE5" w:rsidRDefault="001A5565" w:rsidP="00947040">
            <w:pPr>
              <w:jc w:val="left"/>
              <w:rPr>
                <w:rFonts w:cs="Arial"/>
                <w:b/>
                <w:bCs/>
                <w:sz w:val="16"/>
                <w:szCs w:val="16"/>
                <w:lang w:val="it-CH" w:eastAsia="it-CH"/>
              </w:rPr>
            </w:pPr>
            <w:r w:rsidRPr="00AF4CE5">
              <w:rPr>
                <w:rFonts w:cs="Arial"/>
                <w:b/>
                <w:bCs/>
                <w:sz w:val="16"/>
                <w:szCs w:val="16"/>
                <w:lang w:val="it-CH" w:eastAsia="it-CH"/>
              </w:rPr>
              <w:t>Impianti di trasporto</w:t>
            </w:r>
          </w:p>
        </w:tc>
        <w:tc>
          <w:tcPr>
            <w:tcW w:w="1036" w:type="dxa"/>
            <w:tcBorders>
              <w:top w:val="nil"/>
              <w:left w:val="nil"/>
              <w:bottom w:val="nil"/>
              <w:right w:val="nil"/>
            </w:tcBorders>
            <w:shd w:val="clear" w:color="auto" w:fill="auto"/>
            <w:noWrap/>
            <w:vAlign w:val="bottom"/>
            <w:hideMark/>
          </w:tcPr>
          <w:p w:rsidR="001A5565" w:rsidRPr="00AF4CE5" w:rsidRDefault="001A5565" w:rsidP="00947040">
            <w:pPr>
              <w:jc w:val="left"/>
              <w:rPr>
                <w:rFonts w:cs="Arial"/>
                <w:b/>
                <w:bCs/>
                <w:sz w:val="16"/>
                <w:szCs w:val="16"/>
                <w:lang w:val="it-CH" w:eastAsia="it-CH"/>
              </w:rPr>
            </w:pPr>
          </w:p>
        </w:tc>
        <w:tc>
          <w:tcPr>
            <w:tcW w:w="507" w:type="dxa"/>
            <w:tcBorders>
              <w:top w:val="nil"/>
              <w:left w:val="nil"/>
              <w:bottom w:val="nil"/>
              <w:right w:val="nil"/>
            </w:tcBorders>
            <w:shd w:val="clear" w:color="auto" w:fill="auto"/>
            <w:noWrap/>
            <w:vAlign w:val="bottom"/>
            <w:hideMark/>
          </w:tcPr>
          <w:p w:rsidR="001A5565" w:rsidRPr="00AF4CE5" w:rsidRDefault="001A5565" w:rsidP="00947040">
            <w:pPr>
              <w:jc w:val="left"/>
              <w:rPr>
                <w:rFonts w:cs="Arial"/>
                <w:b/>
                <w:bCs/>
                <w:sz w:val="16"/>
                <w:szCs w:val="16"/>
                <w:lang w:val="it-CH" w:eastAsia="it-CH"/>
              </w:rPr>
            </w:pPr>
          </w:p>
        </w:tc>
        <w:tc>
          <w:tcPr>
            <w:tcW w:w="1147" w:type="dxa"/>
            <w:tcBorders>
              <w:top w:val="nil"/>
              <w:left w:val="nil"/>
              <w:bottom w:val="nil"/>
              <w:right w:val="nil"/>
            </w:tcBorders>
            <w:shd w:val="clear" w:color="auto" w:fill="auto"/>
            <w:noWrap/>
            <w:vAlign w:val="bottom"/>
            <w:hideMark/>
          </w:tcPr>
          <w:p w:rsidR="001A5565" w:rsidRPr="00AF4CE5" w:rsidRDefault="001A5565" w:rsidP="00947040">
            <w:pPr>
              <w:jc w:val="left"/>
              <w:rPr>
                <w:rFonts w:cs="Arial"/>
                <w:b/>
                <w:bCs/>
                <w:sz w:val="16"/>
                <w:szCs w:val="16"/>
                <w:lang w:val="it-CH" w:eastAsia="it-CH"/>
              </w:rPr>
            </w:pPr>
          </w:p>
        </w:tc>
        <w:tc>
          <w:tcPr>
            <w:tcW w:w="2712" w:type="dxa"/>
            <w:tcBorders>
              <w:top w:val="nil"/>
              <w:left w:val="nil"/>
              <w:bottom w:val="nil"/>
              <w:right w:val="nil"/>
            </w:tcBorders>
            <w:shd w:val="clear" w:color="auto" w:fill="auto"/>
            <w:noWrap/>
            <w:vAlign w:val="bottom"/>
            <w:hideMark/>
          </w:tcPr>
          <w:p w:rsidR="001A5565" w:rsidRPr="00AF4CE5" w:rsidRDefault="001A5565" w:rsidP="00947040">
            <w:pPr>
              <w:jc w:val="right"/>
              <w:rPr>
                <w:rFonts w:cs="Arial"/>
                <w:b/>
                <w:bCs/>
                <w:sz w:val="16"/>
                <w:szCs w:val="16"/>
                <w:lang w:val="it-CH" w:eastAsia="it-CH"/>
              </w:rPr>
            </w:pPr>
            <w:r w:rsidRPr="00AF4CE5">
              <w:rPr>
                <w:rFonts w:cs="Arial"/>
                <w:b/>
                <w:bCs/>
                <w:sz w:val="16"/>
                <w:szCs w:val="16"/>
                <w:lang w:val="it-CH" w:eastAsia="it-CH"/>
              </w:rPr>
              <w:t>95'000.00</w:t>
            </w:r>
          </w:p>
        </w:tc>
      </w:tr>
      <w:tr w:rsidR="001A5565" w:rsidRPr="00AF4CE5" w:rsidTr="00947040">
        <w:trPr>
          <w:trHeight w:val="269"/>
        </w:trPr>
        <w:tc>
          <w:tcPr>
            <w:tcW w:w="1169" w:type="dxa"/>
            <w:tcBorders>
              <w:top w:val="nil"/>
              <w:left w:val="nil"/>
              <w:bottom w:val="nil"/>
              <w:right w:val="nil"/>
            </w:tcBorders>
            <w:shd w:val="clear" w:color="auto" w:fill="auto"/>
            <w:noWrap/>
            <w:vAlign w:val="bottom"/>
            <w:hideMark/>
          </w:tcPr>
          <w:p w:rsidR="001A5565" w:rsidRPr="00AF4CE5" w:rsidRDefault="001A5565" w:rsidP="00947040">
            <w:pPr>
              <w:jc w:val="right"/>
              <w:rPr>
                <w:rFonts w:cs="Arial"/>
                <w:b/>
                <w:bCs/>
                <w:sz w:val="16"/>
                <w:szCs w:val="16"/>
                <w:lang w:val="it-CH" w:eastAsia="it-CH"/>
              </w:rPr>
            </w:pPr>
            <w:r w:rsidRPr="00AF4CE5">
              <w:rPr>
                <w:rFonts w:cs="Arial"/>
                <w:b/>
                <w:bCs/>
                <w:sz w:val="16"/>
                <w:szCs w:val="16"/>
                <w:lang w:val="it-CH" w:eastAsia="it-CH"/>
              </w:rPr>
              <w:t>27</w:t>
            </w:r>
          </w:p>
        </w:tc>
        <w:tc>
          <w:tcPr>
            <w:tcW w:w="595" w:type="dxa"/>
            <w:tcBorders>
              <w:top w:val="nil"/>
              <w:left w:val="nil"/>
              <w:bottom w:val="nil"/>
              <w:right w:val="nil"/>
            </w:tcBorders>
            <w:shd w:val="clear" w:color="auto" w:fill="auto"/>
            <w:noWrap/>
            <w:vAlign w:val="bottom"/>
            <w:hideMark/>
          </w:tcPr>
          <w:p w:rsidR="001A5565" w:rsidRPr="00AF4CE5" w:rsidRDefault="001A5565" w:rsidP="00947040">
            <w:pPr>
              <w:jc w:val="right"/>
              <w:rPr>
                <w:rFonts w:cs="Arial"/>
                <w:b/>
                <w:bCs/>
                <w:sz w:val="16"/>
                <w:szCs w:val="16"/>
                <w:lang w:val="it-CH" w:eastAsia="it-CH"/>
              </w:rPr>
            </w:pPr>
          </w:p>
        </w:tc>
        <w:tc>
          <w:tcPr>
            <w:tcW w:w="1654" w:type="dxa"/>
            <w:tcBorders>
              <w:top w:val="nil"/>
              <w:left w:val="nil"/>
              <w:bottom w:val="nil"/>
              <w:right w:val="nil"/>
            </w:tcBorders>
            <w:shd w:val="clear" w:color="auto" w:fill="auto"/>
            <w:noWrap/>
            <w:vAlign w:val="bottom"/>
            <w:hideMark/>
          </w:tcPr>
          <w:p w:rsidR="001A5565" w:rsidRPr="00AF4CE5" w:rsidRDefault="001A5565" w:rsidP="00947040">
            <w:pPr>
              <w:jc w:val="left"/>
              <w:rPr>
                <w:rFonts w:cs="Arial"/>
                <w:b/>
                <w:bCs/>
                <w:sz w:val="16"/>
                <w:szCs w:val="16"/>
                <w:lang w:val="it-CH" w:eastAsia="it-CH"/>
              </w:rPr>
            </w:pPr>
            <w:r w:rsidRPr="00AF4CE5">
              <w:rPr>
                <w:rFonts w:cs="Arial"/>
                <w:b/>
                <w:bCs/>
                <w:sz w:val="16"/>
                <w:szCs w:val="16"/>
                <w:lang w:val="it-CH" w:eastAsia="it-CH"/>
              </w:rPr>
              <w:t>Finiture 1</w:t>
            </w:r>
          </w:p>
        </w:tc>
        <w:tc>
          <w:tcPr>
            <w:tcW w:w="1036" w:type="dxa"/>
            <w:tcBorders>
              <w:top w:val="nil"/>
              <w:left w:val="nil"/>
              <w:bottom w:val="nil"/>
              <w:right w:val="nil"/>
            </w:tcBorders>
            <w:shd w:val="clear" w:color="auto" w:fill="auto"/>
            <w:noWrap/>
            <w:vAlign w:val="bottom"/>
            <w:hideMark/>
          </w:tcPr>
          <w:p w:rsidR="001A5565" w:rsidRPr="00AF4CE5" w:rsidRDefault="001A5565" w:rsidP="00947040">
            <w:pPr>
              <w:jc w:val="left"/>
              <w:rPr>
                <w:rFonts w:cs="Arial"/>
                <w:b/>
                <w:bCs/>
                <w:sz w:val="16"/>
                <w:szCs w:val="16"/>
                <w:lang w:val="it-CH" w:eastAsia="it-CH"/>
              </w:rPr>
            </w:pPr>
          </w:p>
        </w:tc>
        <w:tc>
          <w:tcPr>
            <w:tcW w:w="1036" w:type="dxa"/>
            <w:tcBorders>
              <w:top w:val="nil"/>
              <w:left w:val="nil"/>
              <w:bottom w:val="nil"/>
              <w:right w:val="nil"/>
            </w:tcBorders>
            <w:shd w:val="clear" w:color="auto" w:fill="auto"/>
            <w:noWrap/>
            <w:vAlign w:val="bottom"/>
            <w:hideMark/>
          </w:tcPr>
          <w:p w:rsidR="001A5565" w:rsidRPr="00AF4CE5" w:rsidRDefault="001A5565" w:rsidP="00947040">
            <w:pPr>
              <w:jc w:val="left"/>
              <w:rPr>
                <w:rFonts w:cs="Arial"/>
                <w:b/>
                <w:bCs/>
                <w:sz w:val="16"/>
                <w:szCs w:val="16"/>
                <w:lang w:val="it-CH" w:eastAsia="it-CH"/>
              </w:rPr>
            </w:pPr>
          </w:p>
        </w:tc>
        <w:tc>
          <w:tcPr>
            <w:tcW w:w="507" w:type="dxa"/>
            <w:tcBorders>
              <w:top w:val="nil"/>
              <w:left w:val="nil"/>
              <w:bottom w:val="nil"/>
              <w:right w:val="nil"/>
            </w:tcBorders>
            <w:shd w:val="clear" w:color="auto" w:fill="auto"/>
            <w:noWrap/>
            <w:vAlign w:val="bottom"/>
            <w:hideMark/>
          </w:tcPr>
          <w:p w:rsidR="001A5565" w:rsidRPr="00AF4CE5" w:rsidRDefault="001A5565" w:rsidP="00947040">
            <w:pPr>
              <w:jc w:val="left"/>
              <w:rPr>
                <w:rFonts w:cs="Arial"/>
                <w:b/>
                <w:bCs/>
                <w:sz w:val="16"/>
                <w:szCs w:val="16"/>
                <w:lang w:val="it-CH" w:eastAsia="it-CH"/>
              </w:rPr>
            </w:pPr>
          </w:p>
        </w:tc>
        <w:tc>
          <w:tcPr>
            <w:tcW w:w="1147" w:type="dxa"/>
            <w:tcBorders>
              <w:top w:val="nil"/>
              <w:left w:val="nil"/>
              <w:bottom w:val="nil"/>
              <w:right w:val="nil"/>
            </w:tcBorders>
            <w:shd w:val="clear" w:color="auto" w:fill="auto"/>
            <w:noWrap/>
            <w:vAlign w:val="bottom"/>
            <w:hideMark/>
          </w:tcPr>
          <w:p w:rsidR="001A5565" w:rsidRPr="00AF4CE5" w:rsidRDefault="001A5565" w:rsidP="00947040">
            <w:pPr>
              <w:jc w:val="left"/>
              <w:rPr>
                <w:rFonts w:cs="Arial"/>
                <w:b/>
                <w:bCs/>
                <w:sz w:val="16"/>
                <w:szCs w:val="16"/>
                <w:lang w:val="it-CH" w:eastAsia="it-CH"/>
              </w:rPr>
            </w:pPr>
          </w:p>
        </w:tc>
        <w:tc>
          <w:tcPr>
            <w:tcW w:w="2712" w:type="dxa"/>
            <w:tcBorders>
              <w:top w:val="nil"/>
              <w:left w:val="nil"/>
              <w:bottom w:val="nil"/>
              <w:right w:val="nil"/>
            </w:tcBorders>
            <w:shd w:val="clear" w:color="auto" w:fill="auto"/>
            <w:noWrap/>
            <w:vAlign w:val="bottom"/>
            <w:hideMark/>
          </w:tcPr>
          <w:p w:rsidR="001A5565" w:rsidRPr="00AF4CE5" w:rsidRDefault="001A5565" w:rsidP="00947040">
            <w:pPr>
              <w:jc w:val="right"/>
              <w:rPr>
                <w:rFonts w:cs="Arial"/>
                <w:b/>
                <w:bCs/>
                <w:sz w:val="16"/>
                <w:szCs w:val="16"/>
                <w:lang w:val="it-CH" w:eastAsia="it-CH"/>
              </w:rPr>
            </w:pPr>
            <w:r w:rsidRPr="00AF4CE5">
              <w:rPr>
                <w:rFonts w:cs="Arial"/>
                <w:b/>
                <w:bCs/>
                <w:sz w:val="16"/>
                <w:szCs w:val="16"/>
                <w:lang w:val="it-CH" w:eastAsia="it-CH"/>
              </w:rPr>
              <w:t>251'000.00</w:t>
            </w:r>
          </w:p>
        </w:tc>
      </w:tr>
      <w:tr w:rsidR="001A5565" w:rsidRPr="00AF4CE5" w:rsidTr="00947040">
        <w:trPr>
          <w:trHeight w:val="269"/>
        </w:trPr>
        <w:tc>
          <w:tcPr>
            <w:tcW w:w="1169" w:type="dxa"/>
            <w:tcBorders>
              <w:top w:val="nil"/>
              <w:left w:val="nil"/>
              <w:bottom w:val="nil"/>
              <w:right w:val="nil"/>
            </w:tcBorders>
            <w:shd w:val="clear" w:color="auto" w:fill="auto"/>
            <w:noWrap/>
            <w:vAlign w:val="bottom"/>
            <w:hideMark/>
          </w:tcPr>
          <w:p w:rsidR="001A5565" w:rsidRPr="00AF4CE5" w:rsidRDefault="001A5565" w:rsidP="00947040">
            <w:pPr>
              <w:jc w:val="right"/>
              <w:rPr>
                <w:rFonts w:cs="Arial"/>
                <w:b/>
                <w:bCs/>
                <w:sz w:val="16"/>
                <w:szCs w:val="16"/>
                <w:lang w:val="it-CH" w:eastAsia="it-CH"/>
              </w:rPr>
            </w:pPr>
            <w:r w:rsidRPr="00AF4CE5">
              <w:rPr>
                <w:rFonts w:cs="Arial"/>
                <w:b/>
                <w:bCs/>
                <w:sz w:val="16"/>
                <w:szCs w:val="16"/>
                <w:lang w:val="it-CH" w:eastAsia="it-CH"/>
              </w:rPr>
              <w:t>28</w:t>
            </w:r>
          </w:p>
        </w:tc>
        <w:tc>
          <w:tcPr>
            <w:tcW w:w="595" w:type="dxa"/>
            <w:tcBorders>
              <w:top w:val="nil"/>
              <w:left w:val="nil"/>
              <w:bottom w:val="nil"/>
              <w:right w:val="nil"/>
            </w:tcBorders>
            <w:shd w:val="clear" w:color="auto" w:fill="auto"/>
            <w:noWrap/>
            <w:vAlign w:val="bottom"/>
            <w:hideMark/>
          </w:tcPr>
          <w:p w:rsidR="001A5565" w:rsidRPr="00AF4CE5" w:rsidRDefault="001A5565" w:rsidP="00947040">
            <w:pPr>
              <w:jc w:val="right"/>
              <w:rPr>
                <w:rFonts w:cs="Arial"/>
                <w:b/>
                <w:bCs/>
                <w:sz w:val="16"/>
                <w:szCs w:val="16"/>
                <w:lang w:val="it-CH" w:eastAsia="it-CH"/>
              </w:rPr>
            </w:pPr>
          </w:p>
        </w:tc>
        <w:tc>
          <w:tcPr>
            <w:tcW w:w="1654" w:type="dxa"/>
            <w:tcBorders>
              <w:top w:val="nil"/>
              <w:left w:val="nil"/>
              <w:bottom w:val="nil"/>
              <w:right w:val="nil"/>
            </w:tcBorders>
            <w:shd w:val="clear" w:color="auto" w:fill="auto"/>
            <w:noWrap/>
            <w:vAlign w:val="bottom"/>
            <w:hideMark/>
          </w:tcPr>
          <w:p w:rsidR="001A5565" w:rsidRPr="00AF4CE5" w:rsidRDefault="001A5565" w:rsidP="00947040">
            <w:pPr>
              <w:jc w:val="left"/>
              <w:rPr>
                <w:rFonts w:cs="Arial"/>
                <w:b/>
                <w:bCs/>
                <w:sz w:val="16"/>
                <w:szCs w:val="16"/>
                <w:lang w:val="it-CH" w:eastAsia="it-CH"/>
              </w:rPr>
            </w:pPr>
            <w:r w:rsidRPr="00AF4CE5">
              <w:rPr>
                <w:rFonts w:cs="Arial"/>
                <w:b/>
                <w:bCs/>
                <w:sz w:val="16"/>
                <w:szCs w:val="16"/>
                <w:lang w:val="it-CH" w:eastAsia="it-CH"/>
              </w:rPr>
              <w:t>Finiture 2</w:t>
            </w:r>
          </w:p>
        </w:tc>
        <w:tc>
          <w:tcPr>
            <w:tcW w:w="1036" w:type="dxa"/>
            <w:tcBorders>
              <w:top w:val="nil"/>
              <w:left w:val="nil"/>
              <w:bottom w:val="nil"/>
              <w:right w:val="nil"/>
            </w:tcBorders>
            <w:shd w:val="clear" w:color="auto" w:fill="auto"/>
            <w:noWrap/>
            <w:vAlign w:val="bottom"/>
            <w:hideMark/>
          </w:tcPr>
          <w:p w:rsidR="001A5565" w:rsidRPr="00AF4CE5" w:rsidRDefault="001A5565" w:rsidP="00947040">
            <w:pPr>
              <w:jc w:val="left"/>
              <w:rPr>
                <w:rFonts w:cs="Arial"/>
                <w:b/>
                <w:bCs/>
                <w:sz w:val="16"/>
                <w:szCs w:val="16"/>
                <w:lang w:val="it-CH" w:eastAsia="it-CH"/>
              </w:rPr>
            </w:pPr>
          </w:p>
        </w:tc>
        <w:tc>
          <w:tcPr>
            <w:tcW w:w="1036" w:type="dxa"/>
            <w:tcBorders>
              <w:top w:val="nil"/>
              <w:left w:val="nil"/>
              <w:bottom w:val="nil"/>
              <w:right w:val="nil"/>
            </w:tcBorders>
            <w:shd w:val="clear" w:color="auto" w:fill="auto"/>
            <w:noWrap/>
            <w:vAlign w:val="bottom"/>
            <w:hideMark/>
          </w:tcPr>
          <w:p w:rsidR="001A5565" w:rsidRPr="00AF4CE5" w:rsidRDefault="001A5565" w:rsidP="00947040">
            <w:pPr>
              <w:jc w:val="left"/>
              <w:rPr>
                <w:rFonts w:cs="Arial"/>
                <w:b/>
                <w:bCs/>
                <w:sz w:val="16"/>
                <w:szCs w:val="16"/>
                <w:lang w:val="it-CH" w:eastAsia="it-CH"/>
              </w:rPr>
            </w:pPr>
          </w:p>
        </w:tc>
        <w:tc>
          <w:tcPr>
            <w:tcW w:w="507" w:type="dxa"/>
            <w:tcBorders>
              <w:top w:val="nil"/>
              <w:left w:val="nil"/>
              <w:bottom w:val="nil"/>
              <w:right w:val="nil"/>
            </w:tcBorders>
            <w:shd w:val="clear" w:color="auto" w:fill="auto"/>
            <w:noWrap/>
            <w:vAlign w:val="bottom"/>
            <w:hideMark/>
          </w:tcPr>
          <w:p w:rsidR="001A5565" w:rsidRPr="00AF4CE5" w:rsidRDefault="001A5565" w:rsidP="00947040">
            <w:pPr>
              <w:jc w:val="left"/>
              <w:rPr>
                <w:rFonts w:cs="Arial"/>
                <w:b/>
                <w:bCs/>
                <w:sz w:val="16"/>
                <w:szCs w:val="16"/>
                <w:lang w:val="it-CH" w:eastAsia="it-CH"/>
              </w:rPr>
            </w:pPr>
          </w:p>
        </w:tc>
        <w:tc>
          <w:tcPr>
            <w:tcW w:w="1147" w:type="dxa"/>
            <w:tcBorders>
              <w:top w:val="nil"/>
              <w:left w:val="nil"/>
              <w:bottom w:val="nil"/>
              <w:right w:val="nil"/>
            </w:tcBorders>
            <w:shd w:val="clear" w:color="auto" w:fill="auto"/>
            <w:noWrap/>
            <w:vAlign w:val="bottom"/>
            <w:hideMark/>
          </w:tcPr>
          <w:p w:rsidR="001A5565" w:rsidRPr="00AF4CE5" w:rsidRDefault="001A5565" w:rsidP="00947040">
            <w:pPr>
              <w:jc w:val="left"/>
              <w:rPr>
                <w:rFonts w:cs="Arial"/>
                <w:b/>
                <w:bCs/>
                <w:sz w:val="16"/>
                <w:szCs w:val="16"/>
                <w:lang w:val="it-CH" w:eastAsia="it-CH"/>
              </w:rPr>
            </w:pPr>
          </w:p>
        </w:tc>
        <w:tc>
          <w:tcPr>
            <w:tcW w:w="2712" w:type="dxa"/>
            <w:tcBorders>
              <w:top w:val="nil"/>
              <w:left w:val="nil"/>
              <w:bottom w:val="nil"/>
              <w:right w:val="nil"/>
            </w:tcBorders>
            <w:shd w:val="clear" w:color="auto" w:fill="auto"/>
            <w:noWrap/>
            <w:vAlign w:val="bottom"/>
            <w:hideMark/>
          </w:tcPr>
          <w:p w:rsidR="001A5565" w:rsidRPr="00AF4CE5" w:rsidRDefault="001A5565" w:rsidP="00947040">
            <w:pPr>
              <w:jc w:val="right"/>
              <w:rPr>
                <w:rFonts w:cs="Arial"/>
                <w:b/>
                <w:bCs/>
                <w:sz w:val="16"/>
                <w:szCs w:val="16"/>
                <w:lang w:val="it-CH" w:eastAsia="it-CH"/>
              </w:rPr>
            </w:pPr>
            <w:r w:rsidRPr="00AF4CE5">
              <w:rPr>
                <w:rFonts w:cs="Arial"/>
                <w:b/>
                <w:bCs/>
                <w:sz w:val="16"/>
                <w:szCs w:val="16"/>
                <w:lang w:val="it-CH" w:eastAsia="it-CH"/>
              </w:rPr>
              <w:t>404'500.00</w:t>
            </w:r>
          </w:p>
        </w:tc>
      </w:tr>
      <w:tr w:rsidR="001A5565" w:rsidRPr="00AF4CE5" w:rsidTr="00947040">
        <w:trPr>
          <w:trHeight w:val="269"/>
        </w:trPr>
        <w:tc>
          <w:tcPr>
            <w:tcW w:w="1169" w:type="dxa"/>
            <w:tcBorders>
              <w:top w:val="nil"/>
              <w:left w:val="nil"/>
              <w:bottom w:val="nil"/>
              <w:right w:val="nil"/>
            </w:tcBorders>
            <w:shd w:val="clear" w:color="auto" w:fill="auto"/>
            <w:noWrap/>
            <w:vAlign w:val="bottom"/>
            <w:hideMark/>
          </w:tcPr>
          <w:p w:rsidR="001A5565" w:rsidRPr="00AF4CE5" w:rsidRDefault="001A5565" w:rsidP="00947040">
            <w:pPr>
              <w:jc w:val="right"/>
              <w:rPr>
                <w:rFonts w:cs="Arial"/>
                <w:b/>
                <w:bCs/>
                <w:sz w:val="16"/>
                <w:szCs w:val="16"/>
                <w:lang w:val="it-CH" w:eastAsia="it-CH"/>
              </w:rPr>
            </w:pPr>
            <w:r w:rsidRPr="00AF4CE5">
              <w:rPr>
                <w:rFonts w:cs="Arial"/>
                <w:b/>
                <w:bCs/>
                <w:sz w:val="16"/>
                <w:szCs w:val="16"/>
                <w:lang w:val="it-CH" w:eastAsia="it-CH"/>
              </w:rPr>
              <w:t>29</w:t>
            </w:r>
          </w:p>
        </w:tc>
        <w:tc>
          <w:tcPr>
            <w:tcW w:w="595" w:type="dxa"/>
            <w:tcBorders>
              <w:top w:val="nil"/>
              <w:left w:val="nil"/>
              <w:bottom w:val="nil"/>
              <w:right w:val="nil"/>
            </w:tcBorders>
            <w:shd w:val="clear" w:color="auto" w:fill="auto"/>
            <w:noWrap/>
            <w:vAlign w:val="bottom"/>
            <w:hideMark/>
          </w:tcPr>
          <w:p w:rsidR="001A5565" w:rsidRPr="00AF4CE5" w:rsidRDefault="001A5565" w:rsidP="00947040">
            <w:pPr>
              <w:jc w:val="right"/>
              <w:rPr>
                <w:rFonts w:cs="Arial"/>
                <w:b/>
                <w:bCs/>
                <w:sz w:val="16"/>
                <w:szCs w:val="16"/>
                <w:lang w:val="it-CH" w:eastAsia="it-CH"/>
              </w:rPr>
            </w:pPr>
          </w:p>
        </w:tc>
        <w:tc>
          <w:tcPr>
            <w:tcW w:w="1654" w:type="dxa"/>
            <w:tcBorders>
              <w:top w:val="nil"/>
              <w:left w:val="nil"/>
              <w:bottom w:val="nil"/>
              <w:right w:val="nil"/>
            </w:tcBorders>
            <w:shd w:val="clear" w:color="auto" w:fill="auto"/>
            <w:noWrap/>
            <w:vAlign w:val="bottom"/>
            <w:hideMark/>
          </w:tcPr>
          <w:p w:rsidR="001A5565" w:rsidRPr="00AF4CE5" w:rsidRDefault="001A5565" w:rsidP="00947040">
            <w:pPr>
              <w:jc w:val="left"/>
              <w:rPr>
                <w:rFonts w:cs="Arial"/>
                <w:b/>
                <w:bCs/>
                <w:sz w:val="16"/>
                <w:szCs w:val="16"/>
                <w:lang w:val="it-CH" w:eastAsia="it-CH"/>
              </w:rPr>
            </w:pPr>
            <w:r w:rsidRPr="00AF4CE5">
              <w:rPr>
                <w:rFonts w:cs="Arial"/>
                <w:b/>
                <w:bCs/>
                <w:sz w:val="16"/>
                <w:szCs w:val="16"/>
                <w:lang w:val="it-CH" w:eastAsia="it-CH"/>
              </w:rPr>
              <w:t>Onorari</w:t>
            </w:r>
          </w:p>
        </w:tc>
        <w:tc>
          <w:tcPr>
            <w:tcW w:w="1036" w:type="dxa"/>
            <w:tcBorders>
              <w:top w:val="nil"/>
              <w:left w:val="nil"/>
              <w:bottom w:val="nil"/>
              <w:right w:val="nil"/>
            </w:tcBorders>
            <w:shd w:val="clear" w:color="auto" w:fill="auto"/>
            <w:noWrap/>
            <w:vAlign w:val="bottom"/>
            <w:hideMark/>
          </w:tcPr>
          <w:p w:rsidR="001A5565" w:rsidRPr="00AF4CE5" w:rsidRDefault="001A5565" w:rsidP="00947040">
            <w:pPr>
              <w:jc w:val="left"/>
              <w:rPr>
                <w:rFonts w:cs="Arial"/>
                <w:b/>
                <w:bCs/>
                <w:sz w:val="16"/>
                <w:szCs w:val="16"/>
                <w:lang w:val="it-CH" w:eastAsia="it-CH"/>
              </w:rPr>
            </w:pPr>
          </w:p>
        </w:tc>
        <w:tc>
          <w:tcPr>
            <w:tcW w:w="1036" w:type="dxa"/>
            <w:tcBorders>
              <w:top w:val="nil"/>
              <w:left w:val="nil"/>
              <w:bottom w:val="nil"/>
              <w:right w:val="nil"/>
            </w:tcBorders>
            <w:shd w:val="clear" w:color="auto" w:fill="auto"/>
            <w:noWrap/>
            <w:vAlign w:val="bottom"/>
            <w:hideMark/>
          </w:tcPr>
          <w:p w:rsidR="001A5565" w:rsidRPr="00AF4CE5" w:rsidRDefault="001A5565" w:rsidP="00947040">
            <w:pPr>
              <w:jc w:val="left"/>
              <w:rPr>
                <w:rFonts w:cs="Arial"/>
                <w:b/>
                <w:bCs/>
                <w:sz w:val="16"/>
                <w:szCs w:val="16"/>
                <w:lang w:val="it-CH" w:eastAsia="it-CH"/>
              </w:rPr>
            </w:pPr>
          </w:p>
        </w:tc>
        <w:tc>
          <w:tcPr>
            <w:tcW w:w="507" w:type="dxa"/>
            <w:tcBorders>
              <w:top w:val="nil"/>
              <w:left w:val="nil"/>
              <w:bottom w:val="nil"/>
              <w:right w:val="nil"/>
            </w:tcBorders>
            <w:shd w:val="clear" w:color="auto" w:fill="auto"/>
            <w:noWrap/>
            <w:vAlign w:val="bottom"/>
            <w:hideMark/>
          </w:tcPr>
          <w:p w:rsidR="001A5565" w:rsidRPr="00AF4CE5" w:rsidRDefault="001A5565" w:rsidP="00947040">
            <w:pPr>
              <w:jc w:val="left"/>
              <w:rPr>
                <w:rFonts w:cs="Arial"/>
                <w:b/>
                <w:bCs/>
                <w:sz w:val="16"/>
                <w:szCs w:val="16"/>
                <w:lang w:val="it-CH" w:eastAsia="it-CH"/>
              </w:rPr>
            </w:pPr>
          </w:p>
        </w:tc>
        <w:tc>
          <w:tcPr>
            <w:tcW w:w="1147" w:type="dxa"/>
            <w:tcBorders>
              <w:top w:val="nil"/>
              <w:left w:val="nil"/>
              <w:bottom w:val="nil"/>
              <w:right w:val="nil"/>
            </w:tcBorders>
            <w:shd w:val="clear" w:color="auto" w:fill="auto"/>
            <w:noWrap/>
            <w:vAlign w:val="bottom"/>
            <w:hideMark/>
          </w:tcPr>
          <w:p w:rsidR="001A5565" w:rsidRPr="00AF4CE5" w:rsidRDefault="001A5565" w:rsidP="00947040">
            <w:pPr>
              <w:jc w:val="left"/>
              <w:rPr>
                <w:rFonts w:cs="Arial"/>
                <w:b/>
                <w:bCs/>
                <w:sz w:val="16"/>
                <w:szCs w:val="16"/>
                <w:lang w:val="it-CH" w:eastAsia="it-CH"/>
              </w:rPr>
            </w:pPr>
          </w:p>
        </w:tc>
        <w:tc>
          <w:tcPr>
            <w:tcW w:w="2712" w:type="dxa"/>
            <w:tcBorders>
              <w:top w:val="nil"/>
              <w:left w:val="nil"/>
              <w:bottom w:val="nil"/>
              <w:right w:val="nil"/>
            </w:tcBorders>
            <w:shd w:val="clear" w:color="auto" w:fill="auto"/>
            <w:noWrap/>
            <w:vAlign w:val="bottom"/>
            <w:hideMark/>
          </w:tcPr>
          <w:p w:rsidR="001A5565" w:rsidRPr="00AF4CE5" w:rsidRDefault="001A5565" w:rsidP="00947040">
            <w:pPr>
              <w:jc w:val="right"/>
              <w:rPr>
                <w:rFonts w:cs="Arial"/>
                <w:b/>
                <w:bCs/>
                <w:sz w:val="16"/>
                <w:szCs w:val="16"/>
                <w:lang w:val="it-CH" w:eastAsia="it-CH"/>
              </w:rPr>
            </w:pPr>
            <w:r w:rsidRPr="00AF4CE5">
              <w:rPr>
                <w:rFonts w:cs="Arial"/>
                <w:b/>
                <w:bCs/>
                <w:sz w:val="16"/>
                <w:szCs w:val="16"/>
                <w:lang w:val="it-CH" w:eastAsia="it-CH"/>
              </w:rPr>
              <w:t>658'557.21</w:t>
            </w:r>
          </w:p>
        </w:tc>
      </w:tr>
      <w:tr w:rsidR="001A5565" w:rsidRPr="00AF4CE5" w:rsidTr="00947040">
        <w:trPr>
          <w:trHeight w:val="269"/>
        </w:trPr>
        <w:tc>
          <w:tcPr>
            <w:tcW w:w="1169" w:type="dxa"/>
            <w:tcBorders>
              <w:top w:val="nil"/>
              <w:left w:val="nil"/>
              <w:bottom w:val="nil"/>
              <w:right w:val="nil"/>
            </w:tcBorders>
            <w:shd w:val="clear" w:color="000000" w:fill="000000"/>
            <w:noWrap/>
            <w:vAlign w:val="bottom"/>
            <w:hideMark/>
          </w:tcPr>
          <w:p w:rsidR="001A5565" w:rsidRPr="00AF4CE5" w:rsidRDefault="001A5565" w:rsidP="00947040">
            <w:pPr>
              <w:jc w:val="right"/>
              <w:rPr>
                <w:rFonts w:cs="Arial"/>
                <w:b/>
                <w:bCs/>
                <w:color w:val="FFFFFF"/>
                <w:sz w:val="16"/>
                <w:szCs w:val="16"/>
                <w:lang w:val="it-CH" w:eastAsia="it-CH"/>
              </w:rPr>
            </w:pPr>
            <w:r w:rsidRPr="00AF4CE5">
              <w:rPr>
                <w:rFonts w:cs="Arial"/>
                <w:b/>
                <w:bCs/>
                <w:color w:val="FFFFFF"/>
                <w:sz w:val="16"/>
                <w:szCs w:val="16"/>
                <w:lang w:val="it-CH" w:eastAsia="it-CH"/>
              </w:rPr>
              <w:t>4</w:t>
            </w:r>
          </w:p>
        </w:tc>
        <w:tc>
          <w:tcPr>
            <w:tcW w:w="595" w:type="dxa"/>
            <w:tcBorders>
              <w:top w:val="nil"/>
              <w:left w:val="nil"/>
              <w:bottom w:val="nil"/>
              <w:right w:val="nil"/>
            </w:tcBorders>
            <w:shd w:val="clear" w:color="000000" w:fill="000000"/>
            <w:noWrap/>
            <w:vAlign w:val="bottom"/>
            <w:hideMark/>
          </w:tcPr>
          <w:p w:rsidR="001A5565" w:rsidRPr="00AF4CE5" w:rsidRDefault="001A5565" w:rsidP="00947040">
            <w:pPr>
              <w:jc w:val="right"/>
              <w:rPr>
                <w:rFonts w:cs="Arial"/>
                <w:b/>
                <w:bCs/>
                <w:color w:val="FFFFFF"/>
                <w:sz w:val="16"/>
                <w:szCs w:val="16"/>
                <w:lang w:val="it-CH" w:eastAsia="it-CH"/>
              </w:rPr>
            </w:pPr>
            <w:r w:rsidRPr="00AF4CE5">
              <w:rPr>
                <w:rFonts w:cs="Arial"/>
                <w:b/>
                <w:bCs/>
                <w:color w:val="FFFFFF"/>
                <w:sz w:val="16"/>
                <w:szCs w:val="16"/>
                <w:lang w:val="it-CH" w:eastAsia="it-CH"/>
              </w:rPr>
              <w:t> </w:t>
            </w:r>
          </w:p>
        </w:tc>
        <w:tc>
          <w:tcPr>
            <w:tcW w:w="1654" w:type="dxa"/>
            <w:tcBorders>
              <w:top w:val="nil"/>
              <w:left w:val="nil"/>
              <w:bottom w:val="nil"/>
              <w:right w:val="nil"/>
            </w:tcBorders>
            <w:shd w:val="clear" w:color="000000" w:fill="000000"/>
            <w:noWrap/>
            <w:vAlign w:val="bottom"/>
            <w:hideMark/>
          </w:tcPr>
          <w:p w:rsidR="001A5565" w:rsidRPr="00AF4CE5" w:rsidRDefault="001A5565" w:rsidP="00947040">
            <w:pPr>
              <w:jc w:val="left"/>
              <w:rPr>
                <w:rFonts w:cs="Arial"/>
                <w:b/>
                <w:bCs/>
                <w:color w:val="FFFFFF"/>
                <w:sz w:val="16"/>
                <w:szCs w:val="16"/>
                <w:lang w:val="it-CH" w:eastAsia="it-CH"/>
              </w:rPr>
            </w:pPr>
            <w:r w:rsidRPr="00AF4CE5">
              <w:rPr>
                <w:rFonts w:cs="Arial"/>
                <w:b/>
                <w:bCs/>
                <w:color w:val="FFFFFF"/>
                <w:sz w:val="16"/>
                <w:szCs w:val="16"/>
                <w:lang w:val="it-CH" w:eastAsia="it-CH"/>
              </w:rPr>
              <w:t>Lavori esterni</w:t>
            </w:r>
          </w:p>
        </w:tc>
        <w:tc>
          <w:tcPr>
            <w:tcW w:w="1036" w:type="dxa"/>
            <w:tcBorders>
              <w:top w:val="nil"/>
              <w:left w:val="nil"/>
              <w:bottom w:val="nil"/>
              <w:right w:val="nil"/>
            </w:tcBorders>
            <w:shd w:val="clear" w:color="000000" w:fill="000000"/>
            <w:noWrap/>
            <w:vAlign w:val="bottom"/>
            <w:hideMark/>
          </w:tcPr>
          <w:p w:rsidR="001A5565" w:rsidRPr="00AF4CE5" w:rsidRDefault="001A5565" w:rsidP="00947040">
            <w:pPr>
              <w:jc w:val="left"/>
              <w:rPr>
                <w:rFonts w:cs="Arial"/>
                <w:b/>
                <w:bCs/>
                <w:color w:val="FFFFFF"/>
                <w:sz w:val="16"/>
                <w:szCs w:val="16"/>
                <w:lang w:val="it-CH" w:eastAsia="it-CH"/>
              </w:rPr>
            </w:pPr>
            <w:r w:rsidRPr="00AF4CE5">
              <w:rPr>
                <w:rFonts w:cs="Arial"/>
                <w:b/>
                <w:bCs/>
                <w:color w:val="FFFFFF"/>
                <w:sz w:val="16"/>
                <w:szCs w:val="16"/>
                <w:lang w:val="it-CH" w:eastAsia="it-CH"/>
              </w:rPr>
              <w:t> </w:t>
            </w:r>
          </w:p>
        </w:tc>
        <w:tc>
          <w:tcPr>
            <w:tcW w:w="1036" w:type="dxa"/>
            <w:tcBorders>
              <w:top w:val="nil"/>
              <w:left w:val="nil"/>
              <w:bottom w:val="nil"/>
              <w:right w:val="nil"/>
            </w:tcBorders>
            <w:shd w:val="clear" w:color="000000" w:fill="000000"/>
            <w:noWrap/>
            <w:vAlign w:val="bottom"/>
            <w:hideMark/>
          </w:tcPr>
          <w:p w:rsidR="001A5565" w:rsidRPr="00AF4CE5" w:rsidRDefault="001A5565" w:rsidP="00947040">
            <w:pPr>
              <w:jc w:val="left"/>
              <w:rPr>
                <w:rFonts w:cs="Arial"/>
                <w:b/>
                <w:bCs/>
                <w:color w:val="FFFFFF"/>
                <w:sz w:val="16"/>
                <w:szCs w:val="16"/>
                <w:lang w:val="it-CH" w:eastAsia="it-CH"/>
              </w:rPr>
            </w:pPr>
            <w:r w:rsidRPr="00AF4CE5">
              <w:rPr>
                <w:rFonts w:cs="Arial"/>
                <w:b/>
                <w:bCs/>
                <w:color w:val="FFFFFF"/>
                <w:sz w:val="16"/>
                <w:szCs w:val="16"/>
                <w:lang w:val="it-CH" w:eastAsia="it-CH"/>
              </w:rPr>
              <w:t> </w:t>
            </w:r>
          </w:p>
        </w:tc>
        <w:tc>
          <w:tcPr>
            <w:tcW w:w="507" w:type="dxa"/>
            <w:tcBorders>
              <w:top w:val="nil"/>
              <w:left w:val="nil"/>
              <w:bottom w:val="nil"/>
              <w:right w:val="nil"/>
            </w:tcBorders>
            <w:shd w:val="clear" w:color="000000" w:fill="000000"/>
            <w:noWrap/>
            <w:vAlign w:val="bottom"/>
            <w:hideMark/>
          </w:tcPr>
          <w:p w:rsidR="001A5565" w:rsidRPr="00AF4CE5" w:rsidRDefault="001A5565" w:rsidP="00947040">
            <w:pPr>
              <w:jc w:val="left"/>
              <w:rPr>
                <w:rFonts w:cs="Arial"/>
                <w:b/>
                <w:bCs/>
                <w:color w:val="FFFFFF"/>
                <w:sz w:val="16"/>
                <w:szCs w:val="16"/>
                <w:lang w:val="it-CH" w:eastAsia="it-CH"/>
              </w:rPr>
            </w:pPr>
            <w:r w:rsidRPr="00AF4CE5">
              <w:rPr>
                <w:rFonts w:cs="Arial"/>
                <w:b/>
                <w:bCs/>
                <w:color w:val="FFFFFF"/>
                <w:sz w:val="16"/>
                <w:szCs w:val="16"/>
                <w:lang w:val="it-CH" w:eastAsia="it-CH"/>
              </w:rPr>
              <w:t> </w:t>
            </w:r>
          </w:p>
        </w:tc>
        <w:tc>
          <w:tcPr>
            <w:tcW w:w="1147" w:type="dxa"/>
            <w:tcBorders>
              <w:top w:val="nil"/>
              <w:left w:val="nil"/>
              <w:bottom w:val="nil"/>
              <w:right w:val="nil"/>
            </w:tcBorders>
            <w:shd w:val="clear" w:color="000000" w:fill="000000"/>
            <w:noWrap/>
            <w:vAlign w:val="bottom"/>
            <w:hideMark/>
          </w:tcPr>
          <w:p w:rsidR="001A5565" w:rsidRPr="00AF4CE5" w:rsidRDefault="001A5565" w:rsidP="00947040">
            <w:pPr>
              <w:jc w:val="left"/>
              <w:rPr>
                <w:rFonts w:cs="Arial"/>
                <w:b/>
                <w:bCs/>
                <w:color w:val="FFFFFF"/>
                <w:sz w:val="16"/>
                <w:szCs w:val="16"/>
                <w:lang w:val="it-CH" w:eastAsia="it-CH"/>
              </w:rPr>
            </w:pPr>
            <w:r w:rsidRPr="00AF4CE5">
              <w:rPr>
                <w:rFonts w:cs="Arial"/>
                <w:b/>
                <w:bCs/>
                <w:color w:val="FFFFFF"/>
                <w:sz w:val="16"/>
                <w:szCs w:val="16"/>
                <w:lang w:val="it-CH" w:eastAsia="it-CH"/>
              </w:rPr>
              <w:t> </w:t>
            </w:r>
          </w:p>
        </w:tc>
        <w:tc>
          <w:tcPr>
            <w:tcW w:w="2712" w:type="dxa"/>
            <w:tcBorders>
              <w:top w:val="nil"/>
              <w:left w:val="nil"/>
              <w:bottom w:val="nil"/>
              <w:right w:val="nil"/>
            </w:tcBorders>
            <w:shd w:val="clear" w:color="000000" w:fill="000000"/>
            <w:noWrap/>
            <w:vAlign w:val="bottom"/>
            <w:hideMark/>
          </w:tcPr>
          <w:p w:rsidR="001A5565" w:rsidRPr="00AF4CE5" w:rsidRDefault="001A5565" w:rsidP="00947040">
            <w:pPr>
              <w:jc w:val="right"/>
              <w:rPr>
                <w:rFonts w:cs="Arial"/>
                <w:b/>
                <w:bCs/>
                <w:color w:val="FFFFFF"/>
                <w:sz w:val="16"/>
                <w:szCs w:val="16"/>
                <w:lang w:val="it-CH" w:eastAsia="it-CH"/>
              </w:rPr>
            </w:pPr>
            <w:r w:rsidRPr="00AF4CE5">
              <w:rPr>
                <w:rFonts w:cs="Arial"/>
                <w:b/>
                <w:bCs/>
                <w:color w:val="FFFFFF"/>
                <w:sz w:val="16"/>
                <w:szCs w:val="16"/>
                <w:lang w:val="it-CH" w:eastAsia="it-CH"/>
              </w:rPr>
              <w:t>190'000.00</w:t>
            </w:r>
          </w:p>
        </w:tc>
      </w:tr>
      <w:tr w:rsidR="001A5565" w:rsidRPr="00AF4CE5" w:rsidTr="00947040">
        <w:trPr>
          <w:trHeight w:val="269"/>
        </w:trPr>
        <w:tc>
          <w:tcPr>
            <w:tcW w:w="1169" w:type="dxa"/>
            <w:tcBorders>
              <w:top w:val="nil"/>
              <w:left w:val="nil"/>
              <w:bottom w:val="nil"/>
              <w:right w:val="nil"/>
            </w:tcBorders>
            <w:shd w:val="clear" w:color="auto" w:fill="auto"/>
            <w:noWrap/>
            <w:vAlign w:val="bottom"/>
            <w:hideMark/>
          </w:tcPr>
          <w:p w:rsidR="001A5565" w:rsidRPr="00AF4CE5" w:rsidRDefault="001A5565" w:rsidP="00947040">
            <w:pPr>
              <w:jc w:val="right"/>
              <w:rPr>
                <w:rFonts w:cs="Arial"/>
                <w:b/>
                <w:bCs/>
                <w:sz w:val="16"/>
                <w:szCs w:val="16"/>
                <w:lang w:val="it-CH" w:eastAsia="it-CH"/>
              </w:rPr>
            </w:pPr>
            <w:r w:rsidRPr="00AF4CE5">
              <w:rPr>
                <w:rFonts w:cs="Arial"/>
                <w:b/>
                <w:bCs/>
                <w:sz w:val="16"/>
                <w:szCs w:val="16"/>
                <w:lang w:val="it-CH" w:eastAsia="it-CH"/>
              </w:rPr>
              <w:t>41</w:t>
            </w:r>
          </w:p>
        </w:tc>
        <w:tc>
          <w:tcPr>
            <w:tcW w:w="595" w:type="dxa"/>
            <w:tcBorders>
              <w:top w:val="nil"/>
              <w:left w:val="nil"/>
              <w:bottom w:val="nil"/>
              <w:right w:val="nil"/>
            </w:tcBorders>
            <w:shd w:val="clear" w:color="auto" w:fill="auto"/>
            <w:noWrap/>
            <w:vAlign w:val="bottom"/>
            <w:hideMark/>
          </w:tcPr>
          <w:p w:rsidR="001A5565" w:rsidRPr="00AF4CE5" w:rsidRDefault="001A5565" w:rsidP="00947040">
            <w:pPr>
              <w:jc w:val="right"/>
              <w:rPr>
                <w:rFonts w:cs="Arial"/>
                <w:b/>
                <w:bCs/>
                <w:sz w:val="16"/>
                <w:szCs w:val="16"/>
                <w:lang w:val="it-CH" w:eastAsia="it-CH"/>
              </w:rPr>
            </w:pPr>
          </w:p>
        </w:tc>
        <w:tc>
          <w:tcPr>
            <w:tcW w:w="2690" w:type="dxa"/>
            <w:gridSpan w:val="2"/>
            <w:tcBorders>
              <w:top w:val="nil"/>
              <w:left w:val="nil"/>
              <w:bottom w:val="nil"/>
              <w:right w:val="nil"/>
            </w:tcBorders>
            <w:shd w:val="clear" w:color="auto" w:fill="auto"/>
            <w:noWrap/>
            <w:vAlign w:val="bottom"/>
            <w:hideMark/>
          </w:tcPr>
          <w:p w:rsidR="001A5565" w:rsidRPr="00AF4CE5" w:rsidRDefault="001A5565" w:rsidP="00947040">
            <w:pPr>
              <w:jc w:val="left"/>
              <w:rPr>
                <w:rFonts w:cs="Arial"/>
                <w:b/>
                <w:bCs/>
                <w:sz w:val="16"/>
                <w:szCs w:val="16"/>
                <w:lang w:val="it-CH" w:eastAsia="it-CH"/>
              </w:rPr>
            </w:pPr>
            <w:r w:rsidRPr="00AF4CE5">
              <w:rPr>
                <w:rFonts w:cs="Arial"/>
                <w:b/>
                <w:bCs/>
                <w:sz w:val="16"/>
                <w:szCs w:val="16"/>
                <w:lang w:val="it-CH" w:eastAsia="it-CH"/>
              </w:rPr>
              <w:t>Costruzione grezza e finiture</w:t>
            </w:r>
          </w:p>
        </w:tc>
        <w:tc>
          <w:tcPr>
            <w:tcW w:w="1036" w:type="dxa"/>
            <w:tcBorders>
              <w:top w:val="nil"/>
              <w:left w:val="nil"/>
              <w:bottom w:val="nil"/>
              <w:right w:val="nil"/>
            </w:tcBorders>
            <w:shd w:val="clear" w:color="auto" w:fill="auto"/>
            <w:noWrap/>
            <w:vAlign w:val="bottom"/>
            <w:hideMark/>
          </w:tcPr>
          <w:p w:rsidR="001A5565" w:rsidRPr="00AF4CE5" w:rsidRDefault="001A5565" w:rsidP="00947040">
            <w:pPr>
              <w:jc w:val="left"/>
              <w:rPr>
                <w:rFonts w:cs="Arial"/>
                <w:b/>
                <w:bCs/>
                <w:sz w:val="16"/>
                <w:szCs w:val="16"/>
                <w:lang w:val="it-CH" w:eastAsia="it-CH"/>
              </w:rPr>
            </w:pPr>
          </w:p>
        </w:tc>
        <w:tc>
          <w:tcPr>
            <w:tcW w:w="507" w:type="dxa"/>
            <w:tcBorders>
              <w:top w:val="nil"/>
              <w:left w:val="nil"/>
              <w:bottom w:val="nil"/>
              <w:right w:val="nil"/>
            </w:tcBorders>
            <w:shd w:val="clear" w:color="auto" w:fill="auto"/>
            <w:noWrap/>
            <w:vAlign w:val="bottom"/>
            <w:hideMark/>
          </w:tcPr>
          <w:p w:rsidR="001A5565" w:rsidRPr="00AF4CE5" w:rsidRDefault="001A5565" w:rsidP="00947040">
            <w:pPr>
              <w:jc w:val="left"/>
              <w:rPr>
                <w:rFonts w:cs="Arial"/>
                <w:b/>
                <w:bCs/>
                <w:sz w:val="16"/>
                <w:szCs w:val="16"/>
                <w:lang w:val="it-CH" w:eastAsia="it-CH"/>
              </w:rPr>
            </w:pPr>
          </w:p>
        </w:tc>
        <w:tc>
          <w:tcPr>
            <w:tcW w:w="1147" w:type="dxa"/>
            <w:tcBorders>
              <w:top w:val="nil"/>
              <w:left w:val="nil"/>
              <w:bottom w:val="nil"/>
              <w:right w:val="nil"/>
            </w:tcBorders>
            <w:shd w:val="clear" w:color="auto" w:fill="auto"/>
            <w:noWrap/>
            <w:vAlign w:val="bottom"/>
            <w:hideMark/>
          </w:tcPr>
          <w:p w:rsidR="001A5565" w:rsidRPr="00AF4CE5" w:rsidRDefault="001A5565" w:rsidP="00947040">
            <w:pPr>
              <w:jc w:val="left"/>
              <w:rPr>
                <w:rFonts w:cs="Arial"/>
                <w:b/>
                <w:bCs/>
                <w:sz w:val="16"/>
                <w:szCs w:val="16"/>
                <w:lang w:val="it-CH" w:eastAsia="it-CH"/>
              </w:rPr>
            </w:pPr>
          </w:p>
        </w:tc>
        <w:tc>
          <w:tcPr>
            <w:tcW w:w="2712" w:type="dxa"/>
            <w:tcBorders>
              <w:top w:val="nil"/>
              <w:left w:val="nil"/>
              <w:bottom w:val="nil"/>
              <w:right w:val="nil"/>
            </w:tcBorders>
            <w:shd w:val="clear" w:color="auto" w:fill="auto"/>
            <w:noWrap/>
            <w:vAlign w:val="bottom"/>
            <w:hideMark/>
          </w:tcPr>
          <w:p w:rsidR="001A5565" w:rsidRPr="00AF4CE5" w:rsidRDefault="001A5565" w:rsidP="00947040">
            <w:pPr>
              <w:jc w:val="right"/>
              <w:rPr>
                <w:rFonts w:cs="Arial"/>
                <w:b/>
                <w:bCs/>
                <w:sz w:val="16"/>
                <w:szCs w:val="16"/>
                <w:lang w:val="it-CH" w:eastAsia="it-CH"/>
              </w:rPr>
            </w:pPr>
            <w:r w:rsidRPr="00AF4CE5">
              <w:rPr>
                <w:rFonts w:cs="Arial"/>
                <w:b/>
                <w:bCs/>
                <w:sz w:val="16"/>
                <w:szCs w:val="16"/>
                <w:lang w:val="it-CH" w:eastAsia="it-CH"/>
              </w:rPr>
              <w:t>170'000.00</w:t>
            </w:r>
          </w:p>
        </w:tc>
      </w:tr>
      <w:tr w:rsidR="001A5565" w:rsidRPr="00AF4CE5" w:rsidTr="00947040">
        <w:trPr>
          <w:trHeight w:val="269"/>
        </w:trPr>
        <w:tc>
          <w:tcPr>
            <w:tcW w:w="1169" w:type="dxa"/>
            <w:tcBorders>
              <w:top w:val="nil"/>
              <w:left w:val="nil"/>
              <w:bottom w:val="nil"/>
              <w:right w:val="nil"/>
            </w:tcBorders>
            <w:shd w:val="clear" w:color="auto" w:fill="auto"/>
            <w:noWrap/>
            <w:vAlign w:val="bottom"/>
            <w:hideMark/>
          </w:tcPr>
          <w:p w:rsidR="001A5565" w:rsidRPr="00AF4CE5" w:rsidRDefault="001A5565" w:rsidP="00947040">
            <w:pPr>
              <w:jc w:val="right"/>
              <w:rPr>
                <w:rFonts w:cs="Arial"/>
                <w:b/>
                <w:bCs/>
                <w:sz w:val="16"/>
                <w:szCs w:val="16"/>
                <w:lang w:val="it-CH" w:eastAsia="it-CH"/>
              </w:rPr>
            </w:pPr>
            <w:r w:rsidRPr="00AF4CE5">
              <w:rPr>
                <w:rFonts w:cs="Arial"/>
                <w:b/>
                <w:bCs/>
                <w:sz w:val="16"/>
                <w:szCs w:val="16"/>
                <w:lang w:val="it-CH" w:eastAsia="it-CH"/>
              </w:rPr>
              <w:t>42</w:t>
            </w:r>
          </w:p>
        </w:tc>
        <w:tc>
          <w:tcPr>
            <w:tcW w:w="595" w:type="dxa"/>
            <w:tcBorders>
              <w:top w:val="nil"/>
              <w:left w:val="nil"/>
              <w:bottom w:val="nil"/>
              <w:right w:val="nil"/>
            </w:tcBorders>
            <w:shd w:val="clear" w:color="auto" w:fill="auto"/>
            <w:noWrap/>
            <w:vAlign w:val="bottom"/>
            <w:hideMark/>
          </w:tcPr>
          <w:p w:rsidR="001A5565" w:rsidRPr="00AF4CE5" w:rsidRDefault="001A5565" w:rsidP="00947040">
            <w:pPr>
              <w:jc w:val="right"/>
              <w:rPr>
                <w:rFonts w:cs="Arial"/>
                <w:b/>
                <w:bCs/>
                <w:sz w:val="16"/>
                <w:szCs w:val="16"/>
                <w:lang w:val="it-CH" w:eastAsia="it-CH"/>
              </w:rPr>
            </w:pPr>
          </w:p>
        </w:tc>
        <w:tc>
          <w:tcPr>
            <w:tcW w:w="1654" w:type="dxa"/>
            <w:tcBorders>
              <w:top w:val="nil"/>
              <w:left w:val="nil"/>
              <w:bottom w:val="nil"/>
              <w:right w:val="nil"/>
            </w:tcBorders>
            <w:shd w:val="clear" w:color="auto" w:fill="auto"/>
            <w:noWrap/>
            <w:vAlign w:val="bottom"/>
            <w:hideMark/>
          </w:tcPr>
          <w:p w:rsidR="001A5565" w:rsidRPr="00AF4CE5" w:rsidRDefault="001A5565" w:rsidP="00947040">
            <w:pPr>
              <w:jc w:val="left"/>
              <w:rPr>
                <w:rFonts w:cs="Arial"/>
                <w:b/>
                <w:bCs/>
                <w:sz w:val="16"/>
                <w:szCs w:val="16"/>
                <w:lang w:val="it-CH" w:eastAsia="it-CH"/>
              </w:rPr>
            </w:pPr>
            <w:r w:rsidRPr="00AF4CE5">
              <w:rPr>
                <w:rFonts w:cs="Arial"/>
                <w:b/>
                <w:bCs/>
                <w:sz w:val="16"/>
                <w:szCs w:val="16"/>
                <w:lang w:val="it-CH" w:eastAsia="it-CH"/>
              </w:rPr>
              <w:t>Giardini</w:t>
            </w:r>
          </w:p>
        </w:tc>
        <w:tc>
          <w:tcPr>
            <w:tcW w:w="1036" w:type="dxa"/>
            <w:tcBorders>
              <w:top w:val="nil"/>
              <w:left w:val="nil"/>
              <w:bottom w:val="nil"/>
              <w:right w:val="nil"/>
            </w:tcBorders>
            <w:shd w:val="clear" w:color="auto" w:fill="auto"/>
            <w:noWrap/>
            <w:vAlign w:val="bottom"/>
            <w:hideMark/>
          </w:tcPr>
          <w:p w:rsidR="001A5565" w:rsidRPr="00AF4CE5" w:rsidRDefault="001A5565" w:rsidP="00947040">
            <w:pPr>
              <w:jc w:val="left"/>
              <w:rPr>
                <w:rFonts w:cs="Arial"/>
                <w:b/>
                <w:bCs/>
                <w:sz w:val="16"/>
                <w:szCs w:val="16"/>
                <w:lang w:val="it-CH" w:eastAsia="it-CH"/>
              </w:rPr>
            </w:pPr>
          </w:p>
        </w:tc>
        <w:tc>
          <w:tcPr>
            <w:tcW w:w="1036" w:type="dxa"/>
            <w:tcBorders>
              <w:top w:val="nil"/>
              <w:left w:val="nil"/>
              <w:bottom w:val="nil"/>
              <w:right w:val="nil"/>
            </w:tcBorders>
            <w:shd w:val="clear" w:color="auto" w:fill="auto"/>
            <w:noWrap/>
            <w:vAlign w:val="bottom"/>
            <w:hideMark/>
          </w:tcPr>
          <w:p w:rsidR="001A5565" w:rsidRPr="00AF4CE5" w:rsidRDefault="001A5565" w:rsidP="00947040">
            <w:pPr>
              <w:jc w:val="left"/>
              <w:rPr>
                <w:rFonts w:cs="Arial"/>
                <w:b/>
                <w:bCs/>
                <w:sz w:val="16"/>
                <w:szCs w:val="16"/>
                <w:lang w:val="it-CH" w:eastAsia="it-CH"/>
              </w:rPr>
            </w:pPr>
          </w:p>
        </w:tc>
        <w:tc>
          <w:tcPr>
            <w:tcW w:w="507" w:type="dxa"/>
            <w:tcBorders>
              <w:top w:val="nil"/>
              <w:left w:val="nil"/>
              <w:bottom w:val="nil"/>
              <w:right w:val="nil"/>
            </w:tcBorders>
            <w:shd w:val="clear" w:color="auto" w:fill="auto"/>
            <w:noWrap/>
            <w:vAlign w:val="bottom"/>
            <w:hideMark/>
          </w:tcPr>
          <w:p w:rsidR="001A5565" w:rsidRPr="00AF4CE5" w:rsidRDefault="001A5565" w:rsidP="00947040">
            <w:pPr>
              <w:jc w:val="left"/>
              <w:rPr>
                <w:rFonts w:cs="Arial"/>
                <w:b/>
                <w:bCs/>
                <w:sz w:val="16"/>
                <w:szCs w:val="16"/>
                <w:lang w:val="it-CH" w:eastAsia="it-CH"/>
              </w:rPr>
            </w:pPr>
          </w:p>
        </w:tc>
        <w:tc>
          <w:tcPr>
            <w:tcW w:w="1147" w:type="dxa"/>
            <w:tcBorders>
              <w:top w:val="nil"/>
              <w:left w:val="nil"/>
              <w:bottom w:val="nil"/>
              <w:right w:val="nil"/>
            </w:tcBorders>
            <w:shd w:val="clear" w:color="auto" w:fill="auto"/>
            <w:noWrap/>
            <w:vAlign w:val="bottom"/>
            <w:hideMark/>
          </w:tcPr>
          <w:p w:rsidR="001A5565" w:rsidRPr="00AF4CE5" w:rsidRDefault="001A5565" w:rsidP="00947040">
            <w:pPr>
              <w:jc w:val="left"/>
              <w:rPr>
                <w:rFonts w:cs="Arial"/>
                <w:b/>
                <w:bCs/>
                <w:sz w:val="16"/>
                <w:szCs w:val="16"/>
                <w:lang w:val="it-CH" w:eastAsia="it-CH"/>
              </w:rPr>
            </w:pPr>
          </w:p>
        </w:tc>
        <w:tc>
          <w:tcPr>
            <w:tcW w:w="2712" w:type="dxa"/>
            <w:tcBorders>
              <w:top w:val="nil"/>
              <w:left w:val="nil"/>
              <w:bottom w:val="nil"/>
              <w:right w:val="nil"/>
            </w:tcBorders>
            <w:shd w:val="clear" w:color="auto" w:fill="auto"/>
            <w:noWrap/>
            <w:vAlign w:val="bottom"/>
            <w:hideMark/>
          </w:tcPr>
          <w:p w:rsidR="001A5565" w:rsidRPr="00AF4CE5" w:rsidRDefault="001A5565" w:rsidP="00947040">
            <w:pPr>
              <w:jc w:val="right"/>
              <w:rPr>
                <w:rFonts w:cs="Arial"/>
                <w:b/>
                <w:bCs/>
                <w:sz w:val="16"/>
                <w:szCs w:val="16"/>
                <w:lang w:val="it-CH" w:eastAsia="it-CH"/>
              </w:rPr>
            </w:pPr>
            <w:r w:rsidRPr="00AF4CE5">
              <w:rPr>
                <w:rFonts w:cs="Arial"/>
                <w:b/>
                <w:bCs/>
                <w:sz w:val="16"/>
                <w:szCs w:val="16"/>
                <w:lang w:val="it-CH" w:eastAsia="it-CH"/>
              </w:rPr>
              <w:t>20'000.00</w:t>
            </w:r>
          </w:p>
        </w:tc>
      </w:tr>
      <w:tr w:rsidR="001A5565" w:rsidRPr="00AF4CE5" w:rsidTr="00947040">
        <w:trPr>
          <w:trHeight w:val="269"/>
        </w:trPr>
        <w:tc>
          <w:tcPr>
            <w:tcW w:w="1169" w:type="dxa"/>
            <w:tcBorders>
              <w:top w:val="nil"/>
              <w:left w:val="nil"/>
              <w:bottom w:val="nil"/>
              <w:right w:val="nil"/>
            </w:tcBorders>
            <w:shd w:val="clear" w:color="auto" w:fill="auto"/>
            <w:noWrap/>
            <w:vAlign w:val="bottom"/>
            <w:hideMark/>
          </w:tcPr>
          <w:p w:rsidR="001A5565" w:rsidRPr="00AF4CE5" w:rsidRDefault="001A5565" w:rsidP="00947040">
            <w:pPr>
              <w:jc w:val="right"/>
              <w:rPr>
                <w:rFonts w:cs="Arial"/>
                <w:b/>
                <w:bCs/>
                <w:sz w:val="16"/>
                <w:szCs w:val="16"/>
                <w:lang w:val="it-CH" w:eastAsia="it-CH"/>
              </w:rPr>
            </w:pPr>
            <w:r w:rsidRPr="00AF4CE5">
              <w:rPr>
                <w:rFonts w:cs="Arial"/>
                <w:b/>
                <w:bCs/>
                <w:sz w:val="16"/>
                <w:szCs w:val="16"/>
                <w:lang w:val="it-CH" w:eastAsia="it-CH"/>
              </w:rPr>
              <w:t>44</w:t>
            </w:r>
          </w:p>
        </w:tc>
        <w:tc>
          <w:tcPr>
            <w:tcW w:w="595" w:type="dxa"/>
            <w:tcBorders>
              <w:top w:val="nil"/>
              <w:left w:val="nil"/>
              <w:bottom w:val="nil"/>
              <w:right w:val="nil"/>
            </w:tcBorders>
            <w:shd w:val="clear" w:color="auto" w:fill="auto"/>
            <w:noWrap/>
            <w:vAlign w:val="bottom"/>
            <w:hideMark/>
          </w:tcPr>
          <w:p w:rsidR="001A5565" w:rsidRPr="00AF4CE5" w:rsidRDefault="001A5565" w:rsidP="00947040">
            <w:pPr>
              <w:jc w:val="right"/>
              <w:rPr>
                <w:rFonts w:cs="Arial"/>
                <w:b/>
                <w:bCs/>
                <w:sz w:val="16"/>
                <w:szCs w:val="16"/>
                <w:lang w:val="it-CH" w:eastAsia="it-CH"/>
              </w:rPr>
            </w:pPr>
          </w:p>
        </w:tc>
        <w:tc>
          <w:tcPr>
            <w:tcW w:w="1654" w:type="dxa"/>
            <w:tcBorders>
              <w:top w:val="nil"/>
              <w:left w:val="nil"/>
              <w:bottom w:val="nil"/>
              <w:right w:val="nil"/>
            </w:tcBorders>
            <w:shd w:val="clear" w:color="auto" w:fill="auto"/>
            <w:noWrap/>
            <w:vAlign w:val="bottom"/>
            <w:hideMark/>
          </w:tcPr>
          <w:p w:rsidR="001A5565" w:rsidRPr="00AF4CE5" w:rsidRDefault="001A5565" w:rsidP="00947040">
            <w:pPr>
              <w:jc w:val="left"/>
              <w:rPr>
                <w:rFonts w:cs="Arial"/>
                <w:b/>
                <w:bCs/>
                <w:sz w:val="16"/>
                <w:szCs w:val="16"/>
                <w:lang w:val="it-CH" w:eastAsia="it-CH"/>
              </w:rPr>
            </w:pPr>
            <w:r w:rsidRPr="00AF4CE5">
              <w:rPr>
                <w:rFonts w:cs="Arial"/>
                <w:b/>
                <w:bCs/>
                <w:sz w:val="16"/>
                <w:szCs w:val="16"/>
                <w:lang w:val="it-CH" w:eastAsia="it-CH"/>
              </w:rPr>
              <w:t>Impianti</w:t>
            </w:r>
          </w:p>
        </w:tc>
        <w:tc>
          <w:tcPr>
            <w:tcW w:w="1036" w:type="dxa"/>
            <w:tcBorders>
              <w:top w:val="nil"/>
              <w:left w:val="nil"/>
              <w:bottom w:val="nil"/>
              <w:right w:val="nil"/>
            </w:tcBorders>
            <w:shd w:val="clear" w:color="auto" w:fill="auto"/>
            <w:noWrap/>
            <w:vAlign w:val="bottom"/>
            <w:hideMark/>
          </w:tcPr>
          <w:p w:rsidR="001A5565" w:rsidRPr="00AF4CE5" w:rsidRDefault="001A5565" w:rsidP="00947040">
            <w:pPr>
              <w:jc w:val="left"/>
              <w:rPr>
                <w:rFonts w:cs="Arial"/>
                <w:b/>
                <w:bCs/>
                <w:sz w:val="16"/>
                <w:szCs w:val="16"/>
                <w:lang w:val="it-CH" w:eastAsia="it-CH"/>
              </w:rPr>
            </w:pPr>
          </w:p>
        </w:tc>
        <w:tc>
          <w:tcPr>
            <w:tcW w:w="1036" w:type="dxa"/>
            <w:tcBorders>
              <w:top w:val="nil"/>
              <w:left w:val="nil"/>
              <w:bottom w:val="nil"/>
              <w:right w:val="nil"/>
            </w:tcBorders>
            <w:shd w:val="clear" w:color="auto" w:fill="auto"/>
            <w:noWrap/>
            <w:vAlign w:val="bottom"/>
            <w:hideMark/>
          </w:tcPr>
          <w:p w:rsidR="001A5565" w:rsidRPr="00AF4CE5" w:rsidRDefault="001A5565" w:rsidP="00947040">
            <w:pPr>
              <w:jc w:val="left"/>
              <w:rPr>
                <w:rFonts w:cs="Arial"/>
                <w:b/>
                <w:bCs/>
                <w:sz w:val="16"/>
                <w:szCs w:val="16"/>
                <w:lang w:val="it-CH" w:eastAsia="it-CH"/>
              </w:rPr>
            </w:pPr>
          </w:p>
        </w:tc>
        <w:tc>
          <w:tcPr>
            <w:tcW w:w="507" w:type="dxa"/>
            <w:tcBorders>
              <w:top w:val="nil"/>
              <w:left w:val="nil"/>
              <w:bottom w:val="nil"/>
              <w:right w:val="nil"/>
            </w:tcBorders>
            <w:shd w:val="clear" w:color="auto" w:fill="auto"/>
            <w:noWrap/>
            <w:vAlign w:val="bottom"/>
            <w:hideMark/>
          </w:tcPr>
          <w:p w:rsidR="001A5565" w:rsidRPr="00AF4CE5" w:rsidRDefault="001A5565" w:rsidP="00947040">
            <w:pPr>
              <w:jc w:val="left"/>
              <w:rPr>
                <w:rFonts w:cs="Arial"/>
                <w:b/>
                <w:bCs/>
                <w:sz w:val="16"/>
                <w:szCs w:val="16"/>
                <w:lang w:val="it-CH" w:eastAsia="it-CH"/>
              </w:rPr>
            </w:pPr>
          </w:p>
        </w:tc>
        <w:tc>
          <w:tcPr>
            <w:tcW w:w="1147" w:type="dxa"/>
            <w:tcBorders>
              <w:top w:val="nil"/>
              <w:left w:val="nil"/>
              <w:bottom w:val="nil"/>
              <w:right w:val="nil"/>
            </w:tcBorders>
            <w:shd w:val="clear" w:color="auto" w:fill="auto"/>
            <w:noWrap/>
            <w:vAlign w:val="bottom"/>
            <w:hideMark/>
          </w:tcPr>
          <w:p w:rsidR="001A5565" w:rsidRPr="00AF4CE5" w:rsidRDefault="001A5565" w:rsidP="00947040">
            <w:pPr>
              <w:jc w:val="left"/>
              <w:rPr>
                <w:rFonts w:cs="Arial"/>
                <w:b/>
                <w:bCs/>
                <w:sz w:val="16"/>
                <w:szCs w:val="16"/>
                <w:lang w:val="it-CH" w:eastAsia="it-CH"/>
              </w:rPr>
            </w:pPr>
          </w:p>
        </w:tc>
        <w:tc>
          <w:tcPr>
            <w:tcW w:w="2712" w:type="dxa"/>
            <w:tcBorders>
              <w:top w:val="nil"/>
              <w:left w:val="nil"/>
              <w:bottom w:val="nil"/>
              <w:right w:val="nil"/>
            </w:tcBorders>
            <w:shd w:val="clear" w:color="auto" w:fill="auto"/>
            <w:noWrap/>
            <w:vAlign w:val="bottom"/>
            <w:hideMark/>
          </w:tcPr>
          <w:p w:rsidR="001A5565" w:rsidRPr="00AF4CE5" w:rsidRDefault="001A5565" w:rsidP="00947040">
            <w:pPr>
              <w:jc w:val="right"/>
              <w:rPr>
                <w:rFonts w:cs="Arial"/>
                <w:b/>
                <w:bCs/>
                <w:sz w:val="16"/>
                <w:szCs w:val="16"/>
                <w:lang w:val="it-CH" w:eastAsia="it-CH"/>
              </w:rPr>
            </w:pPr>
            <w:r w:rsidRPr="00AF4CE5">
              <w:rPr>
                <w:rFonts w:cs="Arial"/>
                <w:b/>
                <w:bCs/>
                <w:sz w:val="16"/>
                <w:szCs w:val="16"/>
                <w:lang w:val="it-CH" w:eastAsia="it-CH"/>
              </w:rPr>
              <w:t>0.00</w:t>
            </w:r>
          </w:p>
        </w:tc>
      </w:tr>
      <w:tr w:rsidR="001A5565" w:rsidRPr="00AF4CE5" w:rsidTr="00947040">
        <w:trPr>
          <w:trHeight w:val="269"/>
        </w:trPr>
        <w:tc>
          <w:tcPr>
            <w:tcW w:w="1169" w:type="dxa"/>
            <w:tcBorders>
              <w:top w:val="nil"/>
              <w:left w:val="nil"/>
              <w:bottom w:val="nil"/>
              <w:right w:val="nil"/>
            </w:tcBorders>
            <w:shd w:val="clear" w:color="auto" w:fill="auto"/>
            <w:noWrap/>
            <w:vAlign w:val="bottom"/>
            <w:hideMark/>
          </w:tcPr>
          <w:p w:rsidR="001A5565" w:rsidRPr="00AF4CE5" w:rsidRDefault="001A5565" w:rsidP="00947040">
            <w:pPr>
              <w:jc w:val="right"/>
              <w:rPr>
                <w:rFonts w:cs="Arial"/>
                <w:b/>
                <w:bCs/>
                <w:sz w:val="16"/>
                <w:szCs w:val="16"/>
                <w:lang w:val="it-CH" w:eastAsia="it-CH"/>
              </w:rPr>
            </w:pPr>
            <w:r w:rsidRPr="00AF4CE5">
              <w:rPr>
                <w:rFonts w:cs="Arial"/>
                <w:b/>
                <w:bCs/>
                <w:sz w:val="16"/>
                <w:szCs w:val="16"/>
                <w:lang w:val="it-CH" w:eastAsia="it-CH"/>
              </w:rPr>
              <w:t>45</w:t>
            </w:r>
          </w:p>
        </w:tc>
        <w:tc>
          <w:tcPr>
            <w:tcW w:w="595" w:type="dxa"/>
            <w:tcBorders>
              <w:top w:val="nil"/>
              <w:left w:val="nil"/>
              <w:bottom w:val="nil"/>
              <w:right w:val="nil"/>
            </w:tcBorders>
            <w:shd w:val="clear" w:color="auto" w:fill="auto"/>
            <w:noWrap/>
            <w:vAlign w:val="bottom"/>
            <w:hideMark/>
          </w:tcPr>
          <w:p w:rsidR="001A5565" w:rsidRPr="00AF4CE5" w:rsidRDefault="001A5565" w:rsidP="00947040">
            <w:pPr>
              <w:jc w:val="right"/>
              <w:rPr>
                <w:rFonts w:cs="Arial"/>
                <w:b/>
                <w:bCs/>
                <w:sz w:val="16"/>
                <w:szCs w:val="16"/>
                <w:lang w:val="it-CH" w:eastAsia="it-CH"/>
              </w:rPr>
            </w:pPr>
          </w:p>
        </w:tc>
        <w:tc>
          <w:tcPr>
            <w:tcW w:w="5380" w:type="dxa"/>
            <w:gridSpan w:val="5"/>
            <w:tcBorders>
              <w:top w:val="nil"/>
              <w:left w:val="nil"/>
              <w:bottom w:val="nil"/>
              <w:right w:val="nil"/>
            </w:tcBorders>
            <w:shd w:val="clear" w:color="auto" w:fill="auto"/>
            <w:noWrap/>
            <w:vAlign w:val="bottom"/>
            <w:hideMark/>
          </w:tcPr>
          <w:p w:rsidR="001A5565" w:rsidRPr="00AF4CE5" w:rsidRDefault="001A5565" w:rsidP="00947040">
            <w:pPr>
              <w:jc w:val="left"/>
              <w:rPr>
                <w:rFonts w:cs="Arial"/>
                <w:b/>
                <w:bCs/>
                <w:sz w:val="16"/>
                <w:szCs w:val="16"/>
                <w:lang w:val="it-CH" w:eastAsia="it-CH"/>
              </w:rPr>
            </w:pPr>
            <w:r w:rsidRPr="00AF4CE5">
              <w:rPr>
                <w:rFonts w:cs="Arial"/>
                <w:b/>
                <w:bCs/>
                <w:sz w:val="16"/>
                <w:szCs w:val="16"/>
                <w:lang w:val="it-CH" w:eastAsia="it-CH"/>
              </w:rPr>
              <w:t>Raccordo alle condotte di allacciamento (all'interno del fondo)</w:t>
            </w:r>
          </w:p>
        </w:tc>
        <w:tc>
          <w:tcPr>
            <w:tcW w:w="2712" w:type="dxa"/>
            <w:tcBorders>
              <w:top w:val="nil"/>
              <w:left w:val="nil"/>
              <w:bottom w:val="nil"/>
              <w:right w:val="nil"/>
            </w:tcBorders>
            <w:shd w:val="clear" w:color="auto" w:fill="auto"/>
            <w:noWrap/>
            <w:vAlign w:val="bottom"/>
            <w:hideMark/>
          </w:tcPr>
          <w:p w:rsidR="001A5565" w:rsidRPr="00AF4CE5" w:rsidRDefault="001A5565" w:rsidP="00947040">
            <w:pPr>
              <w:jc w:val="right"/>
              <w:rPr>
                <w:rFonts w:cs="Arial"/>
                <w:b/>
                <w:bCs/>
                <w:sz w:val="16"/>
                <w:szCs w:val="16"/>
                <w:lang w:val="it-CH" w:eastAsia="it-CH"/>
              </w:rPr>
            </w:pPr>
            <w:r w:rsidRPr="00AF4CE5">
              <w:rPr>
                <w:rFonts w:cs="Arial"/>
                <w:b/>
                <w:bCs/>
                <w:sz w:val="16"/>
                <w:szCs w:val="16"/>
                <w:lang w:val="it-CH" w:eastAsia="it-CH"/>
              </w:rPr>
              <w:t>0.00</w:t>
            </w:r>
          </w:p>
        </w:tc>
      </w:tr>
      <w:tr w:rsidR="001A5565" w:rsidRPr="00AF4CE5" w:rsidTr="00947040">
        <w:trPr>
          <w:trHeight w:val="269"/>
        </w:trPr>
        <w:tc>
          <w:tcPr>
            <w:tcW w:w="1169" w:type="dxa"/>
            <w:tcBorders>
              <w:top w:val="nil"/>
              <w:left w:val="nil"/>
              <w:bottom w:val="nil"/>
              <w:right w:val="nil"/>
            </w:tcBorders>
            <w:shd w:val="clear" w:color="000000" w:fill="000000"/>
            <w:noWrap/>
            <w:vAlign w:val="bottom"/>
            <w:hideMark/>
          </w:tcPr>
          <w:p w:rsidR="001A5565" w:rsidRPr="00AF4CE5" w:rsidRDefault="001A5565" w:rsidP="00947040">
            <w:pPr>
              <w:jc w:val="right"/>
              <w:rPr>
                <w:rFonts w:cs="Arial"/>
                <w:b/>
                <w:bCs/>
                <w:color w:val="FFFFFF"/>
                <w:sz w:val="16"/>
                <w:szCs w:val="16"/>
                <w:lang w:val="it-CH" w:eastAsia="it-CH"/>
              </w:rPr>
            </w:pPr>
            <w:r w:rsidRPr="00AF4CE5">
              <w:rPr>
                <w:rFonts w:cs="Arial"/>
                <w:b/>
                <w:bCs/>
                <w:color w:val="FFFFFF"/>
                <w:sz w:val="16"/>
                <w:szCs w:val="16"/>
                <w:lang w:val="it-CH" w:eastAsia="it-CH"/>
              </w:rPr>
              <w:t>5</w:t>
            </w:r>
          </w:p>
        </w:tc>
        <w:tc>
          <w:tcPr>
            <w:tcW w:w="595" w:type="dxa"/>
            <w:tcBorders>
              <w:top w:val="nil"/>
              <w:left w:val="nil"/>
              <w:bottom w:val="nil"/>
              <w:right w:val="nil"/>
            </w:tcBorders>
            <w:shd w:val="clear" w:color="000000" w:fill="000000"/>
            <w:noWrap/>
            <w:vAlign w:val="bottom"/>
            <w:hideMark/>
          </w:tcPr>
          <w:p w:rsidR="001A5565" w:rsidRPr="00AF4CE5" w:rsidRDefault="001A5565" w:rsidP="00947040">
            <w:pPr>
              <w:jc w:val="right"/>
              <w:rPr>
                <w:rFonts w:cs="Arial"/>
                <w:b/>
                <w:bCs/>
                <w:color w:val="FFFFFF"/>
                <w:sz w:val="16"/>
                <w:szCs w:val="16"/>
                <w:lang w:val="it-CH" w:eastAsia="it-CH"/>
              </w:rPr>
            </w:pPr>
            <w:r w:rsidRPr="00AF4CE5">
              <w:rPr>
                <w:rFonts w:cs="Arial"/>
                <w:b/>
                <w:bCs/>
                <w:color w:val="FFFFFF"/>
                <w:sz w:val="16"/>
                <w:szCs w:val="16"/>
                <w:lang w:val="it-CH" w:eastAsia="it-CH"/>
              </w:rPr>
              <w:t> </w:t>
            </w:r>
          </w:p>
        </w:tc>
        <w:tc>
          <w:tcPr>
            <w:tcW w:w="3726" w:type="dxa"/>
            <w:gridSpan w:val="3"/>
            <w:tcBorders>
              <w:top w:val="nil"/>
              <w:left w:val="nil"/>
              <w:bottom w:val="nil"/>
              <w:right w:val="nil"/>
            </w:tcBorders>
            <w:shd w:val="clear" w:color="000000" w:fill="000000"/>
            <w:noWrap/>
            <w:vAlign w:val="bottom"/>
            <w:hideMark/>
          </w:tcPr>
          <w:p w:rsidR="001A5565" w:rsidRPr="00AF4CE5" w:rsidRDefault="001A5565" w:rsidP="00947040">
            <w:pPr>
              <w:jc w:val="left"/>
              <w:rPr>
                <w:rFonts w:cs="Arial"/>
                <w:b/>
                <w:bCs/>
                <w:color w:val="FFFFFF"/>
                <w:sz w:val="16"/>
                <w:szCs w:val="16"/>
                <w:lang w:val="it-CH" w:eastAsia="it-CH"/>
              </w:rPr>
            </w:pPr>
            <w:r w:rsidRPr="00AF4CE5">
              <w:rPr>
                <w:rFonts w:cs="Arial"/>
                <w:b/>
                <w:bCs/>
                <w:color w:val="FFFFFF"/>
                <w:sz w:val="16"/>
                <w:szCs w:val="16"/>
                <w:lang w:val="it-CH" w:eastAsia="it-CH"/>
              </w:rPr>
              <w:t>Costi secondari e conti transitori</w:t>
            </w:r>
          </w:p>
        </w:tc>
        <w:tc>
          <w:tcPr>
            <w:tcW w:w="507" w:type="dxa"/>
            <w:tcBorders>
              <w:top w:val="nil"/>
              <w:left w:val="nil"/>
              <w:bottom w:val="nil"/>
              <w:right w:val="nil"/>
            </w:tcBorders>
            <w:shd w:val="clear" w:color="000000" w:fill="000000"/>
            <w:noWrap/>
            <w:vAlign w:val="bottom"/>
            <w:hideMark/>
          </w:tcPr>
          <w:p w:rsidR="001A5565" w:rsidRPr="00AF4CE5" w:rsidRDefault="001A5565" w:rsidP="00947040">
            <w:pPr>
              <w:jc w:val="left"/>
              <w:rPr>
                <w:rFonts w:cs="Arial"/>
                <w:b/>
                <w:bCs/>
                <w:color w:val="FFFFFF"/>
                <w:sz w:val="16"/>
                <w:szCs w:val="16"/>
                <w:lang w:val="it-CH" w:eastAsia="it-CH"/>
              </w:rPr>
            </w:pPr>
            <w:r w:rsidRPr="00AF4CE5">
              <w:rPr>
                <w:rFonts w:cs="Arial"/>
                <w:b/>
                <w:bCs/>
                <w:color w:val="FFFFFF"/>
                <w:sz w:val="16"/>
                <w:szCs w:val="16"/>
                <w:lang w:val="it-CH" w:eastAsia="it-CH"/>
              </w:rPr>
              <w:t> </w:t>
            </w:r>
          </w:p>
        </w:tc>
        <w:tc>
          <w:tcPr>
            <w:tcW w:w="1147" w:type="dxa"/>
            <w:tcBorders>
              <w:top w:val="nil"/>
              <w:left w:val="nil"/>
              <w:bottom w:val="nil"/>
              <w:right w:val="nil"/>
            </w:tcBorders>
            <w:shd w:val="clear" w:color="000000" w:fill="000000"/>
            <w:noWrap/>
            <w:vAlign w:val="bottom"/>
            <w:hideMark/>
          </w:tcPr>
          <w:p w:rsidR="001A5565" w:rsidRPr="00AF4CE5" w:rsidRDefault="001A5565" w:rsidP="00947040">
            <w:pPr>
              <w:jc w:val="left"/>
              <w:rPr>
                <w:rFonts w:cs="Arial"/>
                <w:b/>
                <w:bCs/>
                <w:color w:val="FFFFFF"/>
                <w:sz w:val="16"/>
                <w:szCs w:val="16"/>
                <w:lang w:val="it-CH" w:eastAsia="it-CH"/>
              </w:rPr>
            </w:pPr>
            <w:r w:rsidRPr="00AF4CE5">
              <w:rPr>
                <w:rFonts w:cs="Arial"/>
                <w:b/>
                <w:bCs/>
                <w:color w:val="FFFFFF"/>
                <w:sz w:val="16"/>
                <w:szCs w:val="16"/>
                <w:lang w:val="it-CH" w:eastAsia="it-CH"/>
              </w:rPr>
              <w:t> </w:t>
            </w:r>
          </w:p>
        </w:tc>
        <w:tc>
          <w:tcPr>
            <w:tcW w:w="2712" w:type="dxa"/>
            <w:tcBorders>
              <w:top w:val="nil"/>
              <w:left w:val="nil"/>
              <w:bottom w:val="nil"/>
              <w:right w:val="nil"/>
            </w:tcBorders>
            <w:shd w:val="clear" w:color="000000" w:fill="000000"/>
            <w:noWrap/>
            <w:vAlign w:val="bottom"/>
            <w:hideMark/>
          </w:tcPr>
          <w:p w:rsidR="001A5565" w:rsidRPr="00AF4CE5" w:rsidRDefault="001A5565" w:rsidP="00947040">
            <w:pPr>
              <w:jc w:val="right"/>
              <w:rPr>
                <w:rFonts w:cs="Arial"/>
                <w:b/>
                <w:bCs/>
                <w:color w:val="FFFFFF"/>
                <w:sz w:val="16"/>
                <w:szCs w:val="16"/>
                <w:lang w:val="it-CH" w:eastAsia="it-CH"/>
              </w:rPr>
            </w:pPr>
            <w:r w:rsidRPr="00AF4CE5">
              <w:rPr>
                <w:rFonts w:cs="Arial"/>
                <w:b/>
                <w:bCs/>
                <w:color w:val="FFFFFF"/>
                <w:sz w:val="16"/>
                <w:szCs w:val="16"/>
                <w:lang w:val="it-CH" w:eastAsia="it-CH"/>
              </w:rPr>
              <w:t>931'732.90</w:t>
            </w:r>
          </w:p>
        </w:tc>
      </w:tr>
      <w:tr w:rsidR="001A5565" w:rsidRPr="00AF4CE5" w:rsidTr="00947040">
        <w:trPr>
          <w:trHeight w:val="269"/>
        </w:trPr>
        <w:tc>
          <w:tcPr>
            <w:tcW w:w="1169" w:type="dxa"/>
            <w:tcBorders>
              <w:top w:val="nil"/>
              <w:left w:val="nil"/>
              <w:bottom w:val="nil"/>
              <w:right w:val="nil"/>
            </w:tcBorders>
            <w:shd w:val="clear" w:color="auto" w:fill="auto"/>
            <w:noWrap/>
            <w:vAlign w:val="bottom"/>
            <w:hideMark/>
          </w:tcPr>
          <w:p w:rsidR="001A5565" w:rsidRPr="00AF4CE5" w:rsidRDefault="001A5565" w:rsidP="00947040">
            <w:pPr>
              <w:jc w:val="right"/>
              <w:rPr>
                <w:rFonts w:cs="Arial"/>
                <w:b/>
                <w:bCs/>
                <w:sz w:val="16"/>
                <w:szCs w:val="16"/>
                <w:lang w:val="it-CH" w:eastAsia="it-CH"/>
              </w:rPr>
            </w:pPr>
            <w:r w:rsidRPr="00AF4CE5">
              <w:rPr>
                <w:rFonts w:cs="Arial"/>
                <w:b/>
                <w:bCs/>
                <w:sz w:val="16"/>
                <w:szCs w:val="16"/>
                <w:lang w:val="it-CH" w:eastAsia="it-CH"/>
              </w:rPr>
              <w:t>50</w:t>
            </w:r>
          </w:p>
        </w:tc>
        <w:tc>
          <w:tcPr>
            <w:tcW w:w="595" w:type="dxa"/>
            <w:tcBorders>
              <w:top w:val="nil"/>
              <w:left w:val="nil"/>
              <w:bottom w:val="nil"/>
              <w:right w:val="nil"/>
            </w:tcBorders>
            <w:shd w:val="clear" w:color="auto" w:fill="auto"/>
            <w:noWrap/>
            <w:vAlign w:val="bottom"/>
            <w:hideMark/>
          </w:tcPr>
          <w:p w:rsidR="001A5565" w:rsidRPr="00AF4CE5" w:rsidRDefault="001A5565" w:rsidP="00947040">
            <w:pPr>
              <w:jc w:val="right"/>
              <w:rPr>
                <w:rFonts w:cs="Arial"/>
                <w:b/>
                <w:bCs/>
                <w:sz w:val="16"/>
                <w:szCs w:val="16"/>
                <w:lang w:val="it-CH" w:eastAsia="it-CH"/>
              </w:rPr>
            </w:pPr>
          </w:p>
        </w:tc>
        <w:tc>
          <w:tcPr>
            <w:tcW w:w="1654" w:type="dxa"/>
            <w:tcBorders>
              <w:top w:val="nil"/>
              <w:left w:val="nil"/>
              <w:bottom w:val="nil"/>
              <w:right w:val="nil"/>
            </w:tcBorders>
            <w:shd w:val="clear" w:color="auto" w:fill="auto"/>
            <w:noWrap/>
            <w:vAlign w:val="bottom"/>
            <w:hideMark/>
          </w:tcPr>
          <w:p w:rsidR="001A5565" w:rsidRPr="00AF4CE5" w:rsidRDefault="001A5565" w:rsidP="00947040">
            <w:pPr>
              <w:jc w:val="left"/>
              <w:rPr>
                <w:rFonts w:cs="Arial"/>
                <w:b/>
                <w:bCs/>
                <w:sz w:val="16"/>
                <w:szCs w:val="16"/>
                <w:lang w:val="it-CH" w:eastAsia="it-CH"/>
              </w:rPr>
            </w:pPr>
            <w:r w:rsidRPr="00AF4CE5">
              <w:rPr>
                <w:rFonts w:cs="Arial"/>
                <w:b/>
                <w:bCs/>
                <w:sz w:val="16"/>
                <w:szCs w:val="16"/>
                <w:lang w:val="it-CH" w:eastAsia="it-CH"/>
              </w:rPr>
              <w:t>Costi di concorso</w:t>
            </w:r>
          </w:p>
        </w:tc>
        <w:tc>
          <w:tcPr>
            <w:tcW w:w="1036" w:type="dxa"/>
            <w:tcBorders>
              <w:top w:val="nil"/>
              <w:left w:val="nil"/>
              <w:bottom w:val="nil"/>
              <w:right w:val="nil"/>
            </w:tcBorders>
            <w:shd w:val="clear" w:color="auto" w:fill="auto"/>
            <w:noWrap/>
            <w:vAlign w:val="bottom"/>
            <w:hideMark/>
          </w:tcPr>
          <w:p w:rsidR="001A5565" w:rsidRPr="00AF4CE5" w:rsidRDefault="001A5565" w:rsidP="00947040">
            <w:pPr>
              <w:jc w:val="left"/>
              <w:rPr>
                <w:rFonts w:cs="Arial"/>
                <w:b/>
                <w:bCs/>
                <w:sz w:val="16"/>
                <w:szCs w:val="16"/>
                <w:lang w:val="it-CH" w:eastAsia="it-CH"/>
              </w:rPr>
            </w:pPr>
          </w:p>
        </w:tc>
        <w:tc>
          <w:tcPr>
            <w:tcW w:w="1036" w:type="dxa"/>
            <w:tcBorders>
              <w:top w:val="nil"/>
              <w:left w:val="nil"/>
              <w:bottom w:val="nil"/>
              <w:right w:val="nil"/>
            </w:tcBorders>
            <w:shd w:val="clear" w:color="auto" w:fill="auto"/>
            <w:noWrap/>
            <w:vAlign w:val="bottom"/>
            <w:hideMark/>
          </w:tcPr>
          <w:p w:rsidR="001A5565" w:rsidRPr="00AF4CE5" w:rsidRDefault="001A5565" w:rsidP="00947040">
            <w:pPr>
              <w:jc w:val="left"/>
              <w:rPr>
                <w:rFonts w:cs="Arial"/>
                <w:b/>
                <w:bCs/>
                <w:sz w:val="16"/>
                <w:szCs w:val="16"/>
                <w:lang w:val="it-CH" w:eastAsia="it-CH"/>
              </w:rPr>
            </w:pPr>
          </w:p>
        </w:tc>
        <w:tc>
          <w:tcPr>
            <w:tcW w:w="507" w:type="dxa"/>
            <w:tcBorders>
              <w:top w:val="nil"/>
              <w:left w:val="nil"/>
              <w:bottom w:val="nil"/>
              <w:right w:val="nil"/>
            </w:tcBorders>
            <w:shd w:val="clear" w:color="auto" w:fill="auto"/>
            <w:noWrap/>
            <w:vAlign w:val="bottom"/>
            <w:hideMark/>
          </w:tcPr>
          <w:p w:rsidR="001A5565" w:rsidRPr="00AF4CE5" w:rsidRDefault="001A5565" w:rsidP="00947040">
            <w:pPr>
              <w:jc w:val="left"/>
              <w:rPr>
                <w:rFonts w:cs="Arial"/>
                <w:b/>
                <w:bCs/>
                <w:sz w:val="16"/>
                <w:szCs w:val="16"/>
                <w:lang w:val="it-CH" w:eastAsia="it-CH"/>
              </w:rPr>
            </w:pPr>
          </w:p>
        </w:tc>
        <w:tc>
          <w:tcPr>
            <w:tcW w:w="1147" w:type="dxa"/>
            <w:tcBorders>
              <w:top w:val="nil"/>
              <w:left w:val="nil"/>
              <w:bottom w:val="nil"/>
              <w:right w:val="nil"/>
            </w:tcBorders>
            <w:shd w:val="clear" w:color="auto" w:fill="auto"/>
            <w:noWrap/>
            <w:vAlign w:val="bottom"/>
            <w:hideMark/>
          </w:tcPr>
          <w:p w:rsidR="001A5565" w:rsidRPr="00AF4CE5" w:rsidRDefault="001A5565" w:rsidP="00947040">
            <w:pPr>
              <w:jc w:val="left"/>
              <w:rPr>
                <w:rFonts w:cs="Arial"/>
                <w:b/>
                <w:bCs/>
                <w:sz w:val="16"/>
                <w:szCs w:val="16"/>
                <w:lang w:val="it-CH" w:eastAsia="it-CH"/>
              </w:rPr>
            </w:pPr>
          </w:p>
        </w:tc>
        <w:tc>
          <w:tcPr>
            <w:tcW w:w="2712" w:type="dxa"/>
            <w:tcBorders>
              <w:top w:val="nil"/>
              <w:left w:val="nil"/>
              <w:bottom w:val="nil"/>
              <w:right w:val="nil"/>
            </w:tcBorders>
            <w:shd w:val="clear" w:color="auto" w:fill="auto"/>
            <w:noWrap/>
            <w:vAlign w:val="bottom"/>
            <w:hideMark/>
          </w:tcPr>
          <w:p w:rsidR="001A5565" w:rsidRPr="00AF4CE5" w:rsidRDefault="001A5565" w:rsidP="00947040">
            <w:pPr>
              <w:jc w:val="right"/>
              <w:rPr>
                <w:rFonts w:cs="Arial"/>
                <w:b/>
                <w:bCs/>
                <w:sz w:val="16"/>
                <w:szCs w:val="16"/>
                <w:lang w:val="it-CH" w:eastAsia="it-CH"/>
              </w:rPr>
            </w:pPr>
            <w:r w:rsidRPr="00AF4CE5">
              <w:rPr>
                <w:rFonts w:cs="Arial"/>
                <w:b/>
                <w:bCs/>
                <w:sz w:val="16"/>
                <w:szCs w:val="16"/>
                <w:lang w:val="it-CH" w:eastAsia="it-CH"/>
              </w:rPr>
              <w:t>132'851.02</w:t>
            </w:r>
          </w:p>
        </w:tc>
      </w:tr>
      <w:tr w:rsidR="001A5565" w:rsidRPr="00AF4CE5" w:rsidTr="00947040">
        <w:trPr>
          <w:trHeight w:val="269"/>
        </w:trPr>
        <w:tc>
          <w:tcPr>
            <w:tcW w:w="1169" w:type="dxa"/>
            <w:tcBorders>
              <w:top w:val="nil"/>
              <w:left w:val="nil"/>
              <w:bottom w:val="nil"/>
              <w:right w:val="nil"/>
            </w:tcBorders>
            <w:shd w:val="clear" w:color="auto" w:fill="auto"/>
            <w:noWrap/>
            <w:vAlign w:val="bottom"/>
            <w:hideMark/>
          </w:tcPr>
          <w:p w:rsidR="001A5565" w:rsidRPr="00AF4CE5" w:rsidRDefault="001A5565" w:rsidP="00947040">
            <w:pPr>
              <w:jc w:val="right"/>
              <w:rPr>
                <w:rFonts w:cs="Arial"/>
                <w:b/>
                <w:bCs/>
                <w:sz w:val="16"/>
                <w:szCs w:val="16"/>
                <w:lang w:val="it-CH" w:eastAsia="it-CH"/>
              </w:rPr>
            </w:pPr>
            <w:r w:rsidRPr="00AF4CE5">
              <w:rPr>
                <w:rFonts w:cs="Arial"/>
                <w:b/>
                <w:bCs/>
                <w:sz w:val="16"/>
                <w:szCs w:val="16"/>
                <w:lang w:val="it-CH" w:eastAsia="it-CH"/>
              </w:rPr>
              <w:t>51</w:t>
            </w:r>
          </w:p>
        </w:tc>
        <w:tc>
          <w:tcPr>
            <w:tcW w:w="595" w:type="dxa"/>
            <w:tcBorders>
              <w:top w:val="nil"/>
              <w:left w:val="nil"/>
              <w:bottom w:val="nil"/>
              <w:right w:val="nil"/>
            </w:tcBorders>
            <w:shd w:val="clear" w:color="auto" w:fill="auto"/>
            <w:noWrap/>
            <w:vAlign w:val="bottom"/>
            <w:hideMark/>
          </w:tcPr>
          <w:p w:rsidR="001A5565" w:rsidRPr="00AF4CE5" w:rsidRDefault="001A5565" w:rsidP="00947040">
            <w:pPr>
              <w:jc w:val="right"/>
              <w:rPr>
                <w:rFonts w:cs="Arial"/>
                <w:b/>
                <w:bCs/>
                <w:sz w:val="16"/>
                <w:szCs w:val="16"/>
                <w:lang w:val="it-CH" w:eastAsia="it-CH"/>
              </w:rPr>
            </w:pPr>
          </w:p>
        </w:tc>
        <w:tc>
          <w:tcPr>
            <w:tcW w:w="2690" w:type="dxa"/>
            <w:gridSpan w:val="2"/>
            <w:tcBorders>
              <w:top w:val="nil"/>
              <w:left w:val="nil"/>
              <w:bottom w:val="nil"/>
              <w:right w:val="nil"/>
            </w:tcBorders>
            <w:shd w:val="clear" w:color="auto" w:fill="auto"/>
            <w:noWrap/>
            <w:vAlign w:val="bottom"/>
            <w:hideMark/>
          </w:tcPr>
          <w:p w:rsidR="001A5565" w:rsidRPr="00AF4CE5" w:rsidRDefault="001A5565" w:rsidP="00947040">
            <w:pPr>
              <w:jc w:val="left"/>
              <w:rPr>
                <w:rFonts w:cs="Arial"/>
                <w:b/>
                <w:bCs/>
                <w:sz w:val="16"/>
                <w:szCs w:val="16"/>
                <w:lang w:val="it-CH" w:eastAsia="it-CH"/>
              </w:rPr>
            </w:pPr>
            <w:r w:rsidRPr="00AF4CE5">
              <w:rPr>
                <w:rFonts w:cs="Arial"/>
                <w:b/>
                <w:bCs/>
                <w:sz w:val="16"/>
                <w:szCs w:val="16"/>
                <w:lang w:val="it-CH" w:eastAsia="it-CH"/>
              </w:rPr>
              <w:t>Autorizzazioni e tasse</w:t>
            </w:r>
          </w:p>
        </w:tc>
        <w:tc>
          <w:tcPr>
            <w:tcW w:w="1036" w:type="dxa"/>
            <w:tcBorders>
              <w:top w:val="nil"/>
              <w:left w:val="nil"/>
              <w:bottom w:val="nil"/>
              <w:right w:val="nil"/>
            </w:tcBorders>
            <w:shd w:val="clear" w:color="auto" w:fill="auto"/>
            <w:noWrap/>
            <w:vAlign w:val="bottom"/>
            <w:hideMark/>
          </w:tcPr>
          <w:p w:rsidR="001A5565" w:rsidRPr="00AF4CE5" w:rsidRDefault="001A5565" w:rsidP="00947040">
            <w:pPr>
              <w:jc w:val="left"/>
              <w:rPr>
                <w:rFonts w:cs="Arial"/>
                <w:b/>
                <w:bCs/>
                <w:sz w:val="16"/>
                <w:szCs w:val="16"/>
                <w:lang w:val="it-CH" w:eastAsia="it-CH"/>
              </w:rPr>
            </w:pPr>
          </w:p>
        </w:tc>
        <w:tc>
          <w:tcPr>
            <w:tcW w:w="507" w:type="dxa"/>
            <w:tcBorders>
              <w:top w:val="nil"/>
              <w:left w:val="nil"/>
              <w:bottom w:val="nil"/>
              <w:right w:val="nil"/>
            </w:tcBorders>
            <w:shd w:val="clear" w:color="auto" w:fill="auto"/>
            <w:noWrap/>
            <w:vAlign w:val="bottom"/>
            <w:hideMark/>
          </w:tcPr>
          <w:p w:rsidR="001A5565" w:rsidRPr="00AF4CE5" w:rsidRDefault="001A5565" w:rsidP="00947040">
            <w:pPr>
              <w:jc w:val="left"/>
              <w:rPr>
                <w:rFonts w:cs="Arial"/>
                <w:b/>
                <w:bCs/>
                <w:sz w:val="16"/>
                <w:szCs w:val="16"/>
                <w:lang w:val="it-CH" w:eastAsia="it-CH"/>
              </w:rPr>
            </w:pPr>
          </w:p>
        </w:tc>
        <w:tc>
          <w:tcPr>
            <w:tcW w:w="1147" w:type="dxa"/>
            <w:tcBorders>
              <w:top w:val="nil"/>
              <w:left w:val="nil"/>
              <w:bottom w:val="nil"/>
              <w:right w:val="nil"/>
            </w:tcBorders>
            <w:shd w:val="clear" w:color="auto" w:fill="auto"/>
            <w:noWrap/>
            <w:vAlign w:val="bottom"/>
            <w:hideMark/>
          </w:tcPr>
          <w:p w:rsidR="001A5565" w:rsidRPr="00AF4CE5" w:rsidRDefault="001A5565" w:rsidP="00947040">
            <w:pPr>
              <w:jc w:val="left"/>
              <w:rPr>
                <w:rFonts w:cs="Arial"/>
                <w:b/>
                <w:bCs/>
                <w:sz w:val="16"/>
                <w:szCs w:val="16"/>
                <w:lang w:val="it-CH" w:eastAsia="it-CH"/>
              </w:rPr>
            </w:pPr>
          </w:p>
        </w:tc>
        <w:tc>
          <w:tcPr>
            <w:tcW w:w="2712" w:type="dxa"/>
            <w:tcBorders>
              <w:top w:val="nil"/>
              <w:left w:val="nil"/>
              <w:bottom w:val="nil"/>
              <w:right w:val="nil"/>
            </w:tcBorders>
            <w:shd w:val="clear" w:color="auto" w:fill="auto"/>
            <w:noWrap/>
            <w:vAlign w:val="bottom"/>
            <w:hideMark/>
          </w:tcPr>
          <w:p w:rsidR="001A5565" w:rsidRPr="00AF4CE5" w:rsidRDefault="001A5565" w:rsidP="00947040">
            <w:pPr>
              <w:jc w:val="right"/>
              <w:rPr>
                <w:rFonts w:cs="Arial"/>
                <w:b/>
                <w:bCs/>
                <w:sz w:val="16"/>
                <w:szCs w:val="16"/>
                <w:lang w:val="it-CH" w:eastAsia="it-CH"/>
              </w:rPr>
            </w:pPr>
            <w:r w:rsidRPr="00AF4CE5">
              <w:rPr>
                <w:rFonts w:cs="Arial"/>
                <w:b/>
                <w:bCs/>
                <w:sz w:val="16"/>
                <w:szCs w:val="16"/>
                <w:lang w:val="it-CH" w:eastAsia="it-CH"/>
              </w:rPr>
              <w:t>22'000.00</w:t>
            </w:r>
          </w:p>
        </w:tc>
      </w:tr>
      <w:tr w:rsidR="001A5565" w:rsidRPr="00AF4CE5" w:rsidTr="00947040">
        <w:trPr>
          <w:trHeight w:val="269"/>
        </w:trPr>
        <w:tc>
          <w:tcPr>
            <w:tcW w:w="1169" w:type="dxa"/>
            <w:tcBorders>
              <w:top w:val="nil"/>
              <w:left w:val="nil"/>
              <w:bottom w:val="nil"/>
              <w:right w:val="nil"/>
            </w:tcBorders>
            <w:shd w:val="clear" w:color="auto" w:fill="auto"/>
            <w:noWrap/>
            <w:vAlign w:val="bottom"/>
            <w:hideMark/>
          </w:tcPr>
          <w:p w:rsidR="001A5565" w:rsidRPr="00AF4CE5" w:rsidRDefault="001A5565" w:rsidP="00947040">
            <w:pPr>
              <w:jc w:val="right"/>
              <w:rPr>
                <w:rFonts w:cs="Arial"/>
                <w:b/>
                <w:bCs/>
                <w:sz w:val="16"/>
                <w:szCs w:val="16"/>
                <w:lang w:val="it-CH" w:eastAsia="it-CH"/>
              </w:rPr>
            </w:pPr>
            <w:r w:rsidRPr="00AF4CE5">
              <w:rPr>
                <w:rFonts w:cs="Arial"/>
                <w:b/>
                <w:bCs/>
                <w:sz w:val="16"/>
                <w:szCs w:val="16"/>
                <w:lang w:val="it-CH" w:eastAsia="it-CH"/>
              </w:rPr>
              <w:t>52</w:t>
            </w:r>
          </w:p>
        </w:tc>
        <w:tc>
          <w:tcPr>
            <w:tcW w:w="595" w:type="dxa"/>
            <w:tcBorders>
              <w:top w:val="nil"/>
              <w:left w:val="nil"/>
              <w:bottom w:val="nil"/>
              <w:right w:val="nil"/>
            </w:tcBorders>
            <w:shd w:val="clear" w:color="auto" w:fill="auto"/>
            <w:noWrap/>
            <w:vAlign w:val="bottom"/>
            <w:hideMark/>
          </w:tcPr>
          <w:p w:rsidR="001A5565" w:rsidRPr="00AF4CE5" w:rsidRDefault="001A5565" w:rsidP="00947040">
            <w:pPr>
              <w:jc w:val="right"/>
              <w:rPr>
                <w:rFonts w:cs="Arial"/>
                <w:b/>
                <w:bCs/>
                <w:sz w:val="16"/>
                <w:szCs w:val="16"/>
                <w:lang w:val="it-CH" w:eastAsia="it-CH"/>
              </w:rPr>
            </w:pPr>
          </w:p>
        </w:tc>
        <w:tc>
          <w:tcPr>
            <w:tcW w:w="4234" w:type="dxa"/>
            <w:gridSpan w:val="4"/>
            <w:tcBorders>
              <w:top w:val="nil"/>
              <w:left w:val="nil"/>
              <w:bottom w:val="nil"/>
              <w:right w:val="nil"/>
            </w:tcBorders>
            <w:shd w:val="clear" w:color="auto" w:fill="auto"/>
            <w:noWrap/>
            <w:vAlign w:val="bottom"/>
            <w:hideMark/>
          </w:tcPr>
          <w:p w:rsidR="001A5565" w:rsidRPr="00AF4CE5" w:rsidRDefault="001A5565" w:rsidP="00947040">
            <w:pPr>
              <w:jc w:val="left"/>
              <w:rPr>
                <w:rFonts w:cs="Arial"/>
                <w:b/>
                <w:bCs/>
                <w:sz w:val="16"/>
                <w:szCs w:val="16"/>
                <w:lang w:val="it-CH" w:eastAsia="it-CH"/>
              </w:rPr>
            </w:pPr>
            <w:r w:rsidRPr="00AF4CE5">
              <w:rPr>
                <w:rFonts w:cs="Arial"/>
                <w:b/>
                <w:bCs/>
                <w:sz w:val="16"/>
                <w:szCs w:val="16"/>
                <w:lang w:val="it-CH" w:eastAsia="it-CH"/>
              </w:rPr>
              <w:t>Campioni, modelli, riproduzioni, documentazione</w:t>
            </w:r>
          </w:p>
        </w:tc>
        <w:tc>
          <w:tcPr>
            <w:tcW w:w="1147" w:type="dxa"/>
            <w:tcBorders>
              <w:top w:val="nil"/>
              <w:left w:val="nil"/>
              <w:bottom w:val="nil"/>
              <w:right w:val="nil"/>
            </w:tcBorders>
            <w:shd w:val="clear" w:color="auto" w:fill="auto"/>
            <w:noWrap/>
            <w:vAlign w:val="bottom"/>
            <w:hideMark/>
          </w:tcPr>
          <w:p w:rsidR="001A5565" w:rsidRPr="00AF4CE5" w:rsidRDefault="001A5565" w:rsidP="00947040">
            <w:pPr>
              <w:jc w:val="left"/>
              <w:rPr>
                <w:rFonts w:cs="Arial"/>
                <w:b/>
                <w:bCs/>
                <w:sz w:val="16"/>
                <w:szCs w:val="16"/>
                <w:lang w:val="it-CH" w:eastAsia="it-CH"/>
              </w:rPr>
            </w:pPr>
          </w:p>
        </w:tc>
        <w:tc>
          <w:tcPr>
            <w:tcW w:w="2712" w:type="dxa"/>
            <w:tcBorders>
              <w:top w:val="nil"/>
              <w:left w:val="nil"/>
              <w:bottom w:val="nil"/>
              <w:right w:val="nil"/>
            </w:tcBorders>
            <w:shd w:val="clear" w:color="auto" w:fill="auto"/>
            <w:noWrap/>
            <w:vAlign w:val="bottom"/>
            <w:hideMark/>
          </w:tcPr>
          <w:p w:rsidR="001A5565" w:rsidRPr="00AF4CE5" w:rsidRDefault="001A5565" w:rsidP="00947040">
            <w:pPr>
              <w:jc w:val="right"/>
              <w:rPr>
                <w:rFonts w:cs="Arial"/>
                <w:b/>
                <w:bCs/>
                <w:sz w:val="16"/>
                <w:szCs w:val="16"/>
                <w:lang w:val="it-CH" w:eastAsia="it-CH"/>
              </w:rPr>
            </w:pPr>
            <w:r w:rsidRPr="00AF4CE5">
              <w:rPr>
                <w:rFonts w:cs="Arial"/>
                <w:b/>
                <w:bCs/>
                <w:sz w:val="16"/>
                <w:szCs w:val="16"/>
                <w:lang w:val="it-CH" w:eastAsia="it-CH"/>
              </w:rPr>
              <w:t>1'500.00</w:t>
            </w:r>
          </w:p>
        </w:tc>
      </w:tr>
      <w:tr w:rsidR="001A5565" w:rsidRPr="00AF4CE5" w:rsidTr="00947040">
        <w:trPr>
          <w:trHeight w:val="269"/>
        </w:trPr>
        <w:tc>
          <w:tcPr>
            <w:tcW w:w="1169" w:type="dxa"/>
            <w:tcBorders>
              <w:top w:val="nil"/>
              <w:left w:val="nil"/>
              <w:bottom w:val="nil"/>
              <w:right w:val="nil"/>
            </w:tcBorders>
            <w:shd w:val="clear" w:color="auto" w:fill="auto"/>
            <w:noWrap/>
            <w:vAlign w:val="bottom"/>
            <w:hideMark/>
          </w:tcPr>
          <w:p w:rsidR="001A5565" w:rsidRPr="00AF4CE5" w:rsidRDefault="001A5565" w:rsidP="00947040">
            <w:pPr>
              <w:jc w:val="right"/>
              <w:rPr>
                <w:rFonts w:cs="Arial"/>
                <w:b/>
                <w:bCs/>
                <w:sz w:val="16"/>
                <w:szCs w:val="16"/>
                <w:lang w:val="it-CH" w:eastAsia="it-CH"/>
              </w:rPr>
            </w:pPr>
            <w:r w:rsidRPr="00AF4CE5">
              <w:rPr>
                <w:rFonts w:cs="Arial"/>
                <w:b/>
                <w:bCs/>
                <w:sz w:val="16"/>
                <w:szCs w:val="16"/>
                <w:lang w:val="it-CH" w:eastAsia="it-CH"/>
              </w:rPr>
              <w:t>53</w:t>
            </w:r>
          </w:p>
        </w:tc>
        <w:tc>
          <w:tcPr>
            <w:tcW w:w="595" w:type="dxa"/>
            <w:tcBorders>
              <w:top w:val="nil"/>
              <w:left w:val="nil"/>
              <w:bottom w:val="nil"/>
              <w:right w:val="nil"/>
            </w:tcBorders>
            <w:shd w:val="clear" w:color="auto" w:fill="auto"/>
            <w:noWrap/>
            <w:vAlign w:val="bottom"/>
            <w:hideMark/>
          </w:tcPr>
          <w:p w:rsidR="001A5565" w:rsidRPr="00AF4CE5" w:rsidRDefault="001A5565" w:rsidP="00947040">
            <w:pPr>
              <w:jc w:val="right"/>
              <w:rPr>
                <w:rFonts w:cs="Arial"/>
                <w:b/>
                <w:bCs/>
                <w:sz w:val="16"/>
                <w:szCs w:val="16"/>
                <w:lang w:val="it-CH" w:eastAsia="it-CH"/>
              </w:rPr>
            </w:pPr>
          </w:p>
        </w:tc>
        <w:tc>
          <w:tcPr>
            <w:tcW w:w="1654" w:type="dxa"/>
            <w:tcBorders>
              <w:top w:val="nil"/>
              <w:left w:val="nil"/>
              <w:bottom w:val="nil"/>
              <w:right w:val="nil"/>
            </w:tcBorders>
            <w:shd w:val="clear" w:color="auto" w:fill="auto"/>
            <w:noWrap/>
            <w:vAlign w:val="bottom"/>
            <w:hideMark/>
          </w:tcPr>
          <w:p w:rsidR="001A5565" w:rsidRPr="00AF4CE5" w:rsidRDefault="001A5565" w:rsidP="00947040">
            <w:pPr>
              <w:jc w:val="left"/>
              <w:rPr>
                <w:rFonts w:cs="Arial"/>
                <w:b/>
                <w:bCs/>
                <w:sz w:val="16"/>
                <w:szCs w:val="16"/>
                <w:lang w:val="it-CH" w:eastAsia="it-CH"/>
              </w:rPr>
            </w:pPr>
            <w:r w:rsidRPr="00AF4CE5">
              <w:rPr>
                <w:rFonts w:cs="Arial"/>
                <w:b/>
                <w:bCs/>
                <w:sz w:val="16"/>
                <w:szCs w:val="16"/>
                <w:lang w:val="it-CH" w:eastAsia="it-CH"/>
              </w:rPr>
              <w:t>Assicurazioni</w:t>
            </w:r>
          </w:p>
        </w:tc>
        <w:tc>
          <w:tcPr>
            <w:tcW w:w="1036" w:type="dxa"/>
            <w:tcBorders>
              <w:top w:val="nil"/>
              <w:left w:val="nil"/>
              <w:bottom w:val="nil"/>
              <w:right w:val="nil"/>
            </w:tcBorders>
            <w:shd w:val="clear" w:color="auto" w:fill="auto"/>
            <w:noWrap/>
            <w:vAlign w:val="bottom"/>
            <w:hideMark/>
          </w:tcPr>
          <w:p w:rsidR="001A5565" w:rsidRPr="00AF4CE5" w:rsidRDefault="001A5565" w:rsidP="00947040">
            <w:pPr>
              <w:jc w:val="left"/>
              <w:rPr>
                <w:rFonts w:cs="Arial"/>
                <w:b/>
                <w:bCs/>
                <w:sz w:val="16"/>
                <w:szCs w:val="16"/>
                <w:lang w:val="it-CH" w:eastAsia="it-CH"/>
              </w:rPr>
            </w:pPr>
          </w:p>
        </w:tc>
        <w:tc>
          <w:tcPr>
            <w:tcW w:w="1036" w:type="dxa"/>
            <w:tcBorders>
              <w:top w:val="nil"/>
              <w:left w:val="nil"/>
              <w:bottom w:val="nil"/>
              <w:right w:val="nil"/>
            </w:tcBorders>
            <w:shd w:val="clear" w:color="auto" w:fill="auto"/>
            <w:noWrap/>
            <w:vAlign w:val="bottom"/>
            <w:hideMark/>
          </w:tcPr>
          <w:p w:rsidR="001A5565" w:rsidRPr="00AF4CE5" w:rsidRDefault="001A5565" w:rsidP="00947040">
            <w:pPr>
              <w:jc w:val="left"/>
              <w:rPr>
                <w:rFonts w:cs="Arial"/>
                <w:b/>
                <w:bCs/>
                <w:sz w:val="16"/>
                <w:szCs w:val="16"/>
                <w:lang w:val="it-CH" w:eastAsia="it-CH"/>
              </w:rPr>
            </w:pPr>
          </w:p>
        </w:tc>
        <w:tc>
          <w:tcPr>
            <w:tcW w:w="507" w:type="dxa"/>
            <w:tcBorders>
              <w:top w:val="nil"/>
              <w:left w:val="nil"/>
              <w:bottom w:val="nil"/>
              <w:right w:val="nil"/>
            </w:tcBorders>
            <w:shd w:val="clear" w:color="auto" w:fill="auto"/>
            <w:noWrap/>
            <w:vAlign w:val="bottom"/>
            <w:hideMark/>
          </w:tcPr>
          <w:p w:rsidR="001A5565" w:rsidRPr="00AF4CE5" w:rsidRDefault="001A5565" w:rsidP="00947040">
            <w:pPr>
              <w:jc w:val="left"/>
              <w:rPr>
                <w:rFonts w:cs="Arial"/>
                <w:b/>
                <w:bCs/>
                <w:sz w:val="16"/>
                <w:szCs w:val="16"/>
                <w:lang w:val="it-CH" w:eastAsia="it-CH"/>
              </w:rPr>
            </w:pPr>
          </w:p>
        </w:tc>
        <w:tc>
          <w:tcPr>
            <w:tcW w:w="1147" w:type="dxa"/>
            <w:tcBorders>
              <w:top w:val="nil"/>
              <w:left w:val="nil"/>
              <w:bottom w:val="nil"/>
              <w:right w:val="nil"/>
            </w:tcBorders>
            <w:shd w:val="clear" w:color="auto" w:fill="auto"/>
            <w:noWrap/>
            <w:vAlign w:val="bottom"/>
            <w:hideMark/>
          </w:tcPr>
          <w:p w:rsidR="001A5565" w:rsidRPr="00AF4CE5" w:rsidRDefault="001A5565" w:rsidP="00947040">
            <w:pPr>
              <w:jc w:val="left"/>
              <w:rPr>
                <w:rFonts w:cs="Arial"/>
                <w:b/>
                <w:bCs/>
                <w:sz w:val="16"/>
                <w:szCs w:val="16"/>
                <w:lang w:val="it-CH" w:eastAsia="it-CH"/>
              </w:rPr>
            </w:pPr>
          </w:p>
        </w:tc>
        <w:tc>
          <w:tcPr>
            <w:tcW w:w="2712" w:type="dxa"/>
            <w:tcBorders>
              <w:top w:val="nil"/>
              <w:left w:val="nil"/>
              <w:bottom w:val="nil"/>
              <w:right w:val="nil"/>
            </w:tcBorders>
            <w:shd w:val="clear" w:color="auto" w:fill="auto"/>
            <w:noWrap/>
            <w:vAlign w:val="bottom"/>
            <w:hideMark/>
          </w:tcPr>
          <w:p w:rsidR="001A5565" w:rsidRPr="00AF4CE5" w:rsidRDefault="001A5565" w:rsidP="00947040">
            <w:pPr>
              <w:jc w:val="right"/>
              <w:rPr>
                <w:rFonts w:cs="Arial"/>
                <w:b/>
                <w:bCs/>
                <w:sz w:val="16"/>
                <w:szCs w:val="16"/>
                <w:lang w:val="it-CH" w:eastAsia="it-CH"/>
              </w:rPr>
            </w:pPr>
            <w:r w:rsidRPr="00AF4CE5">
              <w:rPr>
                <w:rFonts w:cs="Arial"/>
                <w:b/>
                <w:bCs/>
                <w:sz w:val="16"/>
                <w:szCs w:val="16"/>
                <w:lang w:val="it-CH" w:eastAsia="it-CH"/>
              </w:rPr>
              <w:t>6'000.00</w:t>
            </w:r>
          </w:p>
        </w:tc>
      </w:tr>
      <w:tr w:rsidR="001A5565" w:rsidRPr="00AF4CE5" w:rsidTr="00947040">
        <w:trPr>
          <w:trHeight w:val="269"/>
        </w:trPr>
        <w:tc>
          <w:tcPr>
            <w:tcW w:w="1169" w:type="dxa"/>
            <w:tcBorders>
              <w:top w:val="nil"/>
              <w:left w:val="nil"/>
              <w:bottom w:val="nil"/>
              <w:right w:val="nil"/>
            </w:tcBorders>
            <w:shd w:val="clear" w:color="auto" w:fill="auto"/>
            <w:noWrap/>
            <w:vAlign w:val="bottom"/>
            <w:hideMark/>
          </w:tcPr>
          <w:p w:rsidR="001A5565" w:rsidRPr="00AF4CE5" w:rsidRDefault="001A5565" w:rsidP="00947040">
            <w:pPr>
              <w:jc w:val="right"/>
              <w:rPr>
                <w:rFonts w:cs="Arial"/>
                <w:b/>
                <w:bCs/>
                <w:sz w:val="16"/>
                <w:szCs w:val="16"/>
                <w:lang w:val="it-CH" w:eastAsia="it-CH"/>
              </w:rPr>
            </w:pPr>
            <w:r w:rsidRPr="00AF4CE5">
              <w:rPr>
                <w:rFonts w:cs="Arial"/>
                <w:b/>
                <w:bCs/>
                <w:sz w:val="16"/>
                <w:szCs w:val="16"/>
                <w:lang w:val="it-CH" w:eastAsia="it-CH"/>
              </w:rPr>
              <w:t>54</w:t>
            </w:r>
          </w:p>
        </w:tc>
        <w:tc>
          <w:tcPr>
            <w:tcW w:w="595" w:type="dxa"/>
            <w:tcBorders>
              <w:top w:val="nil"/>
              <w:left w:val="nil"/>
              <w:bottom w:val="nil"/>
              <w:right w:val="nil"/>
            </w:tcBorders>
            <w:shd w:val="clear" w:color="auto" w:fill="auto"/>
            <w:noWrap/>
            <w:vAlign w:val="bottom"/>
            <w:hideMark/>
          </w:tcPr>
          <w:p w:rsidR="001A5565" w:rsidRPr="00AF4CE5" w:rsidRDefault="001A5565" w:rsidP="00947040">
            <w:pPr>
              <w:jc w:val="right"/>
              <w:rPr>
                <w:rFonts w:cs="Arial"/>
                <w:sz w:val="16"/>
                <w:szCs w:val="16"/>
                <w:lang w:val="it-CH" w:eastAsia="it-CH"/>
              </w:rPr>
            </w:pPr>
          </w:p>
        </w:tc>
        <w:tc>
          <w:tcPr>
            <w:tcW w:w="3726" w:type="dxa"/>
            <w:gridSpan w:val="3"/>
            <w:tcBorders>
              <w:top w:val="nil"/>
              <w:left w:val="nil"/>
              <w:bottom w:val="nil"/>
              <w:right w:val="nil"/>
            </w:tcBorders>
            <w:shd w:val="clear" w:color="auto" w:fill="auto"/>
            <w:noWrap/>
            <w:vAlign w:val="bottom"/>
            <w:hideMark/>
          </w:tcPr>
          <w:p w:rsidR="001A5565" w:rsidRPr="00AF4CE5" w:rsidRDefault="001A5565" w:rsidP="00947040">
            <w:pPr>
              <w:jc w:val="left"/>
              <w:rPr>
                <w:rFonts w:cs="Arial"/>
                <w:b/>
                <w:bCs/>
                <w:sz w:val="16"/>
                <w:szCs w:val="16"/>
                <w:lang w:val="it-CH" w:eastAsia="it-CH"/>
              </w:rPr>
            </w:pPr>
            <w:r w:rsidRPr="00AF4CE5">
              <w:rPr>
                <w:rFonts w:cs="Arial"/>
                <w:b/>
                <w:bCs/>
                <w:sz w:val="16"/>
                <w:szCs w:val="16"/>
                <w:lang w:val="it-CH" w:eastAsia="it-CH"/>
              </w:rPr>
              <w:t>Finanziamento a partire dall' inizio dei lavori</w:t>
            </w:r>
          </w:p>
        </w:tc>
        <w:tc>
          <w:tcPr>
            <w:tcW w:w="507" w:type="dxa"/>
            <w:tcBorders>
              <w:top w:val="nil"/>
              <w:left w:val="nil"/>
              <w:bottom w:val="nil"/>
              <w:right w:val="nil"/>
            </w:tcBorders>
            <w:shd w:val="clear" w:color="auto" w:fill="auto"/>
            <w:noWrap/>
            <w:vAlign w:val="bottom"/>
            <w:hideMark/>
          </w:tcPr>
          <w:p w:rsidR="001A5565" w:rsidRPr="00AF4CE5" w:rsidRDefault="001A5565" w:rsidP="00947040">
            <w:pPr>
              <w:jc w:val="left"/>
              <w:rPr>
                <w:rFonts w:cs="Arial"/>
                <w:b/>
                <w:bCs/>
                <w:sz w:val="16"/>
                <w:szCs w:val="16"/>
                <w:lang w:val="it-CH" w:eastAsia="it-CH"/>
              </w:rPr>
            </w:pPr>
          </w:p>
        </w:tc>
        <w:tc>
          <w:tcPr>
            <w:tcW w:w="1147" w:type="dxa"/>
            <w:tcBorders>
              <w:top w:val="nil"/>
              <w:left w:val="nil"/>
              <w:bottom w:val="nil"/>
              <w:right w:val="nil"/>
            </w:tcBorders>
            <w:shd w:val="clear" w:color="auto" w:fill="auto"/>
            <w:noWrap/>
            <w:vAlign w:val="bottom"/>
            <w:hideMark/>
          </w:tcPr>
          <w:p w:rsidR="001A5565" w:rsidRPr="00AF4CE5" w:rsidRDefault="001A5565" w:rsidP="00947040">
            <w:pPr>
              <w:jc w:val="left"/>
              <w:rPr>
                <w:rFonts w:cs="Arial"/>
                <w:b/>
                <w:bCs/>
                <w:sz w:val="16"/>
                <w:szCs w:val="16"/>
                <w:lang w:val="it-CH" w:eastAsia="it-CH"/>
              </w:rPr>
            </w:pPr>
          </w:p>
        </w:tc>
        <w:tc>
          <w:tcPr>
            <w:tcW w:w="2712" w:type="dxa"/>
            <w:tcBorders>
              <w:top w:val="nil"/>
              <w:left w:val="nil"/>
              <w:bottom w:val="nil"/>
              <w:right w:val="nil"/>
            </w:tcBorders>
            <w:shd w:val="clear" w:color="auto" w:fill="auto"/>
            <w:noWrap/>
            <w:vAlign w:val="bottom"/>
            <w:hideMark/>
          </w:tcPr>
          <w:p w:rsidR="001A5565" w:rsidRPr="00AF4CE5" w:rsidRDefault="001A5565" w:rsidP="00947040">
            <w:pPr>
              <w:jc w:val="right"/>
              <w:rPr>
                <w:rFonts w:cs="Arial"/>
                <w:b/>
                <w:bCs/>
                <w:sz w:val="16"/>
                <w:szCs w:val="16"/>
                <w:lang w:val="it-CH" w:eastAsia="it-CH"/>
              </w:rPr>
            </w:pPr>
            <w:r w:rsidRPr="00AF4CE5">
              <w:rPr>
                <w:rFonts w:cs="Arial"/>
                <w:b/>
                <w:bCs/>
                <w:sz w:val="16"/>
                <w:szCs w:val="16"/>
                <w:lang w:val="it-CH" w:eastAsia="it-CH"/>
              </w:rPr>
              <w:t>da definire</w:t>
            </w:r>
          </w:p>
        </w:tc>
      </w:tr>
      <w:tr w:rsidR="001A5565" w:rsidRPr="00AF4CE5" w:rsidTr="00947040">
        <w:trPr>
          <w:trHeight w:val="300"/>
        </w:trPr>
        <w:tc>
          <w:tcPr>
            <w:tcW w:w="1169" w:type="dxa"/>
            <w:tcBorders>
              <w:top w:val="nil"/>
              <w:left w:val="nil"/>
              <w:bottom w:val="nil"/>
              <w:right w:val="nil"/>
            </w:tcBorders>
            <w:shd w:val="clear" w:color="auto" w:fill="auto"/>
            <w:noWrap/>
            <w:vAlign w:val="bottom"/>
            <w:hideMark/>
          </w:tcPr>
          <w:p w:rsidR="001A5565" w:rsidRPr="00AF4CE5" w:rsidRDefault="001A5565" w:rsidP="00947040">
            <w:pPr>
              <w:jc w:val="right"/>
              <w:rPr>
                <w:rFonts w:cs="Arial"/>
                <w:b/>
                <w:bCs/>
                <w:sz w:val="16"/>
                <w:szCs w:val="16"/>
                <w:lang w:val="it-CH" w:eastAsia="it-CH"/>
              </w:rPr>
            </w:pPr>
            <w:r w:rsidRPr="00AF4CE5">
              <w:rPr>
                <w:rFonts w:cs="Arial"/>
                <w:b/>
                <w:bCs/>
                <w:sz w:val="16"/>
                <w:szCs w:val="16"/>
                <w:lang w:val="it-CH" w:eastAsia="it-CH"/>
              </w:rPr>
              <w:t>55</w:t>
            </w:r>
          </w:p>
        </w:tc>
        <w:tc>
          <w:tcPr>
            <w:tcW w:w="595" w:type="dxa"/>
            <w:tcBorders>
              <w:top w:val="nil"/>
              <w:left w:val="nil"/>
              <w:bottom w:val="nil"/>
              <w:right w:val="nil"/>
            </w:tcBorders>
            <w:shd w:val="clear" w:color="auto" w:fill="auto"/>
            <w:noWrap/>
            <w:vAlign w:val="bottom"/>
            <w:hideMark/>
          </w:tcPr>
          <w:p w:rsidR="001A5565" w:rsidRPr="00AF4CE5" w:rsidRDefault="001A5565" w:rsidP="00947040">
            <w:pPr>
              <w:jc w:val="right"/>
              <w:rPr>
                <w:rFonts w:cs="Arial"/>
                <w:b/>
                <w:bCs/>
                <w:sz w:val="16"/>
                <w:szCs w:val="16"/>
                <w:lang w:val="it-CH" w:eastAsia="it-CH"/>
              </w:rPr>
            </w:pPr>
          </w:p>
        </w:tc>
        <w:tc>
          <w:tcPr>
            <w:tcW w:w="2690" w:type="dxa"/>
            <w:gridSpan w:val="2"/>
            <w:tcBorders>
              <w:top w:val="nil"/>
              <w:left w:val="nil"/>
              <w:bottom w:val="nil"/>
              <w:right w:val="nil"/>
            </w:tcBorders>
            <w:shd w:val="clear" w:color="auto" w:fill="auto"/>
            <w:noWrap/>
            <w:vAlign w:val="bottom"/>
            <w:hideMark/>
          </w:tcPr>
          <w:p w:rsidR="001A5565" w:rsidRPr="00AF4CE5" w:rsidRDefault="001A5565" w:rsidP="00947040">
            <w:pPr>
              <w:jc w:val="left"/>
              <w:rPr>
                <w:rFonts w:cs="Arial"/>
                <w:b/>
                <w:bCs/>
                <w:sz w:val="16"/>
                <w:szCs w:val="16"/>
                <w:lang w:val="it-CH" w:eastAsia="it-CH"/>
              </w:rPr>
            </w:pPr>
            <w:r w:rsidRPr="00AF4CE5">
              <w:rPr>
                <w:rFonts w:cs="Arial"/>
                <w:b/>
                <w:bCs/>
                <w:sz w:val="16"/>
                <w:szCs w:val="16"/>
                <w:lang w:val="it-CH" w:eastAsia="it-CH"/>
              </w:rPr>
              <w:t>Prestazioni del committente</w:t>
            </w:r>
          </w:p>
        </w:tc>
        <w:tc>
          <w:tcPr>
            <w:tcW w:w="1036" w:type="dxa"/>
            <w:tcBorders>
              <w:top w:val="nil"/>
              <w:left w:val="nil"/>
              <w:bottom w:val="nil"/>
              <w:right w:val="nil"/>
            </w:tcBorders>
            <w:shd w:val="clear" w:color="auto" w:fill="auto"/>
            <w:noWrap/>
            <w:vAlign w:val="bottom"/>
            <w:hideMark/>
          </w:tcPr>
          <w:p w:rsidR="001A5565" w:rsidRPr="00AF4CE5" w:rsidRDefault="001A5565" w:rsidP="00947040">
            <w:pPr>
              <w:jc w:val="left"/>
              <w:rPr>
                <w:rFonts w:cs="Arial"/>
                <w:b/>
                <w:bCs/>
                <w:sz w:val="16"/>
                <w:szCs w:val="16"/>
                <w:lang w:val="it-CH" w:eastAsia="it-CH"/>
              </w:rPr>
            </w:pPr>
          </w:p>
        </w:tc>
        <w:tc>
          <w:tcPr>
            <w:tcW w:w="507" w:type="dxa"/>
            <w:tcBorders>
              <w:top w:val="nil"/>
              <w:left w:val="nil"/>
              <w:bottom w:val="nil"/>
              <w:right w:val="nil"/>
            </w:tcBorders>
            <w:shd w:val="clear" w:color="auto" w:fill="auto"/>
            <w:noWrap/>
            <w:vAlign w:val="bottom"/>
            <w:hideMark/>
          </w:tcPr>
          <w:p w:rsidR="001A5565" w:rsidRPr="00AF4CE5" w:rsidRDefault="001A5565" w:rsidP="00947040">
            <w:pPr>
              <w:jc w:val="left"/>
              <w:rPr>
                <w:rFonts w:cs="Arial"/>
                <w:b/>
                <w:bCs/>
                <w:sz w:val="16"/>
                <w:szCs w:val="16"/>
                <w:lang w:val="it-CH" w:eastAsia="it-CH"/>
              </w:rPr>
            </w:pPr>
          </w:p>
        </w:tc>
        <w:tc>
          <w:tcPr>
            <w:tcW w:w="1147" w:type="dxa"/>
            <w:tcBorders>
              <w:top w:val="nil"/>
              <w:left w:val="nil"/>
              <w:bottom w:val="nil"/>
              <w:right w:val="nil"/>
            </w:tcBorders>
            <w:shd w:val="clear" w:color="auto" w:fill="auto"/>
            <w:noWrap/>
            <w:vAlign w:val="bottom"/>
            <w:hideMark/>
          </w:tcPr>
          <w:p w:rsidR="001A5565" w:rsidRPr="00AF4CE5" w:rsidRDefault="001A5565" w:rsidP="00947040">
            <w:pPr>
              <w:jc w:val="left"/>
              <w:rPr>
                <w:rFonts w:cs="Arial"/>
                <w:b/>
                <w:bCs/>
                <w:sz w:val="16"/>
                <w:szCs w:val="16"/>
                <w:lang w:val="it-CH" w:eastAsia="it-CH"/>
              </w:rPr>
            </w:pPr>
          </w:p>
        </w:tc>
        <w:tc>
          <w:tcPr>
            <w:tcW w:w="2712" w:type="dxa"/>
            <w:tcBorders>
              <w:top w:val="nil"/>
              <w:left w:val="nil"/>
              <w:bottom w:val="nil"/>
              <w:right w:val="nil"/>
            </w:tcBorders>
            <w:shd w:val="clear" w:color="auto" w:fill="auto"/>
            <w:noWrap/>
            <w:vAlign w:val="bottom"/>
            <w:hideMark/>
          </w:tcPr>
          <w:p w:rsidR="001A5565" w:rsidRPr="00AF4CE5" w:rsidRDefault="001A5565" w:rsidP="00947040">
            <w:pPr>
              <w:jc w:val="right"/>
              <w:rPr>
                <w:rFonts w:cs="Arial"/>
                <w:b/>
                <w:bCs/>
                <w:sz w:val="16"/>
                <w:szCs w:val="16"/>
                <w:lang w:val="it-CH" w:eastAsia="it-CH"/>
              </w:rPr>
            </w:pPr>
            <w:r w:rsidRPr="00AF4CE5">
              <w:rPr>
                <w:rFonts w:cs="Arial"/>
                <w:b/>
                <w:bCs/>
                <w:sz w:val="16"/>
                <w:szCs w:val="16"/>
                <w:lang w:val="it-CH" w:eastAsia="it-CH"/>
              </w:rPr>
              <w:t>costi presi a carico dalla Fondazione</w:t>
            </w:r>
          </w:p>
        </w:tc>
      </w:tr>
      <w:tr w:rsidR="001A5565" w:rsidRPr="00AF4CE5" w:rsidTr="00947040">
        <w:trPr>
          <w:trHeight w:val="300"/>
        </w:trPr>
        <w:tc>
          <w:tcPr>
            <w:tcW w:w="1169" w:type="dxa"/>
            <w:tcBorders>
              <w:top w:val="nil"/>
              <w:left w:val="nil"/>
              <w:bottom w:val="nil"/>
              <w:right w:val="nil"/>
            </w:tcBorders>
            <w:shd w:val="clear" w:color="auto" w:fill="auto"/>
            <w:noWrap/>
            <w:vAlign w:val="bottom"/>
            <w:hideMark/>
          </w:tcPr>
          <w:p w:rsidR="001A5565" w:rsidRPr="00AF4CE5" w:rsidRDefault="001A5565" w:rsidP="00947040">
            <w:pPr>
              <w:jc w:val="right"/>
              <w:rPr>
                <w:rFonts w:cs="Arial"/>
                <w:b/>
                <w:bCs/>
                <w:sz w:val="16"/>
                <w:szCs w:val="16"/>
                <w:lang w:val="it-CH" w:eastAsia="it-CH"/>
              </w:rPr>
            </w:pPr>
            <w:r w:rsidRPr="00AF4CE5">
              <w:rPr>
                <w:rFonts w:cs="Arial"/>
                <w:b/>
                <w:bCs/>
                <w:sz w:val="16"/>
                <w:szCs w:val="16"/>
                <w:lang w:val="it-CH" w:eastAsia="it-CH"/>
              </w:rPr>
              <w:t>56</w:t>
            </w:r>
          </w:p>
        </w:tc>
        <w:tc>
          <w:tcPr>
            <w:tcW w:w="595" w:type="dxa"/>
            <w:tcBorders>
              <w:top w:val="nil"/>
              <w:left w:val="nil"/>
              <w:bottom w:val="nil"/>
              <w:right w:val="nil"/>
            </w:tcBorders>
            <w:shd w:val="clear" w:color="auto" w:fill="auto"/>
            <w:noWrap/>
            <w:vAlign w:val="bottom"/>
            <w:hideMark/>
          </w:tcPr>
          <w:p w:rsidR="001A5565" w:rsidRPr="00AF4CE5" w:rsidRDefault="001A5565" w:rsidP="00947040">
            <w:pPr>
              <w:jc w:val="right"/>
              <w:rPr>
                <w:rFonts w:cs="Arial"/>
                <w:b/>
                <w:bCs/>
                <w:sz w:val="16"/>
                <w:szCs w:val="16"/>
                <w:lang w:val="it-CH" w:eastAsia="it-CH"/>
              </w:rPr>
            </w:pPr>
          </w:p>
        </w:tc>
        <w:tc>
          <w:tcPr>
            <w:tcW w:w="2690" w:type="dxa"/>
            <w:gridSpan w:val="2"/>
            <w:tcBorders>
              <w:top w:val="nil"/>
              <w:left w:val="nil"/>
              <w:bottom w:val="nil"/>
              <w:right w:val="nil"/>
            </w:tcBorders>
            <w:shd w:val="clear" w:color="auto" w:fill="auto"/>
            <w:noWrap/>
            <w:vAlign w:val="bottom"/>
            <w:hideMark/>
          </w:tcPr>
          <w:p w:rsidR="001A5565" w:rsidRPr="00AF4CE5" w:rsidRDefault="001A5565" w:rsidP="00947040">
            <w:pPr>
              <w:jc w:val="left"/>
              <w:rPr>
                <w:rFonts w:cs="Arial"/>
                <w:b/>
                <w:bCs/>
                <w:sz w:val="16"/>
                <w:szCs w:val="16"/>
                <w:lang w:val="it-CH" w:eastAsia="it-CH"/>
              </w:rPr>
            </w:pPr>
            <w:r w:rsidRPr="00AF4CE5">
              <w:rPr>
                <w:rFonts w:cs="Arial"/>
                <w:b/>
                <w:bCs/>
                <w:sz w:val="16"/>
                <w:szCs w:val="16"/>
                <w:lang w:val="it-CH" w:eastAsia="it-CH"/>
              </w:rPr>
              <w:t>Altri costi secondari</w:t>
            </w:r>
          </w:p>
        </w:tc>
        <w:tc>
          <w:tcPr>
            <w:tcW w:w="1036" w:type="dxa"/>
            <w:tcBorders>
              <w:top w:val="nil"/>
              <w:left w:val="nil"/>
              <w:bottom w:val="nil"/>
              <w:right w:val="nil"/>
            </w:tcBorders>
            <w:shd w:val="clear" w:color="auto" w:fill="auto"/>
            <w:noWrap/>
            <w:vAlign w:val="bottom"/>
            <w:hideMark/>
          </w:tcPr>
          <w:p w:rsidR="001A5565" w:rsidRPr="00AF4CE5" w:rsidRDefault="001A5565" w:rsidP="00947040">
            <w:pPr>
              <w:jc w:val="left"/>
              <w:rPr>
                <w:rFonts w:cs="Arial"/>
                <w:b/>
                <w:bCs/>
                <w:sz w:val="16"/>
                <w:szCs w:val="16"/>
                <w:lang w:val="it-CH" w:eastAsia="it-CH"/>
              </w:rPr>
            </w:pPr>
          </w:p>
        </w:tc>
        <w:tc>
          <w:tcPr>
            <w:tcW w:w="507" w:type="dxa"/>
            <w:tcBorders>
              <w:top w:val="nil"/>
              <w:left w:val="nil"/>
              <w:bottom w:val="nil"/>
              <w:right w:val="nil"/>
            </w:tcBorders>
            <w:shd w:val="clear" w:color="auto" w:fill="auto"/>
            <w:noWrap/>
            <w:vAlign w:val="bottom"/>
            <w:hideMark/>
          </w:tcPr>
          <w:p w:rsidR="001A5565" w:rsidRPr="00AF4CE5" w:rsidRDefault="001A5565" w:rsidP="00947040">
            <w:pPr>
              <w:jc w:val="left"/>
              <w:rPr>
                <w:rFonts w:cs="Arial"/>
                <w:b/>
                <w:bCs/>
                <w:sz w:val="16"/>
                <w:szCs w:val="16"/>
                <w:lang w:val="it-CH" w:eastAsia="it-CH"/>
              </w:rPr>
            </w:pPr>
          </w:p>
        </w:tc>
        <w:tc>
          <w:tcPr>
            <w:tcW w:w="1147" w:type="dxa"/>
            <w:tcBorders>
              <w:top w:val="nil"/>
              <w:left w:val="nil"/>
              <w:bottom w:val="nil"/>
              <w:right w:val="nil"/>
            </w:tcBorders>
            <w:shd w:val="clear" w:color="auto" w:fill="auto"/>
            <w:noWrap/>
            <w:vAlign w:val="bottom"/>
            <w:hideMark/>
          </w:tcPr>
          <w:p w:rsidR="001A5565" w:rsidRPr="00AF4CE5" w:rsidRDefault="001A5565" w:rsidP="00947040">
            <w:pPr>
              <w:jc w:val="left"/>
              <w:rPr>
                <w:rFonts w:cs="Arial"/>
                <w:b/>
                <w:bCs/>
                <w:sz w:val="16"/>
                <w:szCs w:val="16"/>
                <w:lang w:val="it-CH" w:eastAsia="it-CH"/>
              </w:rPr>
            </w:pPr>
          </w:p>
        </w:tc>
        <w:tc>
          <w:tcPr>
            <w:tcW w:w="2712" w:type="dxa"/>
            <w:tcBorders>
              <w:top w:val="nil"/>
              <w:left w:val="nil"/>
              <w:bottom w:val="nil"/>
              <w:right w:val="nil"/>
            </w:tcBorders>
            <w:shd w:val="clear" w:color="auto" w:fill="auto"/>
            <w:noWrap/>
            <w:vAlign w:val="bottom"/>
            <w:hideMark/>
          </w:tcPr>
          <w:p w:rsidR="001A5565" w:rsidRPr="00AF4CE5" w:rsidRDefault="001A5565" w:rsidP="00947040">
            <w:pPr>
              <w:jc w:val="right"/>
              <w:rPr>
                <w:rFonts w:cs="Arial"/>
                <w:b/>
                <w:bCs/>
                <w:sz w:val="16"/>
                <w:szCs w:val="16"/>
                <w:lang w:val="it-CH" w:eastAsia="it-CH"/>
              </w:rPr>
            </w:pPr>
            <w:r w:rsidRPr="00AF4CE5">
              <w:rPr>
                <w:rFonts w:cs="Arial"/>
                <w:b/>
                <w:bCs/>
                <w:sz w:val="16"/>
                <w:szCs w:val="16"/>
                <w:lang w:val="it-CH" w:eastAsia="it-CH"/>
              </w:rPr>
              <w:t>5'594.75</w:t>
            </w:r>
          </w:p>
        </w:tc>
      </w:tr>
      <w:tr w:rsidR="001A5565" w:rsidRPr="00AF4CE5" w:rsidTr="00947040">
        <w:trPr>
          <w:trHeight w:val="300"/>
        </w:trPr>
        <w:tc>
          <w:tcPr>
            <w:tcW w:w="1169" w:type="dxa"/>
            <w:tcBorders>
              <w:top w:val="nil"/>
              <w:left w:val="nil"/>
              <w:bottom w:val="nil"/>
              <w:right w:val="nil"/>
            </w:tcBorders>
            <w:shd w:val="clear" w:color="auto" w:fill="auto"/>
            <w:noWrap/>
            <w:vAlign w:val="bottom"/>
            <w:hideMark/>
          </w:tcPr>
          <w:p w:rsidR="001A5565" w:rsidRPr="00AF4CE5" w:rsidRDefault="001A5565" w:rsidP="00947040">
            <w:pPr>
              <w:jc w:val="right"/>
              <w:rPr>
                <w:rFonts w:cs="Arial"/>
                <w:b/>
                <w:bCs/>
                <w:sz w:val="16"/>
                <w:szCs w:val="16"/>
                <w:lang w:val="it-CH" w:eastAsia="it-CH"/>
              </w:rPr>
            </w:pPr>
            <w:r w:rsidRPr="00AF4CE5">
              <w:rPr>
                <w:rFonts w:cs="Arial"/>
                <w:b/>
                <w:bCs/>
                <w:sz w:val="16"/>
                <w:szCs w:val="16"/>
                <w:lang w:val="it-CH" w:eastAsia="it-CH"/>
              </w:rPr>
              <w:t>57</w:t>
            </w:r>
          </w:p>
        </w:tc>
        <w:tc>
          <w:tcPr>
            <w:tcW w:w="595" w:type="dxa"/>
            <w:tcBorders>
              <w:top w:val="nil"/>
              <w:left w:val="nil"/>
              <w:bottom w:val="nil"/>
              <w:right w:val="nil"/>
            </w:tcBorders>
            <w:shd w:val="clear" w:color="auto" w:fill="auto"/>
            <w:noWrap/>
            <w:vAlign w:val="bottom"/>
            <w:hideMark/>
          </w:tcPr>
          <w:p w:rsidR="001A5565" w:rsidRPr="00AF4CE5" w:rsidRDefault="001A5565" w:rsidP="00947040">
            <w:pPr>
              <w:jc w:val="right"/>
              <w:rPr>
                <w:rFonts w:cs="Arial"/>
                <w:b/>
                <w:bCs/>
                <w:sz w:val="16"/>
                <w:szCs w:val="16"/>
                <w:lang w:val="it-CH" w:eastAsia="it-CH"/>
              </w:rPr>
            </w:pPr>
          </w:p>
        </w:tc>
        <w:tc>
          <w:tcPr>
            <w:tcW w:w="3726" w:type="dxa"/>
            <w:gridSpan w:val="3"/>
            <w:tcBorders>
              <w:top w:val="nil"/>
              <w:left w:val="nil"/>
              <w:bottom w:val="nil"/>
              <w:right w:val="nil"/>
            </w:tcBorders>
            <w:shd w:val="clear" w:color="auto" w:fill="auto"/>
            <w:noWrap/>
            <w:vAlign w:val="bottom"/>
            <w:hideMark/>
          </w:tcPr>
          <w:p w:rsidR="001A5565" w:rsidRPr="00AF4CE5" w:rsidRDefault="001A5565" w:rsidP="00947040">
            <w:pPr>
              <w:jc w:val="left"/>
              <w:rPr>
                <w:rFonts w:cs="Arial"/>
                <w:b/>
                <w:bCs/>
                <w:sz w:val="16"/>
                <w:szCs w:val="16"/>
                <w:lang w:val="it-CH" w:eastAsia="it-CH"/>
              </w:rPr>
            </w:pPr>
            <w:r w:rsidRPr="00AF4CE5">
              <w:rPr>
                <w:rFonts w:cs="Arial"/>
                <w:b/>
                <w:bCs/>
                <w:sz w:val="16"/>
                <w:szCs w:val="16"/>
                <w:lang w:val="it-CH" w:eastAsia="it-CH"/>
              </w:rPr>
              <w:t>Imposta sul valore aggiunto (IVA)</w:t>
            </w:r>
          </w:p>
        </w:tc>
        <w:tc>
          <w:tcPr>
            <w:tcW w:w="507" w:type="dxa"/>
            <w:tcBorders>
              <w:top w:val="nil"/>
              <w:left w:val="nil"/>
              <w:bottom w:val="nil"/>
              <w:right w:val="nil"/>
            </w:tcBorders>
            <w:shd w:val="clear" w:color="auto" w:fill="auto"/>
            <w:noWrap/>
            <w:vAlign w:val="bottom"/>
            <w:hideMark/>
          </w:tcPr>
          <w:p w:rsidR="001A5565" w:rsidRPr="00AF4CE5" w:rsidRDefault="001A5565" w:rsidP="00947040">
            <w:pPr>
              <w:jc w:val="left"/>
              <w:rPr>
                <w:rFonts w:cs="Arial"/>
                <w:b/>
                <w:bCs/>
                <w:sz w:val="16"/>
                <w:szCs w:val="16"/>
                <w:lang w:val="it-CH" w:eastAsia="it-CH"/>
              </w:rPr>
            </w:pPr>
          </w:p>
        </w:tc>
        <w:tc>
          <w:tcPr>
            <w:tcW w:w="1147" w:type="dxa"/>
            <w:tcBorders>
              <w:top w:val="nil"/>
              <w:left w:val="nil"/>
              <w:bottom w:val="nil"/>
              <w:right w:val="nil"/>
            </w:tcBorders>
            <w:shd w:val="clear" w:color="auto" w:fill="auto"/>
            <w:noWrap/>
            <w:vAlign w:val="bottom"/>
            <w:hideMark/>
          </w:tcPr>
          <w:p w:rsidR="001A5565" w:rsidRPr="00AF4CE5" w:rsidRDefault="001A5565" w:rsidP="00947040">
            <w:pPr>
              <w:jc w:val="left"/>
              <w:rPr>
                <w:rFonts w:cs="Arial"/>
                <w:b/>
                <w:bCs/>
                <w:sz w:val="16"/>
                <w:szCs w:val="16"/>
                <w:lang w:val="it-CH" w:eastAsia="it-CH"/>
              </w:rPr>
            </w:pPr>
          </w:p>
        </w:tc>
        <w:tc>
          <w:tcPr>
            <w:tcW w:w="2712" w:type="dxa"/>
            <w:tcBorders>
              <w:top w:val="nil"/>
              <w:left w:val="nil"/>
              <w:bottom w:val="nil"/>
              <w:right w:val="nil"/>
            </w:tcBorders>
            <w:shd w:val="clear" w:color="auto" w:fill="auto"/>
            <w:noWrap/>
            <w:vAlign w:val="bottom"/>
            <w:hideMark/>
          </w:tcPr>
          <w:p w:rsidR="001A5565" w:rsidRPr="00AF4CE5" w:rsidRDefault="001A5565" w:rsidP="00947040">
            <w:pPr>
              <w:jc w:val="right"/>
              <w:rPr>
                <w:rFonts w:cs="Arial"/>
                <w:b/>
                <w:bCs/>
                <w:sz w:val="16"/>
                <w:szCs w:val="16"/>
                <w:lang w:val="it-CH" w:eastAsia="it-CH"/>
              </w:rPr>
            </w:pPr>
            <w:r w:rsidRPr="00AF4CE5">
              <w:rPr>
                <w:rFonts w:cs="Arial"/>
                <w:b/>
                <w:bCs/>
                <w:sz w:val="16"/>
                <w:szCs w:val="16"/>
                <w:lang w:val="it-CH" w:eastAsia="it-CH"/>
              </w:rPr>
              <w:t>351'639.98</w:t>
            </w:r>
          </w:p>
        </w:tc>
      </w:tr>
      <w:tr w:rsidR="001A5565" w:rsidRPr="00AF4CE5" w:rsidTr="00947040">
        <w:trPr>
          <w:trHeight w:val="300"/>
        </w:trPr>
        <w:tc>
          <w:tcPr>
            <w:tcW w:w="1169" w:type="dxa"/>
            <w:tcBorders>
              <w:top w:val="nil"/>
              <w:left w:val="nil"/>
              <w:bottom w:val="nil"/>
              <w:right w:val="nil"/>
            </w:tcBorders>
            <w:shd w:val="clear" w:color="auto" w:fill="auto"/>
            <w:noWrap/>
            <w:vAlign w:val="bottom"/>
            <w:hideMark/>
          </w:tcPr>
          <w:p w:rsidR="001A5565" w:rsidRPr="00AF4CE5" w:rsidRDefault="001A5565" w:rsidP="00947040">
            <w:pPr>
              <w:jc w:val="right"/>
              <w:rPr>
                <w:rFonts w:cs="Arial"/>
                <w:b/>
                <w:bCs/>
                <w:sz w:val="16"/>
                <w:szCs w:val="16"/>
                <w:lang w:val="it-CH" w:eastAsia="it-CH"/>
              </w:rPr>
            </w:pPr>
            <w:r w:rsidRPr="00AF4CE5">
              <w:rPr>
                <w:rFonts w:cs="Arial"/>
                <w:b/>
                <w:bCs/>
                <w:sz w:val="16"/>
                <w:szCs w:val="16"/>
                <w:lang w:val="it-CH" w:eastAsia="it-CH"/>
              </w:rPr>
              <w:t>58</w:t>
            </w:r>
          </w:p>
        </w:tc>
        <w:tc>
          <w:tcPr>
            <w:tcW w:w="595" w:type="dxa"/>
            <w:tcBorders>
              <w:top w:val="nil"/>
              <w:left w:val="nil"/>
              <w:bottom w:val="nil"/>
              <w:right w:val="nil"/>
            </w:tcBorders>
            <w:shd w:val="clear" w:color="auto" w:fill="auto"/>
            <w:noWrap/>
            <w:vAlign w:val="bottom"/>
            <w:hideMark/>
          </w:tcPr>
          <w:p w:rsidR="001A5565" w:rsidRPr="00AF4CE5" w:rsidRDefault="001A5565" w:rsidP="00947040">
            <w:pPr>
              <w:jc w:val="right"/>
              <w:rPr>
                <w:rFonts w:cs="Arial"/>
                <w:b/>
                <w:bCs/>
                <w:sz w:val="16"/>
                <w:szCs w:val="16"/>
                <w:lang w:val="it-CH" w:eastAsia="it-CH"/>
              </w:rPr>
            </w:pPr>
          </w:p>
        </w:tc>
        <w:tc>
          <w:tcPr>
            <w:tcW w:w="3726" w:type="dxa"/>
            <w:gridSpan w:val="3"/>
            <w:tcBorders>
              <w:top w:val="nil"/>
              <w:left w:val="nil"/>
              <w:bottom w:val="nil"/>
              <w:right w:val="nil"/>
            </w:tcBorders>
            <w:shd w:val="clear" w:color="auto" w:fill="auto"/>
            <w:noWrap/>
            <w:vAlign w:val="bottom"/>
            <w:hideMark/>
          </w:tcPr>
          <w:p w:rsidR="001A5565" w:rsidRPr="00AF4CE5" w:rsidRDefault="001A5565" w:rsidP="00947040">
            <w:pPr>
              <w:jc w:val="left"/>
              <w:rPr>
                <w:rFonts w:cs="Arial"/>
                <w:b/>
                <w:bCs/>
                <w:sz w:val="16"/>
                <w:szCs w:val="16"/>
                <w:lang w:val="it-CH" w:eastAsia="it-CH"/>
              </w:rPr>
            </w:pPr>
            <w:r w:rsidRPr="00AF4CE5">
              <w:rPr>
                <w:rFonts w:cs="Arial"/>
                <w:b/>
                <w:bCs/>
                <w:sz w:val="16"/>
                <w:szCs w:val="16"/>
                <w:lang w:val="it-CH" w:eastAsia="it-CH"/>
              </w:rPr>
              <w:t>Conti transitori per accantonamenti e riserve</w:t>
            </w:r>
          </w:p>
        </w:tc>
        <w:tc>
          <w:tcPr>
            <w:tcW w:w="507" w:type="dxa"/>
            <w:tcBorders>
              <w:top w:val="nil"/>
              <w:left w:val="nil"/>
              <w:bottom w:val="nil"/>
              <w:right w:val="nil"/>
            </w:tcBorders>
            <w:shd w:val="clear" w:color="auto" w:fill="auto"/>
            <w:noWrap/>
            <w:vAlign w:val="bottom"/>
            <w:hideMark/>
          </w:tcPr>
          <w:p w:rsidR="001A5565" w:rsidRPr="00AF4CE5" w:rsidRDefault="001A5565" w:rsidP="00947040">
            <w:pPr>
              <w:jc w:val="left"/>
              <w:rPr>
                <w:rFonts w:cs="Arial"/>
                <w:b/>
                <w:bCs/>
                <w:sz w:val="16"/>
                <w:szCs w:val="16"/>
                <w:lang w:val="it-CH" w:eastAsia="it-CH"/>
              </w:rPr>
            </w:pPr>
          </w:p>
        </w:tc>
        <w:tc>
          <w:tcPr>
            <w:tcW w:w="1147" w:type="dxa"/>
            <w:tcBorders>
              <w:top w:val="nil"/>
              <w:left w:val="nil"/>
              <w:bottom w:val="nil"/>
              <w:right w:val="nil"/>
            </w:tcBorders>
            <w:shd w:val="clear" w:color="auto" w:fill="auto"/>
            <w:noWrap/>
            <w:vAlign w:val="bottom"/>
            <w:hideMark/>
          </w:tcPr>
          <w:p w:rsidR="001A5565" w:rsidRPr="00AF4CE5" w:rsidRDefault="001A5565" w:rsidP="00947040">
            <w:pPr>
              <w:jc w:val="left"/>
              <w:rPr>
                <w:rFonts w:cs="Arial"/>
                <w:b/>
                <w:bCs/>
                <w:sz w:val="16"/>
                <w:szCs w:val="16"/>
                <w:lang w:val="it-CH" w:eastAsia="it-CH"/>
              </w:rPr>
            </w:pPr>
          </w:p>
        </w:tc>
        <w:tc>
          <w:tcPr>
            <w:tcW w:w="2712" w:type="dxa"/>
            <w:tcBorders>
              <w:top w:val="nil"/>
              <w:left w:val="nil"/>
              <w:bottom w:val="nil"/>
              <w:right w:val="nil"/>
            </w:tcBorders>
            <w:shd w:val="clear" w:color="auto" w:fill="auto"/>
            <w:noWrap/>
            <w:vAlign w:val="bottom"/>
            <w:hideMark/>
          </w:tcPr>
          <w:p w:rsidR="001A5565" w:rsidRPr="00AF4CE5" w:rsidRDefault="001A5565" w:rsidP="00947040">
            <w:pPr>
              <w:jc w:val="right"/>
              <w:rPr>
                <w:rFonts w:cs="Arial"/>
                <w:b/>
                <w:bCs/>
                <w:sz w:val="16"/>
                <w:szCs w:val="16"/>
                <w:lang w:val="it-CH" w:eastAsia="it-CH"/>
              </w:rPr>
            </w:pPr>
            <w:r w:rsidRPr="00AF4CE5">
              <w:rPr>
                <w:rFonts w:cs="Arial"/>
                <w:b/>
                <w:bCs/>
                <w:sz w:val="16"/>
                <w:szCs w:val="16"/>
                <w:lang w:val="it-CH" w:eastAsia="it-CH"/>
              </w:rPr>
              <w:t>412'147.15</w:t>
            </w:r>
          </w:p>
        </w:tc>
      </w:tr>
      <w:tr w:rsidR="001A5565" w:rsidRPr="00AF4CE5" w:rsidTr="00947040">
        <w:trPr>
          <w:trHeight w:val="300"/>
        </w:trPr>
        <w:tc>
          <w:tcPr>
            <w:tcW w:w="1169" w:type="dxa"/>
            <w:tcBorders>
              <w:top w:val="nil"/>
              <w:left w:val="nil"/>
              <w:bottom w:val="nil"/>
              <w:right w:val="nil"/>
            </w:tcBorders>
            <w:shd w:val="clear" w:color="000000" w:fill="000000"/>
            <w:noWrap/>
            <w:vAlign w:val="bottom"/>
            <w:hideMark/>
          </w:tcPr>
          <w:p w:rsidR="001A5565" w:rsidRPr="00AF4CE5" w:rsidRDefault="001A5565" w:rsidP="00947040">
            <w:pPr>
              <w:jc w:val="right"/>
              <w:rPr>
                <w:rFonts w:cs="Arial"/>
                <w:b/>
                <w:bCs/>
                <w:color w:val="FFFFFF"/>
                <w:sz w:val="16"/>
                <w:szCs w:val="16"/>
                <w:lang w:val="it-CH" w:eastAsia="it-CH"/>
              </w:rPr>
            </w:pPr>
            <w:r w:rsidRPr="00AF4CE5">
              <w:rPr>
                <w:rFonts w:cs="Arial"/>
                <w:b/>
                <w:bCs/>
                <w:color w:val="FFFFFF"/>
                <w:sz w:val="16"/>
                <w:szCs w:val="16"/>
                <w:lang w:val="it-CH" w:eastAsia="it-CH"/>
              </w:rPr>
              <w:t>9</w:t>
            </w:r>
          </w:p>
        </w:tc>
        <w:tc>
          <w:tcPr>
            <w:tcW w:w="595" w:type="dxa"/>
            <w:tcBorders>
              <w:top w:val="nil"/>
              <w:left w:val="nil"/>
              <w:bottom w:val="nil"/>
              <w:right w:val="nil"/>
            </w:tcBorders>
            <w:shd w:val="clear" w:color="000000" w:fill="000000"/>
            <w:noWrap/>
            <w:vAlign w:val="bottom"/>
            <w:hideMark/>
          </w:tcPr>
          <w:p w:rsidR="001A5565" w:rsidRPr="00AF4CE5" w:rsidRDefault="001A5565" w:rsidP="00947040">
            <w:pPr>
              <w:jc w:val="right"/>
              <w:rPr>
                <w:rFonts w:cs="Arial"/>
                <w:b/>
                <w:bCs/>
                <w:color w:val="FFFFFF"/>
                <w:sz w:val="16"/>
                <w:szCs w:val="16"/>
                <w:lang w:val="it-CH" w:eastAsia="it-CH"/>
              </w:rPr>
            </w:pPr>
            <w:r w:rsidRPr="00AF4CE5">
              <w:rPr>
                <w:rFonts w:cs="Arial"/>
                <w:b/>
                <w:bCs/>
                <w:color w:val="FFFFFF"/>
                <w:sz w:val="16"/>
                <w:szCs w:val="16"/>
                <w:lang w:val="it-CH" w:eastAsia="it-CH"/>
              </w:rPr>
              <w:t> </w:t>
            </w:r>
          </w:p>
        </w:tc>
        <w:tc>
          <w:tcPr>
            <w:tcW w:w="1654" w:type="dxa"/>
            <w:tcBorders>
              <w:top w:val="nil"/>
              <w:left w:val="nil"/>
              <w:bottom w:val="nil"/>
              <w:right w:val="nil"/>
            </w:tcBorders>
            <w:shd w:val="clear" w:color="000000" w:fill="000000"/>
            <w:noWrap/>
            <w:vAlign w:val="bottom"/>
            <w:hideMark/>
          </w:tcPr>
          <w:p w:rsidR="001A5565" w:rsidRPr="00AF4CE5" w:rsidRDefault="001A5565" w:rsidP="00947040">
            <w:pPr>
              <w:jc w:val="left"/>
              <w:rPr>
                <w:rFonts w:cs="Arial"/>
                <w:b/>
                <w:bCs/>
                <w:color w:val="FFFFFF"/>
                <w:sz w:val="16"/>
                <w:szCs w:val="16"/>
                <w:lang w:val="it-CH" w:eastAsia="it-CH"/>
              </w:rPr>
            </w:pPr>
            <w:r w:rsidRPr="00AF4CE5">
              <w:rPr>
                <w:rFonts w:cs="Arial"/>
                <w:b/>
                <w:bCs/>
                <w:color w:val="FFFFFF"/>
                <w:sz w:val="16"/>
                <w:szCs w:val="16"/>
                <w:lang w:val="it-CH" w:eastAsia="it-CH"/>
              </w:rPr>
              <w:t>Arredo</w:t>
            </w:r>
          </w:p>
        </w:tc>
        <w:tc>
          <w:tcPr>
            <w:tcW w:w="1036" w:type="dxa"/>
            <w:tcBorders>
              <w:top w:val="nil"/>
              <w:left w:val="nil"/>
              <w:bottom w:val="nil"/>
              <w:right w:val="nil"/>
            </w:tcBorders>
            <w:shd w:val="clear" w:color="000000" w:fill="000000"/>
            <w:noWrap/>
            <w:vAlign w:val="bottom"/>
            <w:hideMark/>
          </w:tcPr>
          <w:p w:rsidR="001A5565" w:rsidRPr="00AF4CE5" w:rsidRDefault="001A5565" w:rsidP="00947040">
            <w:pPr>
              <w:jc w:val="left"/>
              <w:rPr>
                <w:rFonts w:cs="Arial"/>
                <w:b/>
                <w:bCs/>
                <w:color w:val="FFFFFF"/>
                <w:sz w:val="16"/>
                <w:szCs w:val="16"/>
                <w:lang w:val="it-CH" w:eastAsia="it-CH"/>
              </w:rPr>
            </w:pPr>
            <w:r w:rsidRPr="00AF4CE5">
              <w:rPr>
                <w:rFonts w:cs="Arial"/>
                <w:b/>
                <w:bCs/>
                <w:color w:val="FFFFFF"/>
                <w:sz w:val="16"/>
                <w:szCs w:val="16"/>
                <w:lang w:val="it-CH" w:eastAsia="it-CH"/>
              </w:rPr>
              <w:t> </w:t>
            </w:r>
          </w:p>
        </w:tc>
        <w:tc>
          <w:tcPr>
            <w:tcW w:w="1036" w:type="dxa"/>
            <w:tcBorders>
              <w:top w:val="nil"/>
              <w:left w:val="nil"/>
              <w:bottom w:val="nil"/>
              <w:right w:val="nil"/>
            </w:tcBorders>
            <w:shd w:val="clear" w:color="000000" w:fill="000000"/>
            <w:noWrap/>
            <w:vAlign w:val="bottom"/>
            <w:hideMark/>
          </w:tcPr>
          <w:p w:rsidR="001A5565" w:rsidRPr="00AF4CE5" w:rsidRDefault="001A5565" w:rsidP="00947040">
            <w:pPr>
              <w:jc w:val="left"/>
              <w:rPr>
                <w:rFonts w:cs="Arial"/>
                <w:b/>
                <w:bCs/>
                <w:color w:val="FFFFFF"/>
                <w:sz w:val="16"/>
                <w:szCs w:val="16"/>
                <w:lang w:val="it-CH" w:eastAsia="it-CH"/>
              </w:rPr>
            </w:pPr>
            <w:r w:rsidRPr="00AF4CE5">
              <w:rPr>
                <w:rFonts w:cs="Arial"/>
                <w:b/>
                <w:bCs/>
                <w:color w:val="FFFFFF"/>
                <w:sz w:val="16"/>
                <w:szCs w:val="16"/>
                <w:lang w:val="it-CH" w:eastAsia="it-CH"/>
              </w:rPr>
              <w:t> </w:t>
            </w:r>
          </w:p>
        </w:tc>
        <w:tc>
          <w:tcPr>
            <w:tcW w:w="507" w:type="dxa"/>
            <w:tcBorders>
              <w:top w:val="nil"/>
              <w:left w:val="nil"/>
              <w:bottom w:val="nil"/>
              <w:right w:val="nil"/>
            </w:tcBorders>
            <w:shd w:val="clear" w:color="000000" w:fill="000000"/>
            <w:noWrap/>
            <w:vAlign w:val="bottom"/>
            <w:hideMark/>
          </w:tcPr>
          <w:p w:rsidR="001A5565" w:rsidRPr="00AF4CE5" w:rsidRDefault="001A5565" w:rsidP="00947040">
            <w:pPr>
              <w:jc w:val="left"/>
              <w:rPr>
                <w:rFonts w:cs="Arial"/>
                <w:b/>
                <w:bCs/>
                <w:color w:val="FFFFFF"/>
                <w:sz w:val="16"/>
                <w:szCs w:val="16"/>
                <w:lang w:val="it-CH" w:eastAsia="it-CH"/>
              </w:rPr>
            </w:pPr>
            <w:r w:rsidRPr="00AF4CE5">
              <w:rPr>
                <w:rFonts w:cs="Arial"/>
                <w:b/>
                <w:bCs/>
                <w:color w:val="FFFFFF"/>
                <w:sz w:val="16"/>
                <w:szCs w:val="16"/>
                <w:lang w:val="it-CH" w:eastAsia="it-CH"/>
              </w:rPr>
              <w:t> </w:t>
            </w:r>
          </w:p>
        </w:tc>
        <w:tc>
          <w:tcPr>
            <w:tcW w:w="1147" w:type="dxa"/>
            <w:tcBorders>
              <w:top w:val="nil"/>
              <w:left w:val="nil"/>
              <w:bottom w:val="nil"/>
              <w:right w:val="nil"/>
            </w:tcBorders>
            <w:shd w:val="clear" w:color="000000" w:fill="000000"/>
            <w:noWrap/>
            <w:vAlign w:val="bottom"/>
            <w:hideMark/>
          </w:tcPr>
          <w:p w:rsidR="001A5565" w:rsidRPr="00AF4CE5" w:rsidRDefault="001A5565" w:rsidP="00947040">
            <w:pPr>
              <w:jc w:val="left"/>
              <w:rPr>
                <w:rFonts w:cs="Arial"/>
                <w:b/>
                <w:bCs/>
                <w:color w:val="FFFFFF"/>
                <w:sz w:val="16"/>
                <w:szCs w:val="16"/>
                <w:lang w:val="it-CH" w:eastAsia="it-CH"/>
              </w:rPr>
            </w:pPr>
            <w:r w:rsidRPr="00AF4CE5">
              <w:rPr>
                <w:rFonts w:cs="Arial"/>
                <w:b/>
                <w:bCs/>
                <w:color w:val="FFFFFF"/>
                <w:sz w:val="16"/>
                <w:szCs w:val="16"/>
                <w:lang w:val="it-CH" w:eastAsia="it-CH"/>
              </w:rPr>
              <w:t> </w:t>
            </w:r>
          </w:p>
        </w:tc>
        <w:tc>
          <w:tcPr>
            <w:tcW w:w="2712" w:type="dxa"/>
            <w:tcBorders>
              <w:top w:val="nil"/>
              <w:left w:val="nil"/>
              <w:bottom w:val="nil"/>
              <w:right w:val="nil"/>
            </w:tcBorders>
            <w:shd w:val="clear" w:color="000000" w:fill="000000"/>
            <w:noWrap/>
            <w:vAlign w:val="bottom"/>
            <w:hideMark/>
          </w:tcPr>
          <w:p w:rsidR="001A5565" w:rsidRPr="00AF4CE5" w:rsidRDefault="001A5565" w:rsidP="00947040">
            <w:pPr>
              <w:jc w:val="right"/>
              <w:rPr>
                <w:rFonts w:cs="Arial"/>
                <w:b/>
                <w:bCs/>
                <w:color w:val="FFFFFF"/>
                <w:sz w:val="16"/>
                <w:szCs w:val="16"/>
                <w:lang w:val="it-CH" w:eastAsia="it-CH"/>
              </w:rPr>
            </w:pPr>
            <w:r w:rsidRPr="00AF4CE5">
              <w:rPr>
                <w:rFonts w:cs="Arial"/>
                <w:b/>
                <w:bCs/>
                <w:color w:val="FFFFFF"/>
                <w:sz w:val="16"/>
                <w:szCs w:val="16"/>
                <w:lang w:val="it-CH" w:eastAsia="it-CH"/>
              </w:rPr>
              <w:t>130'000.00</w:t>
            </w:r>
          </w:p>
        </w:tc>
      </w:tr>
      <w:tr w:rsidR="001A5565" w:rsidRPr="00AF4CE5" w:rsidTr="00947040">
        <w:trPr>
          <w:trHeight w:val="300"/>
        </w:trPr>
        <w:tc>
          <w:tcPr>
            <w:tcW w:w="1169" w:type="dxa"/>
            <w:tcBorders>
              <w:top w:val="nil"/>
              <w:left w:val="nil"/>
              <w:bottom w:val="nil"/>
              <w:right w:val="nil"/>
            </w:tcBorders>
            <w:shd w:val="clear" w:color="auto" w:fill="auto"/>
            <w:noWrap/>
            <w:vAlign w:val="bottom"/>
            <w:hideMark/>
          </w:tcPr>
          <w:p w:rsidR="001A5565" w:rsidRPr="00AF4CE5" w:rsidRDefault="001A5565" w:rsidP="00947040">
            <w:pPr>
              <w:jc w:val="right"/>
              <w:rPr>
                <w:rFonts w:cs="Arial"/>
                <w:b/>
                <w:bCs/>
                <w:sz w:val="16"/>
                <w:szCs w:val="16"/>
                <w:lang w:val="it-CH" w:eastAsia="it-CH"/>
              </w:rPr>
            </w:pPr>
            <w:r w:rsidRPr="00AF4CE5">
              <w:rPr>
                <w:rFonts w:cs="Arial"/>
                <w:b/>
                <w:bCs/>
                <w:sz w:val="16"/>
                <w:szCs w:val="16"/>
                <w:lang w:val="it-CH" w:eastAsia="it-CH"/>
              </w:rPr>
              <w:t>90</w:t>
            </w:r>
          </w:p>
        </w:tc>
        <w:tc>
          <w:tcPr>
            <w:tcW w:w="595" w:type="dxa"/>
            <w:tcBorders>
              <w:top w:val="nil"/>
              <w:left w:val="nil"/>
              <w:bottom w:val="nil"/>
              <w:right w:val="nil"/>
            </w:tcBorders>
            <w:shd w:val="clear" w:color="auto" w:fill="auto"/>
            <w:noWrap/>
            <w:vAlign w:val="bottom"/>
            <w:hideMark/>
          </w:tcPr>
          <w:p w:rsidR="001A5565" w:rsidRPr="00AF4CE5" w:rsidRDefault="001A5565" w:rsidP="00947040">
            <w:pPr>
              <w:jc w:val="right"/>
              <w:rPr>
                <w:rFonts w:cs="Arial"/>
                <w:b/>
                <w:bCs/>
                <w:sz w:val="16"/>
                <w:szCs w:val="16"/>
                <w:lang w:val="it-CH" w:eastAsia="it-CH"/>
              </w:rPr>
            </w:pPr>
          </w:p>
        </w:tc>
        <w:tc>
          <w:tcPr>
            <w:tcW w:w="3726" w:type="dxa"/>
            <w:gridSpan w:val="3"/>
            <w:tcBorders>
              <w:top w:val="nil"/>
              <w:left w:val="nil"/>
              <w:bottom w:val="nil"/>
              <w:right w:val="nil"/>
            </w:tcBorders>
            <w:shd w:val="clear" w:color="auto" w:fill="auto"/>
            <w:noWrap/>
            <w:vAlign w:val="bottom"/>
            <w:hideMark/>
          </w:tcPr>
          <w:p w:rsidR="001A5565" w:rsidRPr="00AF4CE5" w:rsidRDefault="001A5565" w:rsidP="00947040">
            <w:pPr>
              <w:jc w:val="left"/>
              <w:rPr>
                <w:rFonts w:cs="Arial"/>
                <w:b/>
                <w:bCs/>
                <w:sz w:val="16"/>
                <w:szCs w:val="16"/>
                <w:lang w:val="it-CH" w:eastAsia="it-CH"/>
              </w:rPr>
            </w:pPr>
            <w:r w:rsidRPr="00AF4CE5">
              <w:rPr>
                <w:rFonts w:cs="Arial"/>
                <w:b/>
                <w:bCs/>
                <w:sz w:val="16"/>
                <w:szCs w:val="16"/>
                <w:lang w:val="it-CH" w:eastAsia="it-CH"/>
              </w:rPr>
              <w:t>Mobili (compreso cucinotto sorvegliante)</w:t>
            </w:r>
          </w:p>
        </w:tc>
        <w:tc>
          <w:tcPr>
            <w:tcW w:w="507" w:type="dxa"/>
            <w:tcBorders>
              <w:top w:val="nil"/>
              <w:left w:val="nil"/>
              <w:bottom w:val="nil"/>
              <w:right w:val="nil"/>
            </w:tcBorders>
            <w:shd w:val="clear" w:color="auto" w:fill="auto"/>
            <w:noWrap/>
            <w:vAlign w:val="bottom"/>
            <w:hideMark/>
          </w:tcPr>
          <w:p w:rsidR="001A5565" w:rsidRPr="00AF4CE5" w:rsidRDefault="001A5565" w:rsidP="00947040">
            <w:pPr>
              <w:jc w:val="left"/>
              <w:rPr>
                <w:rFonts w:cs="Arial"/>
                <w:b/>
                <w:bCs/>
                <w:sz w:val="16"/>
                <w:szCs w:val="16"/>
                <w:lang w:val="it-CH" w:eastAsia="it-CH"/>
              </w:rPr>
            </w:pPr>
          </w:p>
        </w:tc>
        <w:tc>
          <w:tcPr>
            <w:tcW w:w="1147" w:type="dxa"/>
            <w:tcBorders>
              <w:top w:val="nil"/>
              <w:left w:val="nil"/>
              <w:bottom w:val="nil"/>
              <w:right w:val="nil"/>
            </w:tcBorders>
            <w:shd w:val="clear" w:color="auto" w:fill="auto"/>
            <w:noWrap/>
            <w:vAlign w:val="bottom"/>
            <w:hideMark/>
          </w:tcPr>
          <w:p w:rsidR="001A5565" w:rsidRPr="00AF4CE5" w:rsidRDefault="001A5565" w:rsidP="00947040">
            <w:pPr>
              <w:jc w:val="left"/>
              <w:rPr>
                <w:rFonts w:cs="Arial"/>
                <w:b/>
                <w:bCs/>
                <w:sz w:val="16"/>
                <w:szCs w:val="16"/>
                <w:lang w:val="it-CH" w:eastAsia="it-CH"/>
              </w:rPr>
            </w:pPr>
          </w:p>
        </w:tc>
        <w:tc>
          <w:tcPr>
            <w:tcW w:w="2712" w:type="dxa"/>
            <w:tcBorders>
              <w:top w:val="nil"/>
              <w:left w:val="nil"/>
              <w:bottom w:val="nil"/>
              <w:right w:val="nil"/>
            </w:tcBorders>
            <w:shd w:val="clear" w:color="auto" w:fill="auto"/>
            <w:noWrap/>
            <w:vAlign w:val="bottom"/>
            <w:hideMark/>
          </w:tcPr>
          <w:p w:rsidR="001A5565" w:rsidRPr="00AF4CE5" w:rsidRDefault="001A5565" w:rsidP="00947040">
            <w:pPr>
              <w:jc w:val="right"/>
              <w:rPr>
                <w:rFonts w:cs="Arial"/>
                <w:b/>
                <w:bCs/>
                <w:sz w:val="16"/>
                <w:szCs w:val="16"/>
                <w:lang w:val="it-CH" w:eastAsia="it-CH"/>
              </w:rPr>
            </w:pPr>
            <w:r w:rsidRPr="00AF4CE5">
              <w:rPr>
                <w:rFonts w:cs="Arial"/>
                <w:b/>
                <w:bCs/>
                <w:sz w:val="16"/>
                <w:szCs w:val="16"/>
                <w:lang w:val="it-CH" w:eastAsia="it-CH"/>
              </w:rPr>
              <w:t>80'000.00</w:t>
            </w:r>
          </w:p>
        </w:tc>
      </w:tr>
      <w:tr w:rsidR="001A5565" w:rsidRPr="00AF4CE5" w:rsidTr="00947040">
        <w:trPr>
          <w:trHeight w:val="300"/>
        </w:trPr>
        <w:tc>
          <w:tcPr>
            <w:tcW w:w="1169" w:type="dxa"/>
            <w:tcBorders>
              <w:top w:val="nil"/>
              <w:left w:val="nil"/>
              <w:bottom w:val="nil"/>
              <w:right w:val="nil"/>
            </w:tcBorders>
            <w:shd w:val="clear" w:color="auto" w:fill="auto"/>
            <w:noWrap/>
            <w:vAlign w:val="bottom"/>
            <w:hideMark/>
          </w:tcPr>
          <w:p w:rsidR="001A5565" w:rsidRPr="00AF4CE5" w:rsidRDefault="001A5565" w:rsidP="00947040">
            <w:pPr>
              <w:jc w:val="right"/>
              <w:rPr>
                <w:rFonts w:cs="Arial"/>
                <w:b/>
                <w:bCs/>
                <w:sz w:val="16"/>
                <w:szCs w:val="16"/>
                <w:lang w:val="it-CH" w:eastAsia="it-CH"/>
              </w:rPr>
            </w:pPr>
            <w:r w:rsidRPr="00AF4CE5">
              <w:rPr>
                <w:rFonts w:cs="Arial"/>
                <w:b/>
                <w:bCs/>
                <w:sz w:val="16"/>
                <w:szCs w:val="16"/>
                <w:lang w:val="it-CH" w:eastAsia="it-CH"/>
              </w:rPr>
              <w:t>92</w:t>
            </w:r>
          </w:p>
        </w:tc>
        <w:tc>
          <w:tcPr>
            <w:tcW w:w="595" w:type="dxa"/>
            <w:tcBorders>
              <w:top w:val="nil"/>
              <w:left w:val="nil"/>
              <w:bottom w:val="nil"/>
              <w:right w:val="nil"/>
            </w:tcBorders>
            <w:shd w:val="clear" w:color="auto" w:fill="auto"/>
            <w:noWrap/>
            <w:vAlign w:val="bottom"/>
            <w:hideMark/>
          </w:tcPr>
          <w:p w:rsidR="001A5565" w:rsidRPr="00AF4CE5" w:rsidRDefault="001A5565" w:rsidP="00947040">
            <w:pPr>
              <w:jc w:val="right"/>
              <w:rPr>
                <w:rFonts w:cs="Arial"/>
                <w:b/>
                <w:bCs/>
                <w:sz w:val="16"/>
                <w:szCs w:val="16"/>
                <w:lang w:val="it-CH" w:eastAsia="it-CH"/>
              </w:rPr>
            </w:pPr>
          </w:p>
        </w:tc>
        <w:tc>
          <w:tcPr>
            <w:tcW w:w="1654" w:type="dxa"/>
            <w:tcBorders>
              <w:top w:val="nil"/>
              <w:left w:val="nil"/>
              <w:bottom w:val="nil"/>
              <w:right w:val="nil"/>
            </w:tcBorders>
            <w:shd w:val="clear" w:color="auto" w:fill="auto"/>
            <w:noWrap/>
            <w:vAlign w:val="bottom"/>
            <w:hideMark/>
          </w:tcPr>
          <w:p w:rsidR="001A5565" w:rsidRPr="00AF4CE5" w:rsidRDefault="001A5565" w:rsidP="00947040">
            <w:pPr>
              <w:jc w:val="left"/>
              <w:rPr>
                <w:rFonts w:cs="Arial"/>
                <w:b/>
                <w:bCs/>
                <w:sz w:val="16"/>
                <w:szCs w:val="16"/>
                <w:lang w:val="it-CH" w:eastAsia="it-CH"/>
              </w:rPr>
            </w:pPr>
            <w:r w:rsidRPr="00AF4CE5">
              <w:rPr>
                <w:rFonts w:cs="Arial"/>
                <w:b/>
                <w:bCs/>
                <w:sz w:val="16"/>
                <w:szCs w:val="16"/>
                <w:lang w:val="it-CH" w:eastAsia="it-CH"/>
              </w:rPr>
              <w:t>Tessili</w:t>
            </w:r>
          </w:p>
        </w:tc>
        <w:tc>
          <w:tcPr>
            <w:tcW w:w="1036" w:type="dxa"/>
            <w:tcBorders>
              <w:top w:val="nil"/>
              <w:left w:val="nil"/>
              <w:bottom w:val="nil"/>
              <w:right w:val="nil"/>
            </w:tcBorders>
            <w:shd w:val="clear" w:color="auto" w:fill="auto"/>
            <w:noWrap/>
            <w:vAlign w:val="bottom"/>
            <w:hideMark/>
          </w:tcPr>
          <w:p w:rsidR="001A5565" w:rsidRPr="00AF4CE5" w:rsidRDefault="001A5565" w:rsidP="00947040">
            <w:pPr>
              <w:jc w:val="left"/>
              <w:rPr>
                <w:rFonts w:cs="Arial"/>
                <w:b/>
                <w:bCs/>
                <w:sz w:val="16"/>
                <w:szCs w:val="16"/>
                <w:lang w:val="it-CH" w:eastAsia="it-CH"/>
              </w:rPr>
            </w:pPr>
          </w:p>
        </w:tc>
        <w:tc>
          <w:tcPr>
            <w:tcW w:w="1036" w:type="dxa"/>
            <w:tcBorders>
              <w:top w:val="nil"/>
              <w:left w:val="nil"/>
              <w:bottom w:val="nil"/>
              <w:right w:val="nil"/>
            </w:tcBorders>
            <w:shd w:val="clear" w:color="auto" w:fill="auto"/>
            <w:noWrap/>
            <w:vAlign w:val="bottom"/>
            <w:hideMark/>
          </w:tcPr>
          <w:p w:rsidR="001A5565" w:rsidRPr="00AF4CE5" w:rsidRDefault="001A5565" w:rsidP="00947040">
            <w:pPr>
              <w:jc w:val="left"/>
              <w:rPr>
                <w:rFonts w:cs="Arial"/>
                <w:b/>
                <w:bCs/>
                <w:sz w:val="16"/>
                <w:szCs w:val="16"/>
                <w:lang w:val="it-CH" w:eastAsia="it-CH"/>
              </w:rPr>
            </w:pPr>
          </w:p>
        </w:tc>
        <w:tc>
          <w:tcPr>
            <w:tcW w:w="507" w:type="dxa"/>
            <w:tcBorders>
              <w:top w:val="nil"/>
              <w:left w:val="nil"/>
              <w:bottom w:val="nil"/>
              <w:right w:val="nil"/>
            </w:tcBorders>
            <w:shd w:val="clear" w:color="auto" w:fill="auto"/>
            <w:noWrap/>
            <w:vAlign w:val="bottom"/>
            <w:hideMark/>
          </w:tcPr>
          <w:p w:rsidR="001A5565" w:rsidRPr="00AF4CE5" w:rsidRDefault="001A5565" w:rsidP="00947040">
            <w:pPr>
              <w:jc w:val="left"/>
              <w:rPr>
                <w:rFonts w:cs="Arial"/>
                <w:b/>
                <w:bCs/>
                <w:sz w:val="16"/>
                <w:szCs w:val="16"/>
                <w:lang w:val="it-CH" w:eastAsia="it-CH"/>
              </w:rPr>
            </w:pPr>
          </w:p>
        </w:tc>
        <w:tc>
          <w:tcPr>
            <w:tcW w:w="1147" w:type="dxa"/>
            <w:tcBorders>
              <w:top w:val="nil"/>
              <w:left w:val="nil"/>
              <w:bottom w:val="nil"/>
              <w:right w:val="nil"/>
            </w:tcBorders>
            <w:shd w:val="clear" w:color="auto" w:fill="auto"/>
            <w:noWrap/>
            <w:vAlign w:val="bottom"/>
            <w:hideMark/>
          </w:tcPr>
          <w:p w:rsidR="001A5565" w:rsidRPr="00AF4CE5" w:rsidRDefault="001A5565" w:rsidP="00947040">
            <w:pPr>
              <w:jc w:val="left"/>
              <w:rPr>
                <w:rFonts w:cs="Arial"/>
                <w:b/>
                <w:bCs/>
                <w:sz w:val="16"/>
                <w:szCs w:val="16"/>
                <w:lang w:val="it-CH" w:eastAsia="it-CH"/>
              </w:rPr>
            </w:pPr>
          </w:p>
        </w:tc>
        <w:tc>
          <w:tcPr>
            <w:tcW w:w="2712" w:type="dxa"/>
            <w:tcBorders>
              <w:top w:val="nil"/>
              <w:left w:val="nil"/>
              <w:bottom w:val="nil"/>
              <w:right w:val="nil"/>
            </w:tcBorders>
            <w:shd w:val="clear" w:color="auto" w:fill="auto"/>
            <w:noWrap/>
            <w:vAlign w:val="bottom"/>
            <w:hideMark/>
          </w:tcPr>
          <w:p w:rsidR="001A5565" w:rsidRPr="00AF4CE5" w:rsidRDefault="001A5565" w:rsidP="00947040">
            <w:pPr>
              <w:jc w:val="right"/>
              <w:rPr>
                <w:rFonts w:cs="Arial"/>
                <w:b/>
                <w:bCs/>
                <w:sz w:val="16"/>
                <w:szCs w:val="16"/>
                <w:lang w:val="it-CH" w:eastAsia="it-CH"/>
              </w:rPr>
            </w:pPr>
            <w:r w:rsidRPr="00AF4CE5">
              <w:rPr>
                <w:rFonts w:cs="Arial"/>
                <w:b/>
                <w:bCs/>
                <w:sz w:val="16"/>
                <w:szCs w:val="16"/>
                <w:lang w:val="it-CH" w:eastAsia="it-CH"/>
              </w:rPr>
              <w:t>__</w:t>
            </w:r>
          </w:p>
        </w:tc>
      </w:tr>
      <w:tr w:rsidR="001A5565" w:rsidRPr="00AF4CE5" w:rsidTr="00947040">
        <w:trPr>
          <w:trHeight w:val="300"/>
        </w:trPr>
        <w:tc>
          <w:tcPr>
            <w:tcW w:w="1169" w:type="dxa"/>
            <w:tcBorders>
              <w:top w:val="nil"/>
              <w:left w:val="nil"/>
              <w:bottom w:val="nil"/>
              <w:right w:val="nil"/>
            </w:tcBorders>
            <w:shd w:val="clear" w:color="auto" w:fill="auto"/>
            <w:noWrap/>
            <w:vAlign w:val="bottom"/>
            <w:hideMark/>
          </w:tcPr>
          <w:p w:rsidR="001A5565" w:rsidRPr="00AF4CE5" w:rsidRDefault="001A5565" w:rsidP="00947040">
            <w:pPr>
              <w:jc w:val="right"/>
              <w:rPr>
                <w:rFonts w:cs="Arial"/>
                <w:b/>
                <w:bCs/>
                <w:sz w:val="16"/>
                <w:szCs w:val="16"/>
                <w:lang w:val="it-CH" w:eastAsia="it-CH"/>
              </w:rPr>
            </w:pPr>
            <w:r w:rsidRPr="00AF4CE5">
              <w:rPr>
                <w:rFonts w:cs="Arial"/>
                <w:b/>
                <w:bCs/>
                <w:sz w:val="16"/>
                <w:szCs w:val="16"/>
                <w:lang w:val="it-CH" w:eastAsia="it-CH"/>
              </w:rPr>
              <w:t>98</w:t>
            </w:r>
          </w:p>
        </w:tc>
        <w:tc>
          <w:tcPr>
            <w:tcW w:w="595" w:type="dxa"/>
            <w:tcBorders>
              <w:top w:val="nil"/>
              <w:left w:val="nil"/>
              <w:bottom w:val="nil"/>
              <w:right w:val="nil"/>
            </w:tcBorders>
            <w:shd w:val="clear" w:color="auto" w:fill="auto"/>
            <w:noWrap/>
            <w:vAlign w:val="bottom"/>
            <w:hideMark/>
          </w:tcPr>
          <w:p w:rsidR="001A5565" w:rsidRPr="00AF4CE5" w:rsidRDefault="001A5565" w:rsidP="00947040">
            <w:pPr>
              <w:jc w:val="right"/>
              <w:rPr>
                <w:rFonts w:cs="Arial"/>
                <w:sz w:val="16"/>
                <w:szCs w:val="16"/>
                <w:lang w:val="it-CH" w:eastAsia="it-CH"/>
              </w:rPr>
            </w:pPr>
          </w:p>
        </w:tc>
        <w:tc>
          <w:tcPr>
            <w:tcW w:w="2690" w:type="dxa"/>
            <w:gridSpan w:val="2"/>
            <w:tcBorders>
              <w:top w:val="nil"/>
              <w:left w:val="nil"/>
              <w:bottom w:val="nil"/>
              <w:right w:val="nil"/>
            </w:tcBorders>
            <w:shd w:val="clear" w:color="auto" w:fill="auto"/>
            <w:noWrap/>
            <w:vAlign w:val="bottom"/>
            <w:hideMark/>
          </w:tcPr>
          <w:p w:rsidR="001A5565" w:rsidRPr="00AF4CE5" w:rsidRDefault="001A5565" w:rsidP="00947040">
            <w:pPr>
              <w:jc w:val="left"/>
              <w:rPr>
                <w:rFonts w:cs="Arial"/>
                <w:b/>
                <w:bCs/>
                <w:sz w:val="16"/>
                <w:szCs w:val="16"/>
                <w:lang w:val="it-CH" w:eastAsia="it-CH"/>
              </w:rPr>
            </w:pPr>
            <w:r w:rsidRPr="00AF4CE5">
              <w:rPr>
                <w:rFonts w:cs="Arial"/>
                <w:b/>
                <w:bCs/>
                <w:sz w:val="16"/>
                <w:szCs w:val="16"/>
                <w:lang w:val="it-CH" w:eastAsia="it-CH"/>
              </w:rPr>
              <w:t>Decorazione artistica</w:t>
            </w:r>
          </w:p>
        </w:tc>
        <w:tc>
          <w:tcPr>
            <w:tcW w:w="1036" w:type="dxa"/>
            <w:tcBorders>
              <w:top w:val="nil"/>
              <w:left w:val="nil"/>
              <w:bottom w:val="nil"/>
              <w:right w:val="nil"/>
            </w:tcBorders>
            <w:shd w:val="clear" w:color="auto" w:fill="auto"/>
            <w:noWrap/>
            <w:vAlign w:val="bottom"/>
            <w:hideMark/>
          </w:tcPr>
          <w:p w:rsidR="001A5565" w:rsidRPr="00AF4CE5" w:rsidRDefault="001A5565" w:rsidP="00947040">
            <w:pPr>
              <w:jc w:val="left"/>
              <w:rPr>
                <w:rFonts w:cs="Arial"/>
                <w:b/>
                <w:bCs/>
                <w:sz w:val="16"/>
                <w:szCs w:val="16"/>
                <w:lang w:val="it-CH" w:eastAsia="it-CH"/>
              </w:rPr>
            </w:pPr>
          </w:p>
        </w:tc>
        <w:tc>
          <w:tcPr>
            <w:tcW w:w="507" w:type="dxa"/>
            <w:tcBorders>
              <w:top w:val="nil"/>
              <w:left w:val="nil"/>
              <w:bottom w:val="nil"/>
              <w:right w:val="nil"/>
            </w:tcBorders>
            <w:shd w:val="clear" w:color="auto" w:fill="auto"/>
            <w:noWrap/>
            <w:vAlign w:val="bottom"/>
            <w:hideMark/>
          </w:tcPr>
          <w:p w:rsidR="001A5565" w:rsidRPr="00AF4CE5" w:rsidRDefault="001A5565" w:rsidP="00947040">
            <w:pPr>
              <w:jc w:val="left"/>
              <w:rPr>
                <w:rFonts w:cs="Arial"/>
                <w:b/>
                <w:bCs/>
                <w:sz w:val="16"/>
                <w:szCs w:val="16"/>
                <w:lang w:val="it-CH" w:eastAsia="it-CH"/>
              </w:rPr>
            </w:pPr>
          </w:p>
        </w:tc>
        <w:tc>
          <w:tcPr>
            <w:tcW w:w="1147" w:type="dxa"/>
            <w:tcBorders>
              <w:top w:val="nil"/>
              <w:left w:val="nil"/>
              <w:bottom w:val="nil"/>
              <w:right w:val="nil"/>
            </w:tcBorders>
            <w:shd w:val="clear" w:color="auto" w:fill="auto"/>
            <w:noWrap/>
            <w:vAlign w:val="bottom"/>
            <w:hideMark/>
          </w:tcPr>
          <w:p w:rsidR="001A5565" w:rsidRPr="00AF4CE5" w:rsidRDefault="001A5565" w:rsidP="00947040">
            <w:pPr>
              <w:jc w:val="left"/>
              <w:rPr>
                <w:rFonts w:cs="Arial"/>
                <w:b/>
                <w:bCs/>
                <w:sz w:val="16"/>
                <w:szCs w:val="16"/>
                <w:lang w:val="it-CH" w:eastAsia="it-CH"/>
              </w:rPr>
            </w:pPr>
          </w:p>
        </w:tc>
        <w:tc>
          <w:tcPr>
            <w:tcW w:w="2712" w:type="dxa"/>
            <w:tcBorders>
              <w:top w:val="nil"/>
              <w:left w:val="nil"/>
              <w:bottom w:val="nil"/>
              <w:right w:val="nil"/>
            </w:tcBorders>
            <w:shd w:val="clear" w:color="auto" w:fill="auto"/>
            <w:noWrap/>
            <w:vAlign w:val="bottom"/>
            <w:hideMark/>
          </w:tcPr>
          <w:p w:rsidR="001A5565" w:rsidRPr="00AF4CE5" w:rsidRDefault="001A5565" w:rsidP="00947040">
            <w:pPr>
              <w:jc w:val="right"/>
              <w:rPr>
                <w:rFonts w:cs="Arial"/>
                <w:b/>
                <w:bCs/>
                <w:sz w:val="16"/>
                <w:szCs w:val="16"/>
                <w:lang w:val="it-CH" w:eastAsia="it-CH"/>
              </w:rPr>
            </w:pPr>
            <w:r w:rsidRPr="00AF4CE5">
              <w:rPr>
                <w:rFonts w:cs="Arial"/>
                <w:b/>
                <w:bCs/>
                <w:sz w:val="16"/>
                <w:szCs w:val="16"/>
                <w:lang w:val="it-CH" w:eastAsia="it-CH"/>
              </w:rPr>
              <w:t>50'000.00</w:t>
            </w:r>
          </w:p>
        </w:tc>
      </w:tr>
      <w:tr w:rsidR="001A5565" w:rsidRPr="00AF4CE5" w:rsidTr="00947040">
        <w:trPr>
          <w:trHeight w:val="300"/>
        </w:trPr>
        <w:tc>
          <w:tcPr>
            <w:tcW w:w="1169" w:type="dxa"/>
            <w:tcBorders>
              <w:top w:val="nil"/>
              <w:left w:val="nil"/>
              <w:bottom w:val="nil"/>
              <w:right w:val="nil"/>
            </w:tcBorders>
            <w:shd w:val="clear" w:color="auto" w:fill="auto"/>
            <w:noWrap/>
            <w:vAlign w:val="bottom"/>
            <w:hideMark/>
          </w:tcPr>
          <w:p w:rsidR="001A5565" w:rsidRPr="00AF4CE5" w:rsidRDefault="001A5565" w:rsidP="00947040">
            <w:pPr>
              <w:jc w:val="left"/>
              <w:rPr>
                <w:rFonts w:cs="Arial"/>
                <w:sz w:val="16"/>
                <w:szCs w:val="16"/>
                <w:u w:val="single"/>
                <w:lang w:val="it-CH" w:eastAsia="it-CH"/>
              </w:rPr>
            </w:pPr>
          </w:p>
        </w:tc>
        <w:tc>
          <w:tcPr>
            <w:tcW w:w="595" w:type="dxa"/>
            <w:tcBorders>
              <w:top w:val="nil"/>
              <w:left w:val="nil"/>
              <w:bottom w:val="nil"/>
              <w:right w:val="nil"/>
            </w:tcBorders>
            <w:shd w:val="clear" w:color="auto" w:fill="auto"/>
            <w:noWrap/>
            <w:vAlign w:val="bottom"/>
            <w:hideMark/>
          </w:tcPr>
          <w:p w:rsidR="001A5565" w:rsidRPr="00AF4CE5" w:rsidRDefault="001A5565" w:rsidP="00947040">
            <w:pPr>
              <w:jc w:val="right"/>
              <w:rPr>
                <w:rFonts w:cs="Arial"/>
                <w:sz w:val="16"/>
                <w:szCs w:val="16"/>
                <w:lang w:val="it-CH" w:eastAsia="it-CH"/>
              </w:rPr>
            </w:pPr>
          </w:p>
        </w:tc>
        <w:tc>
          <w:tcPr>
            <w:tcW w:w="1654" w:type="dxa"/>
            <w:tcBorders>
              <w:top w:val="nil"/>
              <w:left w:val="nil"/>
              <w:bottom w:val="nil"/>
              <w:right w:val="nil"/>
            </w:tcBorders>
            <w:shd w:val="clear" w:color="auto" w:fill="auto"/>
            <w:noWrap/>
            <w:vAlign w:val="bottom"/>
            <w:hideMark/>
          </w:tcPr>
          <w:p w:rsidR="001A5565" w:rsidRPr="00AF4CE5" w:rsidRDefault="001A5565" w:rsidP="00947040">
            <w:pPr>
              <w:jc w:val="left"/>
              <w:rPr>
                <w:rFonts w:cs="Arial"/>
                <w:sz w:val="16"/>
                <w:szCs w:val="16"/>
                <w:u w:val="single"/>
                <w:lang w:val="it-CH" w:eastAsia="it-CH"/>
              </w:rPr>
            </w:pPr>
          </w:p>
        </w:tc>
        <w:tc>
          <w:tcPr>
            <w:tcW w:w="1036" w:type="dxa"/>
            <w:tcBorders>
              <w:top w:val="nil"/>
              <w:left w:val="nil"/>
              <w:bottom w:val="nil"/>
              <w:right w:val="nil"/>
            </w:tcBorders>
            <w:shd w:val="clear" w:color="auto" w:fill="auto"/>
            <w:noWrap/>
            <w:vAlign w:val="bottom"/>
            <w:hideMark/>
          </w:tcPr>
          <w:p w:rsidR="001A5565" w:rsidRPr="00AF4CE5" w:rsidRDefault="001A5565" w:rsidP="00947040">
            <w:pPr>
              <w:jc w:val="left"/>
              <w:rPr>
                <w:rFonts w:cs="Arial"/>
                <w:sz w:val="16"/>
                <w:szCs w:val="16"/>
                <w:u w:val="single"/>
                <w:lang w:val="it-CH" w:eastAsia="it-CH"/>
              </w:rPr>
            </w:pPr>
          </w:p>
        </w:tc>
        <w:tc>
          <w:tcPr>
            <w:tcW w:w="1036" w:type="dxa"/>
            <w:tcBorders>
              <w:top w:val="nil"/>
              <w:left w:val="nil"/>
              <w:bottom w:val="nil"/>
              <w:right w:val="nil"/>
            </w:tcBorders>
            <w:shd w:val="clear" w:color="auto" w:fill="auto"/>
            <w:noWrap/>
            <w:vAlign w:val="bottom"/>
            <w:hideMark/>
          </w:tcPr>
          <w:p w:rsidR="001A5565" w:rsidRPr="00AF4CE5" w:rsidRDefault="001A5565" w:rsidP="00947040">
            <w:pPr>
              <w:jc w:val="left"/>
              <w:rPr>
                <w:rFonts w:cs="Arial"/>
                <w:sz w:val="16"/>
                <w:szCs w:val="16"/>
                <w:u w:val="single"/>
                <w:lang w:val="it-CH" w:eastAsia="it-CH"/>
              </w:rPr>
            </w:pPr>
          </w:p>
        </w:tc>
        <w:tc>
          <w:tcPr>
            <w:tcW w:w="507" w:type="dxa"/>
            <w:tcBorders>
              <w:top w:val="nil"/>
              <w:left w:val="nil"/>
              <w:bottom w:val="nil"/>
              <w:right w:val="nil"/>
            </w:tcBorders>
            <w:shd w:val="clear" w:color="auto" w:fill="auto"/>
            <w:noWrap/>
            <w:vAlign w:val="bottom"/>
            <w:hideMark/>
          </w:tcPr>
          <w:p w:rsidR="001A5565" w:rsidRPr="00AF4CE5" w:rsidRDefault="001A5565" w:rsidP="00947040">
            <w:pPr>
              <w:jc w:val="left"/>
              <w:rPr>
                <w:rFonts w:cs="Arial"/>
                <w:sz w:val="16"/>
                <w:szCs w:val="16"/>
                <w:u w:val="single"/>
                <w:lang w:val="it-CH" w:eastAsia="it-CH"/>
              </w:rPr>
            </w:pPr>
          </w:p>
        </w:tc>
        <w:tc>
          <w:tcPr>
            <w:tcW w:w="1147" w:type="dxa"/>
            <w:tcBorders>
              <w:top w:val="nil"/>
              <w:left w:val="nil"/>
              <w:bottom w:val="nil"/>
              <w:right w:val="nil"/>
            </w:tcBorders>
            <w:shd w:val="clear" w:color="auto" w:fill="auto"/>
            <w:noWrap/>
            <w:vAlign w:val="bottom"/>
            <w:hideMark/>
          </w:tcPr>
          <w:p w:rsidR="001A5565" w:rsidRPr="00AF4CE5" w:rsidRDefault="001A5565" w:rsidP="00947040">
            <w:pPr>
              <w:jc w:val="left"/>
              <w:rPr>
                <w:rFonts w:cs="Arial"/>
                <w:sz w:val="16"/>
                <w:szCs w:val="16"/>
                <w:u w:val="single"/>
                <w:lang w:val="it-CH" w:eastAsia="it-CH"/>
              </w:rPr>
            </w:pPr>
          </w:p>
        </w:tc>
        <w:tc>
          <w:tcPr>
            <w:tcW w:w="2712" w:type="dxa"/>
            <w:tcBorders>
              <w:top w:val="nil"/>
              <w:left w:val="nil"/>
              <w:bottom w:val="nil"/>
              <w:right w:val="nil"/>
            </w:tcBorders>
            <w:shd w:val="clear" w:color="auto" w:fill="auto"/>
            <w:noWrap/>
            <w:vAlign w:val="bottom"/>
            <w:hideMark/>
          </w:tcPr>
          <w:p w:rsidR="001A5565" w:rsidRPr="00AF4CE5" w:rsidRDefault="001A5565" w:rsidP="00947040">
            <w:pPr>
              <w:jc w:val="left"/>
              <w:rPr>
                <w:rFonts w:cs="Arial"/>
                <w:sz w:val="16"/>
                <w:szCs w:val="16"/>
                <w:u w:val="single"/>
                <w:lang w:val="it-CH" w:eastAsia="it-CH"/>
              </w:rPr>
            </w:pPr>
          </w:p>
        </w:tc>
      </w:tr>
      <w:tr w:rsidR="001A5565" w:rsidRPr="00AF4CE5" w:rsidTr="00947040">
        <w:trPr>
          <w:trHeight w:val="300"/>
        </w:trPr>
        <w:tc>
          <w:tcPr>
            <w:tcW w:w="1169" w:type="dxa"/>
            <w:tcBorders>
              <w:top w:val="nil"/>
              <w:left w:val="nil"/>
              <w:bottom w:val="nil"/>
              <w:right w:val="nil"/>
            </w:tcBorders>
            <w:shd w:val="clear" w:color="000000" w:fill="000000"/>
            <w:noWrap/>
            <w:vAlign w:val="bottom"/>
            <w:hideMark/>
          </w:tcPr>
          <w:p w:rsidR="001A5565" w:rsidRPr="00AF4CE5" w:rsidRDefault="001A5565" w:rsidP="00947040">
            <w:pPr>
              <w:jc w:val="left"/>
              <w:rPr>
                <w:rFonts w:cs="Arial"/>
                <w:color w:val="FFFFFF"/>
                <w:sz w:val="16"/>
                <w:szCs w:val="16"/>
                <w:u w:val="single"/>
                <w:lang w:val="it-CH" w:eastAsia="it-CH"/>
              </w:rPr>
            </w:pPr>
            <w:r w:rsidRPr="00AF4CE5">
              <w:rPr>
                <w:rFonts w:cs="Arial"/>
                <w:color w:val="FFFFFF"/>
                <w:sz w:val="16"/>
                <w:szCs w:val="16"/>
                <w:u w:val="single"/>
                <w:lang w:val="it-CH" w:eastAsia="it-CH"/>
              </w:rPr>
              <w:t> </w:t>
            </w:r>
          </w:p>
        </w:tc>
        <w:tc>
          <w:tcPr>
            <w:tcW w:w="595" w:type="dxa"/>
            <w:tcBorders>
              <w:top w:val="nil"/>
              <w:left w:val="nil"/>
              <w:bottom w:val="nil"/>
              <w:right w:val="nil"/>
            </w:tcBorders>
            <w:shd w:val="clear" w:color="000000" w:fill="000000"/>
            <w:noWrap/>
            <w:vAlign w:val="bottom"/>
            <w:hideMark/>
          </w:tcPr>
          <w:p w:rsidR="001A5565" w:rsidRPr="00AF4CE5" w:rsidRDefault="001A5565" w:rsidP="00947040">
            <w:pPr>
              <w:jc w:val="right"/>
              <w:rPr>
                <w:rFonts w:cs="Arial"/>
                <w:b/>
                <w:color w:val="FFFFFF"/>
                <w:sz w:val="16"/>
                <w:szCs w:val="16"/>
                <w:lang w:val="it-CH" w:eastAsia="it-CH"/>
              </w:rPr>
            </w:pPr>
            <w:r w:rsidRPr="00AF4CE5">
              <w:rPr>
                <w:rFonts w:cs="Arial"/>
                <w:b/>
                <w:color w:val="FFFFFF"/>
                <w:sz w:val="16"/>
                <w:szCs w:val="16"/>
                <w:lang w:val="it-CH" w:eastAsia="it-CH"/>
              </w:rPr>
              <w:t> </w:t>
            </w:r>
          </w:p>
        </w:tc>
        <w:tc>
          <w:tcPr>
            <w:tcW w:w="1654" w:type="dxa"/>
            <w:tcBorders>
              <w:top w:val="nil"/>
              <w:left w:val="nil"/>
              <w:bottom w:val="nil"/>
              <w:right w:val="nil"/>
            </w:tcBorders>
            <w:shd w:val="clear" w:color="000000" w:fill="000000"/>
            <w:noWrap/>
            <w:vAlign w:val="bottom"/>
            <w:hideMark/>
          </w:tcPr>
          <w:p w:rsidR="001A5565" w:rsidRPr="00AF4CE5" w:rsidRDefault="001A5565" w:rsidP="00947040">
            <w:pPr>
              <w:jc w:val="left"/>
              <w:rPr>
                <w:rFonts w:cs="Arial"/>
                <w:b/>
                <w:color w:val="FFFFFF"/>
                <w:sz w:val="16"/>
                <w:szCs w:val="16"/>
                <w:u w:val="single"/>
                <w:lang w:val="it-CH" w:eastAsia="it-CH"/>
              </w:rPr>
            </w:pPr>
            <w:r w:rsidRPr="00AF4CE5">
              <w:rPr>
                <w:rFonts w:cs="Arial"/>
                <w:b/>
                <w:color w:val="FFFFFF"/>
                <w:sz w:val="16"/>
                <w:szCs w:val="16"/>
                <w:u w:val="single"/>
                <w:lang w:val="it-CH" w:eastAsia="it-CH"/>
              </w:rPr>
              <w:t>TOTALE</w:t>
            </w:r>
          </w:p>
        </w:tc>
        <w:tc>
          <w:tcPr>
            <w:tcW w:w="1036" w:type="dxa"/>
            <w:tcBorders>
              <w:top w:val="nil"/>
              <w:left w:val="nil"/>
              <w:bottom w:val="nil"/>
              <w:right w:val="nil"/>
            </w:tcBorders>
            <w:shd w:val="clear" w:color="000000" w:fill="000000"/>
            <w:noWrap/>
            <w:vAlign w:val="bottom"/>
            <w:hideMark/>
          </w:tcPr>
          <w:p w:rsidR="001A5565" w:rsidRPr="00AF4CE5" w:rsidRDefault="001A5565" w:rsidP="00947040">
            <w:pPr>
              <w:jc w:val="left"/>
              <w:rPr>
                <w:rFonts w:cs="Arial"/>
                <w:b/>
                <w:color w:val="FFFFFF"/>
                <w:sz w:val="16"/>
                <w:szCs w:val="16"/>
                <w:u w:val="single"/>
                <w:lang w:val="it-CH" w:eastAsia="it-CH"/>
              </w:rPr>
            </w:pPr>
            <w:r w:rsidRPr="00AF4CE5">
              <w:rPr>
                <w:rFonts w:cs="Arial"/>
                <w:b/>
                <w:color w:val="FFFFFF"/>
                <w:sz w:val="16"/>
                <w:szCs w:val="16"/>
                <w:u w:val="single"/>
                <w:lang w:val="it-CH" w:eastAsia="it-CH"/>
              </w:rPr>
              <w:t> </w:t>
            </w:r>
          </w:p>
        </w:tc>
        <w:tc>
          <w:tcPr>
            <w:tcW w:w="1036" w:type="dxa"/>
            <w:tcBorders>
              <w:top w:val="nil"/>
              <w:left w:val="nil"/>
              <w:bottom w:val="nil"/>
              <w:right w:val="nil"/>
            </w:tcBorders>
            <w:shd w:val="clear" w:color="000000" w:fill="000000"/>
            <w:noWrap/>
            <w:vAlign w:val="bottom"/>
            <w:hideMark/>
          </w:tcPr>
          <w:p w:rsidR="001A5565" w:rsidRPr="00AF4CE5" w:rsidRDefault="001A5565" w:rsidP="00947040">
            <w:pPr>
              <w:jc w:val="left"/>
              <w:rPr>
                <w:rFonts w:cs="Arial"/>
                <w:b/>
                <w:color w:val="FFFFFF"/>
                <w:sz w:val="16"/>
                <w:szCs w:val="16"/>
                <w:u w:val="single"/>
                <w:lang w:val="it-CH" w:eastAsia="it-CH"/>
              </w:rPr>
            </w:pPr>
            <w:r w:rsidRPr="00AF4CE5">
              <w:rPr>
                <w:rFonts w:cs="Arial"/>
                <w:b/>
                <w:color w:val="FFFFFF"/>
                <w:sz w:val="16"/>
                <w:szCs w:val="16"/>
                <w:u w:val="single"/>
                <w:lang w:val="it-CH" w:eastAsia="it-CH"/>
              </w:rPr>
              <w:t> </w:t>
            </w:r>
          </w:p>
        </w:tc>
        <w:tc>
          <w:tcPr>
            <w:tcW w:w="507" w:type="dxa"/>
            <w:tcBorders>
              <w:top w:val="nil"/>
              <w:left w:val="nil"/>
              <w:bottom w:val="nil"/>
              <w:right w:val="nil"/>
            </w:tcBorders>
            <w:shd w:val="clear" w:color="000000" w:fill="000000"/>
            <w:noWrap/>
            <w:vAlign w:val="bottom"/>
            <w:hideMark/>
          </w:tcPr>
          <w:p w:rsidR="001A5565" w:rsidRPr="00AF4CE5" w:rsidRDefault="001A5565" w:rsidP="00947040">
            <w:pPr>
              <w:jc w:val="left"/>
              <w:rPr>
                <w:rFonts w:cs="Arial"/>
                <w:b/>
                <w:color w:val="FFFFFF"/>
                <w:sz w:val="16"/>
                <w:szCs w:val="16"/>
                <w:u w:val="single"/>
                <w:lang w:val="it-CH" w:eastAsia="it-CH"/>
              </w:rPr>
            </w:pPr>
            <w:r w:rsidRPr="00AF4CE5">
              <w:rPr>
                <w:rFonts w:cs="Arial"/>
                <w:b/>
                <w:color w:val="FFFFFF"/>
                <w:sz w:val="16"/>
                <w:szCs w:val="16"/>
                <w:u w:val="single"/>
                <w:lang w:val="it-CH" w:eastAsia="it-CH"/>
              </w:rPr>
              <w:t> </w:t>
            </w:r>
          </w:p>
        </w:tc>
        <w:tc>
          <w:tcPr>
            <w:tcW w:w="1147" w:type="dxa"/>
            <w:tcBorders>
              <w:top w:val="nil"/>
              <w:left w:val="nil"/>
              <w:bottom w:val="nil"/>
              <w:right w:val="nil"/>
            </w:tcBorders>
            <w:shd w:val="clear" w:color="000000" w:fill="000000"/>
            <w:noWrap/>
            <w:vAlign w:val="bottom"/>
            <w:hideMark/>
          </w:tcPr>
          <w:p w:rsidR="001A5565" w:rsidRPr="00AF4CE5" w:rsidRDefault="001A5565" w:rsidP="00947040">
            <w:pPr>
              <w:jc w:val="left"/>
              <w:rPr>
                <w:rFonts w:cs="Arial"/>
                <w:b/>
                <w:color w:val="FFFFFF"/>
                <w:sz w:val="16"/>
                <w:szCs w:val="16"/>
                <w:u w:val="single"/>
                <w:lang w:val="it-CH" w:eastAsia="it-CH"/>
              </w:rPr>
            </w:pPr>
            <w:r w:rsidRPr="00AF4CE5">
              <w:rPr>
                <w:rFonts w:cs="Arial"/>
                <w:b/>
                <w:color w:val="FFFFFF"/>
                <w:sz w:val="16"/>
                <w:szCs w:val="16"/>
                <w:u w:val="single"/>
                <w:lang w:val="it-CH" w:eastAsia="it-CH"/>
              </w:rPr>
              <w:t> </w:t>
            </w:r>
          </w:p>
        </w:tc>
        <w:tc>
          <w:tcPr>
            <w:tcW w:w="2712" w:type="dxa"/>
            <w:tcBorders>
              <w:top w:val="nil"/>
              <w:left w:val="nil"/>
              <w:bottom w:val="nil"/>
              <w:right w:val="nil"/>
            </w:tcBorders>
            <w:shd w:val="clear" w:color="000000" w:fill="000000"/>
            <w:noWrap/>
            <w:vAlign w:val="bottom"/>
            <w:hideMark/>
          </w:tcPr>
          <w:p w:rsidR="001A5565" w:rsidRPr="00AF4CE5" w:rsidRDefault="001A5565" w:rsidP="00947040">
            <w:pPr>
              <w:jc w:val="right"/>
              <w:rPr>
                <w:rFonts w:cs="Arial"/>
                <w:b/>
                <w:color w:val="FFFFFF"/>
                <w:sz w:val="16"/>
                <w:szCs w:val="16"/>
                <w:u w:val="single"/>
                <w:lang w:val="it-CH" w:eastAsia="it-CH"/>
              </w:rPr>
            </w:pPr>
            <w:r w:rsidRPr="00AF4CE5">
              <w:rPr>
                <w:rFonts w:cs="Arial"/>
                <w:b/>
                <w:color w:val="FFFFFF"/>
                <w:sz w:val="16"/>
                <w:szCs w:val="16"/>
                <w:u w:val="single"/>
                <w:lang w:val="it-CH" w:eastAsia="it-CH"/>
              </w:rPr>
              <w:t>5'358'540.11</w:t>
            </w:r>
          </w:p>
        </w:tc>
      </w:tr>
    </w:tbl>
    <w:p w:rsidR="001A5565" w:rsidRDefault="001A5565" w:rsidP="001A5565">
      <w:pPr>
        <w:tabs>
          <w:tab w:val="left" w:pos="426"/>
          <w:tab w:val="left" w:pos="567"/>
          <w:tab w:val="left" w:pos="4962"/>
        </w:tabs>
      </w:pPr>
    </w:p>
    <w:p w:rsidR="001A5565" w:rsidRDefault="001A5565" w:rsidP="001A5565">
      <w:pPr>
        <w:tabs>
          <w:tab w:val="left" w:pos="426"/>
          <w:tab w:val="left" w:pos="567"/>
          <w:tab w:val="left" w:pos="4962"/>
        </w:tabs>
      </w:pPr>
      <w:r>
        <w:t xml:space="preserve">In data 29 maggio 2018 l’Ufficio degli invalidi, in qualità di istanza competente per il sussidio, ha approvato la designazione dello studio d’ingegneria Pianifica SA quale consulente indipendente in ossequio agli art. 60a e 61 </w:t>
      </w:r>
      <w:r w:rsidRPr="00584F28">
        <w:rPr>
          <w:rFonts w:cs="Arial"/>
        </w:rPr>
        <w:t xml:space="preserve">del Regolamento di applicazione della </w:t>
      </w:r>
      <w:r>
        <w:rPr>
          <w:rFonts w:cs="Arial"/>
        </w:rPr>
        <w:t>L</w:t>
      </w:r>
      <w:r w:rsidRPr="00584F28">
        <w:rPr>
          <w:rFonts w:cs="Arial"/>
        </w:rPr>
        <w:t xml:space="preserve">egge sulle commesse pubbliche e del </w:t>
      </w:r>
      <w:r>
        <w:rPr>
          <w:rFonts w:cs="Arial"/>
        </w:rPr>
        <w:t>C</w:t>
      </w:r>
      <w:r w:rsidRPr="00584F28">
        <w:rPr>
          <w:rFonts w:cs="Arial"/>
        </w:rPr>
        <w:t xml:space="preserve">oncordato </w:t>
      </w:r>
      <w:proofErr w:type="spellStart"/>
      <w:r w:rsidRPr="00584F28">
        <w:rPr>
          <w:rFonts w:cs="Arial"/>
        </w:rPr>
        <w:t>intercantonale</w:t>
      </w:r>
      <w:proofErr w:type="spellEnd"/>
      <w:r w:rsidRPr="00584F28">
        <w:rPr>
          <w:rFonts w:cs="Arial"/>
        </w:rPr>
        <w:t xml:space="preserve"> sugli appalti pubblici (</w:t>
      </w:r>
      <w:proofErr w:type="spellStart"/>
      <w:r w:rsidRPr="00584F28">
        <w:rPr>
          <w:rFonts w:cs="Arial"/>
        </w:rPr>
        <w:t>RLCPubb</w:t>
      </w:r>
      <w:proofErr w:type="spellEnd"/>
      <w:r w:rsidRPr="00584F28">
        <w:rPr>
          <w:rFonts w:cs="Arial"/>
        </w:rPr>
        <w:t>/CIAP)</w:t>
      </w:r>
      <w:r>
        <w:rPr>
          <w:rFonts w:cs="Arial"/>
        </w:rPr>
        <w:t xml:space="preserve">. Il costo previsto per questa prestazione ammonta a </w:t>
      </w:r>
      <w:proofErr w:type="spellStart"/>
      <w:r>
        <w:rPr>
          <w:rFonts w:cs="Arial"/>
        </w:rPr>
        <w:t>fr</w:t>
      </w:r>
      <w:proofErr w:type="spellEnd"/>
      <w:r>
        <w:rPr>
          <w:rFonts w:cs="Arial"/>
        </w:rPr>
        <w:t>. 28'462 (IVA inclusa) ed è computato nel costo riconosciuto di preventivo.</w:t>
      </w:r>
    </w:p>
    <w:p w:rsidR="001A5565" w:rsidRDefault="001A5565" w:rsidP="001A5565">
      <w:pPr>
        <w:tabs>
          <w:tab w:val="left" w:pos="426"/>
          <w:tab w:val="left" w:pos="567"/>
          <w:tab w:val="left" w:pos="4962"/>
        </w:tabs>
      </w:pPr>
    </w:p>
    <w:p w:rsidR="001A5565" w:rsidRDefault="001A5565" w:rsidP="001A5565"/>
    <w:p w:rsidR="001A5565" w:rsidRDefault="001A5565" w:rsidP="001A5565">
      <w:pPr>
        <w:pStyle w:val="Titolo1"/>
      </w:pPr>
      <w:r>
        <w:t>4.2</w:t>
      </w:r>
      <w:r>
        <w:tab/>
        <w:t>T</w:t>
      </w:r>
      <w:r w:rsidR="00AA62D2">
        <w:rPr>
          <w:caps w:val="0"/>
        </w:rPr>
        <w:t>empistica</w:t>
      </w:r>
    </w:p>
    <w:p w:rsidR="001A5565" w:rsidRDefault="001A5565" w:rsidP="001A5565">
      <w:r>
        <w:t xml:space="preserve">La Fondazione Rinaldi, non appena sarà cresciuta in giudicato la decisione del Gran Consiglio, darà avvio alla realizzazione dell’ampliamento. </w:t>
      </w:r>
    </w:p>
    <w:p w:rsidR="00AA62D2" w:rsidRPr="003827A5" w:rsidRDefault="00AA62D2" w:rsidP="001A5565"/>
    <w:tbl>
      <w:tblPr>
        <w:tblStyle w:val="Grigliatabella"/>
        <w:tblpPr w:leftFromText="141" w:rightFromText="141" w:vertAnchor="text" w:horzAnchor="margin" w:tblpXSpec="center" w:tblpY="16"/>
        <w:tblW w:w="5000" w:type="pct"/>
        <w:tblLook w:val="04A0" w:firstRow="1" w:lastRow="0" w:firstColumn="1" w:lastColumn="0" w:noHBand="0" w:noVBand="1"/>
      </w:tblPr>
      <w:tblGrid>
        <w:gridCol w:w="1636"/>
        <w:gridCol w:w="2300"/>
        <w:gridCol w:w="5918"/>
      </w:tblGrid>
      <w:tr w:rsidR="001A5565" w:rsidRPr="006E1D7A" w:rsidTr="00947040">
        <w:tc>
          <w:tcPr>
            <w:tcW w:w="830" w:type="pct"/>
          </w:tcPr>
          <w:p w:rsidR="001A5565" w:rsidRPr="006068F3" w:rsidRDefault="001A5565" w:rsidP="00947040">
            <w:pPr>
              <w:spacing w:before="120"/>
              <w:jc w:val="left"/>
              <w:rPr>
                <w:rFonts w:cs="Arial"/>
                <w:b/>
                <w:sz w:val="22"/>
                <w:lang w:val="it-CH"/>
              </w:rPr>
            </w:pPr>
            <w:r w:rsidRPr="006068F3">
              <w:rPr>
                <w:rFonts w:cs="Arial"/>
                <w:b/>
                <w:sz w:val="22"/>
                <w:lang w:val="it-CH"/>
              </w:rPr>
              <w:t>Anno</w:t>
            </w:r>
          </w:p>
        </w:tc>
        <w:tc>
          <w:tcPr>
            <w:tcW w:w="1167" w:type="pct"/>
          </w:tcPr>
          <w:p w:rsidR="001A5565" w:rsidRPr="006068F3" w:rsidRDefault="001A5565" w:rsidP="00947040">
            <w:pPr>
              <w:spacing w:before="120"/>
              <w:jc w:val="left"/>
              <w:rPr>
                <w:rFonts w:cs="Arial"/>
                <w:b/>
                <w:sz w:val="22"/>
                <w:lang w:val="it-CH"/>
              </w:rPr>
            </w:pPr>
            <w:r>
              <w:rPr>
                <w:rFonts w:cs="Arial"/>
                <w:b/>
                <w:sz w:val="22"/>
                <w:lang w:val="it-CH"/>
              </w:rPr>
              <w:t>Semestre</w:t>
            </w:r>
          </w:p>
        </w:tc>
        <w:tc>
          <w:tcPr>
            <w:tcW w:w="3003" w:type="pct"/>
          </w:tcPr>
          <w:p w:rsidR="001A5565" w:rsidRPr="006068F3" w:rsidRDefault="001A5565" w:rsidP="00947040">
            <w:pPr>
              <w:spacing w:before="120"/>
              <w:ind w:right="-1"/>
              <w:jc w:val="left"/>
              <w:rPr>
                <w:rFonts w:cs="Arial"/>
                <w:b/>
                <w:sz w:val="22"/>
                <w:lang w:val="it-CH"/>
              </w:rPr>
            </w:pPr>
            <w:r>
              <w:rPr>
                <w:rFonts w:cs="Arial"/>
                <w:b/>
                <w:sz w:val="22"/>
                <w:lang w:val="it-CH"/>
              </w:rPr>
              <w:t>O</w:t>
            </w:r>
            <w:r w:rsidRPr="006068F3">
              <w:rPr>
                <w:rFonts w:cs="Arial"/>
                <w:b/>
                <w:sz w:val="22"/>
                <w:lang w:val="it-CH"/>
              </w:rPr>
              <w:t>ggetto</w:t>
            </w:r>
          </w:p>
        </w:tc>
      </w:tr>
      <w:tr w:rsidR="001A5565" w:rsidRPr="006E1D7A" w:rsidTr="00947040">
        <w:tc>
          <w:tcPr>
            <w:tcW w:w="830" w:type="pct"/>
          </w:tcPr>
          <w:p w:rsidR="001A5565" w:rsidRPr="006068F3" w:rsidRDefault="001A5565" w:rsidP="00947040">
            <w:pPr>
              <w:spacing w:before="120"/>
              <w:jc w:val="left"/>
              <w:rPr>
                <w:rFonts w:cs="Arial"/>
                <w:sz w:val="22"/>
                <w:lang w:val="it-CH"/>
              </w:rPr>
            </w:pPr>
            <w:r w:rsidRPr="006068F3">
              <w:rPr>
                <w:rFonts w:cs="Arial"/>
                <w:sz w:val="22"/>
                <w:lang w:val="it-CH"/>
              </w:rPr>
              <w:t>201</w:t>
            </w:r>
            <w:r>
              <w:rPr>
                <w:rFonts w:cs="Arial"/>
                <w:sz w:val="22"/>
                <w:lang w:val="it-CH"/>
              </w:rPr>
              <w:t>9</w:t>
            </w:r>
          </w:p>
        </w:tc>
        <w:tc>
          <w:tcPr>
            <w:tcW w:w="1167" w:type="pct"/>
          </w:tcPr>
          <w:p w:rsidR="001A5565" w:rsidRPr="006068F3" w:rsidRDefault="001A5565" w:rsidP="00947040">
            <w:pPr>
              <w:spacing w:before="120"/>
              <w:jc w:val="left"/>
              <w:rPr>
                <w:rFonts w:cs="Arial"/>
                <w:sz w:val="22"/>
                <w:lang w:val="it-CH"/>
              </w:rPr>
            </w:pPr>
            <w:r>
              <w:rPr>
                <w:rFonts w:cs="Arial"/>
                <w:sz w:val="22"/>
                <w:lang w:val="it-CH"/>
              </w:rPr>
              <w:t>Secondo semestre</w:t>
            </w:r>
          </w:p>
        </w:tc>
        <w:tc>
          <w:tcPr>
            <w:tcW w:w="3003" w:type="pct"/>
          </w:tcPr>
          <w:p w:rsidR="001A5565" w:rsidRPr="006068F3" w:rsidRDefault="001A5565" w:rsidP="00947040">
            <w:pPr>
              <w:spacing w:before="120"/>
              <w:ind w:right="-1"/>
              <w:jc w:val="left"/>
              <w:rPr>
                <w:rFonts w:cs="Arial"/>
                <w:sz w:val="22"/>
                <w:lang w:val="it-CH"/>
              </w:rPr>
            </w:pPr>
            <w:r w:rsidRPr="006068F3">
              <w:rPr>
                <w:rFonts w:cs="Arial"/>
                <w:sz w:val="22"/>
                <w:lang w:val="it-CH"/>
              </w:rPr>
              <w:t>Approvazi</w:t>
            </w:r>
            <w:r>
              <w:rPr>
                <w:rFonts w:cs="Arial"/>
                <w:sz w:val="22"/>
                <w:lang w:val="it-CH"/>
              </w:rPr>
              <w:t xml:space="preserve">one del decreto legge del MG di </w:t>
            </w:r>
            <w:r w:rsidRPr="006068F3">
              <w:rPr>
                <w:rFonts w:cs="Arial"/>
                <w:sz w:val="22"/>
                <w:lang w:val="it-CH"/>
              </w:rPr>
              <w:t>costruzione</w:t>
            </w:r>
          </w:p>
        </w:tc>
      </w:tr>
      <w:tr w:rsidR="001A5565" w:rsidRPr="006E1D7A" w:rsidTr="00947040">
        <w:tc>
          <w:tcPr>
            <w:tcW w:w="830" w:type="pct"/>
          </w:tcPr>
          <w:p w:rsidR="001A5565" w:rsidRPr="006068F3" w:rsidRDefault="001A5565" w:rsidP="00947040">
            <w:pPr>
              <w:spacing w:before="120"/>
              <w:jc w:val="left"/>
              <w:rPr>
                <w:rFonts w:cs="Arial"/>
                <w:sz w:val="22"/>
                <w:lang w:val="it-CH"/>
              </w:rPr>
            </w:pPr>
            <w:r w:rsidRPr="006068F3">
              <w:rPr>
                <w:rFonts w:cs="Arial"/>
                <w:sz w:val="22"/>
                <w:lang w:val="it-CH"/>
              </w:rPr>
              <w:t>201</w:t>
            </w:r>
            <w:r>
              <w:rPr>
                <w:rFonts w:cs="Arial"/>
                <w:sz w:val="22"/>
                <w:lang w:val="it-CH"/>
              </w:rPr>
              <w:t>9</w:t>
            </w:r>
          </w:p>
        </w:tc>
        <w:tc>
          <w:tcPr>
            <w:tcW w:w="1167" w:type="pct"/>
          </w:tcPr>
          <w:p w:rsidR="001A5565" w:rsidRPr="006068F3" w:rsidRDefault="001A5565" w:rsidP="00947040">
            <w:pPr>
              <w:spacing w:before="120"/>
              <w:jc w:val="left"/>
              <w:rPr>
                <w:rFonts w:cs="Arial"/>
                <w:sz w:val="22"/>
                <w:lang w:val="it-CH"/>
              </w:rPr>
            </w:pPr>
            <w:r>
              <w:rPr>
                <w:rFonts w:cs="Arial"/>
                <w:sz w:val="22"/>
                <w:lang w:val="it-CH"/>
              </w:rPr>
              <w:t>Secondo semestre</w:t>
            </w:r>
          </w:p>
        </w:tc>
        <w:tc>
          <w:tcPr>
            <w:tcW w:w="3003" w:type="pct"/>
          </w:tcPr>
          <w:p w:rsidR="001A5565" w:rsidRPr="006068F3" w:rsidRDefault="001A5565" w:rsidP="00947040">
            <w:pPr>
              <w:spacing w:before="120"/>
              <w:jc w:val="left"/>
              <w:rPr>
                <w:rFonts w:cs="Arial"/>
                <w:sz w:val="22"/>
                <w:lang w:val="it-CH"/>
              </w:rPr>
            </w:pPr>
            <w:r>
              <w:rPr>
                <w:rFonts w:cs="Arial"/>
                <w:sz w:val="22"/>
                <w:lang w:val="it-CH"/>
              </w:rPr>
              <w:t>Inizio cantiere</w:t>
            </w:r>
          </w:p>
        </w:tc>
      </w:tr>
      <w:tr w:rsidR="001A5565" w:rsidRPr="006E1D7A" w:rsidTr="00947040">
        <w:tc>
          <w:tcPr>
            <w:tcW w:w="830" w:type="pct"/>
          </w:tcPr>
          <w:p w:rsidR="001A5565" w:rsidRPr="006068F3" w:rsidRDefault="001A5565" w:rsidP="00947040">
            <w:pPr>
              <w:spacing w:before="120"/>
              <w:jc w:val="left"/>
              <w:rPr>
                <w:rFonts w:cs="Arial"/>
                <w:sz w:val="22"/>
                <w:lang w:val="it-CH"/>
              </w:rPr>
            </w:pPr>
            <w:r w:rsidRPr="006068F3">
              <w:rPr>
                <w:rFonts w:cs="Arial"/>
                <w:sz w:val="22"/>
                <w:lang w:val="it-CH"/>
              </w:rPr>
              <w:t>20</w:t>
            </w:r>
            <w:r>
              <w:rPr>
                <w:rFonts w:cs="Arial"/>
                <w:sz w:val="22"/>
                <w:lang w:val="it-CH"/>
              </w:rPr>
              <w:t>21</w:t>
            </w:r>
          </w:p>
        </w:tc>
        <w:tc>
          <w:tcPr>
            <w:tcW w:w="1167" w:type="pct"/>
          </w:tcPr>
          <w:p w:rsidR="001A5565" w:rsidRPr="006068F3" w:rsidRDefault="001A5565" w:rsidP="00947040">
            <w:pPr>
              <w:spacing w:before="120"/>
              <w:jc w:val="left"/>
              <w:rPr>
                <w:rFonts w:cs="Arial"/>
                <w:sz w:val="22"/>
                <w:lang w:val="it-CH"/>
              </w:rPr>
            </w:pPr>
            <w:r>
              <w:rPr>
                <w:rFonts w:cs="Arial"/>
                <w:sz w:val="22"/>
                <w:lang w:val="it-CH"/>
              </w:rPr>
              <w:t>Secondo semestre</w:t>
            </w:r>
          </w:p>
        </w:tc>
        <w:tc>
          <w:tcPr>
            <w:tcW w:w="3003" w:type="pct"/>
          </w:tcPr>
          <w:p w:rsidR="001A5565" w:rsidRPr="006068F3" w:rsidRDefault="001A5565" w:rsidP="00947040">
            <w:pPr>
              <w:spacing w:before="120"/>
              <w:jc w:val="left"/>
              <w:rPr>
                <w:rFonts w:cs="Arial"/>
                <w:sz w:val="22"/>
                <w:lang w:val="it-CH"/>
              </w:rPr>
            </w:pPr>
            <w:r>
              <w:rPr>
                <w:rFonts w:cs="Arial"/>
                <w:sz w:val="22"/>
                <w:lang w:val="it-CH"/>
              </w:rPr>
              <w:t>Consegna spazi</w:t>
            </w:r>
          </w:p>
        </w:tc>
      </w:tr>
    </w:tbl>
    <w:p w:rsidR="001A5565" w:rsidRPr="007574A0" w:rsidRDefault="001A5565" w:rsidP="001A5565">
      <w:pPr>
        <w:rPr>
          <w:rFonts w:cs="Arial"/>
        </w:rPr>
      </w:pPr>
    </w:p>
    <w:p w:rsidR="001A5565" w:rsidRPr="00AA62D2" w:rsidRDefault="001A5565" w:rsidP="001A5565">
      <w:pPr>
        <w:tabs>
          <w:tab w:val="left" w:pos="567"/>
        </w:tabs>
        <w:rPr>
          <w:rFonts w:cs="Arial"/>
        </w:rPr>
      </w:pPr>
    </w:p>
    <w:p w:rsidR="00AA62D2" w:rsidRPr="00AA62D2" w:rsidRDefault="00AA62D2" w:rsidP="001A5565">
      <w:pPr>
        <w:tabs>
          <w:tab w:val="left" w:pos="567"/>
        </w:tabs>
        <w:rPr>
          <w:rFonts w:cs="Arial"/>
        </w:rPr>
      </w:pPr>
    </w:p>
    <w:p w:rsidR="001A5565" w:rsidRPr="00B92D4E" w:rsidRDefault="001A5565" w:rsidP="001A5565">
      <w:pPr>
        <w:pStyle w:val="Titolo1"/>
      </w:pPr>
      <w:r>
        <w:t>5</w:t>
      </w:r>
      <w:r w:rsidRPr="00B92D4E">
        <w:t>.</w:t>
      </w:r>
      <w:r w:rsidRPr="00B92D4E">
        <w:tab/>
        <w:t>COMPATIBILITÀ CON LA PIANIFICAZIONE SETTORIALE</w:t>
      </w:r>
    </w:p>
    <w:p w:rsidR="001A5565" w:rsidRPr="007574A0" w:rsidRDefault="001A5565" w:rsidP="001A5565">
      <w:pPr>
        <w:rPr>
          <w:rFonts w:cs="Arial"/>
        </w:rPr>
      </w:pPr>
      <w:r>
        <w:rPr>
          <w:rFonts w:cs="Arial"/>
        </w:rPr>
        <w:t xml:space="preserve">L’Istituto </w:t>
      </w:r>
      <w:proofErr w:type="spellStart"/>
      <w:r>
        <w:rPr>
          <w:rFonts w:cs="Arial"/>
        </w:rPr>
        <w:t>Miralago</w:t>
      </w:r>
      <w:proofErr w:type="spellEnd"/>
      <w:r>
        <w:rPr>
          <w:rFonts w:cs="Arial"/>
        </w:rPr>
        <w:t xml:space="preserve"> è</w:t>
      </w:r>
      <w:r w:rsidRPr="007574A0">
        <w:rPr>
          <w:rFonts w:cs="Arial"/>
        </w:rPr>
        <w:t xml:space="preserve"> riconosciut</w:t>
      </w:r>
      <w:r>
        <w:rPr>
          <w:rFonts w:cs="Arial"/>
        </w:rPr>
        <w:t>o</w:t>
      </w:r>
      <w:r w:rsidRPr="007574A0">
        <w:rPr>
          <w:rFonts w:cs="Arial"/>
        </w:rPr>
        <w:t xml:space="preserve"> nella pianificazione del fabbisogno approvata dal Consiglio di Stato per il periodo 2015</w:t>
      </w:r>
      <w:r>
        <w:rPr>
          <w:rFonts w:cs="Arial"/>
        </w:rPr>
        <w:t>-</w:t>
      </w:r>
      <w:r w:rsidRPr="007574A0">
        <w:rPr>
          <w:rFonts w:cs="Arial"/>
        </w:rPr>
        <w:t>2018.</w:t>
      </w:r>
      <w:r>
        <w:rPr>
          <w:rFonts w:cs="Arial"/>
        </w:rPr>
        <w:t xml:space="preserve"> Nel documento viene citato l’ampliamento della struttura “per gli utenti ora in regime di esternato ma che a medio-lungo termine necessiteranno di una presa in carico in internato”</w:t>
      </w:r>
      <w:r>
        <w:rPr>
          <w:rStyle w:val="Rimandonotaapidipagina"/>
          <w:rFonts w:cs="Arial"/>
        </w:rPr>
        <w:footnoteReference w:id="1"/>
      </w:r>
      <w:r>
        <w:rPr>
          <w:rFonts w:cs="Arial"/>
        </w:rPr>
        <w:t xml:space="preserve">, seppur già si prevedesse che non sarebbe avvenuto all’interno del periodo </w:t>
      </w:r>
      <w:proofErr w:type="spellStart"/>
      <w:r>
        <w:rPr>
          <w:rFonts w:cs="Arial"/>
        </w:rPr>
        <w:t>pianificatorio</w:t>
      </w:r>
      <w:proofErr w:type="spellEnd"/>
      <w:r>
        <w:rPr>
          <w:rFonts w:cs="Arial"/>
        </w:rPr>
        <w:t>.</w:t>
      </w:r>
    </w:p>
    <w:p w:rsidR="001A5565" w:rsidRDefault="001A5565" w:rsidP="001A5565">
      <w:pPr>
        <w:rPr>
          <w:rFonts w:cs="Arial"/>
        </w:rPr>
      </w:pPr>
    </w:p>
    <w:p w:rsidR="001A5565" w:rsidRDefault="001A5565" w:rsidP="001A5565">
      <w:pPr>
        <w:rPr>
          <w:rFonts w:cs="Arial"/>
        </w:rPr>
      </w:pPr>
      <w:r>
        <w:rPr>
          <w:rFonts w:cs="Arial"/>
        </w:rPr>
        <w:t>È attualmente in elaborazione il documento di pianificazione per il periodo 2019-2022, che includerà i 10 posti per accoglienza diurna e notturna che verranno creati nell’Istituto.</w:t>
      </w:r>
    </w:p>
    <w:p w:rsidR="001A5565" w:rsidRDefault="001A5565" w:rsidP="001A5565">
      <w:pPr>
        <w:rPr>
          <w:rFonts w:cs="Arial"/>
        </w:rPr>
      </w:pPr>
    </w:p>
    <w:p w:rsidR="00AA62D2" w:rsidRPr="007574A0" w:rsidRDefault="00AA62D2" w:rsidP="001A5565">
      <w:pPr>
        <w:rPr>
          <w:rFonts w:cs="Arial"/>
        </w:rPr>
      </w:pPr>
    </w:p>
    <w:p w:rsidR="001A5565" w:rsidRDefault="001A5565" w:rsidP="001A5565">
      <w:pPr>
        <w:rPr>
          <w:rFonts w:cs="Arial"/>
        </w:rPr>
      </w:pPr>
    </w:p>
    <w:p w:rsidR="001A5565" w:rsidRDefault="001A5565" w:rsidP="001A5565">
      <w:pPr>
        <w:pStyle w:val="Titolo1"/>
      </w:pPr>
      <w:r>
        <w:t>6.</w:t>
      </w:r>
      <w:r>
        <w:tab/>
        <w:t>PROPOSTA DI CONTRIBUTO A FONDO PERSO</w:t>
      </w:r>
    </w:p>
    <w:p w:rsidR="001A5565" w:rsidRDefault="001A5565" w:rsidP="001A5565">
      <w:pPr>
        <w:tabs>
          <w:tab w:val="left" w:pos="426"/>
          <w:tab w:val="left" w:pos="567"/>
          <w:tab w:val="left" w:pos="4962"/>
        </w:tabs>
      </w:pPr>
      <w:r w:rsidRPr="009536C6">
        <w:t xml:space="preserve">Ai fini del calcolo del sussidio cantonale, </w:t>
      </w:r>
      <w:r>
        <w:t>sulla base de</w:t>
      </w:r>
      <w:r w:rsidRPr="009536C6">
        <w:t>l preventivo accertato</w:t>
      </w:r>
      <w:r>
        <w:t xml:space="preserve"> l’importo sussidiabile quantificato dal perito incaricato ammonta a </w:t>
      </w:r>
      <w:proofErr w:type="spellStart"/>
      <w:r w:rsidRPr="009536C6">
        <w:t>fr</w:t>
      </w:r>
      <w:proofErr w:type="spellEnd"/>
      <w:r w:rsidRPr="009536C6">
        <w:t xml:space="preserve">. </w:t>
      </w:r>
      <w:r>
        <w:t xml:space="preserve">2'744’000.--. </w:t>
      </w:r>
      <w:r w:rsidRPr="009536C6">
        <w:t xml:space="preserve">Ai sensi dell’art. 12 cpv. </w:t>
      </w:r>
      <w:r>
        <w:t xml:space="preserve">1 </w:t>
      </w:r>
      <w:r w:rsidRPr="009536C6">
        <w:t xml:space="preserve">della LISPI, che prevede la concessione di un sussidio massimo del 70% della spesa riconosciuta finanziabile, </w:t>
      </w:r>
      <w:r>
        <w:t xml:space="preserve">con il presente messaggio </w:t>
      </w:r>
      <w:r w:rsidRPr="009536C6">
        <w:t xml:space="preserve">si propone lo stanziamento di un credito di </w:t>
      </w:r>
      <w:proofErr w:type="spellStart"/>
      <w:r w:rsidRPr="009536C6">
        <w:t>fr</w:t>
      </w:r>
      <w:proofErr w:type="spellEnd"/>
      <w:r w:rsidRPr="009536C6">
        <w:t xml:space="preserve">. </w:t>
      </w:r>
      <w:r>
        <w:t xml:space="preserve">1'921’000.--  più </w:t>
      </w:r>
      <w:proofErr w:type="spellStart"/>
      <w:r>
        <w:t>fr</w:t>
      </w:r>
      <w:proofErr w:type="spellEnd"/>
      <w:r>
        <w:t xml:space="preserve">. 28’462 per le prestazioni di consulente indipendente, per un totale di </w:t>
      </w:r>
      <w:proofErr w:type="spellStart"/>
      <w:r>
        <w:t>fr</w:t>
      </w:r>
      <w:proofErr w:type="spellEnd"/>
      <w:r>
        <w:t>. 1'949'000 (arrotondato)</w:t>
      </w:r>
      <w:r w:rsidRPr="009536C6">
        <w:t>.</w:t>
      </w:r>
      <w:r>
        <w:t xml:space="preserve"> Il restante importo sarà a carico della Fondazione Rinaldi.</w:t>
      </w:r>
    </w:p>
    <w:p w:rsidR="001A5565" w:rsidRDefault="001A5565" w:rsidP="001A5565"/>
    <w:p w:rsidR="00AA62D2" w:rsidRDefault="00AA62D2" w:rsidP="001A5565"/>
    <w:p w:rsidR="001A5565" w:rsidRPr="00C66589" w:rsidRDefault="001A5565" w:rsidP="001A5565">
      <w:pPr>
        <w:rPr>
          <w:rFonts w:cs="Arial"/>
        </w:rPr>
      </w:pPr>
    </w:p>
    <w:p w:rsidR="001A5565" w:rsidRPr="00EA0869" w:rsidRDefault="001A5565" w:rsidP="001A5565">
      <w:pPr>
        <w:pStyle w:val="Titolo1"/>
      </w:pPr>
      <w:r>
        <w:t>7.</w:t>
      </w:r>
      <w:r>
        <w:tab/>
        <w:t>Relazione con le Linee direttive e il Piano finanziario</w:t>
      </w:r>
    </w:p>
    <w:p w:rsidR="001A5565" w:rsidRDefault="001A5565" w:rsidP="001A5565">
      <w:pPr>
        <w:tabs>
          <w:tab w:val="left" w:pos="851"/>
        </w:tabs>
        <w:rPr>
          <w:rFonts w:cs="Arial"/>
        </w:rPr>
      </w:pPr>
      <w:r>
        <w:rPr>
          <w:rFonts w:cs="Arial"/>
        </w:rPr>
        <w:t>Il presente progetto è</w:t>
      </w:r>
      <w:r w:rsidRPr="00A53C62">
        <w:rPr>
          <w:rFonts w:cs="Arial"/>
        </w:rPr>
        <w:t xml:space="preserve"> in sintonia con </w:t>
      </w:r>
      <w:r>
        <w:rPr>
          <w:rFonts w:cs="Arial"/>
        </w:rPr>
        <w:t>le</w:t>
      </w:r>
      <w:r w:rsidRPr="00A53C62">
        <w:rPr>
          <w:rFonts w:cs="Arial"/>
        </w:rPr>
        <w:t xml:space="preserve"> Linee direttive </w:t>
      </w:r>
      <w:r>
        <w:rPr>
          <w:rFonts w:cs="Arial"/>
        </w:rPr>
        <w:t>della legislatura corrente 2015-2019</w:t>
      </w:r>
      <w:r w:rsidRPr="00A53C62">
        <w:rPr>
          <w:rFonts w:cs="Arial"/>
        </w:rPr>
        <w:t xml:space="preserve">, </w:t>
      </w:r>
      <w:r>
        <w:rPr>
          <w:rFonts w:cs="Arial"/>
        </w:rPr>
        <w:t>in particolare con la scheda 51 “Bisogni in ambito sociosanitario” che prevede la realizzazione dei posti inseriti nella pianificazione degli istituti per invalidi LISPI.</w:t>
      </w:r>
    </w:p>
    <w:p w:rsidR="001A5565" w:rsidRPr="00AA62D2" w:rsidRDefault="001A5565" w:rsidP="001A5565">
      <w:pPr>
        <w:tabs>
          <w:tab w:val="left" w:pos="851"/>
        </w:tabs>
        <w:rPr>
          <w:rFonts w:cs="Arial"/>
          <w:sz w:val="20"/>
        </w:rPr>
      </w:pPr>
    </w:p>
    <w:p w:rsidR="00AA62D2" w:rsidRPr="00AA62D2" w:rsidRDefault="00AA62D2" w:rsidP="001A5565">
      <w:pPr>
        <w:tabs>
          <w:tab w:val="left" w:pos="851"/>
        </w:tabs>
        <w:rPr>
          <w:rFonts w:cs="Arial"/>
          <w:sz w:val="20"/>
        </w:rPr>
      </w:pPr>
    </w:p>
    <w:p w:rsidR="001A5565" w:rsidRDefault="001A5565" w:rsidP="001A5565">
      <w:pPr>
        <w:pStyle w:val="Titolo2"/>
      </w:pPr>
      <w:r>
        <w:t>7.1</w:t>
      </w:r>
      <w:r>
        <w:tab/>
        <w:t>Collegamento con il Piano finanziario degli investimenti</w:t>
      </w:r>
    </w:p>
    <w:p w:rsidR="001A5565" w:rsidRPr="0004498B" w:rsidRDefault="001A5565" w:rsidP="001A5565">
      <w:pPr>
        <w:tabs>
          <w:tab w:val="left" w:pos="851"/>
        </w:tabs>
        <w:rPr>
          <w:rFonts w:cs="Arial"/>
        </w:rPr>
      </w:pPr>
      <w:r w:rsidRPr="0004498B">
        <w:rPr>
          <w:rFonts w:cs="Arial"/>
        </w:rPr>
        <w:t>L’iniziativa è inserita a piano fina</w:t>
      </w:r>
      <w:r>
        <w:rPr>
          <w:rFonts w:cs="Arial"/>
        </w:rPr>
        <w:t>nziario, CRB 233 WBS 233 51 3065</w:t>
      </w:r>
      <w:r w:rsidRPr="0004498B">
        <w:rPr>
          <w:rFonts w:cs="Arial"/>
        </w:rPr>
        <w:t xml:space="preserve"> </w:t>
      </w:r>
      <w:r>
        <w:rPr>
          <w:rFonts w:cs="Arial"/>
        </w:rPr>
        <w:t xml:space="preserve">Brissago: ampliamento Istituto </w:t>
      </w:r>
      <w:proofErr w:type="spellStart"/>
      <w:r>
        <w:rPr>
          <w:rFonts w:cs="Arial"/>
        </w:rPr>
        <w:t>Miralago</w:t>
      </w:r>
      <w:proofErr w:type="spellEnd"/>
      <w:r w:rsidRPr="0004498B">
        <w:rPr>
          <w:rFonts w:cs="Arial"/>
        </w:rPr>
        <w:t>.</w:t>
      </w:r>
    </w:p>
    <w:p w:rsidR="001A5565" w:rsidRPr="00AA62D2" w:rsidRDefault="001A5565" w:rsidP="001A5565">
      <w:pPr>
        <w:tabs>
          <w:tab w:val="left" w:pos="851"/>
        </w:tabs>
        <w:rPr>
          <w:rFonts w:cs="Arial"/>
          <w:sz w:val="20"/>
        </w:rPr>
      </w:pPr>
    </w:p>
    <w:p w:rsidR="00AA62D2" w:rsidRPr="00AA62D2" w:rsidRDefault="00AA62D2" w:rsidP="001A5565">
      <w:pPr>
        <w:tabs>
          <w:tab w:val="left" w:pos="851"/>
        </w:tabs>
        <w:rPr>
          <w:rFonts w:cs="Arial"/>
          <w:sz w:val="20"/>
        </w:rPr>
      </w:pPr>
    </w:p>
    <w:p w:rsidR="001A5565" w:rsidRPr="009C6445" w:rsidRDefault="001A5565" w:rsidP="001A5565">
      <w:pPr>
        <w:pStyle w:val="Titolo2"/>
      </w:pPr>
      <w:r>
        <w:t>7.</w:t>
      </w:r>
      <w:r w:rsidRPr="009C6445">
        <w:t>2</w:t>
      </w:r>
      <w:r w:rsidRPr="009C6445">
        <w:tab/>
        <w:t>Conseguenze finanziarie sulla gestione corrente</w:t>
      </w:r>
    </w:p>
    <w:p w:rsidR="001A5565" w:rsidRPr="001D2E63" w:rsidRDefault="001A5565" w:rsidP="00AA62D2">
      <w:pPr>
        <w:pStyle w:val="Corpodeltesto2"/>
        <w:tabs>
          <w:tab w:val="left" w:pos="4678"/>
        </w:tabs>
        <w:spacing w:after="80"/>
        <w:ind w:left="1701" w:hanging="1701"/>
        <w:rPr>
          <w:b w:val="0"/>
          <w:sz w:val="24"/>
          <w:szCs w:val="24"/>
        </w:rPr>
      </w:pPr>
      <w:r w:rsidRPr="001D2E63">
        <w:rPr>
          <w:b w:val="0"/>
          <w:sz w:val="24"/>
          <w:szCs w:val="24"/>
        </w:rPr>
        <w:t>Costi attuali:</w:t>
      </w:r>
      <w:r w:rsidRPr="001D2E63">
        <w:rPr>
          <w:b w:val="0"/>
          <w:sz w:val="24"/>
          <w:szCs w:val="24"/>
        </w:rPr>
        <w:tab/>
        <w:t xml:space="preserve">L’Istituto </w:t>
      </w:r>
      <w:proofErr w:type="spellStart"/>
      <w:r w:rsidRPr="001D2E63">
        <w:rPr>
          <w:b w:val="0"/>
          <w:sz w:val="24"/>
          <w:szCs w:val="24"/>
        </w:rPr>
        <w:t>Miralago</w:t>
      </w:r>
      <w:proofErr w:type="spellEnd"/>
      <w:r w:rsidRPr="001D2E63">
        <w:rPr>
          <w:b w:val="0"/>
          <w:sz w:val="24"/>
          <w:szCs w:val="24"/>
        </w:rPr>
        <w:t xml:space="preserve"> è finanziato dal Cantone come “casa con occupazione con reparto medicalizzato” tramite contratto di prestazione secondo i parametri definiti nella Direttiva 5 “Contributo globale agli istituti per invalidi adulti” dell’Ufficio degli invalidi.</w:t>
      </w:r>
    </w:p>
    <w:p w:rsidR="001A5565" w:rsidRPr="001D2E63" w:rsidRDefault="001A5565" w:rsidP="001A5565">
      <w:pPr>
        <w:pStyle w:val="Corpodeltesto2"/>
        <w:ind w:left="1701"/>
        <w:rPr>
          <w:b w:val="0"/>
          <w:sz w:val="24"/>
          <w:szCs w:val="24"/>
        </w:rPr>
      </w:pPr>
      <w:r w:rsidRPr="001D2E63">
        <w:rPr>
          <w:b w:val="0"/>
          <w:sz w:val="24"/>
          <w:szCs w:val="24"/>
        </w:rPr>
        <w:t xml:space="preserve">Per la gestione degli attuali </w:t>
      </w:r>
      <w:r>
        <w:rPr>
          <w:b w:val="0"/>
          <w:sz w:val="24"/>
          <w:szCs w:val="24"/>
        </w:rPr>
        <w:t>42</w:t>
      </w:r>
      <w:r w:rsidRPr="001D2E63">
        <w:rPr>
          <w:b w:val="0"/>
          <w:sz w:val="24"/>
          <w:szCs w:val="24"/>
        </w:rPr>
        <w:t xml:space="preserve"> posti totali il Cantone eroga attualmente un contributo</w:t>
      </w:r>
      <w:r>
        <w:rPr>
          <w:b w:val="0"/>
          <w:sz w:val="24"/>
          <w:szCs w:val="24"/>
        </w:rPr>
        <w:t xml:space="preserve"> annuo</w:t>
      </w:r>
      <w:r w:rsidRPr="001D2E63">
        <w:rPr>
          <w:b w:val="0"/>
          <w:sz w:val="24"/>
          <w:szCs w:val="24"/>
        </w:rPr>
        <w:t xml:space="preserve"> in favore della Fondazione Rinaldi</w:t>
      </w:r>
      <w:r>
        <w:rPr>
          <w:b w:val="0"/>
          <w:sz w:val="24"/>
          <w:szCs w:val="24"/>
        </w:rPr>
        <w:t xml:space="preserve"> pari a circa </w:t>
      </w:r>
      <w:proofErr w:type="spellStart"/>
      <w:r>
        <w:rPr>
          <w:b w:val="0"/>
          <w:sz w:val="24"/>
          <w:szCs w:val="24"/>
        </w:rPr>
        <w:t>fr</w:t>
      </w:r>
      <w:proofErr w:type="spellEnd"/>
      <w:r>
        <w:rPr>
          <w:b w:val="0"/>
          <w:sz w:val="24"/>
          <w:szCs w:val="24"/>
        </w:rPr>
        <w:t>. 5’5</w:t>
      </w:r>
      <w:r w:rsidRPr="001D2E63">
        <w:rPr>
          <w:b w:val="0"/>
          <w:sz w:val="24"/>
          <w:szCs w:val="24"/>
        </w:rPr>
        <w:t>00'000.--.</w:t>
      </w:r>
    </w:p>
    <w:p w:rsidR="001A5565" w:rsidRPr="00AA62D2" w:rsidRDefault="001A5565" w:rsidP="001A5565">
      <w:pPr>
        <w:rPr>
          <w:sz w:val="18"/>
          <w:szCs w:val="18"/>
        </w:rPr>
      </w:pPr>
    </w:p>
    <w:p w:rsidR="001A5565" w:rsidRPr="001D2E63" w:rsidRDefault="001A5565" w:rsidP="00AA62D2">
      <w:pPr>
        <w:pStyle w:val="Corpodeltesto2"/>
        <w:tabs>
          <w:tab w:val="left" w:pos="142"/>
        </w:tabs>
        <w:spacing w:after="80"/>
        <w:ind w:left="1701" w:hanging="1701"/>
        <w:rPr>
          <w:b w:val="0"/>
          <w:sz w:val="24"/>
          <w:szCs w:val="24"/>
        </w:rPr>
      </w:pPr>
      <w:r w:rsidRPr="001D2E63">
        <w:rPr>
          <w:b w:val="0"/>
          <w:sz w:val="24"/>
          <w:szCs w:val="24"/>
        </w:rPr>
        <w:t>Costi futuri:</w:t>
      </w:r>
      <w:r w:rsidRPr="001D2E63">
        <w:rPr>
          <w:sz w:val="24"/>
          <w:szCs w:val="24"/>
        </w:rPr>
        <w:tab/>
      </w:r>
      <w:r w:rsidRPr="001D2E63">
        <w:rPr>
          <w:b w:val="0"/>
          <w:sz w:val="24"/>
          <w:szCs w:val="24"/>
        </w:rPr>
        <w:t>Agli attuali costi di gestione</w:t>
      </w:r>
      <w:r>
        <w:rPr>
          <w:b w:val="0"/>
          <w:sz w:val="24"/>
          <w:szCs w:val="24"/>
        </w:rPr>
        <w:t xml:space="preserve">, successivamente all’ampliamento oggetto del presente messaggio occorre considerare </w:t>
      </w:r>
      <w:r w:rsidRPr="001D2E63">
        <w:rPr>
          <w:b w:val="0"/>
          <w:sz w:val="24"/>
          <w:szCs w:val="24"/>
        </w:rPr>
        <w:t xml:space="preserve">un aumento del contributo standard </w:t>
      </w:r>
      <w:r>
        <w:rPr>
          <w:b w:val="0"/>
          <w:sz w:val="24"/>
          <w:szCs w:val="24"/>
        </w:rPr>
        <w:t>valutato in</w:t>
      </w:r>
      <w:r w:rsidRPr="001D2E63">
        <w:rPr>
          <w:b w:val="0"/>
          <w:sz w:val="24"/>
          <w:szCs w:val="24"/>
        </w:rPr>
        <w:t xml:space="preserve"> circa</w:t>
      </w:r>
      <w:r>
        <w:rPr>
          <w:b w:val="0"/>
          <w:sz w:val="24"/>
          <w:szCs w:val="24"/>
        </w:rPr>
        <w:t xml:space="preserve"> </w:t>
      </w:r>
      <w:proofErr w:type="spellStart"/>
      <w:r>
        <w:rPr>
          <w:b w:val="0"/>
          <w:sz w:val="24"/>
          <w:szCs w:val="24"/>
        </w:rPr>
        <w:t>fr</w:t>
      </w:r>
      <w:proofErr w:type="spellEnd"/>
      <w:r>
        <w:rPr>
          <w:b w:val="0"/>
          <w:sz w:val="24"/>
          <w:szCs w:val="24"/>
        </w:rPr>
        <w:t>. 1’0</w:t>
      </w:r>
      <w:r w:rsidRPr="001D2E63">
        <w:rPr>
          <w:b w:val="0"/>
          <w:sz w:val="24"/>
          <w:szCs w:val="24"/>
        </w:rPr>
        <w:t>00'000.- annui,</w:t>
      </w:r>
    </w:p>
    <w:p w:rsidR="001A5565" w:rsidRPr="001D2E63" w:rsidRDefault="001A5565" w:rsidP="00AA62D2">
      <w:pPr>
        <w:pStyle w:val="Corpodeltesto2"/>
        <w:spacing w:after="80"/>
        <w:ind w:left="1701"/>
        <w:rPr>
          <w:b w:val="0"/>
          <w:sz w:val="24"/>
          <w:szCs w:val="24"/>
        </w:rPr>
      </w:pPr>
      <w:r w:rsidRPr="001D2E63">
        <w:rPr>
          <w:b w:val="0"/>
          <w:sz w:val="24"/>
          <w:szCs w:val="24"/>
        </w:rPr>
        <w:t>Tenuto conto dei tempi di costruzione dell’opera l’impatto della maggior spesa è progressivo all’ammissione dei nuovi ospiti ed esplic</w:t>
      </w:r>
      <w:r>
        <w:rPr>
          <w:b w:val="0"/>
          <w:sz w:val="24"/>
          <w:szCs w:val="24"/>
        </w:rPr>
        <w:t>herà</w:t>
      </w:r>
      <w:r w:rsidRPr="001D2E63">
        <w:rPr>
          <w:b w:val="0"/>
          <w:sz w:val="24"/>
          <w:szCs w:val="24"/>
        </w:rPr>
        <w:t xml:space="preserve"> </w:t>
      </w:r>
      <w:r>
        <w:rPr>
          <w:b w:val="0"/>
          <w:sz w:val="24"/>
          <w:szCs w:val="24"/>
        </w:rPr>
        <w:t xml:space="preserve">indicativamente </w:t>
      </w:r>
      <w:r w:rsidRPr="001D2E63">
        <w:rPr>
          <w:b w:val="0"/>
          <w:sz w:val="24"/>
          <w:szCs w:val="24"/>
        </w:rPr>
        <w:t xml:space="preserve">i suoi effetti </w:t>
      </w:r>
      <w:r>
        <w:rPr>
          <w:b w:val="0"/>
          <w:sz w:val="24"/>
          <w:szCs w:val="24"/>
        </w:rPr>
        <w:t xml:space="preserve">a partire dalla seconda metà 2021. In termini finanziari occorre prevedere un aumento del contributo di gestione di </w:t>
      </w:r>
      <w:proofErr w:type="spellStart"/>
      <w:r>
        <w:rPr>
          <w:b w:val="0"/>
          <w:sz w:val="24"/>
          <w:szCs w:val="24"/>
        </w:rPr>
        <w:t>fr</w:t>
      </w:r>
      <w:proofErr w:type="spellEnd"/>
      <w:r>
        <w:rPr>
          <w:b w:val="0"/>
          <w:sz w:val="24"/>
          <w:szCs w:val="24"/>
        </w:rPr>
        <w:t xml:space="preserve">. 500'000 per il 2021 e di ulteriori </w:t>
      </w:r>
      <w:proofErr w:type="spellStart"/>
      <w:r>
        <w:rPr>
          <w:b w:val="0"/>
          <w:sz w:val="24"/>
          <w:szCs w:val="24"/>
        </w:rPr>
        <w:t>fr</w:t>
      </w:r>
      <w:proofErr w:type="spellEnd"/>
      <w:r>
        <w:rPr>
          <w:b w:val="0"/>
          <w:sz w:val="24"/>
          <w:szCs w:val="24"/>
        </w:rPr>
        <w:t>. 500'000 per il 2022.</w:t>
      </w:r>
      <w:r w:rsidRPr="001D2E63">
        <w:rPr>
          <w:b w:val="0"/>
          <w:sz w:val="24"/>
          <w:szCs w:val="24"/>
        </w:rPr>
        <w:t xml:space="preserve"> La maggiore spesa è già </w:t>
      </w:r>
      <w:r>
        <w:rPr>
          <w:b w:val="0"/>
          <w:sz w:val="24"/>
          <w:szCs w:val="24"/>
        </w:rPr>
        <w:t>considerata</w:t>
      </w:r>
      <w:r w:rsidRPr="001D2E63">
        <w:rPr>
          <w:b w:val="0"/>
          <w:sz w:val="24"/>
          <w:szCs w:val="24"/>
        </w:rPr>
        <w:t xml:space="preserve"> nella tendenza di PF gestione corrente.</w:t>
      </w:r>
    </w:p>
    <w:p w:rsidR="001A5565" w:rsidRPr="001D2E63" w:rsidRDefault="001A5565" w:rsidP="001A5565">
      <w:pPr>
        <w:ind w:left="1701"/>
        <w:rPr>
          <w:szCs w:val="24"/>
        </w:rPr>
      </w:pPr>
      <w:r w:rsidRPr="001D2E63">
        <w:rPr>
          <w:szCs w:val="24"/>
          <w:lang w:val="it-CH"/>
        </w:rPr>
        <w:t xml:space="preserve">Il progetto </w:t>
      </w:r>
      <w:r w:rsidRPr="001D2E63">
        <w:rPr>
          <w:szCs w:val="24"/>
        </w:rPr>
        <w:t xml:space="preserve">determina la ridefinizione del contratto di prestazione con la Fondazione </w:t>
      </w:r>
      <w:r>
        <w:rPr>
          <w:szCs w:val="24"/>
        </w:rPr>
        <w:t xml:space="preserve">Rinaldi-Istituto </w:t>
      </w:r>
      <w:proofErr w:type="spellStart"/>
      <w:r>
        <w:rPr>
          <w:szCs w:val="24"/>
        </w:rPr>
        <w:t>Miralago</w:t>
      </w:r>
      <w:proofErr w:type="spellEnd"/>
      <w:r w:rsidRPr="001D2E63">
        <w:rPr>
          <w:szCs w:val="24"/>
        </w:rPr>
        <w:t>.</w:t>
      </w:r>
    </w:p>
    <w:p w:rsidR="001A5565" w:rsidRPr="00AA62D2" w:rsidRDefault="001A5565" w:rsidP="001A5565">
      <w:pPr>
        <w:rPr>
          <w:sz w:val="20"/>
          <w:lang w:val="it-CH"/>
        </w:rPr>
      </w:pPr>
    </w:p>
    <w:p w:rsidR="001A5565" w:rsidRPr="00AA62D2" w:rsidRDefault="001A5565" w:rsidP="001A5565">
      <w:pPr>
        <w:rPr>
          <w:sz w:val="20"/>
          <w:lang w:val="it-CH"/>
        </w:rPr>
      </w:pPr>
    </w:p>
    <w:p w:rsidR="001A5565" w:rsidRPr="00AA62D2" w:rsidRDefault="001A5565" w:rsidP="001A5565">
      <w:pPr>
        <w:rPr>
          <w:sz w:val="20"/>
          <w:lang w:val="it-CH"/>
        </w:rPr>
      </w:pPr>
    </w:p>
    <w:p w:rsidR="001A5565" w:rsidRPr="0094786A" w:rsidRDefault="001A5565" w:rsidP="001A5565">
      <w:pPr>
        <w:pStyle w:val="Titolo2"/>
      </w:pPr>
      <w:r>
        <w:t>8</w:t>
      </w:r>
      <w:r w:rsidRPr="0094786A">
        <w:t>.</w:t>
      </w:r>
      <w:r w:rsidRPr="0094786A">
        <w:tab/>
        <w:t>CONCLUSIONI</w:t>
      </w:r>
    </w:p>
    <w:p w:rsidR="001A5565" w:rsidRPr="00870FD3" w:rsidRDefault="001A5565" w:rsidP="001A5565">
      <w:pPr>
        <w:rPr>
          <w:lang w:val="it-CH"/>
        </w:rPr>
      </w:pPr>
      <w:r w:rsidRPr="00870FD3">
        <w:rPr>
          <w:lang w:val="it-CH"/>
        </w:rPr>
        <w:t xml:space="preserve">La realizzazione </w:t>
      </w:r>
      <w:r>
        <w:rPr>
          <w:lang w:val="it-CH"/>
        </w:rPr>
        <w:t>dell’opera in oggetto</w:t>
      </w:r>
      <w:r w:rsidRPr="00870FD3">
        <w:rPr>
          <w:lang w:val="it-CH"/>
        </w:rPr>
        <w:t xml:space="preserve"> è in sintonia con l</w:t>
      </w:r>
      <w:r>
        <w:rPr>
          <w:lang w:val="it-CH"/>
        </w:rPr>
        <w:t>a</w:t>
      </w:r>
      <w:r w:rsidRPr="00870FD3">
        <w:rPr>
          <w:lang w:val="it-CH"/>
        </w:rPr>
        <w:t xml:space="preserve"> pianificazion</w:t>
      </w:r>
      <w:r>
        <w:rPr>
          <w:lang w:val="it-CH"/>
        </w:rPr>
        <w:t>e</w:t>
      </w:r>
      <w:r w:rsidRPr="00870FD3">
        <w:rPr>
          <w:lang w:val="it-CH"/>
        </w:rPr>
        <w:t xml:space="preserve"> settorial</w:t>
      </w:r>
      <w:r>
        <w:rPr>
          <w:lang w:val="it-CH"/>
        </w:rPr>
        <w:t xml:space="preserve">e </w:t>
      </w:r>
      <w:r w:rsidRPr="00870FD3">
        <w:rPr>
          <w:lang w:val="it-CH"/>
        </w:rPr>
        <w:t xml:space="preserve">degli </w:t>
      </w:r>
      <w:r>
        <w:rPr>
          <w:lang w:val="it-CH"/>
        </w:rPr>
        <w:t>invalidi</w:t>
      </w:r>
      <w:r w:rsidRPr="00870FD3">
        <w:rPr>
          <w:lang w:val="it-CH"/>
        </w:rPr>
        <w:t xml:space="preserve"> e con gli intendimenti cantonali indicati nelle Linee direttive 2015-2019.</w:t>
      </w:r>
      <w:r>
        <w:rPr>
          <w:lang w:val="it-CH"/>
        </w:rPr>
        <w:t xml:space="preserve"> </w:t>
      </w:r>
      <w:r w:rsidRPr="00870FD3">
        <w:rPr>
          <w:lang w:val="it-CH"/>
        </w:rPr>
        <w:t>Per questo, invitiamo il Gran Consiglio ad approvare la presente richiesta di credito.</w:t>
      </w:r>
    </w:p>
    <w:p w:rsidR="001A5565" w:rsidRPr="00870FD3" w:rsidRDefault="001A5565" w:rsidP="001A5565">
      <w:pPr>
        <w:rPr>
          <w:lang w:val="it-CH"/>
        </w:rPr>
      </w:pPr>
    </w:p>
    <w:p w:rsidR="001A5565" w:rsidRDefault="001A5565" w:rsidP="001A5565">
      <w:pPr>
        <w:rPr>
          <w:lang w:val="it-CH"/>
        </w:rPr>
      </w:pPr>
      <w:r w:rsidRPr="00870FD3">
        <w:rPr>
          <w:lang w:val="it-CH"/>
        </w:rPr>
        <w:t xml:space="preserve">Lo stanziamento del credito proposto con l’allegato decreto legislativo richiede l’approvazione da parte della maggioranza </w:t>
      </w:r>
      <w:r>
        <w:rPr>
          <w:lang w:val="it-CH"/>
        </w:rPr>
        <w:t>assoluta</w:t>
      </w:r>
      <w:r w:rsidRPr="00870FD3">
        <w:rPr>
          <w:lang w:val="it-CH"/>
        </w:rPr>
        <w:t xml:space="preserve"> dei membri del Gran Consiglio.</w:t>
      </w:r>
    </w:p>
    <w:p w:rsidR="001A5565" w:rsidRPr="00035BB6" w:rsidRDefault="001A5565" w:rsidP="001A5565">
      <w:pPr>
        <w:rPr>
          <w:rFonts w:cs="Arial"/>
          <w:lang w:val="it-CH"/>
        </w:rPr>
      </w:pPr>
    </w:p>
    <w:p w:rsidR="001E1D91" w:rsidRPr="005B3E0C" w:rsidRDefault="001E1D91" w:rsidP="001E1D91">
      <w:pPr>
        <w:tabs>
          <w:tab w:val="left" w:pos="284"/>
          <w:tab w:val="left" w:pos="426"/>
          <w:tab w:val="left" w:pos="4962"/>
        </w:tabs>
        <w:rPr>
          <w:szCs w:val="24"/>
        </w:rPr>
      </w:pPr>
    </w:p>
    <w:p w:rsidR="001E1D91" w:rsidRPr="005B3E0C" w:rsidRDefault="001E1D91" w:rsidP="001E1D91">
      <w:pPr>
        <w:rPr>
          <w:szCs w:val="24"/>
        </w:rPr>
      </w:pPr>
      <w:r w:rsidRPr="005B3E0C">
        <w:rPr>
          <w:szCs w:val="24"/>
        </w:rPr>
        <w:t>Vogliate gradire, signor Presidente, signore e signori deputati, l'espressione della nostra massima stima.</w:t>
      </w:r>
    </w:p>
    <w:p w:rsidR="001E1D91" w:rsidRPr="005B3E0C" w:rsidRDefault="001E1D91" w:rsidP="001E1D91">
      <w:pPr>
        <w:rPr>
          <w:szCs w:val="24"/>
        </w:rPr>
      </w:pPr>
    </w:p>
    <w:p w:rsidR="001E1D91" w:rsidRDefault="001E1D91" w:rsidP="001E1D91">
      <w:pPr>
        <w:rPr>
          <w:szCs w:val="24"/>
        </w:rPr>
      </w:pPr>
    </w:p>
    <w:p w:rsidR="001E1D91" w:rsidRDefault="001E1D91" w:rsidP="001E1D91">
      <w:pPr>
        <w:rPr>
          <w:szCs w:val="24"/>
        </w:rPr>
      </w:pPr>
    </w:p>
    <w:p w:rsidR="001E1D91" w:rsidRPr="005B3E0C" w:rsidRDefault="001E1D91" w:rsidP="001E1D91">
      <w:pPr>
        <w:spacing w:after="120"/>
        <w:rPr>
          <w:szCs w:val="24"/>
        </w:rPr>
      </w:pPr>
      <w:r w:rsidRPr="005B3E0C">
        <w:rPr>
          <w:szCs w:val="24"/>
        </w:rPr>
        <w:t>Per il Consiglio di Stato:</w:t>
      </w:r>
    </w:p>
    <w:p w:rsidR="001E1D91" w:rsidRPr="005B3E0C" w:rsidRDefault="001E1D91" w:rsidP="001E1D91">
      <w:pPr>
        <w:rPr>
          <w:szCs w:val="24"/>
        </w:rPr>
      </w:pPr>
      <w:r w:rsidRPr="005B3E0C">
        <w:rPr>
          <w:szCs w:val="24"/>
        </w:rPr>
        <w:t xml:space="preserve">Il Presidente, </w:t>
      </w:r>
      <w:r>
        <w:rPr>
          <w:szCs w:val="24"/>
        </w:rPr>
        <w:t>Christian Vitta</w:t>
      </w:r>
    </w:p>
    <w:p w:rsidR="001E1D91" w:rsidRPr="005B3E0C" w:rsidRDefault="001E1D91" w:rsidP="001E1D91">
      <w:pPr>
        <w:rPr>
          <w:szCs w:val="24"/>
        </w:rPr>
      </w:pPr>
      <w:r w:rsidRPr="005B3E0C">
        <w:rPr>
          <w:szCs w:val="24"/>
        </w:rPr>
        <w:t>Il Cancelliere, A</w:t>
      </w:r>
      <w:r>
        <w:rPr>
          <w:szCs w:val="24"/>
        </w:rPr>
        <w:t>rnoldo</w:t>
      </w:r>
      <w:r w:rsidRPr="005B3E0C">
        <w:rPr>
          <w:szCs w:val="24"/>
        </w:rPr>
        <w:t xml:space="preserve"> Coduri</w:t>
      </w:r>
    </w:p>
    <w:p w:rsidR="001A5565" w:rsidRDefault="001A5565" w:rsidP="001A5565">
      <w:r>
        <w:br w:type="page"/>
        <w:t>Disegno di</w:t>
      </w:r>
    </w:p>
    <w:p w:rsidR="001A5565" w:rsidRDefault="001A5565" w:rsidP="001A5565"/>
    <w:p w:rsidR="001A5565" w:rsidRDefault="001E1D91" w:rsidP="001E1D91">
      <w:pPr>
        <w:spacing w:before="120" w:after="120"/>
        <w:rPr>
          <w:b/>
        </w:rPr>
      </w:pPr>
      <w:r w:rsidRPr="00DF4424">
        <w:rPr>
          <w:b/>
        </w:rPr>
        <w:t>D</w:t>
      </w:r>
      <w:r>
        <w:rPr>
          <w:b/>
        </w:rPr>
        <w:t>ECRETO LEGISLATIVO</w:t>
      </w:r>
    </w:p>
    <w:p w:rsidR="001A5565" w:rsidRDefault="001A5565" w:rsidP="001A5565">
      <w:pPr>
        <w:rPr>
          <w:rFonts w:cs="Arial"/>
        </w:rPr>
      </w:pPr>
      <w:r>
        <w:rPr>
          <w:rFonts w:cs="Arial"/>
          <w:b/>
        </w:rPr>
        <w:t>concernente la concessione</w:t>
      </w:r>
      <w:r w:rsidRPr="003940C9">
        <w:rPr>
          <w:rFonts w:cs="Arial"/>
          <w:b/>
        </w:rPr>
        <w:t xml:space="preserve"> </w:t>
      </w:r>
      <w:r>
        <w:rPr>
          <w:rFonts w:cs="Arial"/>
          <w:b/>
        </w:rPr>
        <w:t xml:space="preserve">alla Fondazione Rinaldi Istituto </w:t>
      </w:r>
      <w:proofErr w:type="spellStart"/>
      <w:r>
        <w:rPr>
          <w:rFonts w:cs="Arial"/>
          <w:b/>
        </w:rPr>
        <w:t>Miralago</w:t>
      </w:r>
      <w:proofErr w:type="spellEnd"/>
      <w:r>
        <w:rPr>
          <w:rFonts w:cs="Arial"/>
          <w:b/>
        </w:rPr>
        <w:t xml:space="preserve"> a Brissago</w:t>
      </w:r>
      <w:r w:rsidRPr="003940C9">
        <w:rPr>
          <w:rFonts w:cs="Arial"/>
          <w:b/>
        </w:rPr>
        <w:t xml:space="preserve"> di un </w:t>
      </w:r>
      <w:r>
        <w:rPr>
          <w:rFonts w:cs="Arial"/>
          <w:b/>
        </w:rPr>
        <w:t>contributo unico a fondo perso</w:t>
      </w:r>
      <w:r w:rsidRPr="003940C9">
        <w:rPr>
          <w:rFonts w:cs="Arial"/>
          <w:b/>
        </w:rPr>
        <w:t xml:space="preserve"> di </w:t>
      </w:r>
      <w:r>
        <w:rPr>
          <w:rFonts w:cs="Arial"/>
          <w:b/>
        </w:rPr>
        <w:t>1'949’000 franchi</w:t>
      </w:r>
      <w:r w:rsidRPr="005161CE">
        <w:rPr>
          <w:rFonts w:cs="Arial"/>
          <w:b/>
        </w:rPr>
        <w:t xml:space="preserve"> </w:t>
      </w:r>
      <w:r>
        <w:rPr>
          <w:rFonts w:cs="Arial"/>
          <w:b/>
        </w:rPr>
        <w:t xml:space="preserve">per l’ampliamento della casa con occupazione </w:t>
      </w:r>
    </w:p>
    <w:p w:rsidR="001A5565" w:rsidRDefault="001A5565" w:rsidP="001A5565">
      <w:pPr>
        <w:rPr>
          <w:rFonts w:cs="Arial"/>
        </w:rPr>
      </w:pPr>
    </w:p>
    <w:p w:rsidR="001A5565" w:rsidRDefault="001A5565" w:rsidP="001A5565">
      <w:pPr>
        <w:rPr>
          <w:rFonts w:cs="Arial"/>
        </w:rPr>
      </w:pPr>
    </w:p>
    <w:p w:rsidR="001A5565" w:rsidRPr="00A35C2A" w:rsidRDefault="001A5565" w:rsidP="001A5565">
      <w:pPr>
        <w:rPr>
          <w:rFonts w:cs="Arial"/>
          <w:caps/>
        </w:rPr>
      </w:pPr>
      <w:r w:rsidRPr="00A35C2A">
        <w:rPr>
          <w:rFonts w:cs="Arial"/>
          <w:caps/>
        </w:rPr>
        <w:t>Il Gran Consiglio</w:t>
      </w:r>
    </w:p>
    <w:p w:rsidR="001A5565" w:rsidRPr="00A35C2A" w:rsidRDefault="001A5565" w:rsidP="001A5565">
      <w:pPr>
        <w:rPr>
          <w:rFonts w:cs="Arial"/>
          <w:caps/>
        </w:rPr>
      </w:pPr>
      <w:r w:rsidRPr="00A35C2A">
        <w:rPr>
          <w:rFonts w:cs="Arial"/>
          <w:caps/>
        </w:rPr>
        <w:t>della Repubblica e Cantone Ticino</w:t>
      </w:r>
    </w:p>
    <w:p w:rsidR="001A5565" w:rsidRDefault="001A5565" w:rsidP="001A5565">
      <w:pPr>
        <w:rPr>
          <w:rFonts w:cs="Arial"/>
        </w:rPr>
      </w:pPr>
    </w:p>
    <w:p w:rsidR="001A5565" w:rsidRDefault="001A5565" w:rsidP="001A5565">
      <w:pPr>
        <w:rPr>
          <w:rFonts w:cs="Arial"/>
        </w:rPr>
      </w:pPr>
      <w:r>
        <w:rPr>
          <w:rFonts w:cs="Arial"/>
        </w:rPr>
        <w:t xml:space="preserve">visto il messaggio </w:t>
      </w:r>
      <w:r w:rsidR="001E1D91">
        <w:rPr>
          <w:rFonts w:cs="Arial"/>
        </w:rPr>
        <w:t>8</w:t>
      </w:r>
      <w:r w:rsidRPr="001E1D91">
        <w:rPr>
          <w:rFonts w:cs="Arial"/>
        </w:rPr>
        <w:t xml:space="preserve"> agosto 2019 n. </w:t>
      </w:r>
      <w:r w:rsidR="001E1D91" w:rsidRPr="001E1D91">
        <w:rPr>
          <w:rFonts w:cs="Arial"/>
        </w:rPr>
        <w:t>7690</w:t>
      </w:r>
      <w:r w:rsidRPr="001E1D91">
        <w:rPr>
          <w:rFonts w:cs="Arial"/>
        </w:rPr>
        <w:t xml:space="preserve"> </w:t>
      </w:r>
      <w:r>
        <w:rPr>
          <w:rFonts w:cs="Arial"/>
        </w:rPr>
        <w:t>del Consiglio di Stato,</w:t>
      </w:r>
    </w:p>
    <w:p w:rsidR="001A5565" w:rsidRDefault="001A5565" w:rsidP="001A5565">
      <w:pPr>
        <w:rPr>
          <w:rFonts w:cs="Arial"/>
        </w:rPr>
      </w:pPr>
    </w:p>
    <w:p w:rsidR="001E1D91" w:rsidRDefault="001E1D91" w:rsidP="001A5565">
      <w:pPr>
        <w:rPr>
          <w:rFonts w:cs="Arial"/>
        </w:rPr>
      </w:pPr>
    </w:p>
    <w:p w:rsidR="001A5565" w:rsidRPr="001E1D91" w:rsidRDefault="001A5565" w:rsidP="001A5565">
      <w:pPr>
        <w:jc w:val="left"/>
        <w:rPr>
          <w:rFonts w:cs="Arial"/>
          <w:b/>
        </w:rPr>
      </w:pPr>
      <w:r w:rsidRPr="001E1D91">
        <w:rPr>
          <w:rFonts w:cs="Arial"/>
          <w:b/>
        </w:rPr>
        <w:t>d</w:t>
      </w:r>
      <w:r w:rsidR="001E1D91" w:rsidRPr="001E1D91">
        <w:rPr>
          <w:rFonts w:cs="Arial"/>
          <w:b/>
        </w:rPr>
        <w:t xml:space="preserve"> </w:t>
      </w:r>
      <w:r w:rsidRPr="001E1D91">
        <w:rPr>
          <w:rFonts w:cs="Arial"/>
          <w:b/>
        </w:rPr>
        <w:t>e</w:t>
      </w:r>
      <w:r w:rsidR="001E1D91" w:rsidRPr="001E1D91">
        <w:rPr>
          <w:rFonts w:cs="Arial"/>
          <w:b/>
        </w:rPr>
        <w:t xml:space="preserve"> </w:t>
      </w:r>
      <w:r w:rsidRPr="001E1D91">
        <w:rPr>
          <w:rFonts w:cs="Arial"/>
          <w:b/>
        </w:rPr>
        <w:t>c</w:t>
      </w:r>
      <w:r w:rsidR="001E1D91" w:rsidRPr="001E1D91">
        <w:rPr>
          <w:rFonts w:cs="Arial"/>
          <w:b/>
        </w:rPr>
        <w:t xml:space="preserve"> </w:t>
      </w:r>
      <w:r w:rsidRPr="001E1D91">
        <w:rPr>
          <w:rFonts w:cs="Arial"/>
          <w:b/>
        </w:rPr>
        <w:t>r</w:t>
      </w:r>
      <w:r w:rsidR="001E1D91" w:rsidRPr="001E1D91">
        <w:rPr>
          <w:rFonts w:cs="Arial"/>
          <w:b/>
        </w:rPr>
        <w:t xml:space="preserve"> </w:t>
      </w:r>
      <w:r w:rsidRPr="001E1D91">
        <w:rPr>
          <w:rFonts w:cs="Arial"/>
          <w:b/>
        </w:rPr>
        <w:t>e</w:t>
      </w:r>
      <w:r w:rsidR="001E1D91" w:rsidRPr="001E1D91">
        <w:rPr>
          <w:rFonts w:cs="Arial"/>
          <w:b/>
        </w:rPr>
        <w:t xml:space="preserve"> </w:t>
      </w:r>
      <w:r w:rsidRPr="001E1D91">
        <w:rPr>
          <w:rFonts w:cs="Arial"/>
          <w:b/>
        </w:rPr>
        <w:t>t</w:t>
      </w:r>
      <w:r w:rsidR="001E1D91" w:rsidRPr="001E1D91">
        <w:rPr>
          <w:rFonts w:cs="Arial"/>
          <w:b/>
        </w:rPr>
        <w:t xml:space="preserve"> </w:t>
      </w:r>
      <w:r w:rsidRPr="001E1D91">
        <w:rPr>
          <w:rFonts w:cs="Arial"/>
          <w:b/>
        </w:rPr>
        <w:t>a</w:t>
      </w:r>
      <w:r w:rsidR="001E1D91" w:rsidRPr="001E1D91">
        <w:rPr>
          <w:rFonts w:cs="Arial"/>
          <w:b/>
        </w:rPr>
        <w:t xml:space="preserve"> </w:t>
      </w:r>
      <w:r w:rsidRPr="001E1D91">
        <w:rPr>
          <w:rFonts w:cs="Arial"/>
          <w:b/>
        </w:rPr>
        <w:t>:</w:t>
      </w:r>
    </w:p>
    <w:p w:rsidR="001A5565" w:rsidRDefault="001A5565" w:rsidP="001A5565">
      <w:pPr>
        <w:rPr>
          <w:rFonts w:cs="Arial"/>
        </w:rPr>
      </w:pPr>
    </w:p>
    <w:p w:rsidR="001E1D91" w:rsidRDefault="001E1D91" w:rsidP="001A5565">
      <w:pPr>
        <w:rPr>
          <w:rFonts w:cs="Arial"/>
        </w:rPr>
      </w:pPr>
    </w:p>
    <w:p w:rsidR="001A5565" w:rsidRPr="00AA62D2" w:rsidRDefault="001E1D91" w:rsidP="00AA62D2">
      <w:pPr>
        <w:spacing w:after="120"/>
        <w:rPr>
          <w:rFonts w:cs="Arial"/>
          <w:b/>
          <w:u w:val="single"/>
        </w:rPr>
      </w:pPr>
      <w:r w:rsidRPr="00AA62D2">
        <w:rPr>
          <w:rFonts w:cs="Arial"/>
          <w:b/>
          <w:u w:val="single"/>
        </w:rPr>
        <w:t xml:space="preserve">Articolo </w:t>
      </w:r>
      <w:r w:rsidR="001A5565" w:rsidRPr="00AA62D2">
        <w:rPr>
          <w:rFonts w:cs="Arial"/>
          <w:b/>
          <w:u w:val="single"/>
        </w:rPr>
        <w:t>1</w:t>
      </w:r>
    </w:p>
    <w:p w:rsidR="001A5565" w:rsidRDefault="001A5565" w:rsidP="001A5565">
      <w:pPr>
        <w:rPr>
          <w:rFonts w:cs="Arial"/>
        </w:rPr>
      </w:pPr>
      <w:r>
        <w:rPr>
          <w:rFonts w:cs="Arial"/>
        </w:rPr>
        <w:t xml:space="preserve">Alla Fondazione Rinaldi Istituto </w:t>
      </w:r>
      <w:proofErr w:type="spellStart"/>
      <w:r>
        <w:rPr>
          <w:rFonts w:cs="Arial"/>
        </w:rPr>
        <w:t>Miralago</w:t>
      </w:r>
      <w:proofErr w:type="spellEnd"/>
      <w:r>
        <w:rPr>
          <w:rFonts w:cs="Arial"/>
        </w:rPr>
        <w:t xml:space="preserve"> di Brissago è accordato un contributo unico a fondo perso di 1'949’000 franchi per l’ampliamento della casa con occupazione sul mappale n. 298 RFD.</w:t>
      </w:r>
    </w:p>
    <w:p w:rsidR="001A5565" w:rsidRDefault="001A5565" w:rsidP="001A5565">
      <w:pPr>
        <w:rPr>
          <w:rFonts w:cs="Arial"/>
        </w:rPr>
      </w:pPr>
    </w:p>
    <w:p w:rsidR="001E1D91" w:rsidRDefault="001E1D91" w:rsidP="001A5565">
      <w:pPr>
        <w:rPr>
          <w:rFonts w:cs="Arial"/>
        </w:rPr>
      </w:pPr>
    </w:p>
    <w:p w:rsidR="001A5565" w:rsidRPr="00AA62D2" w:rsidRDefault="001E1D91" w:rsidP="00AA62D2">
      <w:pPr>
        <w:spacing w:after="120"/>
        <w:rPr>
          <w:rFonts w:cs="Arial"/>
          <w:b/>
          <w:u w:val="single"/>
        </w:rPr>
      </w:pPr>
      <w:r w:rsidRPr="00AA62D2">
        <w:rPr>
          <w:rFonts w:cs="Arial"/>
          <w:b/>
          <w:u w:val="single"/>
        </w:rPr>
        <w:t xml:space="preserve">Articolo </w:t>
      </w:r>
      <w:r w:rsidR="001A5565" w:rsidRPr="00AA62D2">
        <w:rPr>
          <w:rFonts w:cs="Arial"/>
          <w:b/>
          <w:u w:val="single"/>
        </w:rPr>
        <w:t>2</w:t>
      </w:r>
    </w:p>
    <w:p w:rsidR="001A5565" w:rsidRDefault="001A5565" w:rsidP="001A5565">
      <w:pPr>
        <w:rPr>
          <w:rFonts w:cs="Arial"/>
        </w:rPr>
      </w:pPr>
      <w:r w:rsidRPr="00AF087D">
        <w:rPr>
          <w:rFonts w:cs="Arial"/>
        </w:rPr>
        <w:t>Il credito è iscritto al conto</w:t>
      </w:r>
      <w:r>
        <w:rPr>
          <w:rFonts w:cs="Arial"/>
        </w:rPr>
        <w:t xml:space="preserve"> degli investimenti</w:t>
      </w:r>
      <w:r w:rsidRPr="00AF087D">
        <w:rPr>
          <w:rFonts w:cs="Arial"/>
        </w:rPr>
        <w:t xml:space="preserve"> del Dipartimento della sanità e della socialità, Ufficio degli invalidi.</w:t>
      </w:r>
    </w:p>
    <w:p w:rsidR="001A5565" w:rsidRDefault="001A5565" w:rsidP="001A5565">
      <w:pPr>
        <w:rPr>
          <w:rFonts w:cs="Arial"/>
        </w:rPr>
      </w:pPr>
    </w:p>
    <w:p w:rsidR="001E1D91" w:rsidRDefault="001E1D91" w:rsidP="001A5565">
      <w:pPr>
        <w:rPr>
          <w:rFonts w:cs="Arial"/>
        </w:rPr>
      </w:pPr>
    </w:p>
    <w:p w:rsidR="001A5565" w:rsidRPr="00AA62D2" w:rsidRDefault="001E1D91" w:rsidP="00AA62D2">
      <w:pPr>
        <w:spacing w:after="120"/>
        <w:rPr>
          <w:rFonts w:cs="Arial"/>
          <w:b/>
          <w:u w:val="single"/>
        </w:rPr>
      </w:pPr>
      <w:r w:rsidRPr="00AA62D2">
        <w:rPr>
          <w:rFonts w:cs="Arial"/>
          <w:b/>
          <w:u w:val="single"/>
        </w:rPr>
        <w:t xml:space="preserve">Articolo </w:t>
      </w:r>
      <w:r w:rsidR="001A5565" w:rsidRPr="00AA62D2">
        <w:rPr>
          <w:rFonts w:cs="Arial"/>
          <w:b/>
          <w:u w:val="single"/>
        </w:rPr>
        <w:t>3</w:t>
      </w:r>
    </w:p>
    <w:p w:rsidR="001A5565" w:rsidRDefault="001A5565" w:rsidP="001A5565">
      <w:pPr>
        <w:autoSpaceDE w:val="0"/>
        <w:autoSpaceDN w:val="0"/>
        <w:adjustRightInd w:val="0"/>
        <w:jc w:val="left"/>
        <w:rPr>
          <w:rFonts w:cs="Arial"/>
          <w:szCs w:val="24"/>
          <w:lang w:val="it-CH" w:eastAsia="it-CH"/>
        </w:rPr>
      </w:pPr>
      <w:r>
        <w:rPr>
          <w:rFonts w:cs="Arial"/>
          <w:szCs w:val="24"/>
          <w:lang w:val="it-CH" w:eastAsia="it-CH"/>
        </w:rPr>
        <w:t>Il contributo è condizionato all’applicazione per tutte le opere previste della legge sulle</w:t>
      </w:r>
    </w:p>
    <w:p w:rsidR="001A5565" w:rsidRDefault="001A5565" w:rsidP="001A5565">
      <w:pPr>
        <w:autoSpaceDE w:val="0"/>
        <w:autoSpaceDN w:val="0"/>
        <w:adjustRightInd w:val="0"/>
        <w:jc w:val="left"/>
        <w:rPr>
          <w:rFonts w:cs="Arial"/>
          <w:szCs w:val="24"/>
          <w:lang w:val="it-CH" w:eastAsia="it-CH"/>
        </w:rPr>
      </w:pPr>
      <w:r>
        <w:rPr>
          <w:rFonts w:cs="Arial"/>
          <w:szCs w:val="24"/>
          <w:lang w:val="it-CH" w:eastAsia="it-CH"/>
        </w:rPr>
        <w:t>commesse pubbliche del 20 febbraio 2001 (</w:t>
      </w:r>
      <w:proofErr w:type="spellStart"/>
      <w:r>
        <w:rPr>
          <w:rFonts w:cs="Arial"/>
          <w:szCs w:val="24"/>
          <w:lang w:val="it-CH" w:eastAsia="it-CH"/>
        </w:rPr>
        <w:t>LCPubb</w:t>
      </w:r>
      <w:proofErr w:type="spellEnd"/>
      <w:r>
        <w:rPr>
          <w:rFonts w:cs="Arial"/>
          <w:szCs w:val="24"/>
          <w:lang w:val="it-CH" w:eastAsia="it-CH"/>
        </w:rPr>
        <w:t xml:space="preserve">) e del concordato </w:t>
      </w:r>
      <w:proofErr w:type="spellStart"/>
      <w:r>
        <w:rPr>
          <w:rFonts w:cs="Arial"/>
          <w:szCs w:val="24"/>
          <w:lang w:val="it-CH" w:eastAsia="it-CH"/>
        </w:rPr>
        <w:t>intercantonale</w:t>
      </w:r>
      <w:proofErr w:type="spellEnd"/>
      <w:r>
        <w:rPr>
          <w:rFonts w:cs="Arial"/>
          <w:szCs w:val="24"/>
          <w:lang w:val="it-CH" w:eastAsia="it-CH"/>
        </w:rPr>
        <w:t xml:space="preserve"> sugli</w:t>
      </w:r>
    </w:p>
    <w:p w:rsidR="001A5565" w:rsidRDefault="001A5565" w:rsidP="001A5565">
      <w:pPr>
        <w:rPr>
          <w:rFonts w:cs="Arial"/>
        </w:rPr>
      </w:pPr>
      <w:r>
        <w:rPr>
          <w:rFonts w:cs="Arial"/>
          <w:szCs w:val="24"/>
          <w:lang w:val="it-CH" w:eastAsia="it-CH"/>
        </w:rPr>
        <w:t>appalti pubblici del 25 novembre 1994 (CIAP).</w:t>
      </w:r>
    </w:p>
    <w:p w:rsidR="001A5565" w:rsidRDefault="001A5565" w:rsidP="001A5565">
      <w:pPr>
        <w:rPr>
          <w:rFonts w:cs="Arial"/>
        </w:rPr>
      </w:pPr>
    </w:p>
    <w:p w:rsidR="001E1D91" w:rsidRDefault="001E1D91" w:rsidP="001A5565">
      <w:pPr>
        <w:rPr>
          <w:rFonts w:cs="Arial"/>
        </w:rPr>
      </w:pPr>
    </w:p>
    <w:p w:rsidR="001A5565" w:rsidRPr="00AA62D2" w:rsidRDefault="001E1D91" w:rsidP="00AA62D2">
      <w:pPr>
        <w:spacing w:after="120"/>
        <w:rPr>
          <w:rFonts w:cs="Arial"/>
          <w:b/>
          <w:u w:val="single"/>
        </w:rPr>
      </w:pPr>
      <w:r w:rsidRPr="00AA62D2">
        <w:rPr>
          <w:rFonts w:cs="Arial"/>
          <w:b/>
          <w:u w:val="single"/>
        </w:rPr>
        <w:t xml:space="preserve">Articolo </w:t>
      </w:r>
      <w:r w:rsidR="001A5565" w:rsidRPr="00AA62D2">
        <w:rPr>
          <w:rFonts w:cs="Arial"/>
          <w:b/>
          <w:u w:val="single"/>
        </w:rPr>
        <w:t>4</w:t>
      </w:r>
    </w:p>
    <w:p w:rsidR="001A5565" w:rsidRDefault="001A5565" w:rsidP="001A5565">
      <w:pPr>
        <w:spacing w:after="120"/>
        <w:rPr>
          <w:rFonts w:cs="Arial"/>
        </w:rPr>
      </w:pPr>
      <w:r w:rsidRPr="00CF52F7">
        <w:rPr>
          <w:rFonts w:cs="Arial"/>
        </w:rPr>
        <w:t xml:space="preserve">Trascorsi i termini per l’esecuzione del diritto di referendum, il presente decreto </w:t>
      </w:r>
      <w:r>
        <w:rPr>
          <w:rFonts w:cs="Arial"/>
        </w:rPr>
        <w:t xml:space="preserve">legislativo </w:t>
      </w:r>
      <w:r w:rsidRPr="00CF52F7">
        <w:rPr>
          <w:rFonts w:cs="Arial"/>
        </w:rPr>
        <w:t>è</w:t>
      </w:r>
      <w:r>
        <w:rPr>
          <w:rFonts w:cs="Arial"/>
        </w:rPr>
        <w:t xml:space="preserve"> </w:t>
      </w:r>
      <w:r w:rsidRPr="00CF52F7">
        <w:rPr>
          <w:rFonts w:cs="Arial"/>
        </w:rPr>
        <w:t>pubblicato nel Bollettino ufficiale delle leggi ed entra immediatamente in vigore.</w:t>
      </w:r>
    </w:p>
    <w:p w:rsidR="001A5565" w:rsidRPr="008C3D4C" w:rsidRDefault="001A5565" w:rsidP="001A5565"/>
    <w:sectPr w:rsidR="001A5565" w:rsidRPr="008C3D4C" w:rsidSect="00DF434B">
      <w:footerReference w:type="default" r:id="rId8"/>
      <w:pgSz w:w="11906" w:h="16838"/>
      <w:pgMar w:top="1134" w:right="1134" w:bottom="1134" w:left="1134" w:header="72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AAE" w:rsidRDefault="00942AAE">
      <w:r>
        <w:separator/>
      </w:r>
    </w:p>
  </w:endnote>
  <w:endnote w:type="continuationSeparator" w:id="0">
    <w:p w:rsidR="00942AAE" w:rsidRDefault="00942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FC3" w:rsidRDefault="00BF3FC3">
    <w:pPr>
      <w:pStyle w:val="Pidipagina"/>
      <w:jc w:val="center"/>
      <w:rPr>
        <w:sz w:val="20"/>
      </w:rPr>
    </w:pPr>
    <w:r>
      <w:rPr>
        <w:rStyle w:val="Numeropagina"/>
        <w:sz w:val="20"/>
      </w:rPr>
      <w:fldChar w:fldCharType="begin"/>
    </w:r>
    <w:r>
      <w:rPr>
        <w:rStyle w:val="Numeropagina"/>
        <w:sz w:val="20"/>
      </w:rPr>
      <w:instrText xml:space="preserve"> PAGE </w:instrText>
    </w:r>
    <w:r>
      <w:rPr>
        <w:rStyle w:val="Numeropagina"/>
        <w:sz w:val="20"/>
      </w:rPr>
      <w:fldChar w:fldCharType="separate"/>
    </w:r>
    <w:r w:rsidR="00D84267">
      <w:rPr>
        <w:rStyle w:val="Numeropagina"/>
        <w:noProof/>
        <w:sz w:val="20"/>
      </w:rPr>
      <w:t>1</w:t>
    </w:r>
    <w:r>
      <w:rPr>
        <w:rStyle w:val="Numeropagin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AAE" w:rsidRDefault="00942AAE">
      <w:r>
        <w:separator/>
      </w:r>
    </w:p>
  </w:footnote>
  <w:footnote w:type="continuationSeparator" w:id="0">
    <w:p w:rsidR="00942AAE" w:rsidRDefault="00942AAE">
      <w:r>
        <w:continuationSeparator/>
      </w:r>
    </w:p>
  </w:footnote>
  <w:footnote w:id="1">
    <w:p w:rsidR="001A5565" w:rsidRPr="00B30CA1" w:rsidRDefault="001A5565" w:rsidP="001A5565">
      <w:pPr>
        <w:pStyle w:val="Testonotaapidipagina"/>
        <w:rPr>
          <w:lang w:val="it-CH"/>
        </w:rPr>
      </w:pPr>
      <w:r>
        <w:rPr>
          <w:rStyle w:val="Rimandonotaapidipagina"/>
        </w:rPr>
        <w:footnoteRef/>
      </w:r>
      <w:r>
        <w:t xml:space="preserve"> </w:t>
      </w:r>
      <w:r>
        <w:rPr>
          <w:lang w:val="it-CH"/>
        </w:rPr>
        <w:t>Pianificazione (2015) 2016-2018 delle strutture e dei servizi per invalidi adulti finanziati dalla Legge sull’integrazione sociale e professionale degli invalidi (LISPI) nel Cantone Ticino, p. 93.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046F"/>
    <w:multiLevelType w:val="hybridMultilevel"/>
    <w:tmpl w:val="9126D2FE"/>
    <w:lvl w:ilvl="0" w:tplc="253CE940">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
    <w:nsid w:val="06E24C7A"/>
    <w:multiLevelType w:val="hybridMultilevel"/>
    <w:tmpl w:val="6B8C6B3C"/>
    <w:lvl w:ilvl="0" w:tplc="52027DA4">
      <w:start w:val="1"/>
      <w:numFmt w:val="lowerLetter"/>
      <w:lvlText w:val="%1)"/>
      <w:lvlJc w:val="left"/>
      <w:pPr>
        <w:ind w:left="420" w:hanging="360"/>
      </w:pPr>
      <w:rPr>
        <w:rFonts w:hint="default"/>
        <w:u w:val="none"/>
      </w:rPr>
    </w:lvl>
    <w:lvl w:ilvl="1" w:tplc="08100019" w:tentative="1">
      <w:start w:val="1"/>
      <w:numFmt w:val="lowerLetter"/>
      <w:lvlText w:val="%2."/>
      <w:lvlJc w:val="left"/>
      <w:pPr>
        <w:ind w:left="1140" w:hanging="360"/>
      </w:pPr>
    </w:lvl>
    <w:lvl w:ilvl="2" w:tplc="0810001B" w:tentative="1">
      <w:start w:val="1"/>
      <w:numFmt w:val="lowerRoman"/>
      <w:lvlText w:val="%3."/>
      <w:lvlJc w:val="right"/>
      <w:pPr>
        <w:ind w:left="1860" w:hanging="180"/>
      </w:pPr>
    </w:lvl>
    <w:lvl w:ilvl="3" w:tplc="0810000F" w:tentative="1">
      <w:start w:val="1"/>
      <w:numFmt w:val="decimal"/>
      <w:lvlText w:val="%4."/>
      <w:lvlJc w:val="left"/>
      <w:pPr>
        <w:ind w:left="2580" w:hanging="360"/>
      </w:pPr>
    </w:lvl>
    <w:lvl w:ilvl="4" w:tplc="08100019" w:tentative="1">
      <w:start w:val="1"/>
      <w:numFmt w:val="lowerLetter"/>
      <w:lvlText w:val="%5."/>
      <w:lvlJc w:val="left"/>
      <w:pPr>
        <w:ind w:left="3300" w:hanging="360"/>
      </w:pPr>
    </w:lvl>
    <w:lvl w:ilvl="5" w:tplc="0810001B" w:tentative="1">
      <w:start w:val="1"/>
      <w:numFmt w:val="lowerRoman"/>
      <w:lvlText w:val="%6."/>
      <w:lvlJc w:val="right"/>
      <w:pPr>
        <w:ind w:left="4020" w:hanging="180"/>
      </w:pPr>
    </w:lvl>
    <w:lvl w:ilvl="6" w:tplc="0810000F" w:tentative="1">
      <w:start w:val="1"/>
      <w:numFmt w:val="decimal"/>
      <w:lvlText w:val="%7."/>
      <w:lvlJc w:val="left"/>
      <w:pPr>
        <w:ind w:left="4740" w:hanging="360"/>
      </w:pPr>
    </w:lvl>
    <w:lvl w:ilvl="7" w:tplc="08100019" w:tentative="1">
      <w:start w:val="1"/>
      <w:numFmt w:val="lowerLetter"/>
      <w:lvlText w:val="%8."/>
      <w:lvlJc w:val="left"/>
      <w:pPr>
        <w:ind w:left="5460" w:hanging="360"/>
      </w:pPr>
    </w:lvl>
    <w:lvl w:ilvl="8" w:tplc="0810001B" w:tentative="1">
      <w:start w:val="1"/>
      <w:numFmt w:val="lowerRoman"/>
      <w:lvlText w:val="%9."/>
      <w:lvlJc w:val="right"/>
      <w:pPr>
        <w:ind w:left="6180" w:hanging="180"/>
      </w:pPr>
    </w:lvl>
  </w:abstractNum>
  <w:abstractNum w:abstractNumId="2">
    <w:nsid w:val="0FD63AEE"/>
    <w:multiLevelType w:val="hybridMultilevel"/>
    <w:tmpl w:val="16C274E0"/>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nsid w:val="1F9C5FE2"/>
    <w:multiLevelType w:val="hybridMultilevel"/>
    <w:tmpl w:val="8C10E3D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4">
    <w:nsid w:val="22985E8F"/>
    <w:multiLevelType w:val="hybridMultilevel"/>
    <w:tmpl w:val="B1C68A6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248C5218"/>
    <w:multiLevelType w:val="hybridMultilevel"/>
    <w:tmpl w:val="6A04B3A4"/>
    <w:lvl w:ilvl="0" w:tplc="0810000F">
      <w:start w:val="1"/>
      <w:numFmt w:val="decimal"/>
      <w:lvlText w:val="%1."/>
      <w:lvlJc w:val="left"/>
      <w:pPr>
        <w:ind w:left="854" w:hanging="360"/>
      </w:pPr>
      <w:rPr>
        <w:rFonts w:hint="default"/>
      </w:rPr>
    </w:lvl>
    <w:lvl w:ilvl="1" w:tplc="08100003" w:tentative="1">
      <w:start w:val="1"/>
      <w:numFmt w:val="bullet"/>
      <w:lvlText w:val="o"/>
      <w:lvlJc w:val="left"/>
      <w:pPr>
        <w:ind w:left="1574" w:hanging="360"/>
      </w:pPr>
      <w:rPr>
        <w:rFonts w:ascii="Courier New" w:hAnsi="Courier New" w:cs="Courier New" w:hint="default"/>
      </w:rPr>
    </w:lvl>
    <w:lvl w:ilvl="2" w:tplc="08100005" w:tentative="1">
      <w:start w:val="1"/>
      <w:numFmt w:val="bullet"/>
      <w:lvlText w:val=""/>
      <w:lvlJc w:val="left"/>
      <w:pPr>
        <w:ind w:left="2294" w:hanging="360"/>
      </w:pPr>
      <w:rPr>
        <w:rFonts w:ascii="Wingdings" w:hAnsi="Wingdings" w:hint="default"/>
      </w:rPr>
    </w:lvl>
    <w:lvl w:ilvl="3" w:tplc="08100001" w:tentative="1">
      <w:start w:val="1"/>
      <w:numFmt w:val="bullet"/>
      <w:lvlText w:val=""/>
      <w:lvlJc w:val="left"/>
      <w:pPr>
        <w:ind w:left="3014" w:hanging="360"/>
      </w:pPr>
      <w:rPr>
        <w:rFonts w:ascii="Symbol" w:hAnsi="Symbol" w:hint="default"/>
      </w:rPr>
    </w:lvl>
    <w:lvl w:ilvl="4" w:tplc="08100003" w:tentative="1">
      <w:start w:val="1"/>
      <w:numFmt w:val="bullet"/>
      <w:lvlText w:val="o"/>
      <w:lvlJc w:val="left"/>
      <w:pPr>
        <w:ind w:left="3734" w:hanging="360"/>
      </w:pPr>
      <w:rPr>
        <w:rFonts w:ascii="Courier New" w:hAnsi="Courier New" w:cs="Courier New" w:hint="default"/>
      </w:rPr>
    </w:lvl>
    <w:lvl w:ilvl="5" w:tplc="08100005" w:tentative="1">
      <w:start w:val="1"/>
      <w:numFmt w:val="bullet"/>
      <w:lvlText w:val=""/>
      <w:lvlJc w:val="left"/>
      <w:pPr>
        <w:ind w:left="4454" w:hanging="360"/>
      </w:pPr>
      <w:rPr>
        <w:rFonts w:ascii="Wingdings" w:hAnsi="Wingdings" w:hint="default"/>
      </w:rPr>
    </w:lvl>
    <w:lvl w:ilvl="6" w:tplc="08100001" w:tentative="1">
      <w:start w:val="1"/>
      <w:numFmt w:val="bullet"/>
      <w:lvlText w:val=""/>
      <w:lvlJc w:val="left"/>
      <w:pPr>
        <w:ind w:left="5174" w:hanging="360"/>
      </w:pPr>
      <w:rPr>
        <w:rFonts w:ascii="Symbol" w:hAnsi="Symbol" w:hint="default"/>
      </w:rPr>
    </w:lvl>
    <w:lvl w:ilvl="7" w:tplc="08100003" w:tentative="1">
      <w:start w:val="1"/>
      <w:numFmt w:val="bullet"/>
      <w:lvlText w:val="o"/>
      <w:lvlJc w:val="left"/>
      <w:pPr>
        <w:ind w:left="5894" w:hanging="360"/>
      </w:pPr>
      <w:rPr>
        <w:rFonts w:ascii="Courier New" w:hAnsi="Courier New" w:cs="Courier New" w:hint="default"/>
      </w:rPr>
    </w:lvl>
    <w:lvl w:ilvl="8" w:tplc="08100005" w:tentative="1">
      <w:start w:val="1"/>
      <w:numFmt w:val="bullet"/>
      <w:lvlText w:val=""/>
      <w:lvlJc w:val="left"/>
      <w:pPr>
        <w:ind w:left="6614" w:hanging="360"/>
      </w:pPr>
      <w:rPr>
        <w:rFonts w:ascii="Wingdings" w:hAnsi="Wingdings" w:hint="default"/>
      </w:rPr>
    </w:lvl>
  </w:abstractNum>
  <w:abstractNum w:abstractNumId="6">
    <w:nsid w:val="299C722F"/>
    <w:multiLevelType w:val="hybridMultilevel"/>
    <w:tmpl w:val="EAA4270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2B9653DB"/>
    <w:multiLevelType w:val="singleLevel"/>
    <w:tmpl w:val="F6EC73C8"/>
    <w:lvl w:ilvl="0">
      <w:start w:val="1"/>
      <w:numFmt w:val="bullet"/>
      <w:lvlText w:val="­"/>
      <w:lvlJc w:val="left"/>
      <w:pPr>
        <w:tabs>
          <w:tab w:val="num" w:pos="360"/>
        </w:tabs>
        <w:ind w:left="360" w:hanging="360"/>
      </w:pPr>
      <w:rPr>
        <w:rFonts w:ascii="Times New Roman" w:hAnsi="Times New Roman" w:hint="default"/>
      </w:rPr>
    </w:lvl>
  </w:abstractNum>
  <w:abstractNum w:abstractNumId="8">
    <w:nsid w:val="3BB6082F"/>
    <w:multiLevelType w:val="hybridMultilevel"/>
    <w:tmpl w:val="3A764FFC"/>
    <w:lvl w:ilvl="0" w:tplc="08100001">
      <w:start w:val="1"/>
      <w:numFmt w:val="bullet"/>
      <w:lvlText w:val=""/>
      <w:lvlJc w:val="left"/>
      <w:pPr>
        <w:ind w:left="854" w:hanging="360"/>
      </w:pPr>
      <w:rPr>
        <w:rFonts w:ascii="Symbol" w:hAnsi="Symbol" w:hint="default"/>
      </w:rPr>
    </w:lvl>
    <w:lvl w:ilvl="1" w:tplc="08100003" w:tentative="1">
      <w:start w:val="1"/>
      <w:numFmt w:val="bullet"/>
      <w:lvlText w:val="o"/>
      <w:lvlJc w:val="left"/>
      <w:pPr>
        <w:ind w:left="1574" w:hanging="360"/>
      </w:pPr>
      <w:rPr>
        <w:rFonts w:ascii="Courier New" w:hAnsi="Courier New" w:cs="Courier New" w:hint="default"/>
      </w:rPr>
    </w:lvl>
    <w:lvl w:ilvl="2" w:tplc="08100005" w:tentative="1">
      <w:start w:val="1"/>
      <w:numFmt w:val="bullet"/>
      <w:lvlText w:val=""/>
      <w:lvlJc w:val="left"/>
      <w:pPr>
        <w:ind w:left="2294" w:hanging="360"/>
      </w:pPr>
      <w:rPr>
        <w:rFonts w:ascii="Wingdings" w:hAnsi="Wingdings" w:hint="default"/>
      </w:rPr>
    </w:lvl>
    <w:lvl w:ilvl="3" w:tplc="08100001" w:tentative="1">
      <w:start w:val="1"/>
      <w:numFmt w:val="bullet"/>
      <w:lvlText w:val=""/>
      <w:lvlJc w:val="left"/>
      <w:pPr>
        <w:ind w:left="3014" w:hanging="360"/>
      </w:pPr>
      <w:rPr>
        <w:rFonts w:ascii="Symbol" w:hAnsi="Symbol" w:hint="default"/>
      </w:rPr>
    </w:lvl>
    <w:lvl w:ilvl="4" w:tplc="08100003" w:tentative="1">
      <w:start w:val="1"/>
      <w:numFmt w:val="bullet"/>
      <w:lvlText w:val="o"/>
      <w:lvlJc w:val="left"/>
      <w:pPr>
        <w:ind w:left="3734" w:hanging="360"/>
      </w:pPr>
      <w:rPr>
        <w:rFonts w:ascii="Courier New" w:hAnsi="Courier New" w:cs="Courier New" w:hint="default"/>
      </w:rPr>
    </w:lvl>
    <w:lvl w:ilvl="5" w:tplc="08100005" w:tentative="1">
      <w:start w:val="1"/>
      <w:numFmt w:val="bullet"/>
      <w:lvlText w:val=""/>
      <w:lvlJc w:val="left"/>
      <w:pPr>
        <w:ind w:left="4454" w:hanging="360"/>
      </w:pPr>
      <w:rPr>
        <w:rFonts w:ascii="Wingdings" w:hAnsi="Wingdings" w:hint="default"/>
      </w:rPr>
    </w:lvl>
    <w:lvl w:ilvl="6" w:tplc="08100001" w:tentative="1">
      <w:start w:val="1"/>
      <w:numFmt w:val="bullet"/>
      <w:lvlText w:val=""/>
      <w:lvlJc w:val="left"/>
      <w:pPr>
        <w:ind w:left="5174" w:hanging="360"/>
      </w:pPr>
      <w:rPr>
        <w:rFonts w:ascii="Symbol" w:hAnsi="Symbol" w:hint="default"/>
      </w:rPr>
    </w:lvl>
    <w:lvl w:ilvl="7" w:tplc="08100003" w:tentative="1">
      <w:start w:val="1"/>
      <w:numFmt w:val="bullet"/>
      <w:lvlText w:val="o"/>
      <w:lvlJc w:val="left"/>
      <w:pPr>
        <w:ind w:left="5894" w:hanging="360"/>
      </w:pPr>
      <w:rPr>
        <w:rFonts w:ascii="Courier New" w:hAnsi="Courier New" w:cs="Courier New" w:hint="default"/>
      </w:rPr>
    </w:lvl>
    <w:lvl w:ilvl="8" w:tplc="08100005" w:tentative="1">
      <w:start w:val="1"/>
      <w:numFmt w:val="bullet"/>
      <w:lvlText w:val=""/>
      <w:lvlJc w:val="left"/>
      <w:pPr>
        <w:ind w:left="6614" w:hanging="360"/>
      </w:pPr>
      <w:rPr>
        <w:rFonts w:ascii="Wingdings" w:hAnsi="Wingdings" w:hint="default"/>
      </w:rPr>
    </w:lvl>
  </w:abstractNum>
  <w:abstractNum w:abstractNumId="9">
    <w:nsid w:val="472806BC"/>
    <w:multiLevelType w:val="hybridMultilevel"/>
    <w:tmpl w:val="2C20385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4A1E2424"/>
    <w:multiLevelType w:val="hybridMultilevel"/>
    <w:tmpl w:val="58424CF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5599245B"/>
    <w:multiLevelType w:val="hybridMultilevel"/>
    <w:tmpl w:val="D8F49114"/>
    <w:lvl w:ilvl="0" w:tplc="27680DEA">
      <w:start w:val="1"/>
      <w:numFmt w:val="decimal"/>
      <w:lvlText w:val="%1."/>
      <w:lvlJc w:val="left"/>
      <w:pPr>
        <w:ind w:left="570" w:hanging="570"/>
      </w:pPr>
      <w:rPr>
        <w:rFonts w:hint="default"/>
      </w:r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12">
    <w:nsid w:val="611C38D2"/>
    <w:multiLevelType w:val="hybridMultilevel"/>
    <w:tmpl w:val="172C6D4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6B47601F"/>
    <w:multiLevelType w:val="hybridMultilevel"/>
    <w:tmpl w:val="D690F186"/>
    <w:lvl w:ilvl="0" w:tplc="08100001">
      <w:start w:val="1"/>
      <w:numFmt w:val="bullet"/>
      <w:lvlText w:val=""/>
      <w:lvlJc w:val="left"/>
      <w:pPr>
        <w:ind w:left="777" w:hanging="360"/>
      </w:pPr>
      <w:rPr>
        <w:rFonts w:ascii="Symbol" w:hAnsi="Symbol" w:hint="default"/>
      </w:rPr>
    </w:lvl>
    <w:lvl w:ilvl="1" w:tplc="08100003" w:tentative="1">
      <w:start w:val="1"/>
      <w:numFmt w:val="bullet"/>
      <w:lvlText w:val="o"/>
      <w:lvlJc w:val="left"/>
      <w:pPr>
        <w:ind w:left="1497" w:hanging="360"/>
      </w:pPr>
      <w:rPr>
        <w:rFonts w:ascii="Courier New" w:hAnsi="Courier New" w:cs="Courier New" w:hint="default"/>
      </w:rPr>
    </w:lvl>
    <w:lvl w:ilvl="2" w:tplc="08100005" w:tentative="1">
      <w:start w:val="1"/>
      <w:numFmt w:val="bullet"/>
      <w:lvlText w:val=""/>
      <w:lvlJc w:val="left"/>
      <w:pPr>
        <w:ind w:left="2217" w:hanging="360"/>
      </w:pPr>
      <w:rPr>
        <w:rFonts w:ascii="Wingdings" w:hAnsi="Wingdings" w:hint="default"/>
      </w:rPr>
    </w:lvl>
    <w:lvl w:ilvl="3" w:tplc="08100001" w:tentative="1">
      <w:start w:val="1"/>
      <w:numFmt w:val="bullet"/>
      <w:lvlText w:val=""/>
      <w:lvlJc w:val="left"/>
      <w:pPr>
        <w:ind w:left="2937" w:hanging="360"/>
      </w:pPr>
      <w:rPr>
        <w:rFonts w:ascii="Symbol" w:hAnsi="Symbol" w:hint="default"/>
      </w:rPr>
    </w:lvl>
    <w:lvl w:ilvl="4" w:tplc="08100003" w:tentative="1">
      <w:start w:val="1"/>
      <w:numFmt w:val="bullet"/>
      <w:lvlText w:val="o"/>
      <w:lvlJc w:val="left"/>
      <w:pPr>
        <w:ind w:left="3657" w:hanging="360"/>
      </w:pPr>
      <w:rPr>
        <w:rFonts w:ascii="Courier New" w:hAnsi="Courier New" w:cs="Courier New" w:hint="default"/>
      </w:rPr>
    </w:lvl>
    <w:lvl w:ilvl="5" w:tplc="08100005" w:tentative="1">
      <w:start w:val="1"/>
      <w:numFmt w:val="bullet"/>
      <w:lvlText w:val=""/>
      <w:lvlJc w:val="left"/>
      <w:pPr>
        <w:ind w:left="4377" w:hanging="360"/>
      </w:pPr>
      <w:rPr>
        <w:rFonts w:ascii="Wingdings" w:hAnsi="Wingdings" w:hint="default"/>
      </w:rPr>
    </w:lvl>
    <w:lvl w:ilvl="6" w:tplc="08100001" w:tentative="1">
      <w:start w:val="1"/>
      <w:numFmt w:val="bullet"/>
      <w:lvlText w:val=""/>
      <w:lvlJc w:val="left"/>
      <w:pPr>
        <w:ind w:left="5097" w:hanging="360"/>
      </w:pPr>
      <w:rPr>
        <w:rFonts w:ascii="Symbol" w:hAnsi="Symbol" w:hint="default"/>
      </w:rPr>
    </w:lvl>
    <w:lvl w:ilvl="7" w:tplc="08100003" w:tentative="1">
      <w:start w:val="1"/>
      <w:numFmt w:val="bullet"/>
      <w:lvlText w:val="o"/>
      <w:lvlJc w:val="left"/>
      <w:pPr>
        <w:ind w:left="5817" w:hanging="360"/>
      </w:pPr>
      <w:rPr>
        <w:rFonts w:ascii="Courier New" w:hAnsi="Courier New" w:cs="Courier New" w:hint="default"/>
      </w:rPr>
    </w:lvl>
    <w:lvl w:ilvl="8" w:tplc="08100005" w:tentative="1">
      <w:start w:val="1"/>
      <w:numFmt w:val="bullet"/>
      <w:lvlText w:val=""/>
      <w:lvlJc w:val="left"/>
      <w:pPr>
        <w:ind w:left="6537" w:hanging="360"/>
      </w:pPr>
      <w:rPr>
        <w:rFonts w:ascii="Wingdings" w:hAnsi="Wingdings" w:hint="default"/>
      </w:rPr>
    </w:lvl>
  </w:abstractNum>
  <w:abstractNum w:abstractNumId="14">
    <w:nsid w:val="6E7D0FAA"/>
    <w:multiLevelType w:val="hybridMultilevel"/>
    <w:tmpl w:val="746260AE"/>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5">
    <w:nsid w:val="720D2392"/>
    <w:multiLevelType w:val="multilevel"/>
    <w:tmpl w:val="998CF81A"/>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73BD79ED"/>
    <w:multiLevelType w:val="hybridMultilevel"/>
    <w:tmpl w:val="3C94874C"/>
    <w:lvl w:ilvl="0" w:tplc="EF066AEC">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79191992"/>
    <w:multiLevelType w:val="hybridMultilevel"/>
    <w:tmpl w:val="6624FECA"/>
    <w:lvl w:ilvl="0" w:tplc="08100001">
      <w:start w:val="1"/>
      <w:numFmt w:val="bullet"/>
      <w:lvlText w:val=""/>
      <w:lvlJc w:val="left"/>
      <w:pPr>
        <w:ind w:left="777" w:hanging="360"/>
      </w:pPr>
      <w:rPr>
        <w:rFonts w:ascii="Symbol" w:hAnsi="Symbol" w:hint="default"/>
      </w:rPr>
    </w:lvl>
    <w:lvl w:ilvl="1" w:tplc="08100003" w:tentative="1">
      <w:start w:val="1"/>
      <w:numFmt w:val="bullet"/>
      <w:lvlText w:val="o"/>
      <w:lvlJc w:val="left"/>
      <w:pPr>
        <w:ind w:left="1497" w:hanging="360"/>
      </w:pPr>
      <w:rPr>
        <w:rFonts w:ascii="Courier New" w:hAnsi="Courier New" w:cs="Courier New" w:hint="default"/>
      </w:rPr>
    </w:lvl>
    <w:lvl w:ilvl="2" w:tplc="08100005" w:tentative="1">
      <w:start w:val="1"/>
      <w:numFmt w:val="bullet"/>
      <w:lvlText w:val=""/>
      <w:lvlJc w:val="left"/>
      <w:pPr>
        <w:ind w:left="2217" w:hanging="360"/>
      </w:pPr>
      <w:rPr>
        <w:rFonts w:ascii="Wingdings" w:hAnsi="Wingdings" w:hint="default"/>
      </w:rPr>
    </w:lvl>
    <w:lvl w:ilvl="3" w:tplc="08100001" w:tentative="1">
      <w:start w:val="1"/>
      <w:numFmt w:val="bullet"/>
      <w:lvlText w:val=""/>
      <w:lvlJc w:val="left"/>
      <w:pPr>
        <w:ind w:left="2937" w:hanging="360"/>
      </w:pPr>
      <w:rPr>
        <w:rFonts w:ascii="Symbol" w:hAnsi="Symbol" w:hint="default"/>
      </w:rPr>
    </w:lvl>
    <w:lvl w:ilvl="4" w:tplc="08100003" w:tentative="1">
      <w:start w:val="1"/>
      <w:numFmt w:val="bullet"/>
      <w:lvlText w:val="o"/>
      <w:lvlJc w:val="left"/>
      <w:pPr>
        <w:ind w:left="3657" w:hanging="360"/>
      </w:pPr>
      <w:rPr>
        <w:rFonts w:ascii="Courier New" w:hAnsi="Courier New" w:cs="Courier New" w:hint="default"/>
      </w:rPr>
    </w:lvl>
    <w:lvl w:ilvl="5" w:tplc="08100005" w:tentative="1">
      <w:start w:val="1"/>
      <w:numFmt w:val="bullet"/>
      <w:lvlText w:val=""/>
      <w:lvlJc w:val="left"/>
      <w:pPr>
        <w:ind w:left="4377" w:hanging="360"/>
      </w:pPr>
      <w:rPr>
        <w:rFonts w:ascii="Wingdings" w:hAnsi="Wingdings" w:hint="default"/>
      </w:rPr>
    </w:lvl>
    <w:lvl w:ilvl="6" w:tplc="08100001" w:tentative="1">
      <w:start w:val="1"/>
      <w:numFmt w:val="bullet"/>
      <w:lvlText w:val=""/>
      <w:lvlJc w:val="left"/>
      <w:pPr>
        <w:ind w:left="5097" w:hanging="360"/>
      </w:pPr>
      <w:rPr>
        <w:rFonts w:ascii="Symbol" w:hAnsi="Symbol" w:hint="default"/>
      </w:rPr>
    </w:lvl>
    <w:lvl w:ilvl="7" w:tplc="08100003" w:tentative="1">
      <w:start w:val="1"/>
      <w:numFmt w:val="bullet"/>
      <w:lvlText w:val="o"/>
      <w:lvlJc w:val="left"/>
      <w:pPr>
        <w:ind w:left="5817" w:hanging="360"/>
      </w:pPr>
      <w:rPr>
        <w:rFonts w:ascii="Courier New" w:hAnsi="Courier New" w:cs="Courier New" w:hint="default"/>
      </w:rPr>
    </w:lvl>
    <w:lvl w:ilvl="8" w:tplc="08100005" w:tentative="1">
      <w:start w:val="1"/>
      <w:numFmt w:val="bullet"/>
      <w:lvlText w:val=""/>
      <w:lvlJc w:val="left"/>
      <w:pPr>
        <w:ind w:left="6537" w:hanging="360"/>
      </w:pPr>
      <w:rPr>
        <w:rFonts w:ascii="Wingdings" w:hAnsi="Wingdings" w:hint="default"/>
      </w:rPr>
    </w:lvl>
  </w:abstractNum>
  <w:abstractNum w:abstractNumId="18">
    <w:nsid w:val="7B24544A"/>
    <w:multiLevelType w:val="hybridMultilevel"/>
    <w:tmpl w:val="714AC516"/>
    <w:lvl w:ilvl="0" w:tplc="623E6C0C">
      <w:start w:val="6501"/>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9">
    <w:nsid w:val="7D8C30C0"/>
    <w:multiLevelType w:val="hybridMultilevel"/>
    <w:tmpl w:val="C9A421FC"/>
    <w:lvl w:ilvl="0" w:tplc="08100001">
      <w:start w:val="1"/>
      <w:numFmt w:val="bullet"/>
      <w:lvlText w:val=""/>
      <w:lvlJc w:val="left"/>
      <w:pPr>
        <w:ind w:left="780" w:hanging="360"/>
      </w:pPr>
      <w:rPr>
        <w:rFonts w:ascii="Symbol" w:hAnsi="Symbol" w:hint="default"/>
      </w:rPr>
    </w:lvl>
    <w:lvl w:ilvl="1" w:tplc="08100003" w:tentative="1">
      <w:start w:val="1"/>
      <w:numFmt w:val="bullet"/>
      <w:lvlText w:val="o"/>
      <w:lvlJc w:val="left"/>
      <w:pPr>
        <w:ind w:left="1500" w:hanging="360"/>
      </w:pPr>
      <w:rPr>
        <w:rFonts w:ascii="Courier New" w:hAnsi="Courier New" w:cs="Courier New" w:hint="default"/>
      </w:rPr>
    </w:lvl>
    <w:lvl w:ilvl="2" w:tplc="08100005" w:tentative="1">
      <w:start w:val="1"/>
      <w:numFmt w:val="bullet"/>
      <w:lvlText w:val=""/>
      <w:lvlJc w:val="left"/>
      <w:pPr>
        <w:ind w:left="2220" w:hanging="360"/>
      </w:pPr>
      <w:rPr>
        <w:rFonts w:ascii="Wingdings" w:hAnsi="Wingdings" w:hint="default"/>
      </w:rPr>
    </w:lvl>
    <w:lvl w:ilvl="3" w:tplc="08100001" w:tentative="1">
      <w:start w:val="1"/>
      <w:numFmt w:val="bullet"/>
      <w:lvlText w:val=""/>
      <w:lvlJc w:val="left"/>
      <w:pPr>
        <w:ind w:left="2940" w:hanging="360"/>
      </w:pPr>
      <w:rPr>
        <w:rFonts w:ascii="Symbol" w:hAnsi="Symbol" w:hint="default"/>
      </w:rPr>
    </w:lvl>
    <w:lvl w:ilvl="4" w:tplc="08100003" w:tentative="1">
      <w:start w:val="1"/>
      <w:numFmt w:val="bullet"/>
      <w:lvlText w:val="o"/>
      <w:lvlJc w:val="left"/>
      <w:pPr>
        <w:ind w:left="3660" w:hanging="360"/>
      </w:pPr>
      <w:rPr>
        <w:rFonts w:ascii="Courier New" w:hAnsi="Courier New" w:cs="Courier New" w:hint="default"/>
      </w:rPr>
    </w:lvl>
    <w:lvl w:ilvl="5" w:tplc="08100005" w:tentative="1">
      <w:start w:val="1"/>
      <w:numFmt w:val="bullet"/>
      <w:lvlText w:val=""/>
      <w:lvlJc w:val="left"/>
      <w:pPr>
        <w:ind w:left="4380" w:hanging="360"/>
      </w:pPr>
      <w:rPr>
        <w:rFonts w:ascii="Wingdings" w:hAnsi="Wingdings" w:hint="default"/>
      </w:rPr>
    </w:lvl>
    <w:lvl w:ilvl="6" w:tplc="08100001" w:tentative="1">
      <w:start w:val="1"/>
      <w:numFmt w:val="bullet"/>
      <w:lvlText w:val=""/>
      <w:lvlJc w:val="left"/>
      <w:pPr>
        <w:ind w:left="5100" w:hanging="360"/>
      </w:pPr>
      <w:rPr>
        <w:rFonts w:ascii="Symbol" w:hAnsi="Symbol" w:hint="default"/>
      </w:rPr>
    </w:lvl>
    <w:lvl w:ilvl="7" w:tplc="08100003" w:tentative="1">
      <w:start w:val="1"/>
      <w:numFmt w:val="bullet"/>
      <w:lvlText w:val="o"/>
      <w:lvlJc w:val="left"/>
      <w:pPr>
        <w:ind w:left="5820" w:hanging="360"/>
      </w:pPr>
      <w:rPr>
        <w:rFonts w:ascii="Courier New" w:hAnsi="Courier New" w:cs="Courier New" w:hint="default"/>
      </w:rPr>
    </w:lvl>
    <w:lvl w:ilvl="8" w:tplc="08100005" w:tentative="1">
      <w:start w:val="1"/>
      <w:numFmt w:val="bullet"/>
      <w:lvlText w:val=""/>
      <w:lvlJc w:val="left"/>
      <w:pPr>
        <w:ind w:left="6540" w:hanging="360"/>
      </w:pPr>
      <w:rPr>
        <w:rFonts w:ascii="Wingdings" w:hAnsi="Wingdings" w:hint="default"/>
      </w:rPr>
    </w:lvl>
  </w:abstractNum>
  <w:num w:numId="1">
    <w:abstractNumId w:val="7"/>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0"/>
  </w:num>
  <w:num w:numId="5">
    <w:abstractNumId w:val="6"/>
  </w:num>
  <w:num w:numId="6">
    <w:abstractNumId w:val="3"/>
  </w:num>
  <w:num w:numId="7">
    <w:abstractNumId w:val="12"/>
  </w:num>
  <w:num w:numId="8">
    <w:abstractNumId w:val="15"/>
  </w:num>
  <w:num w:numId="9">
    <w:abstractNumId w:val="11"/>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4"/>
  </w:num>
  <w:num w:numId="13">
    <w:abstractNumId w:val="8"/>
  </w:num>
  <w:num w:numId="14">
    <w:abstractNumId w:val="5"/>
  </w:num>
  <w:num w:numId="15">
    <w:abstractNumId w:val="17"/>
  </w:num>
  <w:num w:numId="16">
    <w:abstractNumId w:val="13"/>
  </w:num>
  <w:num w:numId="17">
    <w:abstractNumId w:val="2"/>
  </w:num>
  <w:num w:numId="18">
    <w:abstractNumId w:val="1"/>
  </w:num>
  <w:num w:numId="19">
    <w:abstractNumId w:val="0"/>
  </w:num>
  <w:num w:numId="20">
    <w:abstractNumId w:val="19"/>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4FB"/>
    <w:rsid w:val="00056425"/>
    <w:rsid w:val="0009445D"/>
    <w:rsid w:val="000D6EDD"/>
    <w:rsid w:val="00107C86"/>
    <w:rsid w:val="00152187"/>
    <w:rsid w:val="0017133E"/>
    <w:rsid w:val="001755E8"/>
    <w:rsid w:val="00180F3B"/>
    <w:rsid w:val="001A5565"/>
    <w:rsid w:val="001E1D91"/>
    <w:rsid w:val="00296F84"/>
    <w:rsid w:val="002B3873"/>
    <w:rsid w:val="002B698B"/>
    <w:rsid w:val="002C0D3F"/>
    <w:rsid w:val="002F4A1C"/>
    <w:rsid w:val="0032692E"/>
    <w:rsid w:val="003362B4"/>
    <w:rsid w:val="00341CED"/>
    <w:rsid w:val="003453D1"/>
    <w:rsid w:val="00381A93"/>
    <w:rsid w:val="0039601B"/>
    <w:rsid w:val="003B4DEE"/>
    <w:rsid w:val="003C16EA"/>
    <w:rsid w:val="00432073"/>
    <w:rsid w:val="00435BA3"/>
    <w:rsid w:val="00452A7E"/>
    <w:rsid w:val="00483B1C"/>
    <w:rsid w:val="004B6B6F"/>
    <w:rsid w:val="00522EC0"/>
    <w:rsid w:val="0053660F"/>
    <w:rsid w:val="0059602E"/>
    <w:rsid w:val="005B03BF"/>
    <w:rsid w:val="006470C0"/>
    <w:rsid w:val="006E1E7D"/>
    <w:rsid w:val="0073572C"/>
    <w:rsid w:val="00747C39"/>
    <w:rsid w:val="0082115E"/>
    <w:rsid w:val="008B2EE9"/>
    <w:rsid w:val="00942AAE"/>
    <w:rsid w:val="00963F36"/>
    <w:rsid w:val="009832AD"/>
    <w:rsid w:val="00983B5B"/>
    <w:rsid w:val="00995265"/>
    <w:rsid w:val="00A05B99"/>
    <w:rsid w:val="00A133CF"/>
    <w:rsid w:val="00A8611B"/>
    <w:rsid w:val="00A9424E"/>
    <w:rsid w:val="00AA62D2"/>
    <w:rsid w:val="00AA68D5"/>
    <w:rsid w:val="00AE6F3D"/>
    <w:rsid w:val="00AF5992"/>
    <w:rsid w:val="00B01474"/>
    <w:rsid w:val="00B364FB"/>
    <w:rsid w:val="00B378FB"/>
    <w:rsid w:val="00B56C78"/>
    <w:rsid w:val="00B93BA2"/>
    <w:rsid w:val="00BB3B75"/>
    <w:rsid w:val="00BF3FC3"/>
    <w:rsid w:val="00C92A1A"/>
    <w:rsid w:val="00C946E4"/>
    <w:rsid w:val="00CE008E"/>
    <w:rsid w:val="00D54A9E"/>
    <w:rsid w:val="00D76075"/>
    <w:rsid w:val="00D84267"/>
    <w:rsid w:val="00DF434B"/>
    <w:rsid w:val="00E15EE0"/>
    <w:rsid w:val="00E2192F"/>
    <w:rsid w:val="00E762E7"/>
    <w:rsid w:val="00EA22D9"/>
    <w:rsid w:val="00F22EEA"/>
    <w:rsid w:val="00FD5A47"/>
    <w:rsid w:val="00FF32DE"/>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jc w:val="both"/>
    </w:pPr>
    <w:rPr>
      <w:rFonts w:ascii="Arial" w:hAnsi="Arial"/>
      <w:sz w:val="24"/>
      <w:lang w:val="it-IT" w:eastAsia="it-IT"/>
    </w:rPr>
  </w:style>
  <w:style w:type="paragraph" w:styleId="Titolo1">
    <w:name w:val="heading 1"/>
    <w:basedOn w:val="Normale"/>
    <w:next w:val="Normale"/>
    <w:link w:val="Titolo1Carattere"/>
    <w:qFormat/>
    <w:rsid w:val="00483B1C"/>
    <w:pPr>
      <w:keepNext/>
      <w:tabs>
        <w:tab w:val="left" w:pos="567"/>
      </w:tabs>
      <w:spacing w:after="120"/>
      <w:outlineLvl w:val="0"/>
    </w:pPr>
    <w:rPr>
      <w:b/>
      <w:caps/>
      <w:szCs w:val="24"/>
    </w:rPr>
  </w:style>
  <w:style w:type="paragraph" w:styleId="Titolo2">
    <w:name w:val="heading 2"/>
    <w:basedOn w:val="Normale"/>
    <w:next w:val="Normale"/>
    <w:link w:val="Titolo2Carattere"/>
    <w:qFormat/>
    <w:rsid w:val="00483B1C"/>
    <w:pPr>
      <w:keepNext/>
      <w:tabs>
        <w:tab w:val="left" w:pos="567"/>
      </w:tabs>
      <w:spacing w:after="120"/>
      <w:outlineLvl w:val="1"/>
    </w:pPr>
    <w:rPr>
      <w:b/>
    </w:rPr>
  </w:style>
  <w:style w:type="paragraph" w:styleId="Titolo3">
    <w:name w:val="heading 3"/>
    <w:basedOn w:val="Normale"/>
    <w:next w:val="Normale"/>
    <w:link w:val="Titolo3Carattere"/>
    <w:qFormat/>
    <w:rsid w:val="00483B1C"/>
    <w:pPr>
      <w:keepNext/>
      <w:tabs>
        <w:tab w:val="left" w:pos="709"/>
      </w:tabs>
      <w:spacing w:before="120" w:after="120"/>
      <w:outlineLvl w:val="2"/>
    </w:pPr>
    <w:rPr>
      <w:b/>
      <w:i/>
      <w:sz w:val="23"/>
      <w:szCs w:val="23"/>
    </w:rPr>
  </w:style>
  <w:style w:type="paragraph" w:styleId="Titolo4">
    <w:name w:val="heading 4"/>
    <w:basedOn w:val="Normale"/>
    <w:next w:val="Normale"/>
    <w:link w:val="Titolo4Carattere"/>
    <w:qFormat/>
    <w:rsid w:val="00483B1C"/>
    <w:pPr>
      <w:keepNext/>
      <w:tabs>
        <w:tab w:val="left" w:pos="709"/>
      </w:tabs>
      <w:spacing w:before="120" w:after="120"/>
      <w:outlineLvl w:val="3"/>
    </w:pPr>
    <w:rPr>
      <w:b/>
      <w:sz w:val="22"/>
      <w:szCs w:val="22"/>
      <w:lang w:val="it-CH"/>
    </w:rPr>
  </w:style>
  <w:style w:type="paragraph" w:styleId="Titolo5">
    <w:name w:val="heading 5"/>
    <w:basedOn w:val="Normale"/>
    <w:next w:val="Normale"/>
    <w:link w:val="Titolo5Carattere"/>
    <w:qFormat/>
    <w:rsid w:val="00483B1C"/>
    <w:pPr>
      <w:keepNext/>
      <w:tabs>
        <w:tab w:val="left" w:pos="851"/>
      </w:tabs>
      <w:spacing w:after="120"/>
      <w:outlineLvl w:val="4"/>
    </w:pPr>
    <w:rPr>
      <w:b/>
      <w:i/>
      <w:sz w:val="22"/>
      <w:szCs w:val="22"/>
      <w:lang w:val="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Corpotesto">
    <w:name w:val="Body Text"/>
    <w:basedOn w:val="Normale"/>
    <w:link w:val="CorpotestoCarattere"/>
    <w:pPr>
      <w:tabs>
        <w:tab w:val="left" w:pos="284"/>
        <w:tab w:val="left" w:pos="426"/>
        <w:tab w:val="left" w:pos="4962"/>
      </w:tabs>
    </w:pPr>
  </w:style>
  <w:style w:type="paragraph" w:styleId="Corpodeltesto2">
    <w:name w:val="Body Text 2"/>
    <w:basedOn w:val="Normale"/>
    <w:link w:val="Corpodeltesto2Carattere"/>
    <w:pPr>
      <w:tabs>
        <w:tab w:val="left" w:pos="284"/>
        <w:tab w:val="left" w:pos="426"/>
        <w:tab w:val="left" w:pos="4962"/>
      </w:tabs>
    </w:pPr>
    <w:rPr>
      <w:b/>
      <w:sz w:val="26"/>
    </w:rPr>
  </w:style>
  <w:style w:type="paragraph" w:styleId="Testofumetto">
    <w:name w:val="Balloon Text"/>
    <w:basedOn w:val="Normale"/>
    <w:link w:val="TestofumettoCarattere"/>
    <w:semiHidden/>
    <w:rsid w:val="00435BA3"/>
    <w:rPr>
      <w:rFonts w:ascii="Tahoma" w:hAnsi="Tahoma" w:cs="Tahoma"/>
      <w:sz w:val="16"/>
      <w:szCs w:val="16"/>
    </w:rPr>
  </w:style>
  <w:style w:type="paragraph" w:styleId="Sommario1">
    <w:name w:val="toc 1"/>
    <w:basedOn w:val="Normale"/>
    <w:next w:val="Normale"/>
    <w:autoRedefine/>
    <w:semiHidden/>
    <w:rsid w:val="00FF32DE"/>
    <w:pPr>
      <w:tabs>
        <w:tab w:val="left" w:pos="709"/>
        <w:tab w:val="right" w:leader="dot" w:pos="9639"/>
      </w:tabs>
      <w:spacing w:before="240"/>
    </w:pPr>
    <w:rPr>
      <w:caps/>
      <w:sz w:val="22"/>
      <w:szCs w:val="22"/>
    </w:rPr>
  </w:style>
  <w:style w:type="paragraph" w:styleId="Sommario2">
    <w:name w:val="toc 2"/>
    <w:basedOn w:val="Normale"/>
    <w:next w:val="Normale"/>
    <w:autoRedefine/>
    <w:semiHidden/>
    <w:rsid w:val="00FF32DE"/>
    <w:pPr>
      <w:tabs>
        <w:tab w:val="left" w:pos="709"/>
        <w:tab w:val="right" w:leader="dot" w:pos="9639"/>
      </w:tabs>
      <w:spacing w:before="120"/>
    </w:pPr>
    <w:rPr>
      <w:sz w:val="22"/>
      <w:szCs w:val="22"/>
    </w:rPr>
  </w:style>
  <w:style w:type="paragraph" w:styleId="Sommario3">
    <w:name w:val="toc 3"/>
    <w:basedOn w:val="Normale"/>
    <w:next w:val="Normale"/>
    <w:autoRedefine/>
    <w:semiHidden/>
    <w:rsid w:val="00FF32DE"/>
    <w:pPr>
      <w:tabs>
        <w:tab w:val="left" w:pos="709"/>
        <w:tab w:val="right" w:leader="dot" w:pos="9639"/>
      </w:tabs>
      <w:spacing w:before="80"/>
    </w:pPr>
    <w:rPr>
      <w:sz w:val="22"/>
      <w:szCs w:val="22"/>
    </w:rPr>
  </w:style>
  <w:style w:type="paragraph" w:styleId="Sommario4">
    <w:name w:val="toc 4"/>
    <w:basedOn w:val="Normale"/>
    <w:next w:val="Normale"/>
    <w:autoRedefine/>
    <w:semiHidden/>
    <w:rsid w:val="00FF32DE"/>
    <w:pPr>
      <w:tabs>
        <w:tab w:val="left" w:pos="709"/>
        <w:tab w:val="right" w:leader="dot" w:pos="9639"/>
      </w:tabs>
      <w:spacing w:before="40"/>
    </w:pPr>
    <w:rPr>
      <w:sz w:val="22"/>
      <w:szCs w:val="22"/>
    </w:rPr>
  </w:style>
  <w:style w:type="paragraph" w:styleId="Sommario5">
    <w:name w:val="toc 5"/>
    <w:basedOn w:val="Normale"/>
    <w:next w:val="Normale"/>
    <w:autoRedefine/>
    <w:semiHidden/>
    <w:rsid w:val="00FF32DE"/>
    <w:pPr>
      <w:tabs>
        <w:tab w:val="left" w:pos="709"/>
        <w:tab w:val="right" w:leader="dot" w:pos="9639"/>
      </w:tabs>
      <w:spacing w:before="40"/>
    </w:pPr>
    <w:rPr>
      <w:sz w:val="22"/>
      <w:szCs w:val="22"/>
    </w:rPr>
  </w:style>
  <w:style w:type="character" w:customStyle="1" w:styleId="Titolo1Carattere">
    <w:name w:val="Titolo 1 Carattere"/>
    <w:basedOn w:val="Carpredefinitoparagrafo"/>
    <w:link w:val="Titolo1"/>
    <w:rsid w:val="00B01474"/>
    <w:rPr>
      <w:rFonts w:ascii="Arial" w:hAnsi="Arial"/>
      <w:b/>
      <w:caps/>
      <w:sz w:val="24"/>
      <w:szCs w:val="24"/>
      <w:lang w:val="it-IT" w:eastAsia="it-IT"/>
    </w:rPr>
  </w:style>
  <w:style w:type="character" w:customStyle="1" w:styleId="Titolo2Carattere">
    <w:name w:val="Titolo 2 Carattere"/>
    <w:basedOn w:val="Carpredefinitoparagrafo"/>
    <w:link w:val="Titolo2"/>
    <w:rsid w:val="00B01474"/>
    <w:rPr>
      <w:rFonts w:ascii="Arial" w:hAnsi="Arial"/>
      <w:b/>
      <w:sz w:val="24"/>
      <w:lang w:val="it-IT" w:eastAsia="it-IT"/>
    </w:rPr>
  </w:style>
  <w:style w:type="character" w:customStyle="1" w:styleId="Titolo3Carattere">
    <w:name w:val="Titolo 3 Carattere"/>
    <w:basedOn w:val="Carpredefinitoparagrafo"/>
    <w:link w:val="Titolo3"/>
    <w:rsid w:val="00B01474"/>
    <w:rPr>
      <w:rFonts w:ascii="Arial" w:hAnsi="Arial"/>
      <w:b/>
      <w:i/>
      <w:sz w:val="23"/>
      <w:szCs w:val="23"/>
      <w:lang w:val="it-IT" w:eastAsia="it-IT"/>
    </w:rPr>
  </w:style>
  <w:style w:type="paragraph" w:styleId="Testonotaapidipagina">
    <w:name w:val="footnote text"/>
    <w:basedOn w:val="Normale"/>
    <w:link w:val="TestonotaapidipaginaCarattere"/>
    <w:rsid w:val="00B01474"/>
    <w:rPr>
      <w:sz w:val="20"/>
    </w:rPr>
  </w:style>
  <w:style w:type="character" w:customStyle="1" w:styleId="TestonotaapidipaginaCarattere">
    <w:name w:val="Testo nota a piè di pagina Carattere"/>
    <w:basedOn w:val="Carpredefinitoparagrafo"/>
    <w:link w:val="Testonotaapidipagina"/>
    <w:rsid w:val="00B01474"/>
    <w:rPr>
      <w:rFonts w:ascii="Arial" w:hAnsi="Arial"/>
      <w:lang w:val="it-IT" w:eastAsia="it-IT"/>
    </w:rPr>
  </w:style>
  <w:style w:type="character" w:styleId="Rimandonotaapidipagina">
    <w:name w:val="footnote reference"/>
    <w:rsid w:val="00B01474"/>
    <w:rPr>
      <w:vertAlign w:val="superscript"/>
    </w:rPr>
  </w:style>
  <w:style w:type="character" w:styleId="Collegamentoipertestuale">
    <w:name w:val="Hyperlink"/>
    <w:unhideWhenUsed/>
    <w:rsid w:val="00B01474"/>
    <w:rPr>
      <w:color w:val="0000FF"/>
      <w:u w:val="single"/>
    </w:rPr>
  </w:style>
  <w:style w:type="character" w:customStyle="1" w:styleId="Titolo4Carattere">
    <w:name w:val="Titolo 4 Carattere"/>
    <w:basedOn w:val="Carpredefinitoparagrafo"/>
    <w:link w:val="Titolo4"/>
    <w:rsid w:val="00107C86"/>
    <w:rPr>
      <w:rFonts w:ascii="Arial" w:hAnsi="Arial"/>
      <w:b/>
      <w:sz w:val="22"/>
      <w:szCs w:val="22"/>
      <w:lang w:eastAsia="it-IT"/>
    </w:rPr>
  </w:style>
  <w:style w:type="character" w:customStyle="1" w:styleId="Titolo5Carattere">
    <w:name w:val="Titolo 5 Carattere"/>
    <w:basedOn w:val="Carpredefinitoparagrafo"/>
    <w:link w:val="Titolo5"/>
    <w:rsid w:val="00107C86"/>
    <w:rPr>
      <w:rFonts w:ascii="Arial" w:hAnsi="Arial"/>
      <w:b/>
      <w:i/>
      <w:sz w:val="22"/>
      <w:szCs w:val="22"/>
      <w:lang w:eastAsia="it-IT"/>
    </w:rPr>
  </w:style>
  <w:style w:type="character" w:customStyle="1" w:styleId="IntestazioneCarattere">
    <w:name w:val="Intestazione Carattere"/>
    <w:basedOn w:val="Carpredefinitoparagrafo"/>
    <w:link w:val="Intestazione"/>
    <w:rsid w:val="00107C86"/>
    <w:rPr>
      <w:rFonts w:ascii="Arial" w:hAnsi="Arial"/>
      <w:sz w:val="24"/>
      <w:lang w:val="it-IT" w:eastAsia="it-IT"/>
    </w:rPr>
  </w:style>
  <w:style w:type="character" w:customStyle="1" w:styleId="PidipaginaCarattere">
    <w:name w:val="Piè di pagina Carattere"/>
    <w:basedOn w:val="Carpredefinitoparagrafo"/>
    <w:link w:val="Pidipagina"/>
    <w:rsid w:val="00107C86"/>
    <w:rPr>
      <w:rFonts w:ascii="Arial" w:hAnsi="Arial"/>
      <w:sz w:val="24"/>
      <w:lang w:val="it-IT" w:eastAsia="it-IT"/>
    </w:rPr>
  </w:style>
  <w:style w:type="character" w:customStyle="1" w:styleId="CorpotestoCarattere">
    <w:name w:val="Corpo testo Carattere"/>
    <w:basedOn w:val="Carpredefinitoparagrafo"/>
    <w:link w:val="Corpotesto"/>
    <w:rsid w:val="00107C86"/>
    <w:rPr>
      <w:rFonts w:ascii="Arial" w:hAnsi="Arial"/>
      <w:sz w:val="24"/>
      <w:lang w:val="it-IT" w:eastAsia="it-IT"/>
    </w:rPr>
  </w:style>
  <w:style w:type="character" w:customStyle="1" w:styleId="Corpodeltesto2Carattere">
    <w:name w:val="Corpo del testo 2 Carattere"/>
    <w:basedOn w:val="Carpredefinitoparagrafo"/>
    <w:link w:val="Corpodeltesto2"/>
    <w:rsid w:val="00107C86"/>
    <w:rPr>
      <w:rFonts w:ascii="Arial" w:hAnsi="Arial"/>
      <w:b/>
      <w:sz w:val="26"/>
      <w:lang w:val="it-IT" w:eastAsia="it-IT"/>
    </w:rPr>
  </w:style>
  <w:style w:type="character" w:customStyle="1" w:styleId="TestofumettoCarattere">
    <w:name w:val="Testo fumetto Carattere"/>
    <w:basedOn w:val="Carpredefinitoparagrafo"/>
    <w:link w:val="Testofumetto"/>
    <w:semiHidden/>
    <w:rsid w:val="00107C86"/>
    <w:rPr>
      <w:rFonts w:ascii="Tahoma" w:hAnsi="Tahoma" w:cs="Tahoma"/>
      <w:sz w:val="16"/>
      <w:szCs w:val="16"/>
      <w:lang w:val="it-IT" w:eastAsia="it-IT"/>
    </w:rPr>
  </w:style>
  <w:style w:type="paragraph" w:customStyle="1" w:styleId="rientro">
    <w:name w:val="rientro"/>
    <w:basedOn w:val="Normale"/>
    <w:rsid w:val="00107C86"/>
    <w:pPr>
      <w:ind w:left="1134" w:right="1134"/>
      <w:jc w:val="left"/>
    </w:pPr>
    <w:rPr>
      <w:rFonts w:ascii="Courier" w:hAnsi="Courier"/>
    </w:rPr>
  </w:style>
  <w:style w:type="paragraph" w:styleId="Paragrafoelenco">
    <w:name w:val="List Paragraph"/>
    <w:basedOn w:val="Normale"/>
    <w:uiPriority w:val="34"/>
    <w:qFormat/>
    <w:rsid w:val="002C0D3F"/>
    <w:pPr>
      <w:ind w:left="720"/>
      <w:contextualSpacing/>
    </w:pPr>
  </w:style>
  <w:style w:type="paragraph" w:styleId="Testonormale">
    <w:name w:val="Plain Text"/>
    <w:basedOn w:val="Normale"/>
    <w:link w:val="TestonormaleCarattere"/>
    <w:uiPriority w:val="99"/>
    <w:unhideWhenUsed/>
    <w:rsid w:val="002C0D3F"/>
    <w:pPr>
      <w:jc w:val="left"/>
    </w:pPr>
    <w:rPr>
      <w:rFonts w:ascii="Courier New" w:eastAsiaTheme="minorHAnsi" w:hAnsi="Courier New" w:cs="Courier New"/>
      <w:sz w:val="20"/>
      <w:lang w:val="it-CH" w:eastAsia="it-CH"/>
    </w:rPr>
  </w:style>
  <w:style w:type="character" w:customStyle="1" w:styleId="TestonormaleCarattere">
    <w:name w:val="Testo normale Carattere"/>
    <w:basedOn w:val="Carpredefinitoparagrafo"/>
    <w:link w:val="Testonormale"/>
    <w:uiPriority w:val="99"/>
    <w:rsid w:val="002C0D3F"/>
    <w:rPr>
      <w:rFonts w:ascii="Courier New" w:eastAsiaTheme="minorHAnsi" w:hAnsi="Courier New" w:cs="Courier New"/>
    </w:rPr>
  </w:style>
  <w:style w:type="table" w:styleId="Grigliatabella">
    <w:name w:val="Table Grid"/>
    <w:basedOn w:val="Tabellanormale"/>
    <w:uiPriority w:val="59"/>
    <w:rsid w:val="003960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jc w:val="both"/>
    </w:pPr>
    <w:rPr>
      <w:rFonts w:ascii="Arial" w:hAnsi="Arial"/>
      <w:sz w:val="24"/>
      <w:lang w:val="it-IT" w:eastAsia="it-IT"/>
    </w:rPr>
  </w:style>
  <w:style w:type="paragraph" w:styleId="Titolo1">
    <w:name w:val="heading 1"/>
    <w:basedOn w:val="Normale"/>
    <w:next w:val="Normale"/>
    <w:link w:val="Titolo1Carattere"/>
    <w:qFormat/>
    <w:rsid w:val="00483B1C"/>
    <w:pPr>
      <w:keepNext/>
      <w:tabs>
        <w:tab w:val="left" w:pos="567"/>
      </w:tabs>
      <w:spacing w:after="120"/>
      <w:outlineLvl w:val="0"/>
    </w:pPr>
    <w:rPr>
      <w:b/>
      <w:caps/>
      <w:szCs w:val="24"/>
    </w:rPr>
  </w:style>
  <w:style w:type="paragraph" w:styleId="Titolo2">
    <w:name w:val="heading 2"/>
    <w:basedOn w:val="Normale"/>
    <w:next w:val="Normale"/>
    <w:link w:val="Titolo2Carattere"/>
    <w:qFormat/>
    <w:rsid w:val="00483B1C"/>
    <w:pPr>
      <w:keepNext/>
      <w:tabs>
        <w:tab w:val="left" w:pos="567"/>
      </w:tabs>
      <w:spacing w:after="120"/>
      <w:outlineLvl w:val="1"/>
    </w:pPr>
    <w:rPr>
      <w:b/>
    </w:rPr>
  </w:style>
  <w:style w:type="paragraph" w:styleId="Titolo3">
    <w:name w:val="heading 3"/>
    <w:basedOn w:val="Normale"/>
    <w:next w:val="Normale"/>
    <w:link w:val="Titolo3Carattere"/>
    <w:qFormat/>
    <w:rsid w:val="00483B1C"/>
    <w:pPr>
      <w:keepNext/>
      <w:tabs>
        <w:tab w:val="left" w:pos="709"/>
      </w:tabs>
      <w:spacing w:before="120" w:after="120"/>
      <w:outlineLvl w:val="2"/>
    </w:pPr>
    <w:rPr>
      <w:b/>
      <w:i/>
      <w:sz w:val="23"/>
      <w:szCs w:val="23"/>
    </w:rPr>
  </w:style>
  <w:style w:type="paragraph" w:styleId="Titolo4">
    <w:name w:val="heading 4"/>
    <w:basedOn w:val="Normale"/>
    <w:next w:val="Normale"/>
    <w:link w:val="Titolo4Carattere"/>
    <w:qFormat/>
    <w:rsid w:val="00483B1C"/>
    <w:pPr>
      <w:keepNext/>
      <w:tabs>
        <w:tab w:val="left" w:pos="709"/>
      </w:tabs>
      <w:spacing w:before="120" w:after="120"/>
      <w:outlineLvl w:val="3"/>
    </w:pPr>
    <w:rPr>
      <w:b/>
      <w:sz w:val="22"/>
      <w:szCs w:val="22"/>
      <w:lang w:val="it-CH"/>
    </w:rPr>
  </w:style>
  <w:style w:type="paragraph" w:styleId="Titolo5">
    <w:name w:val="heading 5"/>
    <w:basedOn w:val="Normale"/>
    <w:next w:val="Normale"/>
    <w:link w:val="Titolo5Carattere"/>
    <w:qFormat/>
    <w:rsid w:val="00483B1C"/>
    <w:pPr>
      <w:keepNext/>
      <w:tabs>
        <w:tab w:val="left" w:pos="851"/>
      </w:tabs>
      <w:spacing w:after="120"/>
      <w:outlineLvl w:val="4"/>
    </w:pPr>
    <w:rPr>
      <w:b/>
      <w:i/>
      <w:sz w:val="22"/>
      <w:szCs w:val="22"/>
      <w:lang w:val="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Corpotesto">
    <w:name w:val="Body Text"/>
    <w:basedOn w:val="Normale"/>
    <w:link w:val="CorpotestoCarattere"/>
    <w:pPr>
      <w:tabs>
        <w:tab w:val="left" w:pos="284"/>
        <w:tab w:val="left" w:pos="426"/>
        <w:tab w:val="left" w:pos="4962"/>
      </w:tabs>
    </w:pPr>
  </w:style>
  <w:style w:type="paragraph" w:styleId="Corpodeltesto2">
    <w:name w:val="Body Text 2"/>
    <w:basedOn w:val="Normale"/>
    <w:link w:val="Corpodeltesto2Carattere"/>
    <w:pPr>
      <w:tabs>
        <w:tab w:val="left" w:pos="284"/>
        <w:tab w:val="left" w:pos="426"/>
        <w:tab w:val="left" w:pos="4962"/>
      </w:tabs>
    </w:pPr>
    <w:rPr>
      <w:b/>
      <w:sz w:val="26"/>
    </w:rPr>
  </w:style>
  <w:style w:type="paragraph" w:styleId="Testofumetto">
    <w:name w:val="Balloon Text"/>
    <w:basedOn w:val="Normale"/>
    <w:link w:val="TestofumettoCarattere"/>
    <w:semiHidden/>
    <w:rsid w:val="00435BA3"/>
    <w:rPr>
      <w:rFonts w:ascii="Tahoma" w:hAnsi="Tahoma" w:cs="Tahoma"/>
      <w:sz w:val="16"/>
      <w:szCs w:val="16"/>
    </w:rPr>
  </w:style>
  <w:style w:type="paragraph" w:styleId="Sommario1">
    <w:name w:val="toc 1"/>
    <w:basedOn w:val="Normale"/>
    <w:next w:val="Normale"/>
    <w:autoRedefine/>
    <w:semiHidden/>
    <w:rsid w:val="00FF32DE"/>
    <w:pPr>
      <w:tabs>
        <w:tab w:val="left" w:pos="709"/>
        <w:tab w:val="right" w:leader="dot" w:pos="9639"/>
      </w:tabs>
      <w:spacing w:before="240"/>
    </w:pPr>
    <w:rPr>
      <w:caps/>
      <w:sz w:val="22"/>
      <w:szCs w:val="22"/>
    </w:rPr>
  </w:style>
  <w:style w:type="paragraph" w:styleId="Sommario2">
    <w:name w:val="toc 2"/>
    <w:basedOn w:val="Normale"/>
    <w:next w:val="Normale"/>
    <w:autoRedefine/>
    <w:semiHidden/>
    <w:rsid w:val="00FF32DE"/>
    <w:pPr>
      <w:tabs>
        <w:tab w:val="left" w:pos="709"/>
        <w:tab w:val="right" w:leader="dot" w:pos="9639"/>
      </w:tabs>
      <w:spacing w:before="120"/>
    </w:pPr>
    <w:rPr>
      <w:sz w:val="22"/>
      <w:szCs w:val="22"/>
    </w:rPr>
  </w:style>
  <w:style w:type="paragraph" w:styleId="Sommario3">
    <w:name w:val="toc 3"/>
    <w:basedOn w:val="Normale"/>
    <w:next w:val="Normale"/>
    <w:autoRedefine/>
    <w:semiHidden/>
    <w:rsid w:val="00FF32DE"/>
    <w:pPr>
      <w:tabs>
        <w:tab w:val="left" w:pos="709"/>
        <w:tab w:val="right" w:leader="dot" w:pos="9639"/>
      </w:tabs>
      <w:spacing w:before="80"/>
    </w:pPr>
    <w:rPr>
      <w:sz w:val="22"/>
      <w:szCs w:val="22"/>
    </w:rPr>
  </w:style>
  <w:style w:type="paragraph" w:styleId="Sommario4">
    <w:name w:val="toc 4"/>
    <w:basedOn w:val="Normale"/>
    <w:next w:val="Normale"/>
    <w:autoRedefine/>
    <w:semiHidden/>
    <w:rsid w:val="00FF32DE"/>
    <w:pPr>
      <w:tabs>
        <w:tab w:val="left" w:pos="709"/>
        <w:tab w:val="right" w:leader="dot" w:pos="9639"/>
      </w:tabs>
      <w:spacing w:before="40"/>
    </w:pPr>
    <w:rPr>
      <w:sz w:val="22"/>
      <w:szCs w:val="22"/>
    </w:rPr>
  </w:style>
  <w:style w:type="paragraph" w:styleId="Sommario5">
    <w:name w:val="toc 5"/>
    <w:basedOn w:val="Normale"/>
    <w:next w:val="Normale"/>
    <w:autoRedefine/>
    <w:semiHidden/>
    <w:rsid w:val="00FF32DE"/>
    <w:pPr>
      <w:tabs>
        <w:tab w:val="left" w:pos="709"/>
        <w:tab w:val="right" w:leader="dot" w:pos="9639"/>
      </w:tabs>
      <w:spacing w:before="40"/>
    </w:pPr>
    <w:rPr>
      <w:sz w:val="22"/>
      <w:szCs w:val="22"/>
    </w:rPr>
  </w:style>
  <w:style w:type="character" w:customStyle="1" w:styleId="Titolo1Carattere">
    <w:name w:val="Titolo 1 Carattere"/>
    <w:basedOn w:val="Carpredefinitoparagrafo"/>
    <w:link w:val="Titolo1"/>
    <w:rsid w:val="00B01474"/>
    <w:rPr>
      <w:rFonts w:ascii="Arial" w:hAnsi="Arial"/>
      <w:b/>
      <w:caps/>
      <w:sz w:val="24"/>
      <w:szCs w:val="24"/>
      <w:lang w:val="it-IT" w:eastAsia="it-IT"/>
    </w:rPr>
  </w:style>
  <w:style w:type="character" w:customStyle="1" w:styleId="Titolo2Carattere">
    <w:name w:val="Titolo 2 Carattere"/>
    <w:basedOn w:val="Carpredefinitoparagrafo"/>
    <w:link w:val="Titolo2"/>
    <w:rsid w:val="00B01474"/>
    <w:rPr>
      <w:rFonts w:ascii="Arial" w:hAnsi="Arial"/>
      <w:b/>
      <w:sz w:val="24"/>
      <w:lang w:val="it-IT" w:eastAsia="it-IT"/>
    </w:rPr>
  </w:style>
  <w:style w:type="character" w:customStyle="1" w:styleId="Titolo3Carattere">
    <w:name w:val="Titolo 3 Carattere"/>
    <w:basedOn w:val="Carpredefinitoparagrafo"/>
    <w:link w:val="Titolo3"/>
    <w:rsid w:val="00B01474"/>
    <w:rPr>
      <w:rFonts w:ascii="Arial" w:hAnsi="Arial"/>
      <w:b/>
      <w:i/>
      <w:sz w:val="23"/>
      <w:szCs w:val="23"/>
      <w:lang w:val="it-IT" w:eastAsia="it-IT"/>
    </w:rPr>
  </w:style>
  <w:style w:type="paragraph" w:styleId="Testonotaapidipagina">
    <w:name w:val="footnote text"/>
    <w:basedOn w:val="Normale"/>
    <w:link w:val="TestonotaapidipaginaCarattere"/>
    <w:rsid w:val="00B01474"/>
    <w:rPr>
      <w:sz w:val="20"/>
    </w:rPr>
  </w:style>
  <w:style w:type="character" w:customStyle="1" w:styleId="TestonotaapidipaginaCarattere">
    <w:name w:val="Testo nota a piè di pagina Carattere"/>
    <w:basedOn w:val="Carpredefinitoparagrafo"/>
    <w:link w:val="Testonotaapidipagina"/>
    <w:rsid w:val="00B01474"/>
    <w:rPr>
      <w:rFonts w:ascii="Arial" w:hAnsi="Arial"/>
      <w:lang w:val="it-IT" w:eastAsia="it-IT"/>
    </w:rPr>
  </w:style>
  <w:style w:type="character" w:styleId="Rimandonotaapidipagina">
    <w:name w:val="footnote reference"/>
    <w:rsid w:val="00B01474"/>
    <w:rPr>
      <w:vertAlign w:val="superscript"/>
    </w:rPr>
  </w:style>
  <w:style w:type="character" w:styleId="Collegamentoipertestuale">
    <w:name w:val="Hyperlink"/>
    <w:unhideWhenUsed/>
    <w:rsid w:val="00B01474"/>
    <w:rPr>
      <w:color w:val="0000FF"/>
      <w:u w:val="single"/>
    </w:rPr>
  </w:style>
  <w:style w:type="character" w:customStyle="1" w:styleId="Titolo4Carattere">
    <w:name w:val="Titolo 4 Carattere"/>
    <w:basedOn w:val="Carpredefinitoparagrafo"/>
    <w:link w:val="Titolo4"/>
    <w:rsid w:val="00107C86"/>
    <w:rPr>
      <w:rFonts w:ascii="Arial" w:hAnsi="Arial"/>
      <w:b/>
      <w:sz w:val="22"/>
      <w:szCs w:val="22"/>
      <w:lang w:eastAsia="it-IT"/>
    </w:rPr>
  </w:style>
  <w:style w:type="character" w:customStyle="1" w:styleId="Titolo5Carattere">
    <w:name w:val="Titolo 5 Carattere"/>
    <w:basedOn w:val="Carpredefinitoparagrafo"/>
    <w:link w:val="Titolo5"/>
    <w:rsid w:val="00107C86"/>
    <w:rPr>
      <w:rFonts w:ascii="Arial" w:hAnsi="Arial"/>
      <w:b/>
      <w:i/>
      <w:sz w:val="22"/>
      <w:szCs w:val="22"/>
      <w:lang w:eastAsia="it-IT"/>
    </w:rPr>
  </w:style>
  <w:style w:type="character" w:customStyle="1" w:styleId="IntestazioneCarattere">
    <w:name w:val="Intestazione Carattere"/>
    <w:basedOn w:val="Carpredefinitoparagrafo"/>
    <w:link w:val="Intestazione"/>
    <w:rsid w:val="00107C86"/>
    <w:rPr>
      <w:rFonts w:ascii="Arial" w:hAnsi="Arial"/>
      <w:sz w:val="24"/>
      <w:lang w:val="it-IT" w:eastAsia="it-IT"/>
    </w:rPr>
  </w:style>
  <w:style w:type="character" w:customStyle="1" w:styleId="PidipaginaCarattere">
    <w:name w:val="Piè di pagina Carattere"/>
    <w:basedOn w:val="Carpredefinitoparagrafo"/>
    <w:link w:val="Pidipagina"/>
    <w:rsid w:val="00107C86"/>
    <w:rPr>
      <w:rFonts w:ascii="Arial" w:hAnsi="Arial"/>
      <w:sz w:val="24"/>
      <w:lang w:val="it-IT" w:eastAsia="it-IT"/>
    </w:rPr>
  </w:style>
  <w:style w:type="character" w:customStyle="1" w:styleId="CorpotestoCarattere">
    <w:name w:val="Corpo testo Carattere"/>
    <w:basedOn w:val="Carpredefinitoparagrafo"/>
    <w:link w:val="Corpotesto"/>
    <w:rsid w:val="00107C86"/>
    <w:rPr>
      <w:rFonts w:ascii="Arial" w:hAnsi="Arial"/>
      <w:sz w:val="24"/>
      <w:lang w:val="it-IT" w:eastAsia="it-IT"/>
    </w:rPr>
  </w:style>
  <w:style w:type="character" w:customStyle="1" w:styleId="Corpodeltesto2Carattere">
    <w:name w:val="Corpo del testo 2 Carattere"/>
    <w:basedOn w:val="Carpredefinitoparagrafo"/>
    <w:link w:val="Corpodeltesto2"/>
    <w:rsid w:val="00107C86"/>
    <w:rPr>
      <w:rFonts w:ascii="Arial" w:hAnsi="Arial"/>
      <w:b/>
      <w:sz w:val="26"/>
      <w:lang w:val="it-IT" w:eastAsia="it-IT"/>
    </w:rPr>
  </w:style>
  <w:style w:type="character" w:customStyle="1" w:styleId="TestofumettoCarattere">
    <w:name w:val="Testo fumetto Carattere"/>
    <w:basedOn w:val="Carpredefinitoparagrafo"/>
    <w:link w:val="Testofumetto"/>
    <w:semiHidden/>
    <w:rsid w:val="00107C86"/>
    <w:rPr>
      <w:rFonts w:ascii="Tahoma" w:hAnsi="Tahoma" w:cs="Tahoma"/>
      <w:sz w:val="16"/>
      <w:szCs w:val="16"/>
      <w:lang w:val="it-IT" w:eastAsia="it-IT"/>
    </w:rPr>
  </w:style>
  <w:style w:type="paragraph" w:customStyle="1" w:styleId="rientro">
    <w:name w:val="rientro"/>
    <w:basedOn w:val="Normale"/>
    <w:rsid w:val="00107C86"/>
    <w:pPr>
      <w:ind w:left="1134" w:right="1134"/>
      <w:jc w:val="left"/>
    </w:pPr>
    <w:rPr>
      <w:rFonts w:ascii="Courier" w:hAnsi="Courier"/>
    </w:rPr>
  </w:style>
  <w:style w:type="paragraph" w:styleId="Paragrafoelenco">
    <w:name w:val="List Paragraph"/>
    <w:basedOn w:val="Normale"/>
    <w:uiPriority w:val="34"/>
    <w:qFormat/>
    <w:rsid w:val="002C0D3F"/>
    <w:pPr>
      <w:ind w:left="720"/>
      <w:contextualSpacing/>
    </w:pPr>
  </w:style>
  <w:style w:type="paragraph" w:styleId="Testonormale">
    <w:name w:val="Plain Text"/>
    <w:basedOn w:val="Normale"/>
    <w:link w:val="TestonormaleCarattere"/>
    <w:uiPriority w:val="99"/>
    <w:unhideWhenUsed/>
    <w:rsid w:val="002C0D3F"/>
    <w:pPr>
      <w:jc w:val="left"/>
    </w:pPr>
    <w:rPr>
      <w:rFonts w:ascii="Courier New" w:eastAsiaTheme="minorHAnsi" w:hAnsi="Courier New" w:cs="Courier New"/>
      <w:sz w:val="20"/>
      <w:lang w:val="it-CH" w:eastAsia="it-CH"/>
    </w:rPr>
  </w:style>
  <w:style w:type="character" w:customStyle="1" w:styleId="TestonormaleCarattere">
    <w:name w:val="Testo normale Carattere"/>
    <w:basedOn w:val="Carpredefinitoparagrafo"/>
    <w:link w:val="Testonormale"/>
    <w:uiPriority w:val="99"/>
    <w:rsid w:val="002C0D3F"/>
    <w:rPr>
      <w:rFonts w:ascii="Courier New" w:eastAsiaTheme="minorHAnsi" w:hAnsi="Courier New" w:cs="Courier New"/>
    </w:rPr>
  </w:style>
  <w:style w:type="table" w:styleId="Grigliatabella">
    <w:name w:val="Table Grid"/>
    <w:basedOn w:val="Tabellanormale"/>
    <w:uiPriority w:val="59"/>
    <w:rsid w:val="003960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2180</Words>
  <Characters>13327</Characters>
  <Application>Microsoft Office Word</Application>
  <DocSecurity>0</DocSecurity>
  <Lines>111</Lines>
  <Paragraphs>30</Paragraphs>
  <ScaleCrop>false</ScaleCrop>
  <HeadingPairs>
    <vt:vector size="2" baseType="variant">
      <vt:variant>
        <vt:lpstr>Titolo</vt:lpstr>
      </vt:variant>
      <vt:variant>
        <vt:i4>1</vt:i4>
      </vt:variant>
    </vt:vector>
  </HeadingPairs>
  <TitlesOfParts>
    <vt:vector size="1" baseType="lpstr">
      <vt:lpstr>0000</vt:lpstr>
    </vt:vector>
  </TitlesOfParts>
  <Company>CCI</Company>
  <LinksUpToDate>false</LinksUpToDate>
  <CharactersWithSpaces>15477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dc:title>
  <dc:creator>Agostinetti Jole</dc:creator>
  <cp:lastModifiedBy>Agostinetti Jole / kxgc002</cp:lastModifiedBy>
  <cp:revision>2</cp:revision>
  <cp:lastPrinted>2019-08-09T14:07:00Z</cp:lastPrinted>
  <dcterms:created xsi:type="dcterms:W3CDTF">2019-08-09T14:10:00Z</dcterms:created>
  <dcterms:modified xsi:type="dcterms:W3CDTF">2019-08-09T14:10:00Z</dcterms:modified>
</cp:coreProperties>
</file>