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Default="0095587A" w:rsidP="00A855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13 agosto 2019</w:t>
      </w:r>
      <w:r w:rsidR="00A855E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139</w:t>
      </w:r>
      <w:r w:rsidR="00AA7E01">
        <w:rPr>
          <w:rFonts w:ascii="Arial" w:hAnsi="Arial" w:cs="Arial"/>
        </w:rPr>
        <w:t>.</w:t>
      </w:r>
      <w:r>
        <w:rPr>
          <w:rFonts w:ascii="Arial" w:hAnsi="Arial" w:cs="Arial"/>
        </w:rPr>
        <w:t>19</w:t>
      </w: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417666" w:rsidRDefault="00417666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Pr="00A855E1" w:rsidRDefault="00A855E1" w:rsidP="00A855E1">
      <w:pPr>
        <w:jc w:val="center"/>
        <w:rPr>
          <w:rFonts w:ascii="Arial" w:hAnsi="Arial" w:cs="Arial"/>
          <w:b/>
          <w:sz w:val="32"/>
          <w:szCs w:val="32"/>
        </w:rPr>
      </w:pPr>
      <w:r w:rsidRPr="00A855E1">
        <w:rPr>
          <w:rFonts w:ascii="Arial" w:hAnsi="Arial" w:cs="Arial"/>
          <w:b/>
          <w:sz w:val="32"/>
          <w:szCs w:val="32"/>
        </w:rPr>
        <w:t>TESTO DELL’INTERROGAZIONE</w:t>
      </w: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95587A" w:rsidRPr="0095587A" w:rsidRDefault="0095587A" w:rsidP="0095587A">
      <w:pPr>
        <w:rPr>
          <w:rFonts w:ascii="Arial" w:hAnsi="Arial" w:cs="Arial"/>
          <w:b/>
          <w:sz w:val="26"/>
          <w:szCs w:val="26"/>
        </w:rPr>
      </w:pPr>
      <w:r w:rsidRPr="0095587A">
        <w:rPr>
          <w:rFonts w:ascii="Arial" w:hAnsi="Arial" w:cs="Arial"/>
          <w:b/>
          <w:sz w:val="26"/>
          <w:szCs w:val="26"/>
        </w:rPr>
        <w:t>Disoccupati over</w:t>
      </w:r>
      <w:r w:rsidR="002D6D78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Pr="0095587A">
        <w:rPr>
          <w:rFonts w:ascii="Arial" w:hAnsi="Arial" w:cs="Arial"/>
          <w:b/>
          <w:sz w:val="26"/>
          <w:szCs w:val="26"/>
        </w:rPr>
        <w:t>50: l’Amministrazione cantonale dà il buon esempio?</w:t>
      </w:r>
    </w:p>
    <w:p w:rsidR="00B31D0E" w:rsidRPr="00B31D0E" w:rsidRDefault="00B31D0E" w:rsidP="00B31D0E">
      <w:pPr>
        <w:rPr>
          <w:rFonts w:ascii="Arial" w:hAnsi="Arial" w:cs="Arial"/>
        </w:rPr>
      </w:pPr>
    </w:p>
    <w:p w:rsidR="00B31D0E" w:rsidRPr="00B31D0E" w:rsidRDefault="00B31D0E" w:rsidP="00B31D0E">
      <w:pPr>
        <w:rPr>
          <w:rFonts w:ascii="Arial" w:hAnsi="Arial" w:cs="Arial"/>
        </w:rPr>
      </w:pP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 xml:space="preserve">La disoccupazione colpisce il 7,7% dei lavoratori Ticinesi, stando agi ultimi dati della Rilevazione delle forze lavoro in Svizzera. Nel primo trimestre 2019 i disoccupati ILO erano ben 14'100. Due sono le categorie particolarmente a rischio: i giovani e gli over 50. I primi perché in Ticino hanno molte meno possibilità di essere assunti dopo l’apprendistato o la formazione rispetto ai coetanei di altri cantoni, i secondi perché vengono esclusi dal mondo del lavoro, spesso per essere sostituiti da lavoratori considerati “meno costosi”. </w:t>
      </w:r>
    </w:p>
    <w:p w:rsidR="0095587A" w:rsidRP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 xml:space="preserve">Attualmente un terzo delle persone in cerca di impiego iscritte agli URC ha fra i 50 e i 64 anni. Inoltre oltre la metà dei disoccupati di lunga durata appartiene a questa fascia di età. Quanto alla disoccupazione giovanile, il tasso è sempre stato più elevato, ma dopo l’entrata in vigore della revisione della Legge sull’assicurazione disoccupazione del 2011, che ha notevolmente ridotto le prestazioni per i giovani, molti ragazzi non si iscrivono più agli URC. Il tasso di disoccupazione SECO quindi ormai non riesce più a dare un’idea reale della portata del problema. </w:t>
      </w:r>
    </w:p>
    <w:p w:rsidR="0095587A" w:rsidRP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 xml:space="preserve">Purtroppo non esistono dati accessibili sui disoccupati ILO suddivisi per categoria di età riguardanti il Ticino. Sappiamo che in Svizzera fra il 2010 al 2017 i disoccupati ILO sono aumentati del 10% in generale, quelli di oltre 50 anni del 39% (dati dell'Ufficio federale di statistica). Il numero dei sottoccupati di questa età è aumentato in maniera esponenziale, +72% contro +33% globalmente. </w:t>
      </w:r>
    </w:p>
    <w:p w:rsidR="0095587A" w:rsidRP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Le misure di rilancio dell’occupazione a favore di questa fascia di età hanno un impatto irrisorio (25 casi nel 2016, 20 nel 2017 e 29 nel 2018) perché le imprese non sono comunque interessate ad assumere “lavoratori anziani”. Gli incentivi per l’assunzione di giovani disoccupati al termine del loro apprendistato o al termine della formazione hanno avuto ancor meno successo: ne sono stati accordati 3 nel 2016, 5 nel 2017 e 0 nel 2018.</w:t>
      </w:r>
    </w:p>
    <w:p w:rsidR="0095587A" w:rsidRP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Invece di investire tante energie nel promuovere la teoria della “responsabilità sociale dell</w:t>
      </w:r>
      <w:r w:rsidR="0095587A">
        <w:rPr>
          <w:rFonts w:ascii="Arial" w:hAnsi="Arial" w:cs="Arial"/>
          <w:sz w:val="22"/>
          <w:szCs w:val="22"/>
        </w:rPr>
        <w:t>e</w:t>
      </w:r>
      <w:r w:rsidRPr="0095587A">
        <w:rPr>
          <w:rFonts w:ascii="Arial" w:hAnsi="Arial" w:cs="Arial"/>
          <w:sz w:val="22"/>
          <w:szCs w:val="22"/>
        </w:rPr>
        <w:t xml:space="preserve"> aziende”, l’Amministrazione cantonale potrebbe mostrare il buon esempio assumendo queste due categorie di disoccupati particolarmente svantaggiate. Sappiamo che per gli apprendisti purtroppo non è così (MOZIONE: Apprendisti e Amministrazione cantonale, del 19 settembre 2016). </w:t>
      </w:r>
    </w:p>
    <w:p w:rsid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5587A" w:rsidRP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Chiediamo pertanto al Consiglio di Stato:</w:t>
      </w: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16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1.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Quante persone sono state assunte nell’Amministrazione cantonale dal 2013 al 2018, addetti e NON FTE?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a.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di questi era apprendisti?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b.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di questi erano giovani che avevano appena terminato la formazione?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c.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di questi avevano più di 50 anni?</w:t>
      </w: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16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2.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ausiliari o persone con contratto a tempo determinato ha assunto l’Amministrazione cantonale dal 2013 al 2018?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a.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 xml:space="preserve">Quanti di questi erano giovani che avevano appena terminato la formazione? 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b.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di questi avevano più di 50 anni?</w:t>
      </w:r>
    </w:p>
    <w:p w:rsid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95587A" w:rsidRDefault="0095587A">
      <w:pPr>
        <w:rPr>
          <w:rFonts w:ascii="Arial" w:hAnsi="Arial" w:cs="Arial"/>
          <w:lang w:eastAsia="it-CH"/>
        </w:rPr>
      </w:pPr>
      <w:r>
        <w:rPr>
          <w:rFonts w:ascii="Arial" w:hAnsi="Arial" w:cs="Arial"/>
        </w:rPr>
        <w:br w:type="page"/>
      </w:r>
    </w:p>
    <w:p w:rsid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ind w:left="425" w:hanging="42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</w:p>
    <w:p w:rsid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95587A" w:rsidRDefault="0095587A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16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3.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Quante persone hanno svolto un programma occupazionale nell’Amministrazione cantonale ogni anno dal 2013 al 2018?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a.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di questi erano giovani che avevano appena terminato la formazione?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b.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di questi avevano più di 50 anni?</w:t>
      </w: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16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4.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Quante persone che hanno svolto un programma occupazionale, sono stati assunti come ausiliari o con contratti a tempo determinato sono poi stati assunti a tempo indeterminato dall’Amministrazione cantonale dal 2013 al 2018?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a.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di questi erano giovani che avevano appena terminato la formazione?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b.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di questi avevano più di 50 anni?</w:t>
      </w: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16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5.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 xml:space="preserve">Quanti giovani hanno svolto uno stage ogni anno nell’Amministrazione cantonale dal 2013? 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a.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sono stati assunti a tempo indeterminato?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b.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Quanto è la durata media di uno stage presso l’Amministrazione?</w:t>
      </w:r>
    </w:p>
    <w:p w:rsidR="005665D5" w:rsidRPr="0095587A" w:rsidRDefault="005665D5" w:rsidP="0095587A">
      <w:pPr>
        <w:pStyle w:val="NormaleWeb"/>
        <w:tabs>
          <w:tab w:val="left" w:pos="851"/>
        </w:tabs>
        <w:spacing w:before="4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c.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Quanto sono pagati gli stage (minimo e massimo)?</w:t>
      </w: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16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6.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erano nel 2018 i disoccupati ILO giovani in Ticino?</w:t>
      </w: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16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7.</w:t>
      </w:r>
      <w:r w:rsidR="0095587A" w:rsidRPr="0095587A">
        <w:rPr>
          <w:rFonts w:ascii="Arial" w:hAnsi="Arial" w:cs="Arial"/>
          <w:sz w:val="22"/>
          <w:szCs w:val="22"/>
        </w:rPr>
        <w:tab/>
      </w:r>
      <w:r w:rsidRPr="0095587A">
        <w:rPr>
          <w:rFonts w:ascii="Arial" w:hAnsi="Arial" w:cs="Arial"/>
          <w:sz w:val="22"/>
          <w:szCs w:val="22"/>
        </w:rPr>
        <w:t>Quanti erano nel 2018 i disoccupati ILO fra i 50 e i 64 anno in Ticino?</w:t>
      </w: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5665D5" w:rsidRPr="0095587A" w:rsidRDefault="0095587A" w:rsidP="0095587A">
      <w:pPr>
        <w:pStyle w:val="NormaleWeb"/>
        <w:tabs>
          <w:tab w:val="left" w:pos="426"/>
          <w:tab w:val="left" w:pos="851"/>
        </w:tabs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NB:</w:t>
      </w:r>
      <w:r>
        <w:rPr>
          <w:rFonts w:ascii="Arial" w:hAnsi="Arial" w:cs="Arial"/>
          <w:i/>
          <w:sz w:val="22"/>
          <w:szCs w:val="22"/>
        </w:rPr>
        <w:tab/>
      </w:r>
      <w:r w:rsidR="005665D5" w:rsidRPr="0095587A">
        <w:rPr>
          <w:rFonts w:ascii="Arial" w:hAnsi="Arial" w:cs="Arial"/>
          <w:i/>
          <w:sz w:val="22"/>
          <w:szCs w:val="22"/>
        </w:rPr>
        <w:t>per le domande dal 1 al 5 si chiede sempre di indicare i dati anno per anno dal 2013 al 2018 (anche per le sotto domande a</w:t>
      </w:r>
      <w:r>
        <w:rPr>
          <w:rFonts w:ascii="Arial" w:hAnsi="Arial" w:cs="Arial"/>
          <w:i/>
          <w:sz w:val="22"/>
          <w:szCs w:val="22"/>
        </w:rPr>
        <w:t>,</w:t>
      </w:r>
      <w:r w:rsidR="005665D5" w:rsidRPr="0095587A">
        <w:rPr>
          <w:rFonts w:ascii="Arial" w:hAnsi="Arial" w:cs="Arial"/>
          <w:i/>
          <w:sz w:val="22"/>
          <w:szCs w:val="22"/>
        </w:rPr>
        <w:t xml:space="preserve"> b</w:t>
      </w:r>
      <w:r>
        <w:rPr>
          <w:rFonts w:ascii="Arial" w:hAnsi="Arial" w:cs="Arial"/>
          <w:i/>
          <w:sz w:val="22"/>
          <w:szCs w:val="22"/>
        </w:rPr>
        <w:t xml:space="preserve"> e c</w:t>
      </w:r>
      <w:r w:rsidR="005665D5" w:rsidRPr="0095587A">
        <w:rPr>
          <w:rFonts w:ascii="Arial" w:hAnsi="Arial" w:cs="Arial"/>
          <w:i/>
          <w:sz w:val="22"/>
          <w:szCs w:val="22"/>
        </w:rPr>
        <w:t>)</w:t>
      </w: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Per MPS-POP-</w:t>
      </w:r>
      <w:proofErr w:type="spellStart"/>
      <w:r w:rsidRPr="0095587A">
        <w:rPr>
          <w:rFonts w:ascii="Arial" w:hAnsi="Arial" w:cs="Arial"/>
          <w:sz w:val="22"/>
          <w:szCs w:val="22"/>
        </w:rPr>
        <w:t>Ind</w:t>
      </w:r>
      <w:proofErr w:type="spellEnd"/>
      <w:r w:rsidR="0095587A">
        <w:rPr>
          <w:rFonts w:ascii="Arial" w:hAnsi="Arial" w:cs="Arial"/>
          <w:sz w:val="22"/>
          <w:szCs w:val="22"/>
        </w:rPr>
        <w:t>.</w:t>
      </w:r>
    </w:p>
    <w:p w:rsidR="0095587A" w:rsidRDefault="005665D5" w:rsidP="0095587A">
      <w:pPr>
        <w:pStyle w:val="NormaleWeb"/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Angelica Le</w:t>
      </w:r>
      <w:r w:rsidR="0095587A">
        <w:rPr>
          <w:rFonts w:ascii="Arial" w:hAnsi="Arial" w:cs="Arial"/>
          <w:sz w:val="22"/>
          <w:szCs w:val="22"/>
        </w:rPr>
        <w:t>pori Sergi</w:t>
      </w:r>
    </w:p>
    <w:p w:rsidR="005665D5" w:rsidRPr="0095587A" w:rsidRDefault="005665D5" w:rsidP="0095587A">
      <w:pPr>
        <w:pStyle w:val="NormaleWe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587A">
        <w:rPr>
          <w:rFonts w:ascii="Arial" w:hAnsi="Arial" w:cs="Arial"/>
          <w:sz w:val="22"/>
          <w:szCs w:val="22"/>
        </w:rPr>
        <w:t>Arigoni</w:t>
      </w:r>
      <w:r w:rsidR="0095587A">
        <w:rPr>
          <w:rFonts w:ascii="Arial" w:hAnsi="Arial" w:cs="Arial"/>
          <w:sz w:val="22"/>
          <w:szCs w:val="22"/>
        </w:rPr>
        <w:t xml:space="preserve"> Zürcher - </w:t>
      </w:r>
      <w:r w:rsidRPr="0095587A">
        <w:rPr>
          <w:rFonts w:ascii="Arial" w:hAnsi="Arial" w:cs="Arial"/>
          <w:sz w:val="22"/>
          <w:szCs w:val="22"/>
        </w:rPr>
        <w:t>Pronzini</w:t>
      </w:r>
    </w:p>
    <w:p w:rsidR="005665D5" w:rsidRPr="0095587A" w:rsidRDefault="005665D5" w:rsidP="0095587A">
      <w:pPr>
        <w:tabs>
          <w:tab w:val="left" w:pos="426"/>
          <w:tab w:val="left" w:pos="851"/>
        </w:tabs>
        <w:rPr>
          <w:rFonts w:ascii="Arial" w:hAnsi="Arial" w:cs="Arial"/>
        </w:rPr>
      </w:pPr>
    </w:p>
    <w:sectPr w:rsidR="005665D5" w:rsidRPr="0095587A" w:rsidSect="00A855E1">
      <w:pgSz w:w="11906" w:h="16838" w:code="9"/>
      <w:pgMar w:top="567" w:right="1134" w:bottom="1021" w:left="1134" w:header="2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4EE2"/>
    <w:multiLevelType w:val="hybridMultilevel"/>
    <w:tmpl w:val="B73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7F2F"/>
    <w:multiLevelType w:val="hybridMultilevel"/>
    <w:tmpl w:val="27E28618"/>
    <w:lvl w:ilvl="0" w:tplc="673282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C63A28"/>
    <w:multiLevelType w:val="hybridMultilevel"/>
    <w:tmpl w:val="98CE97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7B1872"/>
    <w:multiLevelType w:val="hybridMultilevel"/>
    <w:tmpl w:val="0394B030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1"/>
    <w:rsid w:val="00024CDD"/>
    <w:rsid w:val="000C5BE5"/>
    <w:rsid w:val="002D6D78"/>
    <w:rsid w:val="002E5E40"/>
    <w:rsid w:val="00417666"/>
    <w:rsid w:val="0048100C"/>
    <w:rsid w:val="004A66EB"/>
    <w:rsid w:val="005138FD"/>
    <w:rsid w:val="0052425A"/>
    <w:rsid w:val="005665D5"/>
    <w:rsid w:val="007B5462"/>
    <w:rsid w:val="008034BD"/>
    <w:rsid w:val="00876352"/>
    <w:rsid w:val="00902075"/>
    <w:rsid w:val="0095587A"/>
    <w:rsid w:val="009770BB"/>
    <w:rsid w:val="009E008D"/>
    <w:rsid w:val="00A5465F"/>
    <w:rsid w:val="00A77678"/>
    <w:rsid w:val="00A855E1"/>
    <w:rsid w:val="00AA7E01"/>
    <w:rsid w:val="00B31D0E"/>
    <w:rsid w:val="00BC4C95"/>
    <w:rsid w:val="00BD5944"/>
    <w:rsid w:val="00CF6858"/>
    <w:rsid w:val="00D50981"/>
    <w:rsid w:val="00D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665D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665D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2019-08-13T07:44:00Z</cp:lastPrinted>
  <dcterms:created xsi:type="dcterms:W3CDTF">2019-08-13T07:25:00Z</dcterms:created>
  <dcterms:modified xsi:type="dcterms:W3CDTF">2019-08-13T07:44:00Z</dcterms:modified>
</cp:coreProperties>
</file>