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3FC3" w:rsidRDefault="00FB4FF5">
      <w:r w:rsidRPr="00226E0B">
        <w:rPr>
          <w:rFonts w:ascii="Gill Sans MT" w:hAnsi="Gill Sans MT"/>
          <w:b/>
          <w:sz w:val="52"/>
          <w:szCs w:val="52"/>
        </w:rPr>
        <w:t>Messaggio</w:t>
      </w:r>
      <w:bookmarkStart w:id="0" w:name="_GoBack"/>
      <w:bookmarkEnd w:id="0"/>
    </w:p>
    <w:p w:rsidR="00BF3FC3" w:rsidRDefault="00BF3FC3"/>
    <w:p w:rsidR="00DF434B" w:rsidRDefault="00DF434B"/>
    <w:p w:rsidR="00BF3FC3" w:rsidRDefault="00BF3FC3"/>
    <w:p w:rsidR="00BF3FC3" w:rsidRDefault="00CF5654">
      <w:pPr>
        <w:tabs>
          <w:tab w:val="left" w:pos="2098"/>
          <w:tab w:val="left" w:pos="4933"/>
        </w:tabs>
      </w:pPr>
      <w:r>
        <w:rPr>
          <w:b/>
          <w:sz w:val="32"/>
        </w:rPr>
        <w:t>7729</w:t>
      </w:r>
      <w:r w:rsidR="00BF3FC3">
        <w:rPr>
          <w:sz w:val="28"/>
        </w:rPr>
        <w:tab/>
      </w:r>
      <w:r>
        <w:rPr>
          <w:sz w:val="28"/>
        </w:rPr>
        <w:t>16 ottobre 2019</w:t>
      </w:r>
      <w:r w:rsidR="00BF3FC3">
        <w:rPr>
          <w:sz w:val="28"/>
        </w:rPr>
        <w:tab/>
      </w:r>
      <w:r>
        <w:rPr>
          <w:sz w:val="28"/>
        </w:rPr>
        <w:t>CONSIGLIO DI STATO</w:t>
      </w:r>
    </w:p>
    <w:p w:rsidR="00BF3FC3" w:rsidRDefault="00BF3FC3"/>
    <w:p w:rsidR="00FD5A47" w:rsidRDefault="00FD5A47"/>
    <w:p w:rsidR="00BF3FC3" w:rsidRDefault="00BF3FC3"/>
    <w:p w:rsidR="00CF5654" w:rsidRPr="000D6BD0" w:rsidRDefault="00CF5654" w:rsidP="00CF5654">
      <w:pPr>
        <w:rPr>
          <w:rFonts w:cs="Arial"/>
          <w:b/>
        </w:rPr>
      </w:pPr>
      <w:r w:rsidRPr="000D6BD0">
        <w:rPr>
          <w:rFonts w:cs="Arial"/>
          <w:b/>
          <w:sz w:val="28"/>
          <w:szCs w:val="28"/>
        </w:rPr>
        <w:t xml:space="preserve">Rapporto del Consiglio di Stato sulla mozione </w:t>
      </w:r>
      <w:r>
        <w:rPr>
          <w:rFonts w:cs="Arial"/>
          <w:b/>
          <w:sz w:val="28"/>
          <w:szCs w:val="28"/>
        </w:rPr>
        <w:t>14 marzo 2019</w:t>
      </w:r>
      <w:r w:rsidRPr="000D6BD0">
        <w:rPr>
          <w:rFonts w:cs="Arial"/>
          <w:b/>
          <w:sz w:val="28"/>
          <w:szCs w:val="28"/>
        </w:rPr>
        <w:t xml:space="preserve"> presentata da </w:t>
      </w:r>
      <w:r>
        <w:rPr>
          <w:rFonts w:cs="Arial"/>
          <w:b/>
          <w:sz w:val="28"/>
          <w:szCs w:val="28"/>
        </w:rPr>
        <w:t xml:space="preserve">Sergio Morisoli </w:t>
      </w:r>
      <w:r w:rsidRPr="000D6BD0">
        <w:rPr>
          <w:rFonts w:cs="Arial"/>
          <w:b/>
          <w:sz w:val="28"/>
          <w:szCs w:val="28"/>
        </w:rPr>
        <w:t>"</w:t>
      </w:r>
      <w:r>
        <w:rPr>
          <w:rFonts w:cs="Arial"/>
          <w:b/>
          <w:sz w:val="28"/>
          <w:szCs w:val="28"/>
        </w:rPr>
        <w:t>Basta annunci di lavoro per soli frontalieri!</w:t>
      </w:r>
      <w:r w:rsidRPr="000D6BD0">
        <w:rPr>
          <w:rFonts w:cs="Arial"/>
          <w:b/>
          <w:sz w:val="28"/>
          <w:szCs w:val="28"/>
        </w:rPr>
        <w:t>"</w:t>
      </w:r>
    </w:p>
    <w:p w:rsidR="00BF3FC3" w:rsidRDefault="00BF3FC3"/>
    <w:p w:rsidR="00FD5A47" w:rsidRDefault="00FD5A47"/>
    <w:p w:rsidR="00BF3FC3" w:rsidRDefault="00BF3FC3"/>
    <w:p w:rsidR="00BF3FC3" w:rsidRDefault="00BF3FC3">
      <w:r>
        <w:t>Signor Presidente,</w:t>
      </w:r>
    </w:p>
    <w:p w:rsidR="00BF3FC3" w:rsidRDefault="00BF3FC3">
      <w:r>
        <w:t>signore e signori deputati,</w:t>
      </w:r>
    </w:p>
    <w:p w:rsidR="00FD5A47" w:rsidRDefault="00FD5A47"/>
    <w:p w:rsidR="006F1A51" w:rsidRDefault="006F1A51" w:rsidP="00CF5654">
      <w:pPr>
        <w:rPr>
          <w:rFonts w:eastAsia="Calibri"/>
          <w:lang w:val="it-CH" w:eastAsia="it-CH"/>
        </w:rPr>
      </w:pPr>
      <w:r w:rsidRPr="00C10CD2">
        <w:rPr>
          <w:rFonts w:eastAsia="Calibri"/>
          <w:lang w:val="it-CH" w:eastAsia="it-CH"/>
        </w:rPr>
        <w:t xml:space="preserve">la mozione in esame chiede </w:t>
      </w:r>
      <w:r>
        <w:rPr>
          <w:rFonts w:eastAsia="Calibri"/>
          <w:lang w:val="it-CH" w:eastAsia="it-CH"/>
        </w:rPr>
        <w:t xml:space="preserve">al Governo di intervenire in maniera incisiva e diretta nei confronti delle aziende che pubblicano offerte di lavoro indicando quale titolo preferenziale candidature provenienti da lavoratori frontalieri. </w:t>
      </w:r>
    </w:p>
    <w:p w:rsidR="006F1A51" w:rsidRDefault="006F1A51" w:rsidP="00CF5654">
      <w:pPr>
        <w:rPr>
          <w:rFonts w:eastAsia="Calibri"/>
          <w:lang w:val="it-CH" w:eastAsia="it-CH"/>
        </w:rPr>
      </w:pPr>
    </w:p>
    <w:p w:rsidR="00CF5654" w:rsidRDefault="00CF5654" w:rsidP="00CF5654">
      <w:pPr>
        <w:rPr>
          <w:rFonts w:eastAsia="Calibri"/>
          <w:lang w:val="it-CH" w:eastAsia="it-CH"/>
        </w:rPr>
      </w:pPr>
    </w:p>
    <w:p w:rsidR="006F1A51" w:rsidRPr="00FF033F" w:rsidRDefault="006F1A51" w:rsidP="00CF5654">
      <w:pPr>
        <w:pStyle w:val="Titolo1"/>
        <w:numPr>
          <w:ilvl w:val="0"/>
          <w:numId w:val="21"/>
        </w:numPr>
        <w:ind w:left="567" w:hanging="567"/>
        <w:rPr>
          <w:rFonts w:eastAsia="Calibri"/>
          <w:lang w:val="it-CH" w:eastAsia="it-CH"/>
        </w:rPr>
      </w:pPr>
      <w:r>
        <w:rPr>
          <w:rFonts w:eastAsia="Calibri"/>
          <w:lang w:val="it-CH" w:eastAsia="it-CH"/>
        </w:rPr>
        <w:t>Applicabilità diretta delle norme costituzionali cantonali introdotte dall’iniziativa “Prima i nostri”?</w:t>
      </w:r>
    </w:p>
    <w:p w:rsidR="006F1A51" w:rsidRDefault="006F1A51" w:rsidP="006F1A51">
      <w:pPr>
        <w:spacing w:after="120"/>
        <w:rPr>
          <w:rFonts w:eastAsia="Calibri"/>
          <w:szCs w:val="24"/>
          <w:lang w:val="it-CH" w:eastAsia="it-CH"/>
        </w:rPr>
      </w:pPr>
      <w:r>
        <w:rPr>
          <w:rFonts w:eastAsia="Calibri"/>
          <w:szCs w:val="24"/>
          <w:lang w:val="it-CH" w:eastAsia="it-CH"/>
        </w:rPr>
        <w:t xml:space="preserve">Secondo il </w:t>
      </w:r>
      <w:proofErr w:type="spellStart"/>
      <w:r>
        <w:rPr>
          <w:rFonts w:eastAsia="Calibri"/>
          <w:szCs w:val="24"/>
          <w:lang w:val="it-CH" w:eastAsia="it-CH"/>
        </w:rPr>
        <w:t>mozionante</w:t>
      </w:r>
      <w:proofErr w:type="spellEnd"/>
      <w:r>
        <w:rPr>
          <w:rFonts w:eastAsia="Calibri"/>
          <w:szCs w:val="24"/>
          <w:lang w:val="it-CH" w:eastAsia="it-CH"/>
        </w:rPr>
        <w:t xml:space="preserve"> l’art. 50 della Costituzione della Repubblica e Cantone Ticino (</w:t>
      </w:r>
      <w:proofErr w:type="spellStart"/>
      <w:r>
        <w:rPr>
          <w:rFonts w:eastAsia="Calibri"/>
          <w:szCs w:val="24"/>
          <w:lang w:val="it-CH" w:eastAsia="it-CH"/>
        </w:rPr>
        <w:t>Cost</w:t>
      </w:r>
      <w:proofErr w:type="spellEnd"/>
      <w:r>
        <w:rPr>
          <w:rFonts w:eastAsia="Calibri"/>
          <w:szCs w:val="24"/>
          <w:lang w:val="it-CH" w:eastAsia="it-CH"/>
        </w:rPr>
        <w:t xml:space="preserve">. </w:t>
      </w:r>
      <w:proofErr w:type="spellStart"/>
      <w:r>
        <w:rPr>
          <w:rFonts w:eastAsia="Calibri"/>
          <w:szCs w:val="24"/>
          <w:lang w:val="it-CH" w:eastAsia="it-CH"/>
        </w:rPr>
        <w:t>cant</w:t>
      </w:r>
      <w:proofErr w:type="spellEnd"/>
      <w:r>
        <w:rPr>
          <w:rFonts w:eastAsia="Calibri"/>
          <w:szCs w:val="24"/>
          <w:lang w:val="it-CH" w:eastAsia="it-CH"/>
        </w:rPr>
        <w:t xml:space="preserve">.), norma introdotta a seguito dell’approvazione dell’iniziativa popolare “Prima i nostri”, conferirebbe al Governo un mandato diretto che lo legittimerebbe ad intervenire direttamente nei confronti di dette aziende, segnatamente richiamandole e sanzionandole. </w:t>
      </w:r>
    </w:p>
    <w:p w:rsidR="006F1A51" w:rsidRDefault="006F1A51" w:rsidP="006F1A51">
      <w:pPr>
        <w:spacing w:after="120"/>
        <w:rPr>
          <w:rFonts w:eastAsia="Calibri"/>
          <w:szCs w:val="24"/>
          <w:lang w:val="it-CH" w:eastAsia="it-CH"/>
        </w:rPr>
      </w:pPr>
      <w:r>
        <w:rPr>
          <w:rFonts w:eastAsia="Calibri"/>
          <w:szCs w:val="24"/>
          <w:lang w:val="it-CH" w:eastAsia="it-CH"/>
        </w:rPr>
        <w:t xml:space="preserve">Nonostante l’indicazione “Mandato alle autorità” l’art. 50 </w:t>
      </w:r>
      <w:proofErr w:type="spellStart"/>
      <w:r>
        <w:rPr>
          <w:rFonts w:eastAsia="Calibri"/>
          <w:szCs w:val="24"/>
          <w:lang w:val="it-CH" w:eastAsia="it-CH"/>
        </w:rPr>
        <w:t>Cost</w:t>
      </w:r>
      <w:proofErr w:type="spellEnd"/>
      <w:r>
        <w:rPr>
          <w:rFonts w:eastAsia="Calibri"/>
          <w:szCs w:val="24"/>
          <w:lang w:val="it-CH" w:eastAsia="it-CH"/>
        </w:rPr>
        <w:t xml:space="preserve">. </w:t>
      </w:r>
      <w:proofErr w:type="spellStart"/>
      <w:r>
        <w:rPr>
          <w:rFonts w:eastAsia="Calibri"/>
          <w:szCs w:val="24"/>
          <w:lang w:val="it-CH" w:eastAsia="it-CH"/>
        </w:rPr>
        <w:t>cant</w:t>
      </w:r>
      <w:proofErr w:type="spellEnd"/>
      <w:r>
        <w:rPr>
          <w:rFonts w:eastAsia="Calibri"/>
          <w:szCs w:val="24"/>
          <w:lang w:val="it-CH" w:eastAsia="it-CH"/>
        </w:rPr>
        <w:t xml:space="preserve">. consiste in una norma costituzionale programmatica che non conferisce al cittadino un diritto direttamente applicabile. Infatti, tale norma, inserita al titolo VII della costituzione cantonale riservata alle Relazioni con la Confederazione, i Cantoni e i Paesi limitrofi, contiene le linee guida che le autorità cantonali devono seguire nell’ambito delle relazioni con i Paesi limitrofi al fine di tutelare il mercato del lavoro e l’economia nel Cantone. </w:t>
      </w:r>
    </w:p>
    <w:p w:rsidR="006F1A51" w:rsidRDefault="006F1A51" w:rsidP="006F1A51">
      <w:pPr>
        <w:spacing w:after="120"/>
        <w:rPr>
          <w:rFonts w:eastAsia="Calibri"/>
          <w:szCs w:val="24"/>
          <w:lang w:val="it-CH" w:eastAsia="it-CH"/>
        </w:rPr>
      </w:pPr>
      <w:r>
        <w:rPr>
          <w:rFonts w:eastAsia="Calibri"/>
          <w:szCs w:val="24"/>
          <w:lang w:val="it-CH" w:eastAsia="it-CH"/>
        </w:rPr>
        <w:t xml:space="preserve">Lo stesso dicasi per le altre norme introdotte nella costituzione a seguito dell’approvazione dell’iniziativa “Prima in nostri”. In tal senso si osserva che nella perizia del Prof. Dr. Giovanni </w:t>
      </w:r>
      <w:proofErr w:type="spellStart"/>
      <w:r>
        <w:rPr>
          <w:rFonts w:eastAsia="Calibri"/>
          <w:szCs w:val="24"/>
          <w:lang w:val="it-CH" w:eastAsia="it-CH"/>
        </w:rPr>
        <w:t>Biaggini</w:t>
      </w:r>
      <w:proofErr w:type="spellEnd"/>
      <w:r>
        <w:rPr>
          <w:rFonts w:eastAsia="Calibri"/>
          <w:szCs w:val="24"/>
          <w:lang w:val="it-CH" w:eastAsia="it-CH"/>
        </w:rPr>
        <w:t xml:space="preserve"> viene precisato che “si tratta sostanzialmente di norme programmatiche che vogliono dare direttive alle autorità in materia di mercato del lavoro e dell’economia” (cfr. Perizia Giovanni </w:t>
      </w:r>
      <w:proofErr w:type="spellStart"/>
      <w:r>
        <w:rPr>
          <w:rFonts w:eastAsia="Calibri"/>
          <w:szCs w:val="24"/>
          <w:lang w:val="it-CH" w:eastAsia="it-CH"/>
        </w:rPr>
        <w:t>Biaggini</w:t>
      </w:r>
      <w:proofErr w:type="spellEnd"/>
      <w:r>
        <w:rPr>
          <w:rFonts w:eastAsia="Calibri"/>
          <w:szCs w:val="24"/>
          <w:lang w:val="it-CH" w:eastAsia="it-CH"/>
        </w:rPr>
        <w:t xml:space="preserve"> del 31.03.2015, </w:t>
      </w:r>
      <w:proofErr w:type="spellStart"/>
      <w:r>
        <w:rPr>
          <w:rFonts w:eastAsia="Calibri"/>
          <w:szCs w:val="24"/>
          <w:lang w:val="it-CH" w:eastAsia="it-CH"/>
        </w:rPr>
        <w:t>pag</w:t>
      </w:r>
      <w:proofErr w:type="spellEnd"/>
      <w:r>
        <w:rPr>
          <w:rFonts w:eastAsia="Calibri"/>
          <w:szCs w:val="24"/>
          <w:lang w:val="it-CH" w:eastAsia="it-CH"/>
        </w:rPr>
        <w:t xml:space="preserve"> 29</w:t>
      </w:r>
      <w:r w:rsidRPr="00101876">
        <w:rPr>
          <w:rFonts w:eastAsia="Calibri"/>
          <w:szCs w:val="24"/>
          <w:lang w:val="it-CH" w:eastAsia="it-CH"/>
        </w:rPr>
        <w:t>).</w:t>
      </w:r>
      <w:r>
        <w:rPr>
          <w:rFonts w:eastAsia="Calibri"/>
          <w:szCs w:val="24"/>
          <w:lang w:val="it-CH" w:eastAsia="it-CH"/>
        </w:rPr>
        <w:t xml:space="preserve"> Quanto all’art. 4 </w:t>
      </w:r>
      <w:proofErr w:type="spellStart"/>
      <w:r>
        <w:rPr>
          <w:rFonts w:eastAsia="Calibri"/>
          <w:szCs w:val="24"/>
          <w:lang w:val="it-CH" w:eastAsia="it-CH"/>
        </w:rPr>
        <w:t>Cost</w:t>
      </w:r>
      <w:proofErr w:type="spellEnd"/>
      <w:r>
        <w:rPr>
          <w:rFonts w:eastAsia="Calibri"/>
          <w:szCs w:val="24"/>
          <w:lang w:val="it-CH" w:eastAsia="it-CH"/>
        </w:rPr>
        <w:t xml:space="preserve">. </w:t>
      </w:r>
      <w:proofErr w:type="spellStart"/>
      <w:r>
        <w:rPr>
          <w:rFonts w:eastAsia="Calibri"/>
          <w:szCs w:val="24"/>
          <w:lang w:val="it-CH" w:eastAsia="it-CH"/>
        </w:rPr>
        <w:t>cant</w:t>
      </w:r>
      <w:proofErr w:type="spellEnd"/>
      <w:r>
        <w:rPr>
          <w:rFonts w:eastAsia="Calibri"/>
          <w:szCs w:val="24"/>
          <w:lang w:val="it-CH" w:eastAsia="it-CH"/>
        </w:rPr>
        <w:t xml:space="preserve"> richiamato dal </w:t>
      </w:r>
      <w:proofErr w:type="spellStart"/>
      <w:r>
        <w:rPr>
          <w:rFonts w:eastAsia="Calibri"/>
          <w:szCs w:val="24"/>
          <w:lang w:val="it-CH" w:eastAsia="it-CH"/>
        </w:rPr>
        <w:t>mozionante</w:t>
      </w:r>
      <w:proofErr w:type="spellEnd"/>
      <w:r>
        <w:rPr>
          <w:rFonts w:eastAsia="Calibri"/>
          <w:szCs w:val="24"/>
          <w:lang w:val="it-CH" w:eastAsia="it-CH"/>
        </w:rPr>
        <w:t xml:space="preserve">, la perizia del Prof Dr. Giovanni </w:t>
      </w:r>
      <w:proofErr w:type="spellStart"/>
      <w:r>
        <w:rPr>
          <w:rFonts w:eastAsia="Calibri"/>
          <w:szCs w:val="24"/>
          <w:lang w:val="it-CH" w:eastAsia="it-CH"/>
        </w:rPr>
        <w:t>Biaggini</w:t>
      </w:r>
      <w:proofErr w:type="spellEnd"/>
      <w:r>
        <w:rPr>
          <w:rFonts w:eastAsia="Calibri"/>
          <w:szCs w:val="24"/>
          <w:lang w:val="it-CH" w:eastAsia="it-CH"/>
        </w:rPr>
        <w:t xml:space="preserve"> (pag. 30) definisce fuorviante, in quanto impossibile e contrario alla Costituzione federale, la formulazione secondo cui il C</w:t>
      </w:r>
      <w:r w:rsidRPr="00FF033F">
        <w:rPr>
          <w:rFonts w:eastAsia="Calibri"/>
          <w:szCs w:val="24"/>
          <w:lang w:val="it-CH" w:eastAsia="it-CH"/>
        </w:rPr>
        <w:t xml:space="preserve">antone </w:t>
      </w:r>
      <w:r w:rsidRPr="0099086E">
        <w:rPr>
          <w:rFonts w:eastAsia="Calibri"/>
          <w:szCs w:val="24"/>
          <w:lang w:val="it-CH" w:eastAsia="it-CH"/>
        </w:rPr>
        <w:t xml:space="preserve">dovrebbe esercitare la vigilanza sulla Confederazione, </w:t>
      </w:r>
      <w:r>
        <w:rPr>
          <w:rFonts w:eastAsia="Calibri"/>
          <w:szCs w:val="24"/>
          <w:lang w:val="it-CH" w:eastAsia="it-CH"/>
        </w:rPr>
        <w:t>su</w:t>
      </w:r>
      <w:r w:rsidRPr="0099086E">
        <w:rPr>
          <w:rFonts w:eastAsia="Calibri"/>
          <w:szCs w:val="24"/>
          <w:lang w:val="it-CH" w:eastAsia="it-CH"/>
        </w:rPr>
        <w:t>gli altri Cantoni, rispettivamente le loro autorità.</w:t>
      </w:r>
      <w:r>
        <w:rPr>
          <w:rFonts w:eastAsia="Calibri"/>
          <w:szCs w:val="24"/>
          <w:lang w:val="it-CH" w:eastAsia="it-CH"/>
        </w:rPr>
        <w:t xml:space="preserve"> </w:t>
      </w:r>
    </w:p>
    <w:p w:rsidR="006F1A51" w:rsidRDefault="006F1A51" w:rsidP="006F1A51">
      <w:pPr>
        <w:spacing w:after="120"/>
        <w:rPr>
          <w:rFonts w:eastAsia="Calibri"/>
          <w:szCs w:val="24"/>
          <w:lang w:val="it-CH" w:eastAsia="it-CH"/>
        </w:rPr>
      </w:pPr>
      <w:r>
        <w:rPr>
          <w:rFonts w:eastAsia="Calibri"/>
          <w:szCs w:val="24"/>
          <w:lang w:val="it-CH" w:eastAsia="it-CH"/>
        </w:rPr>
        <w:t>Come previsto dall’art. 36 della Costituzione federale della Confederazione Svizzera (</w:t>
      </w:r>
      <w:proofErr w:type="spellStart"/>
      <w:r>
        <w:rPr>
          <w:rFonts w:eastAsia="Calibri"/>
          <w:szCs w:val="24"/>
          <w:lang w:val="it-CH" w:eastAsia="it-CH"/>
        </w:rPr>
        <w:t>Cost</w:t>
      </w:r>
      <w:proofErr w:type="spellEnd"/>
      <w:r>
        <w:rPr>
          <w:rFonts w:eastAsia="Calibri"/>
          <w:szCs w:val="24"/>
          <w:lang w:val="it-CH" w:eastAsia="it-CH"/>
        </w:rPr>
        <w:t xml:space="preserve">. </w:t>
      </w:r>
      <w:proofErr w:type="spellStart"/>
      <w:r>
        <w:rPr>
          <w:rFonts w:eastAsia="Calibri"/>
          <w:szCs w:val="24"/>
          <w:lang w:val="it-CH" w:eastAsia="it-CH"/>
        </w:rPr>
        <w:t>fed</w:t>
      </w:r>
      <w:proofErr w:type="spellEnd"/>
      <w:r>
        <w:rPr>
          <w:rFonts w:eastAsia="Calibri"/>
          <w:szCs w:val="24"/>
          <w:lang w:val="it-CH" w:eastAsia="it-CH"/>
        </w:rPr>
        <w:t xml:space="preserve">.), il principio della legalità presuppone che </w:t>
      </w:r>
      <w:r w:rsidRPr="00437C3E">
        <w:rPr>
          <w:rFonts w:eastAsia="Calibri"/>
          <w:szCs w:val="24"/>
          <w:lang w:val="it-CH" w:eastAsia="it-CH"/>
        </w:rPr>
        <w:t>qualsiasi limitazion</w:t>
      </w:r>
      <w:r>
        <w:rPr>
          <w:rFonts w:eastAsia="Calibri"/>
          <w:szCs w:val="24"/>
          <w:lang w:val="it-CH" w:eastAsia="it-CH"/>
        </w:rPr>
        <w:t>e dei diritti costituzionali delle persone</w:t>
      </w:r>
      <w:r w:rsidRPr="00437C3E">
        <w:rPr>
          <w:rFonts w:eastAsia="Calibri"/>
          <w:szCs w:val="24"/>
          <w:lang w:val="it-CH" w:eastAsia="it-CH"/>
        </w:rPr>
        <w:t>, quali la libertà economica</w:t>
      </w:r>
      <w:r>
        <w:rPr>
          <w:rFonts w:eastAsia="Calibri"/>
          <w:szCs w:val="24"/>
          <w:lang w:val="it-CH" w:eastAsia="it-CH"/>
        </w:rPr>
        <w:t xml:space="preserve"> e contrattuale</w:t>
      </w:r>
      <w:r w:rsidRPr="00437C3E">
        <w:rPr>
          <w:rFonts w:eastAsia="Calibri"/>
          <w:szCs w:val="24"/>
          <w:lang w:val="it-CH" w:eastAsia="it-CH"/>
        </w:rPr>
        <w:t xml:space="preserve"> delle aziende che hanno pubblicato gli annunci qui</w:t>
      </w:r>
      <w:r>
        <w:rPr>
          <w:rFonts w:eastAsia="Calibri"/>
          <w:szCs w:val="24"/>
          <w:lang w:val="it-CH" w:eastAsia="it-CH"/>
        </w:rPr>
        <w:t xml:space="preserve"> in disamina, deve essere fondata su una base legale in senso formale sufficientemente chiara e precisa.</w:t>
      </w:r>
      <w:r w:rsidRPr="00437C3E">
        <w:rPr>
          <w:rFonts w:eastAsia="Calibri"/>
          <w:szCs w:val="24"/>
          <w:lang w:val="it-CH" w:eastAsia="it-CH"/>
        </w:rPr>
        <w:t xml:space="preserve"> </w:t>
      </w:r>
      <w:r w:rsidRPr="009B0579">
        <w:rPr>
          <w:rFonts w:eastAsia="Calibri"/>
          <w:szCs w:val="24"/>
          <w:lang w:val="it-CH" w:eastAsia="it-CH"/>
        </w:rPr>
        <w:t>A questo proposito</w:t>
      </w:r>
      <w:r w:rsidRPr="009B0579">
        <w:rPr>
          <w:rFonts w:eastAsia="Calibri"/>
          <w:szCs w:val="24"/>
          <w:lang w:eastAsia="it-CH"/>
        </w:rPr>
        <w:t xml:space="preserve">, il Tribunale federale ha più volte precisato che una norma è direttamente applicabile se essa è sufficientemente determinata e chiara </w:t>
      </w:r>
      <w:r w:rsidRPr="00DD3CD4">
        <w:rPr>
          <w:rFonts w:eastAsia="Calibri"/>
          <w:szCs w:val="24"/>
          <w:lang w:eastAsia="it-CH"/>
        </w:rPr>
        <w:t xml:space="preserve">nel suo contenuto per costituire il fondamento di una </w:t>
      </w:r>
      <w:r w:rsidRPr="00DD3CD4">
        <w:rPr>
          <w:rFonts w:eastAsia="Calibri"/>
          <w:szCs w:val="24"/>
          <w:lang w:eastAsia="it-CH"/>
        </w:rPr>
        <w:lastRenderedPageBreak/>
        <w:t xml:space="preserve">decisione (DTF 136 I 290 c. 2.3.1; 126 I 240 c. 2b; 125 III 277 c. 2d/aa; 121 V 246 c. 2b; 120 </w:t>
      </w:r>
      <w:proofErr w:type="spellStart"/>
      <w:r w:rsidRPr="00DD3CD4">
        <w:rPr>
          <w:rFonts w:eastAsia="Calibri"/>
          <w:szCs w:val="24"/>
          <w:lang w:eastAsia="it-CH"/>
        </w:rPr>
        <w:t>Ia</w:t>
      </w:r>
      <w:proofErr w:type="spellEnd"/>
      <w:r w:rsidRPr="00DD3CD4">
        <w:rPr>
          <w:rFonts w:eastAsia="Calibri"/>
          <w:szCs w:val="24"/>
          <w:lang w:eastAsia="it-CH"/>
        </w:rPr>
        <w:t xml:space="preserve"> 1 c. 5b). </w:t>
      </w:r>
      <w:r w:rsidRPr="00DD3CD4">
        <w:rPr>
          <w:rFonts w:eastAsia="Calibri"/>
          <w:szCs w:val="24"/>
          <w:lang w:val="it-CH" w:eastAsia="it-CH"/>
        </w:rPr>
        <w:t>Il</w:t>
      </w:r>
      <w:r w:rsidRPr="00437C3E">
        <w:rPr>
          <w:rFonts w:eastAsia="Calibri"/>
          <w:szCs w:val="24"/>
          <w:lang w:val="it-CH" w:eastAsia="it-CH"/>
        </w:rPr>
        <w:t xml:space="preserve"> principio della legalità esige che la base legale </w:t>
      </w:r>
      <w:r>
        <w:rPr>
          <w:rFonts w:eastAsia="Calibri"/>
          <w:szCs w:val="24"/>
          <w:lang w:val="it-CH" w:eastAsia="it-CH"/>
        </w:rPr>
        <w:t>abbia</w:t>
      </w:r>
      <w:r w:rsidRPr="00437C3E">
        <w:rPr>
          <w:rFonts w:eastAsia="Calibri"/>
          <w:szCs w:val="24"/>
          <w:lang w:val="it-CH" w:eastAsia="it-CH"/>
        </w:rPr>
        <w:t xml:space="preserve"> una certa densità normativa, ovvero che presenti delle garanzie sufficienti di chiarezza, precisi</w:t>
      </w:r>
      <w:r>
        <w:rPr>
          <w:rFonts w:eastAsia="Calibri"/>
          <w:szCs w:val="24"/>
          <w:lang w:val="it-CH" w:eastAsia="it-CH"/>
        </w:rPr>
        <w:t>o</w:t>
      </w:r>
      <w:r w:rsidRPr="00437C3E">
        <w:rPr>
          <w:rFonts w:eastAsia="Calibri"/>
          <w:szCs w:val="24"/>
          <w:lang w:val="it-CH" w:eastAsia="it-CH"/>
        </w:rPr>
        <w:t>ne e trasparenza. I criteri per determinare quale grado di precisione occorre esigere da una norma sono in particolare: la varietà delle situazioni che la legge</w:t>
      </w:r>
      <w:r>
        <w:rPr>
          <w:rFonts w:eastAsia="Calibri"/>
          <w:szCs w:val="24"/>
          <w:lang w:val="it-CH" w:eastAsia="it-CH"/>
        </w:rPr>
        <w:t xml:space="preserve"> </w:t>
      </w:r>
      <w:r w:rsidRPr="00437C3E">
        <w:rPr>
          <w:rFonts w:eastAsia="Calibri"/>
          <w:szCs w:val="24"/>
          <w:lang w:val="it-CH" w:eastAsia="it-CH"/>
        </w:rPr>
        <w:t xml:space="preserve">deve regolare, la cerchia dei destinatari, la gravità delle limitazioni che comporta ai diritti fondamentali. </w:t>
      </w:r>
    </w:p>
    <w:p w:rsidR="006F1A51" w:rsidRPr="00C01BF5" w:rsidRDefault="006F1A51" w:rsidP="006F1A51">
      <w:pPr>
        <w:spacing w:after="120"/>
        <w:rPr>
          <w:rFonts w:eastAsia="Calibri"/>
          <w:szCs w:val="24"/>
          <w:lang w:val="it-CH" w:eastAsia="it-CH"/>
        </w:rPr>
      </w:pPr>
      <w:r w:rsidRPr="00C01BF5">
        <w:rPr>
          <w:rFonts w:eastAsia="Calibri"/>
          <w:szCs w:val="24"/>
          <w:lang w:val="it-CH" w:eastAsia="it-CH"/>
        </w:rPr>
        <w:t>Solo eccezionalmente ed in determinati ambiti lo Stato può prendere una decisione senza fondarsi sulla legge. Questo è</w:t>
      </w:r>
      <w:r>
        <w:rPr>
          <w:rFonts w:eastAsia="Calibri"/>
          <w:szCs w:val="24"/>
          <w:lang w:val="it-CH" w:eastAsia="it-CH"/>
        </w:rPr>
        <w:t xml:space="preserve">, ad esempio, </w:t>
      </w:r>
      <w:r w:rsidRPr="00C01BF5">
        <w:rPr>
          <w:rFonts w:eastAsia="Calibri"/>
          <w:szCs w:val="24"/>
          <w:lang w:val="it-CH" w:eastAsia="it-CH"/>
        </w:rPr>
        <w:t xml:space="preserve">il caso </w:t>
      </w:r>
      <w:r>
        <w:rPr>
          <w:rFonts w:eastAsia="Calibri"/>
          <w:szCs w:val="24"/>
          <w:lang w:val="it-CH" w:eastAsia="it-CH"/>
        </w:rPr>
        <w:t xml:space="preserve">quando </w:t>
      </w:r>
      <w:r w:rsidRPr="00C01BF5">
        <w:rPr>
          <w:rFonts w:eastAsia="Calibri"/>
          <w:szCs w:val="24"/>
          <w:lang w:val="it-CH" w:eastAsia="it-CH"/>
        </w:rPr>
        <w:t xml:space="preserve">la polizia </w:t>
      </w:r>
      <w:r>
        <w:rPr>
          <w:rFonts w:eastAsia="Calibri"/>
          <w:szCs w:val="24"/>
          <w:lang w:val="it-CH" w:eastAsia="it-CH"/>
        </w:rPr>
        <w:t xml:space="preserve">interviene </w:t>
      </w:r>
      <w:r w:rsidRPr="00C01BF5">
        <w:rPr>
          <w:rFonts w:eastAsia="Calibri"/>
          <w:szCs w:val="24"/>
          <w:lang w:val="it-CH" w:eastAsia="it-CH"/>
        </w:rPr>
        <w:t xml:space="preserve">per adottare le misure indispensabili a ristabilire l’ordine pubblico o per preservarlo da un pericolo serio ed imminente. Il Potere generale di polizia </w:t>
      </w:r>
      <w:r>
        <w:rPr>
          <w:rFonts w:eastAsia="Calibri"/>
          <w:szCs w:val="24"/>
          <w:lang w:val="it-CH" w:eastAsia="it-CH"/>
        </w:rPr>
        <w:t>è,</w:t>
      </w:r>
      <w:r w:rsidRPr="00C01BF5">
        <w:rPr>
          <w:rFonts w:eastAsia="Calibri"/>
          <w:szCs w:val="24"/>
          <w:lang w:val="it-CH" w:eastAsia="it-CH"/>
        </w:rPr>
        <w:t xml:space="preserve"> quindi</w:t>
      </w:r>
      <w:r>
        <w:rPr>
          <w:rFonts w:eastAsia="Calibri"/>
          <w:szCs w:val="24"/>
          <w:lang w:val="it-CH" w:eastAsia="it-CH"/>
        </w:rPr>
        <w:t>,</w:t>
      </w:r>
      <w:r w:rsidRPr="00C01BF5">
        <w:rPr>
          <w:rFonts w:eastAsia="Calibri"/>
          <w:szCs w:val="24"/>
          <w:lang w:val="it-CH" w:eastAsia="it-CH"/>
        </w:rPr>
        <w:t xml:space="preserve"> un principio costituzionale che </w:t>
      </w:r>
      <w:r>
        <w:rPr>
          <w:rFonts w:eastAsia="Calibri"/>
          <w:szCs w:val="24"/>
          <w:lang w:val="it-CH" w:eastAsia="it-CH"/>
        </w:rPr>
        <w:t xml:space="preserve">può </w:t>
      </w:r>
      <w:r w:rsidRPr="00C01BF5">
        <w:rPr>
          <w:rFonts w:eastAsia="Calibri"/>
          <w:szCs w:val="24"/>
          <w:lang w:val="it-CH" w:eastAsia="it-CH"/>
        </w:rPr>
        <w:t>limita</w:t>
      </w:r>
      <w:r>
        <w:rPr>
          <w:rFonts w:eastAsia="Calibri"/>
          <w:szCs w:val="24"/>
          <w:lang w:val="it-CH" w:eastAsia="it-CH"/>
        </w:rPr>
        <w:t>re</w:t>
      </w:r>
      <w:r w:rsidRPr="00C01BF5">
        <w:rPr>
          <w:rFonts w:eastAsia="Calibri"/>
          <w:szCs w:val="24"/>
          <w:lang w:val="it-CH" w:eastAsia="it-CH"/>
        </w:rPr>
        <w:t xml:space="preserve"> validamente, anche senza base legale, le libertà garantite dalla costituzione. Per adottare queste misure lo Stato deve in ogni caso </w:t>
      </w:r>
      <w:r>
        <w:rPr>
          <w:rFonts w:eastAsia="Calibri"/>
          <w:szCs w:val="24"/>
          <w:lang w:val="it-CH" w:eastAsia="it-CH"/>
        </w:rPr>
        <w:t xml:space="preserve">avere </w:t>
      </w:r>
      <w:r w:rsidRPr="00C01BF5">
        <w:rPr>
          <w:rFonts w:eastAsia="Calibri"/>
          <w:szCs w:val="24"/>
          <w:lang w:val="it-CH" w:eastAsia="it-CH"/>
        </w:rPr>
        <w:t>molta cautela e rispettare il principio della proporzionalità.</w:t>
      </w:r>
    </w:p>
    <w:p w:rsidR="006F1A51" w:rsidRPr="00437C3E" w:rsidRDefault="006F1A51" w:rsidP="00CF5654">
      <w:pPr>
        <w:rPr>
          <w:rFonts w:eastAsia="Calibri"/>
          <w:lang w:val="it-CH" w:eastAsia="it-CH"/>
        </w:rPr>
      </w:pPr>
      <w:r>
        <w:rPr>
          <w:rFonts w:eastAsia="Calibri"/>
          <w:lang w:val="it-CH" w:eastAsia="it-CH"/>
        </w:rPr>
        <w:t xml:space="preserve">A fronte di quanto sopra esposto, risulta come non sia giuridicamente possibile intervenire direttamente ed immediatamente sulla base degli art. 50, 4, 14 cpv. 1 </w:t>
      </w:r>
      <w:proofErr w:type="spellStart"/>
      <w:r>
        <w:rPr>
          <w:rFonts w:eastAsia="Calibri"/>
          <w:lang w:val="it-CH" w:eastAsia="it-CH"/>
        </w:rPr>
        <w:t>lett</w:t>
      </w:r>
      <w:proofErr w:type="spellEnd"/>
      <w:r>
        <w:rPr>
          <w:rFonts w:eastAsia="Calibri"/>
          <w:lang w:val="it-CH" w:eastAsia="it-CH"/>
        </w:rPr>
        <w:t xml:space="preserve">. b </w:t>
      </w:r>
      <w:proofErr w:type="spellStart"/>
      <w:r>
        <w:rPr>
          <w:rFonts w:eastAsia="Calibri"/>
          <w:lang w:val="it-CH" w:eastAsia="it-CH"/>
        </w:rPr>
        <w:t>Cost</w:t>
      </w:r>
      <w:proofErr w:type="spellEnd"/>
      <w:r>
        <w:rPr>
          <w:rFonts w:eastAsia="Calibri"/>
          <w:lang w:val="it-CH" w:eastAsia="it-CH"/>
        </w:rPr>
        <w:t xml:space="preserve">. </w:t>
      </w:r>
      <w:proofErr w:type="spellStart"/>
      <w:r>
        <w:rPr>
          <w:rFonts w:eastAsia="Calibri"/>
          <w:lang w:val="it-CH" w:eastAsia="it-CH"/>
        </w:rPr>
        <w:t>cant</w:t>
      </w:r>
      <w:proofErr w:type="spellEnd"/>
      <w:r>
        <w:rPr>
          <w:rFonts w:eastAsia="Calibri"/>
          <w:lang w:val="it-CH" w:eastAsia="it-CH"/>
        </w:rPr>
        <w:t xml:space="preserve">. nei confronti delle aziende ree di aver pubblicato gli annunci discriminatori della forza lavoro residente. </w:t>
      </w:r>
    </w:p>
    <w:p w:rsidR="006F1A51" w:rsidRDefault="006F1A51" w:rsidP="00CF5654">
      <w:pPr>
        <w:rPr>
          <w:rFonts w:eastAsia="Calibri"/>
          <w:lang w:val="it-CH" w:eastAsia="it-CH"/>
        </w:rPr>
      </w:pPr>
    </w:p>
    <w:p w:rsidR="00CF5654" w:rsidRDefault="00CF5654" w:rsidP="00CF5654">
      <w:pPr>
        <w:rPr>
          <w:rFonts w:eastAsia="Calibri"/>
          <w:lang w:val="it-CH" w:eastAsia="it-CH"/>
        </w:rPr>
      </w:pPr>
    </w:p>
    <w:p w:rsidR="006F1A51" w:rsidRPr="00CF5654" w:rsidRDefault="006F1A51" w:rsidP="00CF5654">
      <w:pPr>
        <w:pStyle w:val="Titolo1"/>
        <w:numPr>
          <w:ilvl w:val="0"/>
          <w:numId w:val="21"/>
        </w:numPr>
        <w:ind w:left="567" w:hanging="567"/>
        <w:rPr>
          <w:rFonts w:eastAsia="Calibri"/>
          <w:lang w:val="it-CH" w:eastAsia="it-CH"/>
        </w:rPr>
      </w:pPr>
      <w:r w:rsidRPr="0068719B">
        <w:rPr>
          <w:rFonts w:eastAsia="Calibri"/>
          <w:lang w:val="it-CH" w:eastAsia="it-CH"/>
        </w:rPr>
        <w:t>Necessità di una norma attuativa del principio “</w:t>
      </w:r>
      <w:r>
        <w:rPr>
          <w:rFonts w:eastAsia="Calibri"/>
          <w:lang w:val="it-CH" w:eastAsia="it-CH"/>
        </w:rPr>
        <w:t>P</w:t>
      </w:r>
      <w:r w:rsidRPr="0068719B">
        <w:rPr>
          <w:rFonts w:eastAsia="Calibri"/>
          <w:lang w:val="it-CH" w:eastAsia="it-CH"/>
        </w:rPr>
        <w:t>rima i nostri” sancito nella Costituzione cantonale?</w:t>
      </w:r>
    </w:p>
    <w:p w:rsidR="006F1A51" w:rsidRDefault="006F1A51" w:rsidP="006F1A51">
      <w:pPr>
        <w:spacing w:after="120"/>
        <w:rPr>
          <w:rFonts w:eastAsia="Calibri"/>
          <w:szCs w:val="24"/>
          <w:lang w:val="it-CH" w:eastAsia="it-CH"/>
        </w:rPr>
      </w:pPr>
      <w:r w:rsidRPr="001D1FF9">
        <w:rPr>
          <w:rFonts w:eastAsia="Calibri"/>
          <w:szCs w:val="24"/>
          <w:lang w:val="it-CH" w:eastAsia="it-CH"/>
        </w:rPr>
        <w:t>I</w:t>
      </w:r>
      <w:r>
        <w:rPr>
          <w:rFonts w:eastAsia="Calibri"/>
          <w:szCs w:val="24"/>
          <w:lang w:val="it-CH" w:eastAsia="it-CH"/>
        </w:rPr>
        <w:t>n quanto norme programmatiche</w:t>
      </w:r>
      <w:r w:rsidRPr="001D1FF9">
        <w:rPr>
          <w:rFonts w:eastAsia="Calibri"/>
          <w:szCs w:val="24"/>
          <w:lang w:val="it-CH" w:eastAsia="it-CH"/>
        </w:rPr>
        <w:t xml:space="preserve"> i principi contenuti nell’art. 50 </w:t>
      </w:r>
      <w:proofErr w:type="spellStart"/>
      <w:r w:rsidRPr="001D1FF9">
        <w:rPr>
          <w:rFonts w:eastAsia="Calibri"/>
          <w:szCs w:val="24"/>
          <w:lang w:val="it-CH" w:eastAsia="it-CH"/>
        </w:rPr>
        <w:t>Cost</w:t>
      </w:r>
      <w:proofErr w:type="spellEnd"/>
      <w:r>
        <w:rPr>
          <w:rFonts w:eastAsia="Calibri"/>
          <w:szCs w:val="24"/>
          <w:lang w:val="it-CH" w:eastAsia="it-CH"/>
        </w:rPr>
        <w:t>.</w:t>
      </w:r>
      <w:r w:rsidRPr="001D1FF9">
        <w:rPr>
          <w:rFonts w:eastAsia="Calibri"/>
          <w:szCs w:val="24"/>
          <w:lang w:val="it-CH" w:eastAsia="it-CH"/>
        </w:rPr>
        <w:t xml:space="preserve"> </w:t>
      </w:r>
      <w:proofErr w:type="spellStart"/>
      <w:r w:rsidRPr="001D1FF9">
        <w:rPr>
          <w:rFonts w:eastAsia="Calibri"/>
          <w:szCs w:val="24"/>
          <w:lang w:val="it-CH" w:eastAsia="it-CH"/>
        </w:rPr>
        <w:t>cant</w:t>
      </w:r>
      <w:proofErr w:type="spellEnd"/>
      <w:r w:rsidRPr="001D1FF9">
        <w:rPr>
          <w:rFonts w:eastAsia="Calibri"/>
          <w:szCs w:val="24"/>
          <w:lang w:val="it-CH" w:eastAsia="it-CH"/>
        </w:rPr>
        <w:t xml:space="preserve">. e negli altri articoli 4, 14 cpv. 1 </w:t>
      </w:r>
      <w:proofErr w:type="spellStart"/>
      <w:r w:rsidRPr="001D1FF9">
        <w:rPr>
          <w:rFonts w:eastAsia="Calibri"/>
          <w:szCs w:val="24"/>
          <w:lang w:val="it-CH" w:eastAsia="it-CH"/>
        </w:rPr>
        <w:t>lett</w:t>
      </w:r>
      <w:proofErr w:type="spellEnd"/>
      <w:r w:rsidRPr="001D1FF9">
        <w:rPr>
          <w:rFonts w:eastAsia="Calibri"/>
          <w:szCs w:val="24"/>
          <w:lang w:val="it-CH" w:eastAsia="it-CH"/>
        </w:rPr>
        <w:t xml:space="preserve">. b </w:t>
      </w:r>
      <w:proofErr w:type="spellStart"/>
      <w:r w:rsidRPr="001D1FF9">
        <w:rPr>
          <w:rFonts w:eastAsia="Calibri"/>
          <w:szCs w:val="24"/>
          <w:lang w:val="it-CH" w:eastAsia="it-CH"/>
        </w:rPr>
        <w:t>Cost</w:t>
      </w:r>
      <w:proofErr w:type="spellEnd"/>
      <w:r w:rsidRPr="001D1FF9">
        <w:rPr>
          <w:rFonts w:eastAsia="Calibri"/>
          <w:szCs w:val="24"/>
          <w:lang w:val="it-CH" w:eastAsia="it-CH"/>
        </w:rPr>
        <w:t xml:space="preserve">. </w:t>
      </w:r>
      <w:proofErr w:type="spellStart"/>
      <w:r w:rsidRPr="001D1FF9">
        <w:rPr>
          <w:rFonts w:eastAsia="Calibri"/>
          <w:szCs w:val="24"/>
          <w:lang w:val="it-CH" w:eastAsia="it-CH"/>
        </w:rPr>
        <w:t>cant</w:t>
      </w:r>
      <w:proofErr w:type="spellEnd"/>
      <w:r w:rsidRPr="001D1FF9">
        <w:rPr>
          <w:rFonts w:eastAsia="Calibri"/>
          <w:szCs w:val="24"/>
          <w:lang w:val="it-CH" w:eastAsia="it-CH"/>
        </w:rPr>
        <w:t>. devono essere trasposti all’interno di leggi cantonali, le quali dovranno, nel rispetto del principio della supremazia del diritto superiore, essere compatibil</w:t>
      </w:r>
      <w:r>
        <w:rPr>
          <w:rFonts w:eastAsia="Calibri"/>
          <w:szCs w:val="24"/>
          <w:lang w:val="it-CH" w:eastAsia="it-CH"/>
        </w:rPr>
        <w:t>i</w:t>
      </w:r>
      <w:r w:rsidRPr="001D1FF9">
        <w:rPr>
          <w:rFonts w:eastAsia="Calibri"/>
          <w:szCs w:val="24"/>
          <w:lang w:val="it-CH" w:eastAsia="it-CH"/>
        </w:rPr>
        <w:t xml:space="preserve"> anche</w:t>
      </w:r>
      <w:r>
        <w:rPr>
          <w:rFonts w:eastAsia="Calibri"/>
          <w:szCs w:val="24"/>
          <w:lang w:val="it-CH" w:eastAsia="it-CH"/>
        </w:rPr>
        <w:t xml:space="preserve"> con il diritto internazionale. Interessante al riguardo rilevare quanto dichiarato dal Consiglio Federale nel Messaggio concernente il conferimento della garanzia federale alle Costituzioni rivedute dei Cantoni di </w:t>
      </w:r>
      <w:proofErr w:type="spellStart"/>
      <w:r>
        <w:rPr>
          <w:rFonts w:eastAsia="Calibri"/>
          <w:szCs w:val="24"/>
          <w:lang w:val="it-CH" w:eastAsia="it-CH"/>
        </w:rPr>
        <w:t>Turgovia</w:t>
      </w:r>
      <w:proofErr w:type="spellEnd"/>
      <w:r>
        <w:rPr>
          <w:rFonts w:eastAsia="Calibri"/>
          <w:szCs w:val="24"/>
          <w:lang w:val="it-CH" w:eastAsia="it-CH"/>
        </w:rPr>
        <w:t>, Ticino, Vallese e Ginevra del 16 agosto 2017 (FF 2017 4997), ovvero, riferendosi all’Iniziativa costituzionale “Prima i nostri”, che “</w:t>
      </w:r>
      <w:r w:rsidRPr="002F32D7">
        <w:rPr>
          <w:rFonts w:eastAsia="Calibri"/>
          <w:i/>
          <w:szCs w:val="24"/>
          <w:lang w:val="it-CH" w:eastAsia="it-CH"/>
        </w:rPr>
        <w:t xml:space="preserve">alla luce dei vincoli posti dal diritto federale in relazione al contratto di lavoro e alla protezione dei lavoratori (art. 110 e 122 </w:t>
      </w:r>
      <w:proofErr w:type="spellStart"/>
      <w:r w:rsidRPr="002F32D7">
        <w:rPr>
          <w:rFonts w:eastAsia="Calibri"/>
          <w:i/>
          <w:szCs w:val="24"/>
          <w:lang w:val="it-CH" w:eastAsia="it-CH"/>
        </w:rPr>
        <w:t>Cost</w:t>
      </w:r>
      <w:proofErr w:type="spellEnd"/>
      <w:r w:rsidRPr="002F32D7">
        <w:rPr>
          <w:rFonts w:eastAsia="Calibri"/>
          <w:i/>
          <w:szCs w:val="24"/>
          <w:lang w:val="it-CH" w:eastAsia="it-CH"/>
        </w:rPr>
        <w:t xml:space="preserve">.; legge del 13 marzo 19646 sul lavoro, legge del 8 novembre 1999 sui lavoratori distaccati), il margine di manovra del Cantone nell’attuare gli obiettivi introdotti nella costituzione cantonale in modo conforme al diritto federale è molto limitato. Il Cantone non dispone di molto margine neanche per quel che riguarda il diritto degli stranieri, in particolare dall’adozione della legislazione esecutiva relativa all’articolo 121a </w:t>
      </w:r>
      <w:proofErr w:type="spellStart"/>
      <w:r w:rsidRPr="002F32D7">
        <w:rPr>
          <w:rFonts w:eastAsia="Calibri"/>
          <w:i/>
          <w:szCs w:val="24"/>
          <w:lang w:val="it-CH" w:eastAsia="it-CH"/>
        </w:rPr>
        <w:t>Cost</w:t>
      </w:r>
      <w:proofErr w:type="spellEnd"/>
      <w:r w:rsidRPr="002F32D7">
        <w:rPr>
          <w:rFonts w:eastAsia="Calibri"/>
          <w:i/>
          <w:szCs w:val="24"/>
          <w:lang w:val="it-CH" w:eastAsia="it-CH"/>
        </w:rPr>
        <w:t xml:space="preserve">. (modifica del 16 dicembre 2016 della legge federale sugli stranieri; regolazione dell’immigrazione e miglioramenti nell’esecuzione degli accordi sulla libera circolazione). Anche le possibilità del Cantone in ambito estero sono limitate: infatti può concludere trattati con l’estero solo per quel che riguarda le competenze cantonali e tenere contatti con autorità estere subordinate (art. 56 </w:t>
      </w:r>
      <w:proofErr w:type="spellStart"/>
      <w:r w:rsidRPr="002F32D7">
        <w:rPr>
          <w:rFonts w:eastAsia="Calibri"/>
          <w:i/>
          <w:szCs w:val="24"/>
          <w:lang w:val="it-CH" w:eastAsia="it-CH"/>
        </w:rPr>
        <w:t>Cost</w:t>
      </w:r>
      <w:proofErr w:type="spellEnd"/>
      <w:r w:rsidRPr="002F32D7">
        <w:rPr>
          <w:rFonts w:eastAsia="Calibri"/>
          <w:i/>
          <w:szCs w:val="24"/>
          <w:lang w:val="it-CH" w:eastAsia="it-CH"/>
        </w:rPr>
        <w:t>.)</w:t>
      </w:r>
      <w:r>
        <w:rPr>
          <w:rFonts w:eastAsia="Calibri"/>
          <w:i/>
          <w:szCs w:val="24"/>
          <w:lang w:val="it-CH" w:eastAsia="it-CH"/>
        </w:rPr>
        <w:t xml:space="preserve">. (…)” </w:t>
      </w:r>
      <w:r w:rsidRPr="00CD4D30">
        <w:rPr>
          <w:rFonts w:eastAsia="Calibri"/>
          <w:szCs w:val="24"/>
          <w:lang w:val="it-CH" w:eastAsia="it-CH"/>
        </w:rPr>
        <w:t>(cfr. FF 2017 5003-5004).</w:t>
      </w:r>
      <w:r w:rsidRPr="00403B17">
        <w:rPr>
          <w:rFonts w:eastAsia="Calibri"/>
          <w:szCs w:val="24"/>
          <w:lang w:val="it-CH" w:eastAsia="it-CH"/>
        </w:rPr>
        <w:t xml:space="preserve"> </w:t>
      </w:r>
    </w:p>
    <w:p w:rsidR="006F1A51" w:rsidRDefault="006F1A51" w:rsidP="006F1A51">
      <w:pPr>
        <w:spacing w:after="120"/>
        <w:rPr>
          <w:rFonts w:eastAsia="Calibri"/>
          <w:szCs w:val="24"/>
          <w:lang w:val="it-CH" w:eastAsia="it-CH"/>
        </w:rPr>
      </w:pPr>
      <w:r>
        <w:rPr>
          <w:rFonts w:eastAsia="Calibri"/>
          <w:szCs w:val="24"/>
          <w:lang w:val="it-CH" w:eastAsia="it-CH"/>
        </w:rPr>
        <w:t xml:space="preserve">Il </w:t>
      </w:r>
      <w:proofErr w:type="spellStart"/>
      <w:r>
        <w:rPr>
          <w:rFonts w:eastAsia="Calibri"/>
          <w:szCs w:val="24"/>
          <w:lang w:val="it-CH" w:eastAsia="it-CH"/>
        </w:rPr>
        <w:t>mozionante</w:t>
      </w:r>
      <w:proofErr w:type="spellEnd"/>
      <w:r>
        <w:rPr>
          <w:rFonts w:eastAsia="Calibri"/>
          <w:szCs w:val="24"/>
          <w:lang w:val="it-CH" w:eastAsia="it-CH"/>
        </w:rPr>
        <w:t xml:space="preserve"> chiede all’autorità di intervenire direttamente nei confronti di queste imprese al fine di salvaguardare la priorità della forza lavoro residente in Ticino. </w:t>
      </w:r>
    </w:p>
    <w:p w:rsidR="006F1A51" w:rsidRDefault="006F1A51" w:rsidP="006F1A51">
      <w:pPr>
        <w:spacing w:after="120"/>
        <w:rPr>
          <w:rFonts w:eastAsia="Calibri"/>
          <w:szCs w:val="24"/>
          <w:lang w:val="it-CH" w:eastAsia="it-CH"/>
        </w:rPr>
      </w:pPr>
      <w:r>
        <w:rPr>
          <w:rFonts w:eastAsia="Calibri"/>
          <w:szCs w:val="24"/>
          <w:lang w:val="it-CH" w:eastAsia="it-CH"/>
        </w:rPr>
        <w:t xml:space="preserve">Il comportamento denunciato dal </w:t>
      </w:r>
      <w:proofErr w:type="spellStart"/>
      <w:r>
        <w:rPr>
          <w:rFonts w:eastAsia="Calibri"/>
          <w:szCs w:val="24"/>
          <w:lang w:val="it-CH" w:eastAsia="it-CH"/>
        </w:rPr>
        <w:t>mozionante</w:t>
      </w:r>
      <w:proofErr w:type="spellEnd"/>
      <w:r>
        <w:rPr>
          <w:rFonts w:eastAsia="Calibri"/>
          <w:szCs w:val="24"/>
          <w:lang w:val="it-CH" w:eastAsia="it-CH"/>
        </w:rPr>
        <w:t xml:space="preserve"> potrebbe effettivamente risultare contrario al principio inserito all’art. 14 cpv. 1 </w:t>
      </w:r>
      <w:proofErr w:type="spellStart"/>
      <w:r>
        <w:rPr>
          <w:rFonts w:eastAsia="Calibri"/>
          <w:szCs w:val="24"/>
          <w:lang w:val="it-CH" w:eastAsia="it-CH"/>
        </w:rPr>
        <w:t>lett</w:t>
      </w:r>
      <w:proofErr w:type="spellEnd"/>
      <w:r>
        <w:rPr>
          <w:rFonts w:eastAsia="Calibri"/>
          <w:szCs w:val="24"/>
          <w:lang w:val="it-CH" w:eastAsia="it-CH"/>
        </w:rPr>
        <w:t xml:space="preserve">. b </w:t>
      </w:r>
      <w:proofErr w:type="spellStart"/>
      <w:r>
        <w:rPr>
          <w:rFonts w:eastAsia="Calibri"/>
          <w:szCs w:val="24"/>
          <w:lang w:val="it-CH" w:eastAsia="it-CH"/>
        </w:rPr>
        <w:t>Cost</w:t>
      </w:r>
      <w:proofErr w:type="spellEnd"/>
      <w:r>
        <w:rPr>
          <w:rFonts w:eastAsia="Calibri"/>
          <w:szCs w:val="24"/>
          <w:lang w:val="it-CH" w:eastAsia="it-CH"/>
        </w:rPr>
        <w:t xml:space="preserve">. </w:t>
      </w:r>
      <w:proofErr w:type="spellStart"/>
      <w:r>
        <w:rPr>
          <w:rFonts w:eastAsia="Calibri"/>
          <w:szCs w:val="24"/>
          <w:lang w:val="it-CH" w:eastAsia="it-CH"/>
        </w:rPr>
        <w:t>cant</w:t>
      </w:r>
      <w:proofErr w:type="spellEnd"/>
      <w:r>
        <w:rPr>
          <w:rFonts w:eastAsia="Calibri"/>
          <w:szCs w:val="24"/>
          <w:lang w:val="it-CH" w:eastAsia="it-CH"/>
        </w:rPr>
        <w:t xml:space="preserve">. Tale principio della preferenza della forza lavoro indigena è del resto già ancorato nella Costituzione federale all’art. 121a cpv. 3 </w:t>
      </w:r>
      <w:proofErr w:type="spellStart"/>
      <w:r>
        <w:rPr>
          <w:rFonts w:eastAsia="Calibri"/>
          <w:szCs w:val="24"/>
          <w:lang w:val="it-CH" w:eastAsia="it-CH"/>
        </w:rPr>
        <w:t>Cost</w:t>
      </w:r>
      <w:proofErr w:type="spellEnd"/>
      <w:r>
        <w:rPr>
          <w:rFonts w:eastAsia="Calibri"/>
          <w:szCs w:val="24"/>
          <w:lang w:val="it-CH" w:eastAsia="it-CH"/>
        </w:rPr>
        <w:t xml:space="preserve">. </w:t>
      </w:r>
      <w:proofErr w:type="spellStart"/>
      <w:r>
        <w:rPr>
          <w:rFonts w:eastAsia="Calibri"/>
          <w:szCs w:val="24"/>
          <w:lang w:val="it-CH" w:eastAsia="it-CH"/>
        </w:rPr>
        <w:t>fed</w:t>
      </w:r>
      <w:proofErr w:type="spellEnd"/>
      <w:r>
        <w:rPr>
          <w:rFonts w:eastAsia="Calibri"/>
          <w:szCs w:val="24"/>
          <w:lang w:val="it-CH" w:eastAsia="it-CH"/>
        </w:rPr>
        <w:t>. a far tempo dal 9 febbraio 2014, principio, poi, trasposto nella norma federale attuativa, ovvero l’art. 21a cpv. 3 della Legge federale sugli stranieri (</w:t>
      </w:r>
      <w:proofErr w:type="spellStart"/>
      <w:r>
        <w:rPr>
          <w:rFonts w:eastAsia="Calibri"/>
          <w:szCs w:val="24"/>
          <w:lang w:val="it-CH" w:eastAsia="it-CH"/>
        </w:rPr>
        <w:t>LStrI</w:t>
      </w:r>
      <w:proofErr w:type="spellEnd"/>
      <w:r>
        <w:rPr>
          <w:rFonts w:eastAsia="Calibri"/>
          <w:szCs w:val="24"/>
          <w:lang w:val="it-CH" w:eastAsia="it-CH"/>
        </w:rPr>
        <w:t xml:space="preserve">), nonché nell’Ordinanza sul collocamento e il personale a prestito. Il Parlamento federale ha così adottato il principio della preferenza indigena in materia di diritto degli stranieri in maniera </w:t>
      </w:r>
      <w:r>
        <w:rPr>
          <w:rFonts w:eastAsia="Calibri"/>
          <w:szCs w:val="24"/>
          <w:lang w:val="it-CH" w:eastAsia="it-CH"/>
        </w:rPr>
        <w:lastRenderedPageBreak/>
        <w:t>compatibile con il diritto internazionale (cfr.</w:t>
      </w:r>
      <w:r w:rsidRPr="00183515">
        <w:t xml:space="preserve"> </w:t>
      </w:r>
      <w:r w:rsidRPr="00183515">
        <w:rPr>
          <w:rFonts w:eastAsia="Calibri"/>
          <w:szCs w:val="24"/>
          <w:lang w:eastAsia="it-CH"/>
        </w:rPr>
        <w:t>Messaggio concernente la modifica della legge federale sugli stranieri</w:t>
      </w:r>
      <w:r>
        <w:rPr>
          <w:rFonts w:eastAsia="Calibri"/>
          <w:szCs w:val="24"/>
          <w:lang w:val="it-CH" w:eastAsia="it-CH"/>
        </w:rPr>
        <w:t xml:space="preserve"> FF 2016 2621). </w:t>
      </w:r>
    </w:p>
    <w:p w:rsidR="006F1A51" w:rsidRDefault="006F1A51" w:rsidP="006F1A51">
      <w:pPr>
        <w:spacing w:after="120"/>
        <w:rPr>
          <w:rFonts w:eastAsia="Calibri"/>
          <w:szCs w:val="24"/>
          <w:lang w:eastAsia="it-CH"/>
        </w:rPr>
      </w:pPr>
      <w:r>
        <w:rPr>
          <w:rFonts w:eastAsia="Calibri"/>
          <w:szCs w:val="24"/>
          <w:lang w:val="it-CH" w:eastAsia="it-CH"/>
        </w:rPr>
        <w:t xml:space="preserve">Il predetto nuovo articolo della </w:t>
      </w:r>
      <w:proofErr w:type="spellStart"/>
      <w:r>
        <w:rPr>
          <w:rFonts w:eastAsia="Calibri"/>
          <w:szCs w:val="24"/>
          <w:lang w:val="it-CH" w:eastAsia="it-CH"/>
        </w:rPr>
        <w:t>LStrI</w:t>
      </w:r>
      <w:proofErr w:type="spellEnd"/>
      <w:r>
        <w:rPr>
          <w:rFonts w:eastAsia="Calibri"/>
          <w:szCs w:val="24"/>
          <w:lang w:val="it-CH" w:eastAsia="it-CH"/>
        </w:rPr>
        <w:t xml:space="preserve"> prevede l’obbligo per i datori di lavoro che impiegano lavoratori attivi in determinate professioni aventi un tasso di disoccupazione superiore alla media, di annunciare ai servizi pubblici di collocamento i posti di lavoro vacanti e questo al fine di concedere la precedenza alla forza lavoro locale disoccupata. </w:t>
      </w:r>
      <w:r w:rsidRPr="00812AB2">
        <w:rPr>
          <w:rFonts w:eastAsia="Calibri"/>
          <w:szCs w:val="24"/>
          <w:lang w:eastAsia="it-CH"/>
        </w:rPr>
        <w:t>Dal 1° luglio 2018 questa soglia è l’8</w:t>
      </w:r>
      <w:r>
        <w:rPr>
          <w:rFonts w:eastAsia="Calibri"/>
          <w:szCs w:val="24"/>
          <w:lang w:eastAsia="it-CH"/>
        </w:rPr>
        <w:t>%</w:t>
      </w:r>
      <w:r w:rsidRPr="00812AB2">
        <w:rPr>
          <w:rFonts w:eastAsia="Calibri"/>
          <w:szCs w:val="24"/>
          <w:lang w:eastAsia="it-CH"/>
        </w:rPr>
        <w:t>,</w:t>
      </w:r>
      <w:r>
        <w:rPr>
          <w:rFonts w:eastAsia="Calibri"/>
          <w:szCs w:val="24"/>
          <w:lang w:eastAsia="it-CH"/>
        </w:rPr>
        <w:t xml:space="preserve"> mentre a partire </w:t>
      </w:r>
      <w:r w:rsidRPr="00812AB2">
        <w:rPr>
          <w:rFonts w:eastAsia="Calibri"/>
          <w:szCs w:val="24"/>
          <w:lang w:eastAsia="it-CH"/>
        </w:rPr>
        <w:t>da</w:t>
      </w:r>
      <w:r>
        <w:rPr>
          <w:rFonts w:eastAsia="Calibri"/>
          <w:szCs w:val="24"/>
          <w:lang w:eastAsia="it-CH"/>
        </w:rPr>
        <w:t>l 1° gennaio 2020 sarà abbassata al 5%</w:t>
      </w:r>
      <w:r w:rsidRPr="00812AB2">
        <w:rPr>
          <w:rFonts w:eastAsia="Calibri"/>
          <w:szCs w:val="24"/>
          <w:lang w:eastAsia="it-CH"/>
        </w:rPr>
        <w:t xml:space="preserve">. </w:t>
      </w:r>
      <w:r>
        <w:rPr>
          <w:rFonts w:eastAsia="Calibri"/>
          <w:szCs w:val="24"/>
          <w:lang w:eastAsia="it-CH"/>
        </w:rPr>
        <w:t xml:space="preserve">Questa </w:t>
      </w:r>
      <w:r w:rsidRPr="00812AB2">
        <w:rPr>
          <w:rFonts w:eastAsia="Calibri"/>
          <w:szCs w:val="24"/>
          <w:lang w:eastAsia="it-CH"/>
        </w:rPr>
        <w:t>fase transitoria consente ai datori di lavoro e ai Cantoni di conformarsi alle nuove regole adeguando di conseguenza processi, risorse e modalità di collaborazione per quanto concerne i posti vacanti soggetti al nuovo obbligo d’annuncio.</w:t>
      </w:r>
      <w:r>
        <w:rPr>
          <w:rFonts w:eastAsia="Calibri"/>
          <w:szCs w:val="24"/>
          <w:lang w:eastAsia="it-CH"/>
        </w:rPr>
        <w:t xml:space="preserve"> </w:t>
      </w:r>
    </w:p>
    <w:p w:rsidR="006F1A51" w:rsidRDefault="006F1A51" w:rsidP="00CF5654">
      <w:pPr>
        <w:rPr>
          <w:rFonts w:eastAsia="Calibri"/>
          <w:lang w:eastAsia="it-CH"/>
        </w:rPr>
      </w:pPr>
      <w:r>
        <w:rPr>
          <w:rFonts w:eastAsia="Calibri"/>
          <w:lang w:eastAsia="it-CH"/>
        </w:rPr>
        <w:t xml:space="preserve">Per le ragioni sopra esposte, il tema in discussione rientra nel campo di applicazione della legge federale sugli stranieri di modo che il legislatore non deve prevedere una legge di attuazione del principio Prima i nostri. </w:t>
      </w:r>
    </w:p>
    <w:p w:rsidR="006F1A51" w:rsidRDefault="006F1A51" w:rsidP="00CF5654">
      <w:pPr>
        <w:rPr>
          <w:rFonts w:eastAsia="Calibri"/>
          <w:lang w:eastAsia="it-CH"/>
        </w:rPr>
      </w:pPr>
    </w:p>
    <w:p w:rsidR="00CF5654" w:rsidRDefault="00CF5654" w:rsidP="00CF5654">
      <w:pPr>
        <w:rPr>
          <w:rFonts w:eastAsia="Calibri"/>
          <w:lang w:eastAsia="it-CH"/>
        </w:rPr>
      </w:pPr>
    </w:p>
    <w:p w:rsidR="006F1A51" w:rsidRPr="00CF5654" w:rsidRDefault="006F1A51" w:rsidP="00CF5654">
      <w:pPr>
        <w:pStyle w:val="Titolo1"/>
        <w:numPr>
          <w:ilvl w:val="0"/>
          <w:numId w:val="21"/>
        </w:numPr>
        <w:ind w:left="567" w:hanging="567"/>
        <w:rPr>
          <w:rFonts w:eastAsia="Calibri"/>
          <w:lang w:val="it-CH" w:eastAsia="it-CH"/>
        </w:rPr>
      </w:pPr>
      <w:r w:rsidRPr="00CF5654">
        <w:rPr>
          <w:rFonts w:eastAsia="Calibri"/>
          <w:lang w:val="it-CH" w:eastAsia="it-CH"/>
        </w:rPr>
        <w:t>Applicazione del nuovo art. 21a LStrI a livello cantonale</w:t>
      </w:r>
    </w:p>
    <w:p w:rsidR="006F1A51" w:rsidRDefault="006F1A51" w:rsidP="006F1A51">
      <w:pPr>
        <w:spacing w:after="120"/>
        <w:rPr>
          <w:rFonts w:cs="Arial"/>
          <w:szCs w:val="24"/>
        </w:rPr>
      </w:pPr>
      <w:r>
        <w:rPr>
          <w:rFonts w:eastAsia="Calibri"/>
          <w:szCs w:val="24"/>
          <w:lang w:eastAsia="it-CH"/>
        </w:rPr>
        <w:t xml:space="preserve">Conformemente all’art. 46 </w:t>
      </w:r>
      <w:proofErr w:type="spellStart"/>
      <w:r>
        <w:rPr>
          <w:rFonts w:eastAsia="Calibri"/>
          <w:szCs w:val="24"/>
          <w:lang w:eastAsia="it-CH"/>
        </w:rPr>
        <w:t>Cost</w:t>
      </w:r>
      <w:proofErr w:type="spellEnd"/>
      <w:r>
        <w:rPr>
          <w:rFonts w:eastAsia="Calibri"/>
          <w:szCs w:val="24"/>
          <w:lang w:eastAsia="it-CH"/>
        </w:rPr>
        <w:t xml:space="preserve">. </w:t>
      </w:r>
      <w:proofErr w:type="spellStart"/>
      <w:r>
        <w:rPr>
          <w:rFonts w:eastAsia="Calibri"/>
          <w:szCs w:val="24"/>
          <w:lang w:eastAsia="it-CH"/>
        </w:rPr>
        <w:t>fed</w:t>
      </w:r>
      <w:proofErr w:type="spellEnd"/>
      <w:r>
        <w:rPr>
          <w:rFonts w:eastAsia="Calibri"/>
          <w:szCs w:val="24"/>
          <w:lang w:eastAsia="it-CH"/>
        </w:rPr>
        <w:t xml:space="preserve">., l’esecuzione delle leggi federali è di competenza dei cantoni. I cantoni sono, quindi, tenuti a mettere in atto i necessari controlli per verificare il rispetto dell’obbligo sancito all’art. 21a cpv. 3 </w:t>
      </w:r>
      <w:proofErr w:type="spellStart"/>
      <w:r>
        <w:rPr>
          <w:rFonts w:eastAsia="Calibri"/>
          <w:szCs w:val="24"/>
          <w:lang w:eastAsia="it-CH"/>
        </w:rPr>
        <w:t>LStrI</w:t>
      </w:r>
      <w:proofErr w:type="spellEnd"/>
      <w:r>
        <w:rPr>
          <w:rFonts w:eastAsia="Calibri"/>
          <w:szCs w:val="24"/>
          <w:lang w:eastAsia="it-CH"/>
        </w:rPr>
        <w:t xml:space="preserve"> nonché a pronunciare le necessarie sanzioni previste nella stessa legge all’art. 117a </w:t>
      </w:r>
      <w:proofErr w:type="spellStart"/>
      <w:r>
        <w:rPr>
          <w:rFonts w:eastAsia="Calibri"/>
          <w:szCs w:val="24"/>
          <w:lang w:eastAsia="it-CH"/>
        </w:rPr>
        <w:t>LStrI</w:t>
      </w:r>
      <w:proofErr w:type="spellEnd"/>
      <w:r>
        <w:rPr>
          <w:rFonts w:eastAsia="Calibri"/>
          <w:szCs w:val="24"/>
          <w:lang w:eastAsia="it-CH"/>
        </w:rPr>
        <w:t>.</w:t>
      </w:r>
      <w:r w:rsidRPr="003D6A17">
        <w:rPr>
          <w:rFonts w:cs="Arial"/>
          <w:szCs w:val="24"/>
        </w:rPr>
        <w:t xml:space="preserve"> </w:t>
      </w:r>
    </w:p>
    <w:p w:rsidR="006F1A51" w:rsidRPr="003D6A17" w:rsidRDefault="006F1A51" w:rsidP="006F1A51">
      <w:pPr>
        <w:spacing w:after="120"/>
        <w:rPr>
          <w:rFonts w:eastAsia="Calibri"/>
          <w:szCs w:val="24"/>
          <w:lang w:eastAsia="it-CH"/>
        </w:rPr>
      </w:pPr>
      <w:r w:rsidRPr="003D6A17">
        <w:rPr>
          <w:rFonts w:eastAsia="Calibri"/>
          <w:szCs w:val="24"/>
          <w:lang w:eastAsia="it-CH"/>
        </w:rPr>
        <w:t>Per il momento non è stata stabilita, a livello federale, una strategia concernente le modalità e l’entità dei controlli. La SECO raccomanda tuttavia di svolgere l’attività di controllo nel rispetto del principio di proporzionalità (in funzione dei rischi e a campionatura), in maniera efficace ed efficiente, nel rispetto della libera circolazione delle persone (nessuna discriminazione) e della libertà economica (controlli non eccessivamente invasivi).</w:t>
      </w:r>
    </w:p>
    <w:p w:rsidR="006F1A51" w:rsidRDefault="006F1A51" w:rsidP="006F1A51">
      <w:pPr>
        <w:spacing w:after="120"/>
        <w:rPr>
          <w:rFonts w:eastAsia="Calibri"/>
          <w:szCs w:val="24"/>
          <w:lang w:val="it-CH" w:eastAsia="it-CH"/>
        </w:rPr>
      </w:pPr>
      <w:r>
        <w:rPr>
          <w:rFonts w:eastAsia="Calibri"/>
          <w:szCs w:val="24"/>
          <w:lang w:val="it-CH" w:eastAsia="it-CH"/>
        </w:rPr>
        <w:t>Allo stadio attuale i Cantoni stanno implementando all’interno delle rispettive amministrazioni la procedura di verifica e di perseguimento di quest’obbligo. L’adozione di una procedura di controllo funzionale e idonea a garantire un efficace controllo del rispetto dell’obbligo di annunciare richiede un certo periodo di adattamento.</w:t>
      </w:r>
    </w:p>
    <w:p w:rsidR="006F1A51" w:rsidRDefault="006F1A51" w:rsidP="006F1A51">
      <w:pPr>
        <w:spacing w:after="120"/>
        <w:rPr>
          <w:rFonts w:eastAsia="Calibri"/>
          <w:szCs w:val="24"/>
          <w:lang w:val="it-CH" w:eastAsia="it-CH"/>
        </w:rPr>
      </w:pPr>
      <w:r w:rsidRPr="00FE5219">
        <w:rPr>
          <w:rFonts w:eastAsia="Calibri"/>
          <w:szCs w:val="24"/>
          <w:lang w:val="it-CH" w:eastAsia="it-CH"/>
        </w:rPr>
        <w:t xml:space="preserve">Alle nostre latitudini il controllo del rispetto dell’obbligo di annuncio sarà di competenza dell’Ufficio per la sorveglianza del mercato del lavoro </w:t>
      </w:r>
      <w:r>
        <w:rPr>
          <w:rFonts w:eastAsia="Calibri"/>
          <w:szCs w:val="24"/>
          <w:lang w:val="it-CH" w:eastAsia="it-CH"/>
        </w:rPr>
        <w:t>e</w:t>
      </w:r>
      <w:r w:rsidRPr="00FE5219">
        <w:rPr>
          <w:rFonts w:eastAsia="Calibri"/>
          <w:szCs w:val="24"/>
          <w:lang w:val="it-CH" w:eastAsia="it-CH"/>
        </w:rPr>
        <w:t xml:space="preserve"> dell’Ufficio dell’ispettorato del lavoro, come già indicato a pagina 5 del Messaggio no.</w:t>
      </w:r>
      <w:r>
        <w:rPr>
          <w:rFonts w:eastAsia="Calibri"/>
          <w:szCs w:val="24"/>
          <w:lang w:val="it-CH" w:eastAsia="it-CH"/>
        </w:rPr>
        <w:t xml:space="preserve"> </w:t>
      </w:r>
      <w:r w:rsidRPr="00FE5219">
        <w:rPr>
          <w:rFonts w:eastAsia="Calibri"/>
          <w:szCs w:val="24"/>
          <w:lang w:val="it-CH" w:eastAsia="it-CH"/>
        </w:rPr>
        <w:t>7636 sulla modifica della Legge di applicazione alla legislazione federale in materia di persone straniere (LALPS)</w:t>
      </w:r>
      <w:r>
        <w:rPr>
          <w:rFonts w:eastAsia="Calibri"/>
          <w:szCs w:val="24"/>
          <w:lang w:val="it-CH" w:eastAsia="it-CH"/>
        </w:rPr>
        <w:t>, approvato dal lodevole Parlamento il 24 giugno 2019</w:t>
      </w:r>
      <w:r w:rsidRPr="00FE5219">
        <w:rPr>
          <w:rFonts w:eastAsia="Calibri"/>
          <w:szCs w:val="24"/>
          <w:lang w:val="it-CH" w:eastAsia="it-CH"/>
        </w:rPr>
        <w:t xml:space="preserve">. </w:t>
      </w:r>
    </w:p>
    <w:p w:rsidR="006F1A51" w:rsidRPr="003D6A17" w:rsidRDefault="006F1A51" w:rsidP="006F1A51">
      <w:pPr>
        <w:spacing w:after="120"/>
        <w:rPr>
          <w:rFonts w:eastAsia="Calibri"/>
          <w:szCs w:val="24"/>
          <w:lang w:eastAsia="it-CH"/>
        </w:rPr>
      </w:pPr>
      <w:r>
        <w:rPr>
          <w:rFonts w:eastAsia="Calibri"/>
          <w:szCs w:val="24"/>
          <w:lang w:eastAsia="it-CH"/>
        </w:rPr>
        <w:t>Tuttavia, c</w:t>
      </w:r>
      <w:r w:rsidRPr="003D6A17">
        <w:rPr>
          <w:rFonts w:eastAsia="Calibri"/>
          <w:szCs w:val="24"/>
          <w:lang w:eastAsia="it-CH"/>
        </w:rPr>
        <w:t>onsiderata la rilevanza nazionale di un’attuazione sistematica dell’obbligo di annuncio, la Confederazione intende partecipare ai costi di contr</w:t>
      </w:r>
      <w:r>
        <w:rPr>
          <w:rFonts w:eastAsia="Calibri"/>
          <w:szCs w:val="24"/>
          <w:lang w:eastAsia="it-CH"/>
        </w:rPr>
        <w:t>ollo dei Cantoni. Il progetto della Legge sulla partecipazione ai costi di controllo dell’obbligo di annunciare i posti vacanti</w:t>
      </w:r>
      <w:r w:rsidRPr="003D6A17">
        <w:rPr>
          <w:rFonts w:eastAsia="Calibri"/>
          <w:szCs w:val="24"/>
          <w:lang w:eastAsia="it-CH"/>
        </w:rPr>
        <w:t xml:space="preserve"> </w:t>
      </w:r>
      <w:r>
        <w:rPr>
          <w:rFonts w:eastAsia="Calibri"/>
          <w:szCs w:val="24"/>
          <w:lang w:eastAsia="it-CH"/>
        </w:rPr>
        <w:t>(</w:t>
      </w:r>
      <w:r w:rsidRPr="003D6A17">
        <w:rPr>
          <w:rFonts w:eastAsia="Calibri"/>
          <w:szCs w:val="24"/>
          <w:lang w:eastAsia="it-CH"/>
        </w:rPr>
        <w:t>LPCA</w:t>
      </w:r>
      <w:r>
        <w:rPr>
          <w:rFonts w:eastAsia="Calibri"/>
          <w:szCs w:val="24"/>
          <w:lang w:eastAsia="it-CH"/>
        </w:rPr>
        <w:t>)</w:t>
      </w:r>
      <w:r w:rsidRPr="003D6A17">
        <w:rPr>
          <w:rFonts w:eastAsia="Calibri"/>
          <w:szCs w:val="24"/>
          <w:lang w:eastAsia="it-CH"/>
        </w:rPr>
        <w:t xml:space="preserve"> mira dunque a creare un’apposita base legale, con effetto dal 1° gennaio 2020.</w:t>
      </w:r>
      <w:r>
        <w:rPr>
          <w:rFonts w:eastAsia="Calibri"/>
          <w:szCs w:val="24"/>
          <w:lang w:eastAsia="it-CH"/>
        </w:rPr>
        <w:t xml:space="preserve"> A partire da questa data l’autorità competente per il controllo del rispetto di questo nuovo obbligo sarà pronta sia a livello di effettivi, che strutturale, a mettere in atto il meccanismo di controllo. </w:t>
      </w:r>
    </w:p>
    <w:p w:rsidR="006F1A51" w:rsidRDefault="006F1A51" w:rsidP="006F1A51">
      <w:pPr>
        <w:spacing w:after="120"/>
        <w:rPr>
          <w:rFonts w:eastAsia="Calibri"/>
          <w:szCs w:val="24"/>
          <w:lang w:val="it-CH" w:eastAsia="it-CH"/>
        </w:rPr>
      </w:pPr>
      <w:r>
        <w:rPr>
          <w:rFonts w:eastAsia="Calibri"/>
          <w:szCs w:val="24"/>
          <w:lang w:val="it-CH" w:eastAsia="it-CH"/>
        </w:rPr>
        <w:t xml:space="preserve">Già nel Messaggio no. 7636 relativo alla modifica dell’art. 12 dalla LALPS, sono esposte le possibili strategie e azioni di controllo applicabili a livello cantonale. In aggiunta a quanto ivi indicato si rileva che a partire dal 1° gennaio 2020, da questo genere di annunci l’autorità competente potrà senz’altro tentare di risalire alle aziende che hanno pubblicato l’annuncio discriminatorio ed effettuare le verifiche del caso. In caso di comprovata violazione della legge, esse dovranno pronunciare la multa prevista all’art. 117a </w:t>
      </w:r>
      <w:proofErr w:type="spellStart"/>
      <w:r>
        <w:rPr>
          <w:rFonts w:eastAsia="Calibri"/>
          <w:szCs w:val="24"/>
          <w:lang w:val="it-CH" w:eastAsia="it-CH"/>
        </w:rPr>
        <w:t>LStrI</w:t>
      </w:r>
      <w:proofErr w:type="spellEnd"/>
      <w:r>
        <w:rPr>
          <w:rFonts w:eastAsia="Calibri"/>
          <w:szCs w:val="24"/>
          <w:lang w:val="it-CH" w:eastAsia="it-CH"/>
        </w:rPr>
        <w:t xml:space="preserve">. </w:t>
      </w:r>
    </w:p>
    <w:p w:rsidR="006F1A51" w:rsidRDefault="006F1A51" w:rsidP="00CF5654">
      <w:pPr>
        <w:rPr>
          <w:rFonts w:eastAsia="Calibri"/>
          <w:lang w:eastAsia="it-CH"/>
        </w:rPr>
      </w:pPr>
      <w:r>
        <w:rPr>
          <w:rFonts w:eastAsia="Calibri"/>
          <w:lang w:val="it-CH" w:eastAsia="it-CH"/>
        </w:rPr>
        <w:t>Al riguardo del terzo punto della mozione, giova o</w:t>
      </w:r>
      <w:proofErr w:type="spellStart"/>
      <w:r>
        <w:rPr>
          <w:rFonts w:eastAsia="Calibri"/>
          <w:lang w:eastAsia="it-CH"/>
        </w:rPr>
        <w:t>sservare</w:t>
      </w:r>
      <w:proofErr w:type="spellEnd"/>
      <w:r>
        <w:rPr>
          <w:rFonts w:eastAsia="Calibri"/>
          <w:lang w:eastAsia="it-CH"/>
        </w:rPr>
        <w:t xml:space="preserve"> come l’obbligo sancito dall’art. 21a </w:t>
      </w:r>
      <w:proofErr w:type="spellStart"/>
      <w:r>
        <w:rPr>
          <w:rFonts w:eastAsia="Calibri"/>
          <w:lang w:eastAsia="it-CH"/>
        </w:rPr>
        <w:t>LStrI</w:t>
      </w:r>
      <w:proofErr w:type="spellEnd"/>
      <w:r>
        <w:rPr>
          <w:rFonts w:eastAsia="Calibri"/>
          <w:lang w:eastAsia="it-CH"/>
        </w:rPr>
        <w:t xml:space="preserve"> è entrato in vigore il 1° luglio 2018, per cui eventuali violazioni posteriori a tale data che dovessero essere comprovate a carico delle aziende che hanno pubblicato questi annunci, potranno essere sanzionate.</w:t>
      </w:r>
    </w:p>
    <w:p w:rsidR="006F1A51" w:rsidRDefault="006F1A51" w:rsidP="00CF5654">
      <w:pPr>
        <w:rPr>
          <w:rFonts w:eastAsia="Calibri"/>
          <w:lang w:val="it-CH" w:eastAsia="it-CH"/>
        </w:rPr>
      </w:pPr>
    </w:p>
    <w:p w:rsidR="00CF5654" w:rsidRDefault="00CF5654" w:rsidP="00CF5654">
      <w:pPr>
        <w:rPr>
          <w:rFonts w:eastAsia="Calibri"/>
          <w:lang w:val="it-CH" w:eastAsia="it-CH"/>
        </w:rPr>
      </w:pPr>
    </w:p>
    <w:p w:rsidR="006F1A51" w:rsidRPr="00CF5654" w:rsidRDefault="006F1A51" w:rsidP="00CF5654">
      <w:pPr>
        <w:pStyle w:val="Titolo1"/>
        <w:numPr>
          <w:ilvl w:val="0"/>
          <w:numId w:val="21"/>
        </w:numPr>
        <w:ind w:left="567" w:hanging="567"/>
        <w:rPr>
          <w:rFonts w:eastAsia="Calibri"/>
          <w:lang w:val="it-CH" w:eastAsia="it-CH"/>
        </w:rPr>
      </w:pPr>
      <w:r w:rsidRPr="00E60FDB">
        <w:rPr>
          <w:rFonts w:eastAsia="Calibri"/>
          <w:lang w:val="it-CH" w:eastAsia="it-CH"/>
        </w:rPr>
        <w:t>Tassazione delle aziende che privilegiano p</w:t>
      </w:r>
      <w:r>
        <w:rPr>
          <w:rFonts w:eastAsia="Calibri"/>
          <w:lang w:val="it-CH" w:eastAsia="it-CH"/>
        </w:rPr>
        <w:t xml:space="preserve">ersonale estero </w:t>
      </w:r>
    </w:p>
    <w:p w:rsidR="006F1A51" w:rsidRPr="007729DF" w:rsidRDefault="006F1A51" w:rsidP="006F1A51">
      <w:pPr>
        <w:spacing w:after="120"/>
        <w:rPr>
          <w:rFonts w:eastAsia="Calibri"/>
          <w:szCs w:val="24"/>
          <w:lang w:eastAsia="it-CH"/>
        </w:rPr>
      </w:pPr>
      <w:r>
        <w:rPr>
          <w:rFonts w:eastAsia="Calibri"/>
          <w:szCs w:val="24"/>
          <w:lang w:val="it-CH" w:eastAsia="it-CH"/>
        </w:rPr>
        <w:t xml:space="preserve">Quanto alla seconda richiesta della mozione di tassare le aziende ree di applicare la preferenza straniera con un contributo destinato a coprire i costi sociali che cagionerebbero, si osservi come il principio della legalità citato in precedenza cui deve sottostare l’autorità, ovvero la necessità di una base legale sufficientemente precisa e adottata dall’autorità competente, è un principio che viene interpretato in maniera ancora più restrittiva in materia di diritto tributario. </w:t>
      </w:r>
      <w:r w:rsidRPr="00084708">
        <w:rPr>
          <w:rFonts w:eastAsia="Calibri"/>
          <w:szCs w:val="24"/>
          <w:lang w:eastAsia="it-CH"/>
        </w:rPr>
        <w:t>In ambito tributario, il</w:t>
      </w:r>
      <w:r>
        <w:rPr>
          <w:rFonts w:eastAsia="Calibri"/>
          <w:szCs w:val="24"/>
          <w:lang w:eastAsia="it-CH"/>
        </w:rPr>
        <w:t xml:space="preserve"> principio della legalità</w:t>
      </w:r>
      <w:r w:rsidRPr="00084708">
        <w:rPr>
          <w:rFonts w:eastAsia="Calibri"/>
          <w:szCs w:val="24"/>
          <w:lang w:eastAsia="it-CH"/>
        </w:rPr>
        <w:t xml:space="preserve">, concretizzato all'art. 127 cpv. 1 </w:t>
      </w:r>
      <w:proofErr w:type="spellStart"/>
      <w:r w:rsidRPr="00084708">
        <w:rPr>
          <w:rFonts w:eastAsia="Calibri"/>
          <w:szCs w:val="24"/>
          <w:lang w:eastAsia="it-CH"/>
        </w:rPr>
        <w:t>Cost</w:t>
      </w:r>
      <w:proofErr w:type="spellEnd"/>
      <w:r w:rsidRPr="00084708">
        <w:rPr>
          <w:rFonts w:eastAsia="Calibri"/>
          <w:szCs w:val="24"/>
          <w:lang w:eastAsia="it-CH"/>
        </w:rPr>
        <w:t>., è un diritto costituzionale indipendente che si appl</w:t>
      </w:r>
      <w:r>
        <w:rPr>
          <w:rFonts w:eastAsia="Calibri"/>
          <w:szCs w:val="24"/>
          <w:lang w:eastAsia="it-CH"/>
        </w:rPr>
        <w:t>ica a tutti i tributi pubblici</w:t>
      </w:r>
      <w:r w:rsidRPr="00084708">
        <w:rPr>
          <w:rFonts w:eastAsia="Calibri"/>
          <w:szCs w:val="24"/>
          <w:lang w:eastAsia="it-CH"/>
        </w:rPr>
        <w:t>. La norma citata prescrive che il regime fiscale dev'essere disciplinato dalla legge medesima.</w:t>
      </w:r>
      <w:r w:rsidRPr="00084708">
        <w:rPr>
          <w:rFonts w:cs="Arial"/>
          <w:color w:val="000000"/>
          <w:shd w:val="clear" w:color="auto" w:fill="FFFFFF"/>
        </w:rPr>
        <w:t xml:space="preserve"> </w:t>
      </w:r>
      <w:r w:rsidRPr="00084708">
        <w:rPr>
          <w:rFonts w:eastAsia="Calibri"/>
          <w:szCs w:val="24"/>
          <w:lang w:eastAsia="it-CH"/>
        </w:rPr>
        <w:t xml:space="preserve">Se la legge delega all'organo esecutivo la competenza di fissare il contributo è necessario che la legge stessa indichi, nelle linee essenziali, la cerchia dei contribuenti, l'imponibile e la base di calcolo (esigenza della densità normativa), di modo che l'autorità esecutiva non disponga di un margine di manovra eccessivo e che il cittadino possa identificare il tributo che potrà </w:t>
      </w:r>
      <w:r w:rsidRPr="007729DF">
        <w:rPr>
          <w:rFonts w:eastAsia="Calibri"/>
          <w:szCs w:val="24"/>
          <w:lang w:eastAsia="it-CH"/>
        </w:rPr>
        <w:t>essere prelevato su questa base. </w:t>
      </w:r>
    </w:p>
    <w:p w:rsidR="006F1A51" w:rsidRDefault="006F1A51" w:rsidP="00CF5654">
      <w:pPr>
        <w:rPr>
          <w:rFonts w:eastAsia="Calibri"/>
          <w:lang w:eastAsia="it-CH"/>
        </w:rPr>
      </w:pPr>
      <w:r w:rsidRPr="007729DF">
        <w:rPr>
          <w:rFonts w:eastAsia="Calibri"/>
          <w:lang w:eastAsia="it-CH"/>
        </w:rPr>
        <w:t>Ora, nel caso concreto una base legale che autorizzi il prelievo di una simile tassa (d’orientamento) non esiste e quindi il Governo cantonale non è legittimato a prelevare un simile tributo.</w:t>
      </w:r>
      <w:r>
        <w:rPr>
          <w:rFonts w:eastAsia="Calibri"/>
          <w:lang w:eastAsia="it-CH"/>
        </w:rPr>
        <w:t xml:space="preserve"> Si osserva comunque al riguardo che il finanziamento delle casse disoccupazione è definito dalla Legge federale sull’assicurazione disoccupazione e insolvenza (LADI), ragione per cui la competenza per legiferare in questo contesto sarebbe di competenza del legislatore federale.</w:t>
      </w:r>
    </w:p>
    <w:p w:rsidR="006F1A51" w:rsidRDefault="006F1A51" w:rsidP="00CF5654">
      <w:pPr>
        <w:rPr>
          <w:rFonts w:eastAsia="Calibri"/>
          <w:lang w:eastAsia="it-CH"/>
        </w:rPr>
      </w:pPr>
    </w:p>
    <w:p w:rsidR="00CF5654" w:rsidRDefault="00CF5654" w:rsidP="00CF5654">
      <w:pPr>
        <w:rPr>
          <w:rFonts w:eastAsia="Calibri"/>
          <w:lang w:eastAsia="it-CH"/>
        </w:rPr>
      </w:pPr>
    </w:p>
    <w:p w:rsidR="006F1A51" w:rsidRPr="00CF5654" w:rsidRDefault="006F1A51" w:rsidP="00CF5654">
      <w:pPr>
        <w:pStyle w:val="Titolo1"/>
        <w:numPr>
          <w:ilvl w:val="0"/>
          <w:numId w:val="21"/>
        </w:numPr>
        <w:ind w:left="567" w:hanging="567"/>
        <w:rPr>
          <w:rFonts w:eastAsia="Calibri"/>
          <w:lang w:val="it-CH" w:eastAsia="it-CH"/>
        </w:rPr>
      </w:pPr>
      <w:r w:rsidRPr="00CF5654">
        <w:rPr>
          <w:rFonts w:eastAsia="Calibri"/>
          <w:lang w:val="it-CH" w:eastAsia="it-CH"/>
        </w:rPr>
        <w:t>Conclusione</w:t>
      </w:r>
    </w:p>
    <w:p w:rsidR="006F1A51" w:rsidRDefault="006F1A51" w:rsidP="00CF5654">
      <w:pPr>
        <w:rPr>
          <w:rFonts w:eastAsia="Calibri"/>
          <w:lang w:eastAsia="it-CH"/>
        </w:rPr>
      </w:pPr>
      <w:r>
        <w:rPr>
          <w:rFonts w:eastAsia="Calibri"/>
          <w:lang w:eastAsia="it-CH"/>
        </w:rPr>
        <w:t xml:space="preserve">Tutto ciò considerato, fermo restando che atteggiamenti discriminatori nei confronti della manodopera residente sono censurabili, una parte degli interventi richiesti dal </w:t>
      </w:r>
      <w:proofErr w:type="spellStart"/>
      <w:r>
        <w:rPr>
          <w:rFonts w:eastAsia="Calibri"/>
          <w:lang w:eastAsia="it-CH"/>
        </w:rPr>
        <w:t>mozionante</w:t>
      </w:r>
      <w:proofErr w:type="spellEnd"/>
      <w:r>
        <w:rPr>
          <w:rFonts w:eastAsia="Calibri"/>
          <w:lang w:eastAsia="it-CH"/>
        </w:rPr>
        <w:t xml:space="preserve"> saranno effettuati non appena implementato il meccanismo di verifica da parte dell’autorità amministrativa competente per il controllo del rispetto del</w:t>
      </w:r>
      <w:r w:rsidRPr="00812AB2">
        <w:rPr>
          <w:rFonts w:eastAsia="Calibri"/>
          <w:lang w:eastAsia="it-CH"/>
        </w:rPr>
        <w:t xml:space="preserve"> nuovo obbligo d’annuncio</w:t>
      </w:r>
      <w:r>
        <w:rPr>
          <w:rFonts w:eastAsia="Calibri"/>
          <w:lang w:eastAsia="it-CH"/>
        </w:rPr>
        <w:t>. La mozione è dunque da considerarsi evasa nella misura in cui le proposte conformi al diritto superiore sono in fase di concretizzazione.</w:t>
      </w:r>
    </w:p>
    <w:p w:rsidR="006F1A51" w:rsidRDefault="006F1A51" w:rsidP="00CF5654">
      <w:pPr>
        <w:rPr>
          <w:rFonts w:eastAsia="Calibri"/>
          <w:lang w:eastAsia="it-CH"/>
        </w:rPr>
      </w:pPr>
    </w:p>
    <w:p w:rsidR="00B01474" w:rsidRPr="005B3E0C" w:rsidRDefault="00B01474" w:rsidP="00B01474">
      <w:pPr>
        <w:tabs>
          <w:tab w:val="left" w:pos="284"/>
          <w:tab w:val="left" w:pos="426"/>
          <w:tab w:val="left" w:pos="4962"/>
        </w:tabs>
        <w:rPr>
          <w:szCs w:val="24"/>
        </w:rPr>
      </w:pPr>
    </w:p>
    <w:p w:rsidR="00B01474" w:rsidRPr="005B3E0C" w:rsidRDefault="00B01474" w:rsidP="00B01474">
      <w:pPr>
        <w:rPr>
          <w:szCs w:val="24"/>
        </w:rPr>
      </w:pPr>
      <w:r w:rsidRPr="005B3E0C">
        <w:rPr>
          <w:szCs w:val="24"/>
        </w:rPr>
        <w:t>Vogliate gradire, signor Presidente, signore e signori deputati, l'espressione della nostra massima stima.</w:t>
      </w:r>
    </w:p>
    <w:p w:rsidR="00B01474" w:rsidRPr="005B3E0C" w:rsidRDefault="00B01474" w:rsidP="00B01474">
      <w:pPr>
        <w:rPr>
          <w:szCs w:val="24"/>
        </w:rPr>
      </w:pPr>
    </w:p>
    <w:p w:rsidR="00B01474" w:rsidRDefault="00B01474" w:rsidP="00B01474">
      <w:pPr>
        <w:rPr>
          <w:szCs w:val="24"/>
        </w:rPr>
      </w:pPr>
    </w:p>
    <w:p w:rsidR="00B01474" w:rsidRDefault="00B01474" w:rsidP="00B01474">
      <w:pPr>
        <w:rPr>
          <w:szCs w:val="24"/>
        </w:rPr>
      </w:pPr>
    </w:p>
    <w:p w:rsidR="00B01474" w:rsidRPr="005B3E0C" w:rsidRDefault="00B01474" w:rsidP="00B01474">
      <w:pPr>
        <w:spacing w:after="120"/>
        <w:rPr>
          <w:szCs w:val="24"/>
        </w:rPr>
      </w:pPr>
      <w:r w:rsidRPr="005B3E0C">
        <w:rPr>
          <w:szCs w:val="24"/>
        </w:rPr>
        <w:t>Per il Consiglio di Stato:</w:t>
      </w:r>
    </w:p>
    <w:p w:rsidR="00B01474" w:rsidRPr="005B3E0C" w:rsidRDefault="00B01474" w:rsidP="00B01474">
      <w:pPr>
        <w:rPr>
          <w:szCs w:val="24"/>
        </w:rPr>
      </w:pPr>
      <w:r w:rsidRPr="005B3E0C">
        <w:rPr>
          <w:szCs w:val="24"/>
        </w:rPr>
        <w:t xml:space="preserve">Il Presidente, </w:t>
      </w:r>
      <w:r w:rsidR="000D6EDD">
        <w:rPr>
          <w:szCs w:val="24"/>
        </w:rPr>
        <w:t>C</w:t>
      </w:r>
      <w:r w:rsidR="003B4DEE">
        <w:rPr>
          <w:szCs w:val="24"/>
        </w:rPr>
        <w:t>hristian Vitta</w:t>
      </w:r>
    </w:p>
    <w:p w:rsidR="00B01474" w:rsidRDefault="00B01474" w:rsidP="00B01474">
      <w:pPr>
        <w:rPr>
          <w:szCs w:val="24"/>
        </w:rPr>
      </w:pPr>
      <w:r w:rsidRPr="005B3E0C">
        <w:rPr>
          <w:szCs w:val="24"/>
        </w:rPr>
        <w:t>Il Cancelliere, A</w:t>
      </w:r>
      <w:r>
        <w:rPr>
          <w:szCs w:val="24"/>
        </w:rPr>
        <w:t>rnoldo</w:t>
      </w:r>
      <w:r w:rsidRPr="005B3E0C">
        <w:rPr>
          <w:szCs w:val="24"/>
        </w:rPr>
        <w:t xml:space="preserve"> Coduri</w:t>
      </w:r>
    </w:p>
    <w:p w:rsidR="00B01474" w:rsidRPr="005B3E0C" w:rsidRDefault="00B01474" w:rsidP="00B01474">
      <w:pPr>
        <w:rPr>
          <w:szCs w:val="24"/>
        </w:rPr>
      </w:pPr>
    </w:p>
    <w:p w:rsidR="00B01474" w:rsidRDefault="00B01474" w:rsidP="00B01474"/>
    <w:p w:rsidR="00CF5654" w:rsidRDefault="00CF5654" w:rsidP="00B01474"/>
    <w:p w:rsidR="00CF5654" w:rsidRDefault="00CF5654" w:rsidP="00B01474"/>
    <w:p w:rsidR="00CF5654" w:rsidRPr="00CF5654" w:rsidRDefault="00CF5654" w:rsidP="00CF5654">
      <w:pPr>
        <w:rPr>
          <w:rFonts w:eastAsia="Calibri"/>
          <w:sz w:val="22"/>
          <w:szCs w:val="22"/>
          <w:lang w:eastAsia="it-CH"/>
        </w:rPr>
      </w:pPr>
      <w:r w:rsidRPr="00CF5654">
        <w:rPr>
          <w:rFonts w:eastAsia="Calibri"/>
          <w:sz w:val="22"/>
          <w:szCs w:val="22"/>
          <w:u w:val="single"/>
          <w:lang w:eastAsia="it-CH"/>
        </w:rPr>
        <w:t>Annessa:</w:t>
      </w:r>
      <w:r w:rsidRPr="00CF5654">
        <w:rPr>
          <w:rFonts w:eastAsia="Calibri"/>
          <w:sz w:val="22"/>
          <w:szCs w:val="22"/>
          <w:lang w:eastAsia="it-CH"/>
        </w:rPr>
        <w:t xml:space="preserve"> </w:t>
      </w:r>
      <w:r>
        <w:rPr>
          <w:rFonts w:eastAsia="Calibri"/>
          <w:sz w:val="22"/>
          <w:szCs w:val="22"/>
          <w:lang w:eastAsia="it-CH"/>
        </w:rPr>
        <w:t xml:space="preserve"> Mozione 14 marzo 2019</w:t>
      </w:r>
    </w:p>
    <w:p w:rsidR="00CF5654" w:rsidRPr="00CF5654" w:rsidRDefault="00CF5654" w:rsidP="00CF5654">
      <w:pPr>
        <w:spacing w:after="120"/>
        <w:rPr>
          <w:rFonts w:cs="Arial"/>
          <w:b/>
          <w:sz w:val="22"/>
          <w:szCs w:val="22"/>
        </w:rPr>
      </w:pPr>
      <w:r w:rsidRPr="00CF5654">
        <w:rPr>
          <w:rFonts w:cs="Arial"/>
          <w:b/>
          <w:sz w:val="22"/>
          <w:szCs w:val="22"/>
        </w:rPr>
        <w:t>MOZIONE</w:t>
      </w:r>
    </w:p>
    <w:p w:rsidR="00CF5654" w:rsidRPr="00CF5654" w:rsidRDefault="00CF5654" w:rsidP="00CF5654">
      <w:pPr>
        <w:rPr>
          <w:rFonts w:cs="Arial"/>
          <w:sz w:val="22"/>
          <w:szCs w:val="22"/>
        </w:rPr>
      </w:pPr>
    </w:p>
    <w:p w:rsidR="00CF5654" w:rsidRPr="00CF5654" w:rsidRDefault="00CF5654" w:rsidP="00CF5654">
      <w:pPr>
        <w:spacing w:after="120"/>
        <w:rPr>
          <w:rFonts w:cs="Arial"/>
          <w:b/>
          <w:sz w:val="22"/>
          <w:szCs w:val="22"/>
          <w:u w:val="single"/>
        </w:rPr>
      </w:pPr>
      <w:r w:rsidRPr="00CF5654">
        <w:rPr>
          <w:rFonts w:cs="Arial"/>
          <w:b/>
          <w:sz w:val="22"/>
          <w:szCs w:val="22"/>
          <w:u w:val="single"/>
        </w:rPr>
        <w:t>Basta annunci di lavoro per soli frontalieri!</w:t>
      </w:r>
    </w:p>
    <w:p w:rsidR="00CF5654" w:rsidRPr="00CF5654" w:rsidRDefault="00CF5654" w:rsidP="00CF5654">
      <w:pPr>
        <w:rPr>
          <w:rFonts w:cs="Arial"/>
          <w:sz w:val="22"/>
          <w:szCs w:val="22"/>
        </w:rPr>
      </w:pPr>
    </w:p>
    <w:p w:rsidR="00CF5654" w:rsidRPr="00CF5654" w:rsidRDefault="00CF5654" w:rsidP="00CF5654">
      <w:pPr>
        <w:rPr>
          <w:rFonts w:cs="Arial"/>
          <w:sz w:val="22"/>
          <w:szCs w:val="22"/>
        </w:rPr>
      </w:pPr>
      <w:r w:rsidRPr="00CF5654">
        <w:rPr>
          <w:rFonts w:cs="Arial"/>
          <w:sz w:val="22"/>
          <w:szCs w:val="22"/>
        </w:rPr>
        <w:t>del 14 marzo 2019</w:t>
      </w:r>
    </w:p>
    <w:p w:rsidR="00CF5654" w:rsidRPr="00CF5654" w:rsidRDefault="00CF5654" w:rsidP="00CF5654">
      <w:pPr>
        <w:rPr>
          <w:rFonts w:cs="Arial"/>
          <w:sz w:val="22"/>
          <w:szCs w:val="22"/>
        </w:rPr>
      </w:pPr>
    </w:p>
    <w:p w:rsidR="00CF5654" w:rsidRPr="00CF5654" w:rsidRDefault="00CF5654" w:rsidP="00CF5654">
      <w:pPr>
        <w:rPr>
          <w:rFonts w:cs="Arial"/>
          <w:sz w:val="22"/>
          <w:szCs w:val="22"/>
        </w:rPr>
      </w:pPr>
    </w:p>
    <w:p w:rsidR="00CF5654" w:rsidRPr="00CF5654" w:rsidRDefault="00CF5654" w:rsidP="00CF5654">
      <w:pPr>
        <w:spacing w:after="120"/>
        <w:rPr>
          <w:rFonts w:cs="Arial"/>
          <w:sz w:val="22"/>
          <w:szCs w:val="22"/>
        </w:rPr>
      </w:pPr>
      <w:r w:rsidRPr="00CF5654">
        <w:rPr>
          <w:rFonts w:cs="Arial"/>
          <w:sz w:val="22"/>
          <w:szCs w:val="22"/>
        </w:rPr>
        <w:t xml:space="preserve">Sotto la nota marginale "mandato alle autorità e lotta contro il dumping salariale", l'art. 50 della Costituzione della Repubblica e Cantone Ticino del 14.12.1997 (modifica 5 dicembre 2017), </w:t>
      </w:r>
      <w:r w:rsidRPr="00CF5654">
        <w:rPr>
          <w:rFonts w:cs="Arial"/>
          <w:b/>
          <w:sz w:val="22"/>
          <w:szCs w:val="22"/>
        </w:rPr>
        <w:t>conferisce al Consiglio di Stato il mandato di intervenire direttamente</w:t>
      </w:r>
      <w:r w:rsidRPr="00CF5654">
        <w:rPr>
          <w:rFonts w:cs="Arial"/>
          <w:sz w:val="22"/>
          <w:szCs w:val="22"/>
        </w:rPr>
        <w:t xml:space="preserve"> per evitare «</w:t>
      </w:r>
      <w:r w:rsidRPr="00CF5654">
        <w:rPr>
          <w:rFonts w:cs="Arial"/>
          <w:i/>
          <w:sz w:val="22"/>
          <w:szCs w:val="22"/>
        </w:rPr>
        <w:t>la sostituzione della manodopera indigena con quella straniera (effetto di sostituzione) e la corsa al ribalzo dei salari (dumping salariale)</w:t>
      </w:r>
      <w:r w:rsidRPr="00CF5654">
        <w:rPr>
          <w:rFonts w:cs="Arial"/>
          <w:sz w:val="22"/>
          <w:szCs w:val="22"/>
        </w:rPr>
        <w:t>».</w:t>
      </w:r>
    </w:p>
    <w:p w:rsidR="00CF5654" w:rsidRPr="00CF5654" w:rsidRDefault="00CF5654" w:rsidP="00CF5654">
      <w:pPr>
        <w:spacing w:after="120"/>
        <w:rPr>
          <w:rFonts w:cs="Arial"/>
          <w:sz w:val="22"/>
          <w:szCs w:val="22"/>
        </w:rPr>
      </w:pPr>
      <w:r w:rsidRPr="00CF5654">
        <w:rPr>
          <w:rFonts w:cs="Arial"/>
          <w:sz w:val="22"/>
          <w:szCs w:val="22"/>
        </w:rPr>
        <w:t>Questo mandato è esplicitato dall'art. 4 della nostra Costituzione cantonale che obbliga il Consiglio di Stato, a vigilare affinché i trattati internazionali «</w:t>
      </w:r>
      <w:r w:rsidRPr="00CF5654">
        <w:rPr>
          <w:rFonts w:cs="Arial"/>
          <w:i/>
          <w:sz w:val="22"/>
          <w:szCs w:val="22"/>
        </w:rPr>
        <w:t>siano applicati senza ledere i diritti individuali e sociali di chi vive sul nostro territorio</w:t>
      </w:r>
      <w:r w:rsidRPr="00CF5654">
        <w:rPr>
          <w:rFonts w:cs="Arial"/>
          <w:sz w:val="22"/>
          <w:szCs w:val="22"/>
        </w:rPr>
        <w:t>».</w:t>
      </w:r>
    </w:p>
    <w:p w:rsidR="00CF5654" w:rsidRPr="00CF5654" w:rsidRDefault="00CF5654" w:rsidP="00CF5654">
      <w:pPr>
        <w:spacing w:after="120"/>
        <w:rPr>
          <w:rFonts w:cs="Arial"/>
          <w:sz w:val="22"/>
          <w:szCs w:val="22"/>
        </w:rPr>
      </w:pPr>
      <w:r w:rsidRPr="00CF5654">
        <w:rPr>
          <w:rFonts w:cs="Arial"/>
          <w:sz w:val="22"/>
          <w:szCs w:val="22"/>
        </w:rPr>
        <w:t xml:space="preserve">Parimenti l'art. 14 cpv. 1 </w:t>
      </w:r>
      <w:proofErr w:type="spellStart"/>
      <w:r w:rsidRPr="00CF5654">
        <w:rPr>
          <w:rFonts w:cs="Arial"/>
          <w:sz w:val="22"/>
          <w:szCs w:val="22"/>
        </w:rPr>
        <w:t>lett</w:t>
      </w:r>
      <w:proofErr w:type="spellEnd"/>
      <w:r w:rsidRPr="00CF5654">
        <w:rPr>
          <w:rFonts w:cs="Arial"/>
          <w:sz w:val="22"/>
          <w:szCs w:val="22"/>
        </w:rPr>
        <w:t>.</w:t>
      </w:r>
      <w:r w:rsidRPr="00CF5654">
        <w:rPr>
          <w:rFonts w:cs="Arial"/>
          <w:i/>
          <w:sz w:val="22"/>
          <w:szCs w:val="22"/>
        </w:rPr>
        <w:t xml:space="preserve"> </w:t>
      </w:r>
      <w:r w:rsidRPr="00CF5654">
        <w:rPr>
          <w:rFonts w:cs="Arial"/>
          <w:sz w:val="22"/>
          <w:szCs w:val="22"/>
        </w:rPr>
        <w:t>b) della Costituzione cantonale impone al Consiglio di Stato di provvedere «</w:t>
      </w:r>
      <w:r w:rsidRPr="00CF5654">
        <w:rPr>
          <w:rFonts w:cs="Arial"/>
          <w:i/>
          <w:sz w:val="22"/>
          <w:szCs w:val="22"/>
        </w:rPr>
        <w:t>affinché sul mercato del lavoro venga privilegiato a pari qualifiche professionali chi vive sul territorio per rapporto a chi proviene dall'estero (attuazione del principio della preferenza agli svizzeri)</w:t>
      </w:r>
      <w:r w:rsidRPr="00CF5654">
        <w:rPr>
          <w:rFonts w:cs="Arial"/>
          <w:sz w:val="22"/>
          <w:szCs w:val="22"/>
        </w:rPr>
        <w:t>».</w:t>
      </w:r>
    </w:p>
    <w:p w:rsidR="00CF5654" w:rsidRPr="00CF5654" w:rsidRDefault="00CF5654" w:rsidP="00CF5654">
      <w:pPr>
        <w:spacing w:after="120"/>
        <w:rPr>
          <w:rFonts w:cs="Arial"/>
          <w:sz w:val="22"/>
          <w:szCs w:val="22"/>
        </w:rPr>
      </w:pPr>
      <w:r w:rsidRPr="00CF5654">
        <w:rPr>
          <w:rFonts w:cs="Arial"/>
          <w:sz w:val="22"/>
          <w:szCs w:val="22"/>
        </w:rPr>
        <w:t>Da diversi mesi a questa parte, appaiono sui media annunci di lavoro promossi da ditte stabilite sul territorio del Cantone Ticino intesi ad assumere esclusivamente lavoratori frontalieri a discapito dei lavoratori residenti sul nostro territorio, che vengono di fatto scartati e discriminati.</w:t>
      </w:r>
    </w:p>
    <w:p w:rsidR="00CF5654" w:rsidRPr="00CF5654" w:rsidRDefault="00CF5654" w:rsidP="00CF5654">
      <w:pPr>
        <w:spacing w:after="120"/>
        <w:rPr>
          <w:rFonts w:cs="Arial"/>
          <w:sz w:val="22"/>
          <w:szCs w:val="22"/>
        </w:rPr>
      </w:pPr>
      <w:r w:rsidRPr="00CF5654">
        <w:rPr>
          <w:rFonts w:cs="Arial"/>
          <w:sz w:val="22"/>
          <w:szCs w:val="22"/>
        </w:rPr>
        <w:t xml:space="preserve">Queste ditte sostituiscono il principio della preferenza indigena, con </w:t>
      </w:r>
      <w:r w:rsidRPr="00CF5654">
        <w:rPr>
          <w:rFonts w:cs="Arial"/>
          <w:b/>
          <w:sz w:val="22"/>
          <w:szCs w:val="22"/>
        </w:rPr>
        <w:t>l'illegale principio della preferenza agli stranieri domiciliati all'estero (frontalieri)</w:t>
      </w:r>
      <w:r w:rsidRPr="00CF5654">
        <w:rPr>
          <w:rFonts w:cs="Arial"/>
          <w:sz w:val="22"/>
          <w:szCs w:val="22"/>
        </w:rPr>
        <w:t xml:space="preserve">. </w:t>
      </w:r>
    </w:p>
    <w:p w:rsidR="00CF5654" w:rsidRPr="00CF5654" w:rsidRDefault="00CF5654" w:rsidP="00CF5654">
      <w:pPr>
        <w:spacing w:after="120"/>
        <w:rPr>
          <w:rFonts w:cs="Arial"/>
          <w:sz w:val="22"/>
          <w:szCs w:val="22"/>
        </w:rPr>
      </w:pPr>
      <w:r w:rsidRPr="00CF5654">
        <w:rPr>
          <w:rFonts w:cs="Arial"/>
          <w:sz w:val="22"/>
          <w:szCs w:val="22"/>
        </w:rPr>
        <w:t xml:space="preserve">Si tratta di una palese e grave violazione dell'ordine costituzionale del nostro Paese che deve immediatamente essere sanzionata. </w:t>
      </w:r>
    </w:p>
    <w:p w:rsidR="00CF5654" w:rsidRPr="00CF5654" w:rsidRDefault="00CF5654" w:rsidP="00CF5654">
      <w:pPr>
        <w:rPr>
          <w:rFonts w:cs="Arial"/>
          <w:sz w:val="22"/>
          <w:szCs w:val="22"/>
        </w:rPr>
      </w:pPr>
      <w:r w:rsidRPr="00CF5654">
        <w:rPr>
          <w:rFonts w:cs="Arial"/>
          <w:sz w:val="22"/>
          <w:szCs w:val="22"/>
        </w:rPr>
        <w:t>Alcuni dei tanti esempi di annunci per soli frontalieri:</w:t>
      </w:r>
    </w:p>
    <w:p w:rsidR="00CF5654" w:rsidRPr="003C5EA4" w:rsidRDefault="00CF5654" w:rsidP="00CF5654">
      <w:pPr>
        <w:rPr>
          <w:rFonts w:cs="Arial"/>
          <w:sz w:val="23"/>
          <w:szCs w:val="23"/>
        </w:rPr>
      </w:pPr>
      <w:r>
        <w:rPr>
          <w:noProof/>
          <w:lang w:val="it-CH" w:eastAsia="it-CH"/>
        </w:rPr>
        <w:drawing>
          <wp:anchor distT="189098" distB="191237" distL="280298" distR="293398" simplePos="0" relativeHeight="251660288" behindDoc="0" locked="0" layoutInCell="1" allowOverlap="1">
            <wp:simplePos x="0" y="0"/>
            <wp:positionH relativeFrom="column">
              <wp:posOffset>3785498</wp:posOffset>
            </wp:positionH>
            <wp:positionV relativeFrom="paragraph">
              <wp:posOffset>196083</wp:posOffset>
            </wp:positionV>
            <wp:extent cx="1923759" cy="2094260"/>
            <wp:effectExtent l="228600" t="209550" r="191135" b="210820"/>
            <wp:wrapNone/>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rot="653994">
                      <a:off x="0" y="0"/>
                      <a:ext cx="1923415" cy="2094230"/>
                    </a:xfrm>
                    <a:prstGeom prst="rect">
                      <a:avLst/>
                    </a:prstGeom>
                    <a:scene3d>
                      <a:camera prst="orthographicFront">
                        <a:rot lat="0" lon="0" rev="0"/>
                      </a:camera>
                      <a:lightRig rig="threePt" dir="t"/>
                    </a:scene3d>
                  </pic:spPr>
                </pic:pic>
              </a:graphicData>
            </a:graphic>
            <wp14:sizeRelH relativeFrom="page">
              <wp14:pctWidth>0</wp14:pctWidth>
            </wp14:sizeRelH>
            <wp14:sizeRelV relativeFrom="page">
              <wp14:pctHeight>0</wp14:pctHeight>
            </wp14:sizeRelV>
          </wp:anchor>
        </w:drawing>
      </w:r>
    </w:p>
    <w:p w:rsidR="00CF5654" w:rsidRPr="003C5EA4" w:rsidRDefault="00CF5654" w:rsidP="00CF5654">
      <w:pPr>
        <w:rPr>
          <w:rFonts w:cs="Arial"/>
          <w:sz w:val="23"/>
          <w:szCs w:val="23"/>
        </w:rPr>
      </w:pPr>
    </w:p>
    <w:p w:rsidR="00CF5654" w:rsidRPr="003C5EA4" w:rsidRDefault="00CF5654" w:rsidP="00CF5654">
      <w:pPr>
        <w:rPr>
          <w:rFonts w:cs="Arial"/>
          <w:sz w:val="23"/>
          <w:szCs w:val="23"/>
        </w:rPr>
      </w:pPr>
      <w:r>
        <w:rPr>
          <w:noProof/>
          <w:lang w:val="it-CH" w:eastAsia="it-CH"/>
        </w:rPr>
        <w:drawing>
          <wp:anchor distT="0" distB="0" distL="114300" distR="114300" simplePos="0" relativeHeight="251659264" behindDoc="0" locked="0" layoutInCell="1" allowOverlap="1">
            <wp:simplePos x="0" y="0"/>
            <wp:positionH relativeFrom="column">
              <wp:posOffset>0</wp:posOffset>
            </wp:positionH>
            <wp:positionV relativeFrom="paragraph">
              <wp:posOffset>-71120</wp:posOffset>
            </wp:positionV>
            <wp:extent cx="2372995" cy="3606800"/>
            <wp:effectExtent l="0" t="0" r="8255" b="0"/>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2995" cy="360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5654" w:rsidRPr="003C5EA4" w:rsidRDefault="00CF5654" w:rsidP="00CF5654">
      <w:pPr>
        <w:rPr>
          <w:rFonts w:cs="Arial"/>
          <w:sz w:val="23"/>
          <w:szCs w:val="23"/>
        </w:rPr>
      </w:pPr>
      <w:r w:rsidRPr="003C5EA4">
        <w:rPr>
          <w:rFonts w:cs="Arial"/>
          <w:sz w:val="23"/>
          <w:szCs w:val="23"/>
        </w:rPr>
        <w:tab/>
      </w:r>
      <w:r w:rsidRPr="003C5EA4">
        <w:rPr>
          <w:rFonts w:cs="Arial"/>
          <w:sz w:val="23"/>
          <w:szCs w:val="23"/>
        </w:rPr>
        <w:tab/>
      </w:r>
      <w:r w:rsidRPr="003C5EA4">
        <w:rPr>
          <w:rFonts w:cs="Arial"/>
          <w:sz w:val="23"/>
          <w:szCs w:val="23"/>
        </w:rPr>
        <w:tab/>
      </w:r>
      <w:r w:rsidRPr="003C5EA4">
        <w:rPr>
          <w:rFonts w:cs="Arial"/>
          <w:sz w:val="23"/>
          <w:szCs w:val="23"/>
        </w:rPr>
        <w:tab/>
      </w:r>
      <w:r w:rsidRPr="003C5EA4">
        <w:rPr>
          <w:rFonts w:cs="Arial"/>
          <w:sz w:val="23"/>
          <w:szCs w:val="23"/>
        </w:rPr>
        <w:tab/>
      </w:r>
    </w:p>
    <w:p w:rsidR="00CF5654" w:rsidRPr="003C5EA4" w:rsidRDefault="00CF5654" w:rsidP="00CF5654">
      <w:pPr>
        <w:rPr>
          <w:rFonts w:cs="Arial"/>
          <w:sz w:val="23"/>
          <w:szCs w:val="23"/>
        </w:rPr>
      </w:pPr>
    </w:p>
    <w:p w:rsidR="00CF5654" w:rsidRPr="003C5EA4" w:rsidRDefault="00CF5654" w:rsidP="00CF5654">
      <w:pPr>
        <w:rPr>
          <w:rFonts w:cs="Arial"/>
          <w:sz w:val="23"/>
          <w:szCs w:val="23"/>
        </w:rPr>
      </w:pPr>
    </w:p>
    <w:p w:rsidR="00CF5654" w:rsidRPr="003C5EA4" w:rsidRDefault="00CF5654" w:rsidP="00CF5654">
      <w:pPr>
        <w:rPr>
          <w:rFonts w:cs="Arial"/>
          <w:sz w:val="23"/>
          <w:szCs w:val="23"/>
        </w:rPr>
      </w:pPr>
    </w:p>
    <w:p w:rsidR="00CF5654" w:rsidRPr="003C5EA4" w:rsidRDefault="00CF5654" w:rsidP="00CF5654">
      <w:pPr>
        <w:rPr>
          <w:rFonts w:cs="Arial"/>
          <w:sz w:val="23"/>
          <w:szCs w:val="23"/>
        </w:rPr>
      </w:pPr>
    </w:p>
    <w:p w:rsidR="00CF5654" w:rsidRPr="003C5EA4" w:rsidRDefault="00CF5654" w:rsidP="00CF5654">
      <w:pPr>
        <w:rPr>
          <w:rFonts w:cs="Arial"/>
          <w:sz w:val="23"/>
          <w:szCs w:val="23"/>
        </w:rPr>
      </w:pPr>
    </w:p>
    <w:p w:rsidR="00CF5654" w:rsidRPr="003C5EA4" w:rsidRDefault="00CF5654" w:rsidP="00CF5654">
      <w:pPr>
        <w:rPr>
          <w:rFonts w:cs="Arial"/>
          <w:sz w:val="23"/>
          <w:szCs w:val="23"/>
        </w:rPr>
      </w:pPr>
    </w:p>
    <w:p w:rsidR="00CF5654" w:rsidRPr="003C5EA4" w:rsidRDefault="00CF5654" w:rsidP="00CF5654">
      <w:pPr>
        <w:rPr>
          <w:rFonts w:cs="Arial"/>
          <w:sz w:val="23"/>
          <w:szCs w:val="23"/>
        </w:rPr>
      </w:pPr>
      <w:r w:rsidRPr="003C5EA4">
        <w:rPr>
          <w:rFonts w:cs="Arial"/>
          <w:sz w:val="23"/>
          <w:szCs w:val="23"/>
        </w:rPr>
        <w:tab/>
      </w:r>
      <w:r w:rsidRPr="003C5EA4">
        <w:rPr>
          <w:rFonts w:cs="Arial"/>
          <w:sz w:val="23"/>
          <w:szCs w:val="23"/>
        </w:rPr>
        <w:tab/>
      </w:r>
      <w:r w:rsidRPr="003C5EA4">
        <w:rPr>
          <w:rFonts w:cs="Arial"/>
          <w:sz w:val="23"/>
          <w:szCs w:val="23"/>
        </w:rPr>
        <w:tab/>
      </w:r>
      <w:r w:rsidRPr="003C5EA4">
        <w:rPr>
          <w:rFonts w:cs="Arial"/>
          <w:sz w:val="23"/>
          <w:szCs w:val="23"/>
        </w:rPr>
        <w:tab/>
      </w:r>
      <w:r w:rsidRPr="003C5EA4">
        <w:rPr>
          <w:rFonts w:cs="Arial"/>
          <w:sz w:val="23"/>
          <w:szCs w:val="23"/>
        </w:rPr>
        <w:tab/>
      </w:r>
    </w:p>
    <w:p w:rsidR="00CF5654" w:rsidRPr="003C5EA4" w:rsidRDefault="00CF5654" w:rsidP="00CF5654">
      <w:pPr>
        <w:rPr>
          <w:rFonts w:cs="Arial"/>
          <w:sz w:val="23"/>
          <w:szCs w:val="23"/>
        </w:rPr>
      </w:pPr>
      <w:r w:rsidRPr="003C5EA4">
        <w:rPr>
          <w:rFonts w:cs="Arial"/>
          <w:sz w:val="23"/>
          <w:szCs w:val="23"/>
        </w:rPr>
        <w:tab/>
      </w:r>
      <w:r w:rsidRPr="003C5EA4">
        <w:rPr>
          <w:rFonts w:cs="Arial"/>
          <w:sz w:val="23"/>
          <w:szCs w:val="23"/>
        </w:rPr>
        <w:tab/>
      </w:r>
      <w:r w:rsidRPr="003C5EA4">
        <w:rPr>
          <w:rFonts w:cs="Arial"/>
          <w:sz w:val="23"/>
          <w:szCs w:val="23"/>
        </w:rPr>
        <w:tab/>
      </w:r>
      <w:r w:rsidRPr="003C5EA4">
        <w:rPr>
          <w:rFonts w:cs="Arial"/>
          <w:sz w:val="23"/>
          <w:szCs w:val="23"/>
        </w:rPr>
        <w:tab/>
      </w:r>
      <w:r w:rsidRPr="003C5EA4">
        <w:rPr>
          <w:rFonts w:cs="Arial"/>
          <w:sz w:val="23"/>
          <w:szCs w:val="23"/>
        </w:rPr>
        <w:tab/>
      </w:r>
      <w:r w:rsidRPr="003C5EA4">
        <w:rPr>
          <w:rFonts w:cs="Arial"/>
          <w:sz w:val="23"/>
          <w:szCs w:val="23"/>
        </w:rPr>
        <w:tab/>
      </w:r>
    </w:p>
    <w:p w:rsidR="00CF5654" w:rsidRPr="003C5EA4" w:rsidRDefault="00CF5654" w:rsidP="00CF5654">
      <w:pPr>
        <w:rPr>
          <w:rFonts w:cs="Arial"/>
          <w:sz w:val="23"/>
          <w:szCs w:val="23"/>
        </w:rPr>
      </w:pPr>
    </w:p>
    <w:p w:rsidR="00CF5654" w:rsidRPr="003C5EA4" w:rsidRDefault="00CF5654" w:rsidP="00CF5654">
      <w:pPr>
        <w:rPr>
          <w:rFonts w:cs="Arial"/>
          <w:sz w:val="23"/>
          <w:szCs w:val="23"/>
        </w:rPr>
      </w:pPr>
    </w:p>
    <w:p w:rsidR="00CF5654" w:rsidRPr="003C5EA4" w:rsidRDefault="00CF5654" w:rsidP="00CF5654">
      <w:pPr>
        <w:rPr>
          <w:rFonts w:cs="Arial"/>
          <w:sz w:val="23"/>
          <w:szCs w:val="23"/>
        </w:rPr>
      </w:pPr>
      <w:r>
        <w:rPr>
          <w:noProof/>
          <w:lang w:val="it-CH" w:eastAsia="it-CH"/>
        </w:rPr>
        <w:drawing>
          <wp:anchor distT="0" distB="0" distL="114300" distR="114300" simplePos="0" relativeHeight="251661312" behindDoc="1" locked="0" layoutInCell="1" allowOverlap="1">
            <wp:simplePos x="0" y="0"/>
            <wp:positionH relativeFrom="column">
              <wp:posOffset>3395345</wp:posOffset>
            </wp:positionH>
            <wp:positionV relativeFrom="paragraph">
              <wp:posOffset>130175</wp:posOffset>
            </wp:positionV>
            <wp:extent cx="2973705" cy="1817370"/>
            <wp:effectExtent l="171450" t="304800" r="150495" b="316230"/>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743290">
                      <a:off x="0" y="0"/>
                      <a:ext cx="2973705" cy="1817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5654" w:rsidRPr="003C5EA4" w:rsidRDefault="00CF5654" w:rsidP="00CF5654">
      <w:pPr>
        <w:rPr>
          <w:rFonts w:cs="Arial"/>
          <w:sz w:val="23"/>
          <w:szCs w:val="23"/>
        </w:rPr>
      </w:pPr>
    </w:p>
    <w:p w:rsidR="00CF5654" w:rsidRDefault="00CF5654" w:rsidP="00CF5654">
      <w:pPr>
        <w:rPr>
          <w:rFonts w:cs="Arial"/>
          <w:sz w:val="23"/>
          <w:szCs w:val="23"/>
        </w:rPr>
      </w:pPr>
      <w:r w:rsidRPr="003C5EA4">
        <w:rPr>
          <w:rFonts w:cs="Arial"/>
          <w:sz w:val="23"/>
          <w:szCs w:val="23"/>
        </w:rPr>
        <w:tab/>
      </w:r>
      <w:r w:rsidRPr="003C5EA4">
        <w:rPr>
          <w:rFonts w:cs="Arial"/>
          <w:sz w:val="23"/>
          <w:szCs w:val="23"/>
        </w:rPr>
        <w:tab/>
      </w:r>
      <w:r w:rsidRPr="003C5EA4">
        <w:rPr>
          <w:rFonts w:cs="Arial"/>
          <w:sz w:val="23"/>
          <w:szCs w:val="23"/>
        </w:rPr>
        <w:tab/>
      </w:r>
      <w:r w:rsidRPr="003C5EA4">
        <w:rPr>
          <w:rFonts w:cs="Arial"/>
          <w:sz w:val="23"/>
          <w:szCs w:val="23"/>
        </w:rPr>
        <w:tab/>
      </w:r>
      <w:r w:rsidRPr="003C5EA4">
        <w:rPr>
          <w:rFonts w:cs="Arial"/>
          <w:sz w:val="23"/>
          <w:szCs w:val="23"/>
        </w:rPr>
        <w:tab/>
      </w:r>
      <w:r w:rsidRPr="003C5EA4">
        <w:rPr>
          <w:rFonts w:cs="Arial"/>
          <w:sz w:val="23"/>
          <w:szCs w:val="23"/>
        </w:rPr>
        <w:tab/>
      </w:r>
      <w:r w:rsidRPr="003C5EA4">
        <w:rPr>
          <w:rFonts w:cs="Arial"/>
          <w:sz w:val="23"/>
          <w:szCs w:val="23"/>
        </w:rPr>
        <w:tab/>
      </w:r>
    </w:p>
    <w:p w:rsidR="00E02BA2" w:rsidRDefault="00E02BA2" w:rsidP="00CF5654">
      <w:pPr>
        <w:rPr>
          <w:rFonts w:cs="Arial"/>
          <w:sz w:val="23"/>
          <w:szCs w:val="23"/>
        </w:rPr>
      </w:pPr>
    </w:p>
    <w:p w:rsidR="00E02BA2" w:rsidRDefault="00E02BA2" w:rsidP="00CF5654">
      <w:pPr>
        <w:rPr>
          <w:rFonts w:cs="Arial"/>
          <w:sz w:val="23"/>
          <w:szCs w:val="23"/>
        </w:rPr>
      </w:pPr>
    </w:p>
    <w:p w:rsidR="00E02BA2" w:rsidRDefault="00E02BA2" w:rsidP="00CF5654">
      <w:pPr>
        <w:rPr>
          <w:rFonts w:cs="Arial"/>
          <w:sz w:val="23"/>
          <w:szCs w:val="23"/>
        </w:rPr>
      </w:pPr>
    </w:p>
    <w:p w:rsidR="00E02BA2" w:rsidRDefault="00E02BA2" w:rsidP="00CF5654">
      <w:pPr>
        <w:rPr>
          <w:rFonts w:cs="Arial"/>
          <w:sz w:val="23"/>
          <w:szCs w:val="23"/>
        </w:rPr>
      </w:pPr>
    </w:p>
    <w:p w:rsidR="00E02BA2" w:rsidRPr="003C5EA4" w:rsidRDefault="00E02BA2" w:rsidP="00CF5654">
      <w:pPr>
        <w:rPr>
          <w:rFonts w:cs="Arial"/>
          <w:sz w:val="23"/>
          <w:szCs w:val="23"/>
        </w:rPr>
      </w:pPr>
    </w:p>
    <w:p w:rsidR="00CF5654" w:rsidRPr="003C5EA4" w:rsidRDefault="00CF5654" w:rsidP="00CF5654">
      <w:pPr>
        <w:rPr>
          <w:rFonts w:cs="Arial"/>
          <w:sz w:val="23"/>
          <w:szCs w:val="23"/>
        </w:rPr>
      </w:pPr>
    </w:p>
    <w:p w:rsidR="00CF5654" w:rsidRPr="003C5EA4" w:rsidRDefault="00CF5654" w:rsidP="00CF5654">
      <w:pPr>
        <w:rPr>
          <w:rFonts w:cs="Arial"/>
          <w:sz w:val="23"/>
          <w:szCs w:val="23"/>
        </w:rPr>
      </w:pPr>
    </w:p>
    <w:p w:rsidR="00CF5654" w:rsidRPr="003C5EA4" w:rsidRDefault="00CF5654" w:rsidP="00CF5654">
      <w:pPr>
        <w:rPr>
          <w:rFonts w:cs="Arial"/>
          <w:sz w:val="23"/>
          <w:szCs w:val="23"/>
        </w:rPr>
      </w:pPr>
    </w:p>
    <w:p w:rsidR="00CF5654" w:rsidRPr="003C5EA4" w:rsidRDefault="00CF5654" w:rsidP="00CF5654">
      <w:pPr>
        <w:rPr>
          <w:rFonts w:cs="Arial"/>
          <w:sz w:val="23"/>
          <w:szCs w:val="23"/>
        </w:rPr>
      </w:pPr>
    </w:p>
    <w:p w:rsidR="00CF5654" w:rsidRPr="003C5EA4" w:rsidRDefault="00CF5654" w:rsidP="00CF5654">
      <w:pPr>
        <w:rPr>
          <w:rFonts w:cs="Arial"/>
          <w:sz w:val="23"/>
          <w:szCs w:val="23"/>
        </w:rPr>
      </w:pPr>
      <w:r>
        <w:rPr>
          <w:noProof/>
          <w:lang w:val="it-CH" w:eastAsia="it-CH"/>
        </w:rPr>
        <w:drawing>
          <wp:anchor distT="0" distB="0" distL="114300" distR="114300" simplePos="0" relativeHeight="251662336" behindDoc="0" locked="0" layoutInCell="1" allowOverlap="1">
            <wp:simplePos x="0" y="0"/>
            <wp:positionH relativeFrom="column">
              <wp:posOffset>518160</wp:posOffset>
            </wp:positionH>
            <wp:positionV relativeFrom="paragraph">
              <wp:posOffset>55245</wp:posOffset>
            </wp:positionV>
            <wp:extent cx="1818640" cy="1861820"/>
            <wp:effectExtent l="152400" t="152400" r="143510" b="15748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95558">
                      <a:off x="0" y="0"/>
                      <a:ext cx="1818640" cy="1861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t-CH" w:eastAsia="it-CH"/>
        </w:rPr>
        <w:drawing>
          <wp:anchor distT="0" distB="0" distL="114300" distR="114300" simplePos="0" relativeHeight="251663360" behindDoc="0" locked="0" layoutInCell="1" allowOverlap="1">
            <wp:simplePos x="0" y="0"/>
            <wp:positionH relativeFrom="column">
              <wp:posOffset>3322320</wp:posOffset>
            </wp:positionH>
            <wp:positionV relativeFrom="paragraph">
              <wp:posOffset>-21590</wp:posOffset>
            </wp:positionV>
            <wp:extent cx="3225165" cy="1689735"/>
            <wp:effectExtent l="0" t="0" r="0" b="5715"/>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25165" cy="1689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5654" w:rsidRPr="003C5EA4" w:rsidRDefault="00CF5654" w:rsidP="00CF5654">
      <w:pPr>
        <w:rPr>
          <w:rFonts w:cs="Arial"/>
          <w:sz w:val="23"/>
          <w:szCs w:val="23"/>
        </w:rPr>
      </w:pPr>
    </w:p>
    <w:p w:rsidR="00CF5654" w:rsidRPr="003C5EA4" w:rsidRDefault="00CF5654" w:rsidP="00CF5654">
      <w:pPr>
        <w:rPr>
          <w:rFonts w:cs="Arial"/>
          <w:sz w:val="23"/>
          <w:szCs w:val="23"/>
        </w:rPr>
      </w:pPr>
    </w:p>
    <w:p w:rsidR="00CF5654" w:rsidRPr="003C5EA4" w:rsidRDefault="00CF5654" w:rsidP="00CF5654">
      <w:pPr>
        <w:rPr>
          <w:rFonts w:cs="Arial"/>
          <w:sz w:val="23"/>
          <w:szCs w:val="23"/>
        </w:rPr>
      </w:pPr>
      <w:r w:rsidRPr="003C5EA4">
        <w:rPr>
          <w:rFonts w:cs="Arial"/>
          <w:sz w:val="23"/>
          <w:szCs w:val="23"/>
        </w:rPr>
        <w:tab/>
      </w:r>
      <w:r w:rsidRPr="003C5EA4">
        <w:rPr>
          <w:rFonts w:cs="Arial"/>
          <w:sz w:val="23"/>
          <w:szCs w:val="23"/>
        </w:rPr>
        <w:tab/>
      </w:r>
      <w:r w:rsidRPr="003C5EA4">
        <w:rPr>
          <w:rFonts w:cs="Arial"/>
          <w:sz w:val="23"/>
          <w:szCs w:val="23"/>
        </w:rPr>
        <w:tab/>
      </w:r>
      <w:r w:rsidRPr="003C5EA4">
        <w:rPr>
          <w:rFonts w:cs="Arial"/>
          <w:sz w:val="23"/>
          <w:szCs w:val="23"/>
        </w:rPr>
        <w:tab/>
      </w:r>
      <w:r w:rsidRPr="003C5EA4">
        <w:rPr>
          <w:rFonts w:cs="Arial"/>
          <w:sz w:val="23"/>
          <w:szCs w:val="23"/>
        </w:rPr>
        <w:tab/>
      </w:r>
      <w:r w:rsidRPr="003C5EA4">
        <w:rPr>
          <w:rFonts w:cs="Arial"/>
          <w:sz w:val="23"/>
          <w:szCs w:val="23"/>
        </w:rPr>
        <w:tab/>
      </w:r>
      <w:r w:rsidRPr="003C5EA4">
        <w:rPr>
          <w:rFonts w:cs="Arial"/>
          <w:sz w:val="23"/>
          <w:szCs w:val="23"/>
        </w:rPr>
        <w:tab/>
      </w:r>
      <w:r w:rsidRPr="003C5EA4">
        <w:rPr>
          <w:rFonts w:cs="Arial"/>
          <w:sz w:val="23"/>
          <w:szCs w:val="23"/>
        </w:rPr>
        <w:tab/>
      </w:r>
    </w:p>
    <w:p w:rsidR="00CF5654" w:rsidRPr="003C5EA4" w:rsidRDefault="00CF5654" w:rsidP="00CF5654">
      <w:pPr>
        <w:rPr>
          <w:rFonts w:cs="Arial"/>
          <w:sz w:val="23"/>
          <w:szCs w:val="23"/>
        </w:rPr>
      </w:pPr>
    </w:p>
    <w:p w:rsidR="00CF5654" w:rsidRPr="003C5EA4" w:rsidRDefault="00CF5654" w:rsidP="00CF5654">
      <w:pPr>
        <w:rPr>
          <w:rFonts w:cs="Arial"/>
          <w:sz w:val="23"/>
          <w:szCs w:val="23"/>
        </w:rPr>
      </w:pPr>
    </w:p>
    <w:p w:rsidR="00CF5654" w:rsidRPr="003C5EA4" w:rsidRDefault="00CF5654" w:rsidP="00CF5654">
      <w:pPr>
        <w:rPr>
          <w:rFonts w:cs="Arial"/>
          <w:sz w:val="23"/>
          <w:szCs w:val="23"/>
        </w:rPr>
      </w:pPr>
    </w:p>
    <w:p w:rsidR="00CF5654" w:rsidRPr="003C5EA4" w:rsidRDefault="00CF5654" w:rsidP="00CF5654">
      <w:pPr>
        <w:rPr>
          <w:rFonts w:cs="Arial"/>
          <w:sz w:val="23"/>
          <w:szCs w:val="23"/>
        </w:rPr>
      </w:pPr>
    </w:p>
    <w:p w:rsidR="00CF5654" w:rsidRDefault="00CF5654" w:rsidP="00CF5654">
      <w:pPr>
        <w:rPr>
          <w:rFonts w:cs="Arial"/>
          <w:sz w:val="23"/>
          <w:szCs w:val="23"/>
        </w:rPr>
      </w:pPr>
    </w:p>
    <w:p w:rsidR="00CF5654" w:rsidRDefault="00CF5654" w:rsidP="00CF5654">
      <w:pPr>
        <w:rPr>
          <w:rFonts w:cs="Arial"/>
          <w:sz w:val="23"/>
          <w:szCs w:val="23"/>
        </w:rPr>
      </w:pPr>
    </w:p>
    <w:p w:rsidR="00CF5654" w:rsidRDefault="00CF5654" w:rsidP="00CF5654">
      <w:pPr>
        <w:rPr>
          <w:rFonts w:cs="Arial"/>
          <w:sz w:val="23"/>
          <w:szCs w:val="23"/>
        </w:rPr>
      </w:pPr>
      <w:r>
        <w:rPr>
          <w:noProof/>
          <w:lang w:val="it-CH" w:eastAsia="it-CH"/>
        </w:rPr>
        <w:drawing>
          <wp:anchor distT="0" distB="0" distL="114300" distR="114300" simplePos="0" relativeHeight="251665408" behindDoc="0" locked="0" layoutInCell="1" allowOverlap="1">
            <wp:simplePos x="0" y="0"/>
            <wp:positionH relativeFrom="column">
              <wp:posOffset>3783330</wp:posOffset>
            </wp:positionH>
            <wp:positionV relativeFrom="paragraph">
              <wp:posOffset>59690</wp:posOffset>
            </wp:positionV>
            <wp:extent cx="2358390" cy="2752725"/>
            <wp:effectExtent l="457200" t="361950" r="461010" b="371475"/>
            <wp:wrapNone/>
            <wp:docPr id="2" name="Immagine 2" descr="cid:d7d5c0eb-f229-4126-8247-cb92f372f1d8@eurprd08.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cid:d7d5c0eb-f229-4126-8247-cb92f372f1d8@eurprd08.prod.outlook.com"/>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rot="-1436955">
                      <a:off x="0" y="0"/>
                      <a:ext cx="2358390" cy="2752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5654" w:rsidRDefault="00CF5654" w:rsidP="00CF5654">
      <w:pPr>
        <w:rPr>
          <w:rFonts w:cs="Arial"/>
          <w:sz w:val="23"/>
          <w:szCs w:val="23"/>
        </w:rPr>
      </w:pPr>
    </w:p>
    <w:p w:rsidR="00CF5654" w:rsidRDefault="00CF5654" w:rsidP="00CF5654">
      <w:pPr>
        <w:rPr>
          <w:rFonts w:cs="Arial"/>
          <w:sz w:val="23"/>
          <w:szCs w:val="23"/>
        </w:rPr>
      </w:pPr>
    </w:p>
    <w:p w:rsidR="00CF5654" w:rsidRDefault="00CF5654" w:rsidP="00CF5654">
      <w:pPr>
        <w:rPr>
          <w:rFonts w:cs="Arial"/>
          <w:sz w:val="23"/>
          <w:szCs w:val="23"/>
        </w:rPr>
      </w:pPr>
      <w:r>
        <w:rPr>
          <w:noProof/>
          <w:lang w:val="it-CH" w:eastAsia="it-CH"/>
        </w:rPr>
        <w:drawing>
          <wp:anchor distT="0" distB="0" distL="114300" distR="114300" simplePos="0" relativeHeight="251664384" behindDoc="0" locked="0" layoutInCell="1" allowOverlap="1">
            <wp:simplePos x="0" y="0"/>
            <wp:positionH relativeFrom="column">
              <wp:posOffset>365760</wp:posOffset>
            </wp:positionH>
            <wp:positionV relativeFrom="paragraph">
              <wp:posOffset>114300</wp:posOffset>
            </wp:positionV>
            <wp:extent cx="2546985" cy="2432685"/>
            <wp:effectExtent l="285750" t="285750" r="234315" b="291465"/>
            <wp:wrapNone/>
            <wp:docPr id="1" name="Immagine 1" descr="cid:08281857-17fd-4931-a50b-efda1a31e106@eurprd08.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cid:08281857-17fd-4931-a50b-efda1a31e106@eurprd08.prod.outlook.com"/>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rot="884264">
                      <a:off x="0" y="0"/>
                      <a:ext cx="2546985" cy="243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5654" w:rsidRDefault="00CF5654" w:rsidP="00CF5654">
      <w:pPr>
        <w:rPr>
          <w:rFonts w:cs="Arial"/>
          <w:sz w:val="23"/>
          <w:szCs w:val="23"/>
        </w:rPr>
      </w:pPr>
    </w:p>
    <w:p w:rsidR="00CF5654" w:rsidRDefault="00CF5654" w:rsidP="00CF5654">
      <w:pPr>
        <w:rPr>
          <w:rFonts w:cs="Arial"/>
          <w:sz w:val="23"/>
          <w:szCs w:val="23"/>
        </w:rPr>
      </w:pPr>
    </w:p>
    <w:p w:rsidR="00CF5654" w:rsidRDefault="00CF5654" w:rsidP="00CF5654">
      <w:pPr>
        <w:rPr>
          <w:rFonts w:cs="Arial"/>
          <w:sz w:val="23"/>
          <w:szCs w:val="23"/>
        </w:rPr>
      </w:pPr>
    </w:p>
    <w:p w:rsidR="00CF5654" w:rsidRDefault="00CF5654" w:rsidP="00CF5654">
      <w:pPr>
        <w:rPr>
          <w:rFonts w:cs="Arial"/>
          <w:sz w:val="23"/>
          <w:szCs w:val="23"/>
        </w:rPr>
      </w:pPr>
    </w:p>
    <w:p w:rsidR="00CF5654" w:rsidRDefault="00CF5654" w:rsidP="00CF5654">
      <w:pPr>
        <w:rPr>
          <w:rFonts w:cs="Arial"/>
          <w:sz w:val="23"/>
          <w:szCs w:val="23"/>
        </w:rPr>
      </w:pPr>
    </w:p>
    <w:p w:rsidR="00CF5654" w:rsidRDefault="00CF5654" w:rsidP="00CF5654">
      <w:pPr>
        <w:rPr>
          <w:rFonts w:cs="Arial"/>
          <w:sz w:val="23"/>
          <w:szCs w:val="23"/>
        </w:rPr>
      </w:pPr>
    </w:p>
    <w:p w:rsidR="00CF5654" w:rsidRDefault="00CF5654" w:rsidP="00CF5654">
      <w:pPr>
        <w:rPr>
          <w:rFonts w:cs="Arial"/>
          <w:sz w:val="23"/>
          <w:szCs w:val="23"/>
        </w:rPr>
      </w:pPr>
    </w:p>
    <w:p w:rsidR="00CF5654" w:rsidRDefault="00CF5654" w:rsidP="00CF5654">
      <w:pPr>
        <w:rPr>
          <w:rFonts w:cs="Arial"/>
          <w:sz w:val="23"/>
          <w:szCs w:val="23"/>
        </w:rPr>
      </w:pPr>
    </w:p>
    <w:p w:rsidR="00CF5654" w:rsidRDefault="00CF5654" w:rsidP="00CF5654">
      <w:pPr>
        <w:rPr>
          <w:rFonts w:cs="Arial"/>
          <w:sz w:val="23"/>
          <w:szCs w:val="23"/>
        </w:rPr>
      </w:pPr>
    </w:p>
    <w:p w:rsidR="00CF5654" w:rsidRDefault="00CF5654" w:rsidP="00CF5654">
      <w:pPr>
        <w:rPr>
          <w:rFonts w:cs="Arial"/>
          <w:sz w:val="23"/>
          <w:szCs w:val="23"/>
        </w:rPr>
      </w:pPr>
    </w:p>
    <w:p w:rsidR="00CF5654" w:rsidRDefault="00CF5654" w:rsidP="00CF5654">
      <w:pPr>
        <w:rPr>
          <w:rFonts w:cs="Arial"/>
          <w:sz w:val="23"/>
          <w:szCs w:val="23"/>
        </w:rPr>
      </w:pPr>
    </w:p>
    <w:p w:rsidR="00CF5654" w:rsidRDefault="00CF5654" w:rsidP="00CF5654">
      <w:pPr>
        <w:rPr>
          <w:rFonts w:cs="Arial"/>
          <w:sz w:val="23"/>
          <w:szCs w:val="23"/>
        </w:rPr>
      </w:pPr>
    </w:p>
    <w:p w:rsidR="00CF5654" w:rsidRDefault="00CF5654" w:rsidP="00CF5654">
      <w:pPr>
        <w:rPr>
          <w:rFonts w:cs="Arial"/>
          <w:sz w:val="23"/>
          <w:szCs w:val="23"/>
        </w:rPr>
      </w:pPr>
    </w:p>
    <w:p w:rsidR="00CF5654" w:rsidRDefault="00CF5654" w:rsidP="00CF5654">
      <w:pPr>
        <w:rPr>
          <w:rFonts w:cs="Arial"/>
          <w:sz w:val="23"/>
          <w:szCs w:val="23"/>
        </w:rPr>
      </w:pPr>
    </w:p>
    <w:p w:rsidR="00CF5654" w:rsidRDefault="00CF5654" w:rsidP="00CF5654">
      <w:pPr>
        <w:rPr>
          <w:rFonts w:cs="Arial"/>
          <w:sz w:val="23"/>
          <w:szCs w:val="23"/>
        </w:rPr>
      </w:pPr>
    </w:p>
    <w:p w:rsidR="00CF5654" w:rsidRDefault="00CF5654" w:rsidP="00CF5654">
      <w:pPr>
        <w:rPr>
          <w:rFonts w:cs="Arial"/>
          <w:sz w:val="23"/>
          <w:szCs w:val="23"/>
        </w:rPr>
      </w:pPr>
    </w:p>
    <w:p w:rsidR="00CF5654" w:rsidRDefault="00CF5654" w:rsidP="00CF5654">
      <w:pPr>
        <w:rPr>
          <w:rFonts w:cs="Arial"/>
          <w:sz w:val="23"/>
          <w:szCs w:val="23"/>
        </w:rPr>
      </w:pPr>
    </w:p>
    <w:p w:rsidR="00E02BA2" w:rsidRDefault="00E02BA2" w:rsidP="00CF5654">
      <w:pPr>
        <w:rPr>
          <w:rFonts w:cs="Arial"/>
          <w:sz w:val="23"/>
          <w:szCs w:val="23"/>
        </w:rPr>
      </w:pPr>
    </w:p>
    <w:p w:rsidR="00CF5654" w:rsidRPr="003C5EA4" w:rsidRDefault="00CF5654" w:rsidP="00CF5654">
      <w:pPr>
        <w:rPr>
          <w:rFonts w:cs="Arial"/>
          <w:sz w:val="23"/>
          <w:szCs w:val="23"/>
        </w:rPr>
      </w:pPr>
      <w:r w:rsidRPr="003C5EA4">
        <w:rPr>
          <w:rFonts w:cs="Arial"/>
          <w:sz w:val="23"/>
          <w:szCs w:val="23"/>
        </w:rPr>
        <w:t>Questo modo di agire di alcune aziende operanti in Ticino provoca l</w:t>
      </w:r>
      <w:r>
        <w:rPr>
          <w:rFonts w:cs="Arial"/>
          <w:sz w:val="23"/>
          <w:szCs w:val="23"/>
        </w:rPr>
        <w:t>'</w:t>
      </w:r>
      <w:r w:rsidRPr="003C5EA4">
        <w:rPr>
          <w:rFonts w:cs="Arial"/>
          <w:sz w:val="23"/>
          <w:szCs w:val="23"/>
        </w:rPr>
        <w:t>esclusione dei lavoratori residenti dal mercato del lavoro, un aumento importante dei costi relativi alla disoccupazione e l</w:t>
      </w:r>
      <w:r>
        <w:rPr>
          <w:rFonts w:cs="Arial"/>
          <w:sz w:val="23"/>
          <w:szCs w:val="23"/>
        </w:rPr>
        <w:t>'</w:t>
      </w:r>
      <w:r w:rsidRPr="003C5EA4">
        <w:rPr>
          <w:rFonts w:cs="Arial"/>
          <w:sz w:val="23"/>
          <w:szCs w:val="23"/>
        </w:rPr>
        <w:t>assistenza e una generale ma ingiusta avversione della popolazione all</w:t>
      </w:r>
      <w:r>
        <w:rPr>
          <w:rFonts w:cs="Arial"/>
          <w:sz w:val="23"/>
          <w:szCs w:val="23"/>
        </w:rPr>
        <w:t>'</w:t>
      </w:r>
      <w:r w:rsidRPr="003C5EA4">
        <w:rPr>
          <w:rFonts w:cs="Arial"/>
          <w:sz w:val="23"/>
          <w:szCs w:val="23"/>
        </w:rPr>
        <w:t>economia, anche verso quelle aziende che invece hanno una spiccata responsabilità sociale e che già oggi applicano spontaneamente la preferenza indigena.</w:t>
      </w:r>
    </w:p>
    <w:p w:rsidR="00CF5654" w:rsidRPr="007249E9" w:rsidRDefault="00CF5654" w:rsidP="00CF5654">
      <w:pPr>
        <w:rPr>
          <w:rFonts w:cs="Arial"/>
          <w:sz w:val="22"/>
          <w:szCs w:val="22"/>
        </w:rPr>
      </w:pPr>
    </w:p>
    <w:p w:rsidR="00CF5654" w:rsidRDefault="00CF5654" w:rsidP="00CF5654">
      <w:pPr>
        <w:spacing w:after="120"/>
        <w:rPr>
          <w:rFonts w:cs="Arial"/>
          <w:b/>
          <w:i/>
          <w:sz w:val="23"/>
          <w:szCs w:val="23"/>
        </w:rPr>
      </w:pPr>
      <w:r w:rsidRPr="003C5EA4">
        <w:rPr>
          <w:rFonts w:cs="Arial"/>
          <w:b/>
          <w:i/>
          <w:sz w:val="23"/>
          <w:szCs w:val="23"/>
        </w:rPr>
        <w:t>Per questi motivi, i sottoscritti deputati chiedono al Consiglio di Stato di intervenire direttamente e immediatamente in virtù del mandato diretto ricevuto dall</w:t>
      </w:r>
      <w:r>
        <w:rPr>
          <w:rFonts w:cs="Arial"/>
          <w:b/>
          <w:i/>
          <w:sz w:val="23"/>
          <w:szCs w:val="23"/>
        </w:rPr>
        <w:t>'</w:t>
      </w:r>
      <w:r w:rsidRPr="003C5EA4">
        <w:rPr>
          <w:rFonts w:cs="Arial"/>
          <w:b/>
          <w:i/>
          <w:sz w:val="23"/>
          <w:szCs w:val="23"/>
        </w:rPr>
        <w:t>art. 50 della Costituzione cantonale affinché:</w:t>
      </w:r>
    </w:p>
    <w:p w:rsidR="00CF5654" w:rsidRPr="003C5EA4" w:rsidRDefault="00CF5654" w:rsidP="00CF5654">
      <w:pPr>
        <w:pStyle w:val="Paragrafoelenco"/>
        <w:numPr>
          <w:ilvl w:val="0"/>
          <w:numId w:val="22"/>
        </w:numPr>
        <w:spacing w:after="120"/>
        <w:ind w:left="425" w:hanging="425"/>
        <w:contextualSpacing w:val="0"/>
        <w:rPr>
          <w:rFonts w:cs="Arial"/>
          <w:sz w:val="23"/>
          <w:szCs w:val="23"/>
        </w:rPr>
      </w:pPr>
      <w:r w:rsidRPr="003C5EA4">
        <w:rPr>
          <w:rFonts w:cs="Arial"/>
          <w:sz w:val="23"/>
          <w:szCs w:val="23"/>
        </w:rPr>
        <w:t>le ditte che attuano l</w:t>
      </w:r>
      <w:r>
        <w:rPr>
          <w:rFonts w:cs="Arial"/>
          <w:sz w:val="23"/>
          <w:szCs w:val="23"/>
        </w:rPr>
        <w:t>'</w:t>
      </w:r>
      <w:r w:rsidRPr="003C5EA4">
        <w:rPr>
          <w:rFonts w:cs="Arial"/>
          <w:sz w:val="23"/>
          <w:szCs w:val="23"/>
        </w:rPr>
        <w:t>anticostituzionale preferenza straniera vengano immediatamente richiamate, monitorate, sanzionate, e in caso di reiterazione messe all</w:t>
      </w:r>
      <w:r>
        <w:rPr>
          <w:rFonts w:cs="Arial"/>
          <w:sz w:val="23"/>
          <w:szCs w:val="23"/>
        </w:rPr>
        <w:t>'</w:t>
      </w:r>
      <w:r w:rsidRPr="003C5EA4">
        <w:rPr>
          <w:rFonts w:cs="Arial"/>
          <w:sz w:val="23"/>
          <w:szCs w:val="23"/>
        </w:rPr>
        <w:t>indice;</w:t>
      </w:r>
    </w:p>
    <w:p w:rsidR="00CF5654" w:rsidRPr="003C5EA4" w:rsidRDefault="00CF5654" w:rsidP="00CF5654">
      <w:pPr>
        <w:pStyle w:val="Paragrafoelenco"/>
        <w:numPr>
          <w:ilvl w:val="0"/>
          <w:numId w:val="22"/>
        </w:numPr>
        <w:spacing w:after="120"/>
        <w:ind w:left="425" w:hanging="425"/>
        <w:contextualSpacing w:val="0"/>
        <w:rPr>
          <w:rFonts w:cs="Arial"/>
          <w:sz w:val="23"/>
          <w:szCs w:val="23"/>
        </w:rPr>
      </w:pPr>
      <w:r w:rsidRPr="003C5EA4">
        <w:rPr>
          <w:rFonts w:cs="Arial"/>
          <w:sz w:val="23"/>
          <w:szCs w:val="23"/>
        </w:rPr>
        <w:t>le ditte che applicano l</w:t>
      </w:r>
      <w:r>
        <w:rPr>
          <w:rFonts w:cs="Arial"/>
          <w:sz w:val="23"/>
          <w:szCs w:val="23"/>
        </w:rPr>
        <w:t>'</w:t>
      </w:r>
      <w:r w:rsidRPr="003C5EA4">
        <w:rPr>
          <w:rFonts w:cs="Arial"/>
          <w:sz w:val="23"/>
          <w:szCs w:val="23"/>
        </w:rPr>
        <w:t xml:space="preserve">anticostituzionale preferenza straniera vengano tassate con un contributo di sostituzione destinato a coprire i costi sociali che cagionano, quali quelli della disoccupazione e assistenza dei lavoratori residenti, </w:t>
      </w:r>
    </w:p>
    <w:p w:rsidR="00CF5654" w:rsidRPr="003C5EA4" w:rsidRDefault="00CF5654" w:rsidP="00CF5654">
      <w:pPr>
        <w:pStyle w:val="Paragrafoelenco"/>
        <w:numPr>
          <w:ilvl w:val="0"/>
          <w:numId w:val="22"/>
        </w:numPr>
        <w:spacing w:after="60"/>
        <w:ind w:left="426" w:hanging="426"/>
        <w:rPr>
          <w:rFonts w:cs="Arial"/>
          <w:sz w:val="23"/>
          <w:szCs w:val="23"/>
        </w:rPr>
      </w:pPr>
      <w:r w:rsidRPr="003C5EA4">
        <w:rPr>
          <w:rFonts w:cs="Arial"/>
          <w:sz w:val="23"/>
          <w:szCs w:val="23"/>
        </w:rPr>
        <w:t>di intervenire già fin d</w:t>
      </w:r>
      <w:r>
        <w:rPr>
          <w:rFonts w:cs="Arial"/>
          <w:sz w:val="23"/>
          <w:szCs w:val="23"/>
        </w:rPr>
        <w:t>'</w:t>
      </w:r>
      <w:r w:rsidRPr="003C5EA4">
        <w:rPr>
          <w:rFonts w:cs="Arial"/>
          <w:sz w:val="23"/>
          <w:szCs w:val="23"/>
        </w:rPr>
        <w:t>ora contro le seguenti ditte che nel recente passato hanno pubblicato anticostituzionali annunci di ricerca del personale applicando il principio della preferenza straniera.</w:t>
      </w:r>
    </w:p>
    <w:p w:rsidR="00CF5654" w:rsidRPr="003C5EA4" w:rsidRDefault="00CF5654" w:rsidP="00CF5654">
      <w:pPr>
        <w:rPr>
          <w:rFonts w:cs="Arial"/>
          <w:sz w:val="23"/>
          <w:szCs w:val="23"/>
        </w:rPr>
      </w:pPr>
    </w:p>
    <w:p w:rsidR="00CF5654" w:rsidRDefault="00CF5654" w:rsidP="00CF5654">
      <w:pPr>
        <w:rPr>
          <w:rFonts w:cs="Arial"/>
          <w:sz w:val="23"/>
          <w:szCs w:val="23"/>
        </w:rPr>
      </w:pPr>
      <w:r w:rsidRPr="003C5EA4">
        <w:rPr>
          <w:rFonts w:cs="Arial"/>
          <w:sz w:val="23"/>
          <w:szCs w:val="23"/>
        </w:rPr>
        <w:t>Sergio Morisoli</w:t>
      </w:r>
    </w:p>
    <w:p w:rsidR="00CF5654" w:rsidRPr="00575B41" w:rsidRDefault="00CF5654" w:rsidP="00B01474">
      <w:r>
        <w:rPr>
          <w:rFonts w:cs="Arial"/>
          <w:sz w:val="23"/>
          <w:szCs w:val="23"/>
        </w:rPr>
        <w:t>P</w:t>
      </w:r>
      <w:r w:rsidRPr="003C5EA4">
        <w:rPr>
          <w:rFonts w:cs="Arial"/>
          <w:sz w:val="23"/>
          <w:szCs w:val="23"/>
        </w:rPr>
        <w:t xml:space="preserve">er il </w:t>
      </w:r>
      <w:r>
        <w:rPr>
          <w:rFonts w:cs="Arial"/>
          <w:sz w:val="23"/>
          <w:szCs w:val="23"/>
        </w:rPr>
        <w:t>G</w:t>
      </w:r>
      <w:r w:rsidRPr="003C5EA4">
        <w:rPr>
          <w:rFonts w:cs="Arial"/>
          <w:sz w:val="23"/>
          <w:szCs w:val="23"/>
        </w:rPr>
        <w:t xml:space="preserve">ruppo </w:t>
      </w:r>
      <w:r>
        <w:rPr>
          <w:rFonts w:cs="Arial"/>
          <w:sz w:val="23"/>
          <w:szCs w:val="23"/>
        </w:rPr>
        <w:t>La Destra</w:t>
      </w:r>
    </w:p>
    <w:sectPr w:rsidR="00CF5654" w:rsidRPr="00575B41" w:rsidSect="00DF434B">
      <w:footerReference w:type="default" r:id="rId17"/>
      <w:pgSz w:w="11906" w:h="16838"/>
      <w:pgMar w:top="1134" w:right="1134" w:bottom="1134" w:left="1134" w:header="72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2AAE" w:rsidRDefault="00942AAE">
      <w:r>
        <w:separator/>
      </w:r>
    </w:p>
  </w:endnote>
  <w:endnote w:type="continuationSeparator" w:id="0">
    <w:p w:rsidR="00942AAE" w:rsidRDefault="00942A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FC3" w:rsidRDefault="00BF3FC3">
    <w:pPr>
      <w:pStyle w:val="Pidipagina"/>
      <w:jc w:val="center"/>
      <w:rPr>
        <w:sz w:val="20"/>
      </w:rPr>
    </w:pPr>
    <w:r>
      <w:rPr>
        <w:rStyle w:val="Numeropagina"/>
        <w:sz w:val="20"/>
      </w:rPr>
      <w:fldChar w:fldCharType="begin"/>
    </w:r>
    <w:r>
      <w:rPr>
        <w:rStyle w:val="Numeropagina"/>
        <w:sz w:val="20"/>
      </w:rPr>
      <w:instrText xml:space="preserve"> PAGE </w:instrText>
    </w:r>
    <w:r>
      <w:rPr>
        <w:rStyle w:val="Numeropagina"/>
        <w:sz w:val="20"/>
      </w:rPr>
      <w:fldChar w:fldCharType="separate"/>
    </w:r>
    <w:r w:rsidR="00FB4FF5">
      <w:rPr>
        <w:rStyle w:val="Numeropagina"/>
        <w:noProof/>
        <w:sz w:val="20"/>
      </w:rPr>
      <w:t>1</w:t>
    </w:r>
    <w:r>
      <w:rPr>
        <w:rStyle w:val="Numeropagina"/>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2AAE" w:rsidRDefault="00942AAE">
      <w:r>
        <w:separator/>
      </w:r>
    </w:p>
  </w:footnote>
  <w:footnote w:type="continuationSeparator" w:id="0">
    <w:p w:rsidR="00942AAE" w:rsidRDefault="00942AA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4046F"/>
    <w:multiLevelType w:val="hybridMultilevel"/>
    <w:tmpl w:val="9126D2FE"/>
    <w:lvl w:ilvl="0" w:tplc="253CE940">
      <w:start w:val="1"/>
      <w:numFmt w:val="bullet"/>
      <w:lvlText w:val="-"/>
      <w:lvlJc w:val="left"/>
      <w:pPr>
        <w:ind w:left="720" w:hanging="360"/>
      </w:pPr>
      <w:rPr>
        <w:rFonts w:ascii="Arial" w:hAnsi="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
    <w:nsid w:val="06E24C7A"/>
    <w:multiLevelType w:val="hybridMultilevel"/>
    <w:tmpl w:val="6B8C6B3C"/>
    <w:lvl w:ilvl="0" w:tplc="52027DA4">
      <w:start w:val="1"/>
      <w:numFmt w:val="lowerLetter"/>
      <w:lvlText w:val="%1)"/>
      <w:lvlJc w:val="left"/>
      <w:pPr>
        <w:ind w:left="420" w:hanging="360"/>
      </w:pPr>
      <w:rPr>
        <w:rFonts w:hint="default"/>
        <w:u w:val="none"/>
      </w:rPr>
    </w:lvl>
    <w:lvl w:ilvl="1" w:tplc="08100019" w:tentative="1">
      <w:start w:val="1"/>
      <w:numFmt w:val="lowerLetter"/>
      <w:lvlText w:val="%2."/>
      <w:lvlJc w:val="left"/>
      <w:pPr>
        <w:ind w:left="1140" w:hanging="360"/>
      </w:pPr>
    </w:lvl>
    <w:lvl w:ilvl="2" w:tplc="0810001B" w:tentative="1">
      <w:start w:val="1"/>
      <w:numFmt w:val="lowerRoman"/>
      <w:lvlText w:val="%3."/>
      <w:lvlJc w:val="right"/>
      <w:pPr>
        <w:ind w:left="1860" w:hanging="180"/>
      </w:pPr>
    </w:lvl>
    <w:lvl w:ilvl="3" w:tplc="0810000F" w:tentative="1">
      <w:start w:val="1"/>
      <w:numFmt w:val="decimal"/>
      <w:lvlText w:val="%4."/>
      <w:lvlJc w:val="left"/>
      <w:pPr>
        <w:ind w:left="2580" w:hanging="360"/>
      </w:pPr>
    </w:lvl>
    <w:lvl w:ilvl="4" w:tplc="08100019" w:tentative="1">
      <w:start w:val="1"/>
      <w:numFmt w:val="lowerLetter"/>
      <w:lvlText w:val="%5."/>
      <w:lvlJc w:val="left"/>
      <w:pPr>
        <w:ind w:left="3300" w:hanging="360"/>
      </w:pPr>
    </w:lvl>
    <w:lvl w:ilvl="5" w:tplc="0810001B" w:tentative="1">
      <w:start w:val="1"/>
      <w:numFmt w:val="lowerRoman"/>
      <w:lvlText w:val="%6."/>
      <w:lvlJc w:val="right"/>
      <w:pPr>
        <w:ind w:left="4020" w:hanging="180"/>
      </w:pPr>
    </w:lvl>
    <w:lvl w:ilvl="6" w:tplc="0810000F" w:tentative="1">
      <w:start w:val="1"/>
      <w:numFmt w:val="decimal"/>
      <w:lvlText w:val="%7."/>
      <w:lvlJc w:val="left"/>
      <w:pPr>
        <w:ind w:left="4740" w:hanging="360"/>
      </w:pPr>
    </w:lvl>
    <w:lvl w:ilvl="7" w:tplc="08100019" w:tentative="1">
      <w:start w:val="1"/>
      <w:numFmt w:val="lowerLetter"/>
      <w:lvlText w:val="%8."/>
      <w:lvlJc w:val="left"/>
      <w:pPr>
        <w:ind w:left="5460" w:hanging="360"/>
      </w:pPr>
    </w:lvl>
    <w:lvl w:ilvl="8" w:tplc="0810001B" w:tentative="1">
      <w:start w:val="1"/>
      <w:numFmt w:val="lowerRoman"/>
      <w:lvlText w:val="%9."/>
      <w:lvlJc w:val="right"/>
      <w:pPr>
        <w:ind w:left="6180" w:hanging="180"/>
      </w:pPr>
    </w:lvl>
  </w:abstractNum>
  <w:abstractNum w:abstractNumId="2">
    <w:nsid w:val="0FD63AEE"/>
    <w:multiLevelType w:val="hybridMultilevel"/>
    <w:tmpl w:val="16C274E0"/>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3">
    <w:nsid w:val="14826F98"/>
    <w:multiLevelType w:val="hybridMultilevel"/>
    <w:tmpl w:val="F160784E"/>
    <w:lvl w:ilvl="0" w:tplc="0810000F">
      <w:start w:val="1"/>
      <w:numFmt w:val="decimal"/>
      <w:lvlText w:val="%1."/>
      <w:lvlJc w:val="left"/>
      <w:pPr>
        <w:ind w:left="783" w:hanging="360"/>
      </w:pPr>
    </w:lvl>
    <w:lvl w:ilvl="1" w:tplc="08100019">
      <w:start w:val="1"/>
      <w:numFmt w:val="lowerLetter"/>
      <w:lvlText w:val="%2."/>
      <w:lvlJc w:val="left"/>
      <w:pPr>
        <w:ind w:left="1503" w:hanging="360"/>
      </w:pPr>
    </w:lvl>
    <w:lvl w:ilvl="2" w:tplc="0810001B" w:tentative="1">
      <w:start w:val="1"/>
      <w:numFmt w:val="lowerRoman"/>
      <w:lvlText w:val="%3."/>
      <w:lvlJc w:val="right"/>
      <w:pPr>
        <w:ind w:left="2223" w:hanging="180"/>
      </w:pPr>
    </w:lvl>
    <w:lvl w:ilvl="3" w:tplc="0810000F" w:tentative="1">
      <w:start w:val="1"/>
      <w:numFmt w:val="decimal"/>
      <w:lvlText w:val="%4."/>
      <w:lvlJc w:val="left"/>
      <w:pPr>
        <w:ind w:left="2943" w:hanging="360"/>
      </w:pPr>
    </w:lvl>
    <w:lvl w:ilvl="4" w:tplc="08100019" w:tentative="1">
      <w:start w:val="1"/>
      <w:numFmt w:val="lowerLetter"/>
      <w:lvlText w:val="%5."/>
      <w:lvlJc w:val="left"/>
      <w:pPr>
        <w:ind w:left="3663" w:hanging="360"/>
      </w:pPr>
    </w:lvl>
    <w:lvl w:ilvl="5" w:tplc="0810001B" w:tentative="1">
      <w:start w:val="1"/>
      <w:numFmt w:val="lowerRoman"/>
      <w:lvlText w:val="%6."/>
      <w:lvlJc w:val="right"/>
      <w:pPr>
        <w:ind w:left="4383" w:hanging="180"/>
      </w:pPr>
    </w:lvl>
    <w:lvl w:ilvl="6" w:tplc="0810000F" w:tentative="1">
      <w:start w:val="1"/>
      <w:numFmt w:val="decimal"/>
      <w:lvlText w:val="%7."/>
      <w:lvlJc w:val="left"/>
      <w:pPr>
        <w:ind w:left="5103" w:hanging="360"/>
      </w:pPr>
    </w:lvl>
    <w:lvl w:ilvl="7" w:tplc="08100019" w:tentative="1">
      <w:start w:val="1"/>
      <w:numFmt w:val="lowerLetter"/>
      <w:lvlText w:val="%8."/>
      <w:lvlJc w:val="left"/>
      <w:pPr>
        <w:ind w:left="5823" w:hanging="360"/>
      </w:pPr>
    </w:lvl>
    <w:lvl w:ilvl="8" w:tplc="0810001B" w:tentative="1">
      <w:start w:val="1"/>
      <w:numFmt w:val="lowerRoman"/>
      <w:lvlText w:val="%9."/>
      <w:lvlJc w:val="right"/>
      <w:pPr>
        <w:ind w:left="6543" w:hanging="180"/>
      </w:pPr>
    </w:lvl>
  </w:abstractNum>
  <w:abstractNum w:abstractNumId="4">
    <w:nsid w:val="1F9C5FE2"/>
    <w:multiLevelType w:val="hybridMultilevel"/>
    <w:tmpl w:val="8C10E3D0"/>
    <w:lvl w:ilvl="0" w:tplc="04100001">
      <w:start w:val="1"/>
      <w:numFmt w:val="bullet"/>
      <w:lvlText w:val=""/>
      <w:lvlJc w:val="left"/>
      <w:pPr>
        <w:tabs>
          <w:tab w:val="num" w:pos="1080"/>
        </w:tabs>
        <w:ind w:left="1080" w:hanging="360"/>
      </w:pPr>
      <w:rPr>
        <w:rFonts w:ascii="Symbol" w:hAnsi="Symbol" w:hint="default"/>
      </w:rPr>
    </w:lvl>
    <w:lvl w:ilvl="1" w:tplc="04100003" w:tentative="1">
      <w:start w:val="1"/>
      <w:numFmt w:val="bullet"/>
      <w:lvlText w:val="o"/>
      <w:lvlJc w:val="left"/>
      <w:pPr>
        <w:tabs>
          <w:tab w:val="num" w:pos="1800"/>
        </w:tabs>
        <w:ind w:left="1800" w:hanging="360"/>
      </w:pPr>
      <w:rPr>
        <w:rFonts w:ascii="Courier New" w:hAnsi="Courier New" w:cs="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5">
    <w:nsid w:val="22985E8F"/>
    <w:multiLevelType w:val="hybridMultilevel"/>
    <w:tmpl w:val="B1C68A6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nsid w:val="248C5218"/>
    <w:multiLevelType w:val="hybridMultilevel"/>
    <w:tmpl w:val="6A04B3A4"/>
    <w:lvl w:ilvl="0" w:tplc="0810000F">
      <w:start w:val="1"/>
      <w:numFmt w:val="decimal"/>
      <w:lvlText w:val="%1."/>
      <w:lvlJc w:val="left"/>
      <w:pPr>
        <w:ind w:left="854" w:hanging="360"/>
      </w:pPr>
      <w:rPr>
        <w:rFonts w:hint="default"/>
      </w:rPr>
    </w:lvl>
    <w:lvl w:ilvl="1" w:tplc="08100003" w:tentative="1">
      <w:start w:val="1"/>
      <w:numFmt w:val="bullet"/>
      <w:lvlText w:val="o"/>
      <w:lvlJc w:val="left"/>
      <w:pPr>
        <w:ind w:left="1574" w:hanging="360"/>
      </w:pPr>
      <w:rPr>
        <w:rFonts w:ascii="Courier New" w:hAnsi="Courier New" w:cs="Courier New" w:hint="default"/>
      </w:rPr>
    </w:lvl>
    <w:lvl w:ilvl="2" w:tplc="08100005" w:tentative="1">
      <w:start w:val="1"/>
      <w:numFmt w:val="bullet"/>
      <w:lvlText w:val=""/>
      <w:lvlJc w:val="left"/>
      <w:pPr>
        <w:ind w:left="2294" w:hanging="360"/>
      </w:pPr>
      <w:rPr>
        <w:rFonts w:ascii="Wingdings" w:hAnsi="Wingdings" w:hint="default"/>
      </w:rPr>
    </w:lvl>
    <w:lvl w:ilvl="3" w:tplc="08100001" w:tentative="1">
      <w:start w:val="1"/>
      <w:numFmt w:val="bullet"/>
      <w:lvlText w:val=""/>
      <w:lvlJc w:val="left"/>
      <w:pPr>
        <w:ind w:left="3014" w:hanging="360"/>
      </w:pPr>
      <w:rPr>
        <w:rFonts w:ascii="Symbol" w:hAnsi="Symbol" w:hint="default"/>
      </w:rPr>
    </w:lvl>
    <w:lvl w:ilvl="4" w:tplc="08100003" w:tentative="1">
      <w:start w:val="1"/>
      <w:numFmt w:val="bullet"/>
      <w:lvlText w:val="o"/>
      <w:lvlJc w:val="left"/>
      <w:pPr>
        <w:ind w:left="3734" w:hanging="360"/>
      </w:pPr>
      <w:rPr>
        <w:rFonts w:ascii="Courier New" w:hAnsi="Courier New" w:cs="Courier New" w:hint="default"/>
      </w:rPr>
    </w:lvl>
    <w:lvl w:ilvl="5" w:tplc="08100005" w:tentative="1">
      <w:start w:val="1"/>
      <w:numFmt w:val="bullet"/>
      <w:lvlText w:val=""/>
      <w:lvlJc w:val="left"/>
      <w:pPr>
        <w:ind w:left="4454" w:hanging="360"/>
      </w:pPr>
      <w:rPr>
        <w:rFonts w:ascii="Wingdings" w:hAnsi="Wingdings" w:hint="default"/>
      </w:rPr>
    </w:lvl>
    <w:lvl w:ilvl="6" w:tplc="08100001" w:tentative="1">
      <w:start w:val="1"/>
      <w:numFmt w:val="bullet"/>
      <w:lvlText w:val=""/>
      <w:lvlJc w:val="left"/>
      <w:pPr>
        <w:ind w:left="5174" w:hanging="360"/>
      </w:pPr>
      <w:rPr>
        <w:rFonts w:ascii="Symbol" w:hAnsi="Symbol" w:hint="default"/>
      </w:rPr>
    </w:lvl>
    <w:lvl w:ilvl="7" w:tplc="08100003" w:tentative="1">
      <w:start w:val="1"/>
      <w:numFmt w:val="bullet"/>
      <w:lvlText w:val="o"/>
      <w:lvlJc w:val="left"/>
      <w:pPr>
        <w:ind w:left="5894" w:hanging="360"/>
      </w:pPr>
      <w:rPr>
        <w:rFonts w:ascii="Courier New" w:hAnsi="Courier New" w:cs="Courier New" w:hint="default"/>
      </w:rPr>
    </w:lvl>
    <w:lvl w:ilvl="8" w:tplc="08100005" w:tentative="1">
      <w:start w:val="1"/>
      <w:numFmt w:val="bullet"/>
      <w:lvlText w:val=""/>
      <w:lvlJc w:val="left"/>
      <w:pPr>
        <w:ind w:left="6614" w:hanging="360"/>
      </w:pPr>
      <w:rPr>
        <w:rFonts w:ascii="Wingdings" w:hAnsi="Wingdings" w:hint="default"/>
      </w:rPr>
    </w:lvl>
  </w:abstractNum>
  <w:abstractNum w:abstractNumId="7">
    <w:nsid w:val="299C722F"/>
    <w:multiLevelType w:val="hybridMultilevel"/>
    <w:tmpl w:val="EAA4270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nsid w:val="2B9653DB"/>
    <w:multiLevelType w:val="singleLevel"/>
    <w:tmpl w:val="F6EC73C8"/>
    <w:lvl w:ilvl="0">
      <w:start w:val="1"/>
      <w:numFmt w:val="bullet"/>
      <w:lvlText w:val="­"/>
      <w:lvlJc w:val="left"/>
      <w:pPr>
        <w:tabs>
          <w:tab w:val="num" w:pos="360"/>
        </w:tabs>
        <w:ind w:left="360" w:hanging="360"/>
      </w:pPr>
      <w:rPr>
        <w:rFonts w:ascii="Times New Roman" w:hAnsi="Times New Roman" w:hint="default"/>
      </w:rPr>
    </w:lvl>
  </w:abstractNum>
  <w:abstractNum w:abstractNumId="9">
    <w:nsid w:val="2BF20FBF"/>
    <w:multiLevelType w:val="hybridMultilevel"/>
    <w:tmpl w:val="74566234"/>
    <w:lvl w:ilvl="0" w:tplc="0810000F">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10">
    <w:nsid w:val="2C463C28"/>
    <w:multiLevelType w:val="hybridMultilevel"/>
    <w:tmpl w:val="E2821736"/>
    <w:lvl w:ilvl="0" w:tplc="0810000F">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11">
    <w:nsid w:val="3BB6082F"/>
    <w:multiLevelType w:val="hybridMultilevel"/>
    <w:tmpl w:val="3A764FFC"/>
    <w:lvl w:ilvl="0" w:tplc="08100001">
      <w:start w:val="1"/>
      <w:numFmt w:val="bullet"/>
      <w:lvlText w:val=""/>
      <w:lvlJc w:val="left"/>
      <w:pPr>
        <w:ind w:left="854" w:hanging="360"/>
      </w:pPr>
      <w:rPr>
        <w:rFonts w:ascii="Symbol" w:hAnsi="Symbol" w:hint="default"/>
      </w:rPr>
    </w:lvl>
    <w:lvl w:ilvl="1" w:tplc="08100003" w:tentative="1">
      <w:start w:val="1"/>
      <w:numFmt w:val="bullet"/>
      <w:lvlText w:val="o"/>
      <w:lvlJc w:val="left"/>
      <w:pPr>
        <w:ind w:left="1574" w:hanging="360"/>
      </w:pPr>
      <w:rPr>
        <w:rFonts w:ascii="Courier New" w:hAnsi="Courier New" w:cs="Courier New" w:hint="default"/>
      </w:rPr>
    </w:lvl>
    <w:lvl w:ilvl="2" w:tplc="08100005" w:tentative="1">
      <w:start w:val="1"/>
      <w:numFmt w:val="bullet"/>
      <w:lvlText w:val=""/>
      <w:lvlJc w:val="left"/>
      <w:pPr>
        <w:ind w:left="2294" w:hanging="360"/>
      </w:pPr>
      <w:rPr>
        <w:rFonts w:ascii="Wingdings" w:hAnsi="Wingdings" w:hint="default"/>
      </w:rPr>
    </w:lvl>
    <w:lvl w:ilvl="3" w:tplc="08100001" w:tentative="1">
      <w:start w:val="1"/>
      <w:numFmt w:val="bullet"/>
      <w:lvlText w:val=""/>
      <w:lvlJc w:val="left"/>
      <w:pPr>
        <w:ind w:left="3014" w:hanging="360"/>
      </w:pPr>
      <w:rPr>
        <w:rFonts w:ascii="Symbol" w:hAnsi="Symbol" w:hint="default"/>
      </w:rPr>
    </w:lvl>
    <w:lvl w:ilvl="4" w:tplc="08100003" w:tentative="1">
      <w:start w:val="1"/>
      <w:numFmt w:val="bullet"/>
      <w:lvlText w:val="o"/>
      <w:lvlJc w:val="left"/>
      <w:pPr>
        <w:ind w:left="3734" w:hanging="360"/>
      </w:pPr>
      <w:rPr>
        <w:rFonts w:ascii="Courier New" w:hAnsi="Courier New" w:cs="Courier New" w:hint="default"/>
      </w:rPr>
    </w:lvl>
    <w:lvl w:ilvl="5" w:tplc="08100005" w:tentative="1">
      <w:start w:val="1"/>
      <w:numFmt w:val="bullet"/>
      <w:lvlText w:val=""/>
      <w:lvlJc w:val="left"/>
      <w:pPr>
        <w:ind w:left="4454" w:hanging="360"/>
      </w:pPr>
      <w:rPr>
        <w:rFonts w:ascii="Wingdings" w:hAnsi="Wingdings" w:hint="default"/>
      </w:rPr>
    </w:lvl>
    <w:lvl w:ilvl="6" w:tplc="08100001" w:tentative="1">
      <w:start w:val="1"/>
      <w:numFmt w:val="bullet"/>
      <w:lvlText w:val=""/>
      <w:lvlJc w:val="left"/>
      <w:pPr>
        <w:ind w:left="5174" w:hanging="360"/>
      </w:pPr>
      <w:rPr>
        <w:rFonts w:ascii="Symbol" w:hAnsi="Symbol" w:hint="default"/>
      </w:rPr>
    </w:lvl>
    <w:lvl w:ilvl="7" w:tplc="08100003" w:tentative="1">
      <w:start w:val="1"/>
      <w:numFmt w:val="bullet"/>
      <w:lvlText w:val="o"/>
      <w:lvlJc w:val="left"/>
      <w:pPr>
        <w:ind w:left="5894" w:hanging="360"/>
      </w:pPr>
      <w:rPr>
        <w:rFonts w:ascii="Courier New" w:hAnsi="Courier New" w:cs="Courier New" w:hint="default"/>
      </w:rPr>
    </w:lvl>
    <w:lvl w:ilvl="8" w:tplc="08100005" w:tentative="1">
      <w:start w:val="1"/>
      <w:numFmt w:val="bullet"/>
      <w:lvlText w:val=""/>
      <w:lvlJc w:val="left"/>
      <w:pPr>
        <w:ind w:left="6614" w:hanging="360"/>
      </w:pPr>
      <w:rPr>
        <w:rFonts w:ascii="Wingdings" w:hAnsi="Wingdings" w:hint="default"/>
      </w:rPr>
    </w:lvl>
  </w:abstractNum>
  <w:abstractNum w:abstractNumId="12">
    <w:nsid w:val="472806BC"/>
    <w:multiLevelType w:val="hybridMultilevel"/>
    <w:tmpl w:val="2C203854"/>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3">
    <w:nsid w:val="4A1E2424"/>
    <w:multiLevelType w:val="hybridMultilevel"/>
    <w:tmpl w:val="58424CF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nsid w:val="5599245B"/>
    <w:multiLevelType w:val="hybridMultilevel"/>
    <w:tmpl w:val="D8F49114"/>
    <w:lvl w:ilvl="0" w:tplc="27680DEA">
      <w:start w:val="1"/>
      <w:numFmt w:val="decimal"/>
      <w:lvlText w:val="%1."/>
      <w:lvlJc w:val="left"/>
      <w:pPr>
        <w:ind w:left="570" w:hanging="570"/>
      </w:pPr>
      <w:rPr>
        <w:rFonts w:hint="default"/>
      </w:rPr>
    </w:lvl>
    <w:lvl w:ilvl="1" w:tplc="08100019" w:tentative="1">
      <w:start w:val="1"/>
      <w:numFmt w:val="lowerLetter"/>
      <w:lvlText w:val="%2."/>
      <w:lvlJc w:val="left"/>
      <w:pPr>
        <w:ind w:left="1080" w:hanging="360"/>
      </w:pPr>
    </w:lvl>
    <w:lvl w:ilvl="2" w:tplc="0810001B" w:tentative="1">
      <w:start w:val="1"/>
      <w:numFmt w:val="lowerRoman"/>
      <w:lvlText w:val="%3."/>
      <w:lvlJc w:val="right"/>
      <w:pPr>
        <w:ind w:left="1800" w:hanging="180"/>
      </w:pPr>
    </w:lvl>
    <w:lvl w:ilvl="3" w:tplc="0810000F" w:tentative="1">
      <w:start w:val="1"/>
      <w:numFmt w:val="decimal"/>
      <w:lvlText w:val="%4."/>
      <w:lvlJc w:val="left"/>
      <w:pPr>
        <w:ind w:left="2520" w:hanging="360"/>
      </w:pPr>
    </w:lvl>
    <w:lvl w:ilvl="4" w:tplc="08100019" w:tentative="1">
      <w:start w:val="1"/>
      <w:numFmt w:val="lowerLetter"/>
      <w:lvlText w:val="%5."/>
      <w:lvlJc w:val="left"/>
      <w:pPr>
        <w:ind w:left="3240" w:hanging="360"/>
      </w:pPr>
    </w:lvl>
    <w:lvl w:ilvl="5" w:tplc="0810001B" w:tentative="1">
      <w:start w:val="1"/>
      <w:numFmt w:val="lowerRoman"/>
      <w:lvlText w:val="%6."/>
      <w:lvlJc w:val="right"/>
      <w:pPr>
        <w:ind w:left="3960" w:hanging="180"/>
      </w:pPr>
    </w:lvl>
    <w:lvl w:ilvl="6" w:tplc="0810000F" w:tentative="1">
      <w:start w:val="1"/>
      <w:numFmt w:val="decimal"/>
      <w:lvlText w:val="%7."/>
      <w:lvlJc w:val="left"/>
      <w:pPr>
        <w:ind w:left="4680" w:hanging="360"/>
      </w:pPr>
    </w:lvl>
    <w:lvl w:ilvl="7" w:tplc="08100019" w:tentative="1">
      <w:start w:val="1"/>
      <w:numFmt w:val="lowerLetter"/>
      <w:lvlText w:val="%8."/>
      <w:lvlJc w:val="left"/>
      <w:pPr>
        <w:ind w:left="5400" w:hanging="360"/>
      </w:pPr>
    </w:lvl>
    <w:lvl w:ilvl="8" w:tplc="0810001B" w:tentative="1">
      <w:start w:val="1"/>
      <w:numFmt w:val="lowerRoman"/>
      <w:lvlText w:val="%9."/>
      <w:lvlJc w:val="right"/>
      <w:pPr>
        <w:ind w:left="6120" w:hanging="180"/>
      </w:pPr>
    </w:lvl>
  </w:abstractNum>
  <w:abstractNum w:abstractNumId="15">
    <w:nsid w:val="611C38D2"/>
    <w:multiLevelType w:val="hybridMultilevel"/>
    <w:tmpl w:val="172C6D46"/>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nsid w:val="6B47601F"/>
    <w:multiLevelType w:val="hybridMultilevel"/>
    <w:tmpl w:val="D690F186"/>
    <w:lvl w:ilvl="0" w:tplc="08100001">
      <w:start w:val="1"/>
      <w:numFmt w:val="bullet"/>
      <w:lvlText w:val=""/>
      <w:lvlJc w:val="left"/>
      <w:pPr>
        <w:ind w:left="777" w:hanging="360"/>
      </w:pPr>
      <w:rPr>
        <w:rFonts w:ascii="Symbol" w:hAnsi="Symbol" w:hint="default"/>
      </w:rPr>
    </w:lvl>
    <w:lvl w:ilvl="1" w:tplc="08100003" w:tentative="1">
      <w:start w:val="1"/>
      <w:numFmt w:val="bullet"/>
      <w:lvlText w:val="o"/>
      <w:lvlJc w:val="left"/>
      <w:pPr>
        <w:ind w:left="1497" w:hanging="360"/>
      </w:pPr>
      <w:rPr>
        <w:rFonts w:ascii="Courier New" w:hAnsi="Courier New" w:cs="Courier New" w:hint="default"/>
      </w:rPr>
    </w:lvl>
    <w:lvl w:ilvl="2" w:tplc="08100005" w:tentative="1">
      <w:start w:val="1"/>
      <w:numFmt w:val="bullet"/>
      <w:lvlText w:val=""/>
      <w:lvlJc w:val="left"/>
      <w:pPr>
        <w:ind w:left="2217" w:hanging="360"/>
      </w:pPr>
      <w:rPr>
        <w:rFonts w:ascii="Wingdings" w:hAnsi="Wingdings" w:hint="default"/>
      </w:rPr>
    </w:lvl>
    <w:lvl w:ilvl="3" w:tplc="08100001" w:tentative="1">
      <w:start w:val="1"/>
      <w:numFmt w:val="bullet"/>
      <w:lvlText w:val=""/>
      <w:lvlJc w:val="left"/>
      <w:pPr>
        <w:ind w:left="2937" w:hanging="360"/>
      </w:pPr>
      <w:rPr>
        <w:rFonts w:ascii="Symbol" w:hAnsi="Symbol" w:hint="default"/>
      </w:rPr>
    </w:lvl>
    <w:lvl w:ilvl="4" w:tplc="08100003" w:tentative="1">
      <w:start w:val="1"/>
      <w:numFmt w:val="bullet"/>
      <w:lvlText w:val="o"/>
      <w:lvlJc w:val="left"/>
      <w:pPr>
        <w:ind w:left="3657" w:hanging="360"/>
      </w:pPr>
      <w:rPr>
        <w:rFonts w:ascii="Courier New" w:hAnsi="Courier New" w:cs="Courier New" w:hint="default"/>
      </w:rPr>
    </w:lvl>
    <w:lvl w:ilvl="5" w:tplc="08100005" w:tentative="1">
      <w:start w:val="1"/>
      <w:numFmt w:val="bullet"/>
      <w:lvlText w:val=""/>
      <w:lvlJc w:val="left"/>
      <w:pPr>
        <w:ind w:left="4377" w:hanging="360"/>
      </w:pPr>
      <w:rPr>
        <w:rFonts w:ascii="Wingdings" w:hAnsi="Wingdings" w:hint="default"/>
      </w:rPr>
    </w:lvl>
    <w:lvl w:ilvl="6" w:tplc="08100001" w:tentative="1">
      <w:start w:val="1"/>
      <w:numFmt w:val="bullet"/>
      <w:lvlText w:val=""/>
      <w:lvlJc w:val="left"/>
      <w:pPr>
        <w:ind w:left="5097" w:hanging="360"/>
      </w:pPr>
      <w:rPr>
        <w:rFonts w:ascii="Symbol" w:hAnsi="Symbol" w:hint="default"/>
      </w:rPr>
    </w:lvl>
    <w:lvl w:ilvl="7" w:tplc="08100003" w:tentative="1">
      <w:start w:val="1"/>
      <w:numFmt w:val="bullet"/>
      <w:lvlText w:val="o"/>
      <w:lvlJc w:val="left"/>
      <w:pPr>
        <w:ind w:left="5817" w:hanging="360"/>
      </w:pPr>
      <w:rPr>
        <w:rFonts w:ascii="Courier New" w:hAnsi="Courier New" w:cs="Courier New" w:hint="default"/>
      </w:rPr>
    </w:lvl>
    <w:lvl w:ilvl="8" w:tplc="08100005" w:tentative="1">
      <w:start w:val="1"/>
      <w:numFmt w:val="bullet"/>
      <w:lvlText w:val=""/>
      <w:lvlJc w:val="left"/>
      <w:pPr>
        <w:ind w:left="6537" w:hanging="360"/>
      </w:pPr>
      <w:rPr>
        <w:rFonts w:ascii="Wingdings" w:hAnsi="Wingdings" w:hint="default"/>
      </w:rPr>
    </w:lvl>
  </w:abstractNum>
  <w:abstractNum w:abstractNumId="17">
    <w:nsid w:val="6E7D0FAA"/>
    <w:multiLevelType w:val="hybridMultilevel"/>
    <w:tmpl w:val="746260AE"/>
    <w:lvl w:ilvl="0" w:tplc="0410000F">
      <w:start w:val="1"/>
      <w:numFmt w:val="decimal"/>
      <w:lvlText w:val="%1."/>
      <w:lvlJc w:val="left"/>
      <w:pPr>
        <w:tabs>
          <w:tab w:val="num" w:pos="360"/>
        </w:tabs>
        <w:ind w:left="360" w:hanging="360"/>
      </w:pPr>
    </w:lvl>
    <w:lvl w:ilvl="1" w:tplc="04100019" w:tentative="1">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18">
    <w:nsid w:val="720D2392"/>
    <w:multiLevelType w:val="multilevel"/>
    <w:tmpl w:val="998CF81A"/>
    <w:lvl w:ilvl="0">
      <w:start w:val="3"/>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nsid w:val="73BD79ED"/>
    <w:multiLevelType w:val="hybridMultilevel"/>
    <w:tmpl w:val="3C94874C"/>
    <w:lvl w:ilvl="0" w:tplc="EF066AEC">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nsid w:val="79191992"/>
    <w:multiLevelType w:val="hybridMultilevel"/>
    <w:tmpl w:val="6624FECA"/>
    <w:lvl w:ilvl="0" w:tplc="08100001">
      <w:start w:val="1"/>
      <w:numFmt w:val="bullet"/>
      <w:lvlText w:val=""/>
      <w:lvlJc w:val="left"/>
      <w:pPr>
        <w:ind w:left="777" w:hanging="360"/>
      </w:pPr>
      <w:rPr>
        <w:rFonts w:ascii="Symbol" w:hAnsi="Symbol" w:hint="default"/>
      </w:rPr>
    </w:lvl>
    <w:lvl w:ilvl="1" w:tplc="08100003" w:tentative="1">
      <w:start w:val="1"/>
      <w:numFmt w:val="bullet"/>
      <w:lvlText w:val="o"/>
      <w:lvlJc w:val="left"/>
      <w:pPr>
        <w:ind w:left="1497" w:hanging="360"/>
      </w:pPr>
      <w:rPr>
        <w:rFonts w:ascii="Courier New" w:hAnsi="Courier New" w:cs="Courier New" w:hint="default"/>
      </w:rPr>
    </w:lvl>
    <w:lvl w:ilvl="2" w:tplc="08100005" w:tentative="1">
      <w:start w:val="1"/>
      <w:numFmt w:val="bullet"/>
      <w:lvlText w:val=""/>
      <w:lvlJc w:val="left"/>
      <w:pPr>
        <w:ind w:left="2217" w:hanging="360"/>
      </w:pPr>
      <w:rPr>
        <w:rFonts w:ascii="Wingdings" w:hAnsi="Wingdings" w:hint="default"/>
      </w:rPr>
    </w:lvl>
    <w:lvl w:ilvl="3" w:tplc="08100001" w:tentative="1">
      <w:start w:val="1"/>
      <w:numFmt w:val="bullet"/>
      <w:lvlText w:val=""/>
      <w:lvlJc w:val="left"/>
      <w:pPr>
        <w:ind w:left="2937" w:hanging="360"/>
      </w:pPr>
      <w:rPr>
        <w:rFonts w:ascii="Symbol" w:hAnsi="Symbol" w:hint="default"/>
      </w:rPr>
    </w:lvl>
    <w:lvl w:ilvl="4" w:tplc="08100003" w:tentative="1">
      <w:start w:val="1"/>
      <w:numFmt w:val="bullet"/>
      <w:lvlText w:val="o"/>
      <w:lvlJc w:val="left"/>
      <w:pPr>
        <w:ind w:left="3657" w:hanging="360"/>
      </w:pPr>
      <w:rPr>
        <w:rFonts w:ascii="Courier New" w:hAnsi="Courier New" w:cs="Courier New" w:hint="default"/>
      </w:rPr>
    </w:lvl>
    <w:lvl w:ilvl="5" w:tplc="08100005" w:tentative="1">
      <w:start w:val="1"/>
      <w:numFmt w:val="bullet"/>
      <w:lvlText w:val=""/>
      <w:lvlJc w:val="left"/>
      <w:pPr>
        <w:ind w:left="4377" w:hanging="360"/>
      </w:pPr>
      <w:rPr>
        <w:rFonts w:ascii="Wingdings" w:hAnsi="Wingdings" w:hint="default"/>
      </w:rPr>
    </w:lvl>
    <w:lvl w:ilvl="6" w:tplc="08100001" w:tentative="1">
      <w:start w:val="1"/>
      <w:numFmt w:val="bullet"/>
      <w:lvlText w:val=""/>
      <w:lvlJc w:val="left"/>
      <w:pPr>
        <w:ind w:left="5097" w:hanging="360"/>
      </w:pPr>
      <w:rPr>
        <w:rFonts w:ascii="Symbol" w:hAnsi="Symbol" w:hint="default"/>
      </w:rPr>
    </w:lvl>
    <w:lvl w:ilvl="7" w:tplc="08100003" w:tentative="1">
      <w:start w:val="1"/>
      <w:numFmt w:val="bullet"/>
      <w:lvlText w:val="o"/>
      <w:lvlJc w:val="left"/>
      <w:pPr>
        <w:ind w:left="5817" w:hanging="360"/>
      </w:pPr>
      <w:rPr>
        <w:rFonts w:ascii="Courier New" w:hAnsi="Courier New" w:cs="Courier New" w:hint="default"/>
      </w:rPr>
    </w:lvl>
    <w:lvl w:ilvl="8" w:tplc="08100005" w:tentative="1">
      <w:start w:val="1"/>
      <w:numFmt w:val="bullet"/>
      <w:lvlText w:val=""/>
      <w:lvlJc w:val="left"/>
      <w:pPr>
        <w:ind w:left="6537" w:hanging="360"/>
      </w:pPr>
      <w:rPr>
        <w:rFonts w:ascii="Wingdings" w:hAnsi="Wingdings" w:hint="default"/>
      </w:rPr>
    </w:lvl>
  </w:abstractNum>
  <w:num w:numId="1">
    <w:abstractNumId w:val="8"/>
  </w:num>
  <w:num w:numId="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13"/>
  </w:num>
  <w:num w:numId="5">
    <w:abstractNumId w:val="7"/>
  </w:num>
  <w:num w:numId="6">
    <w:abstractNumId w:val="4"/>
  </w:num>
  <w:num w:numId="7">
    <w:abstractNumId w:val="15"/>
  </w:num>
  <w:num w:numId="8">
    <w:abstractNumId w:val="18"/>
  </w:num>
  <w:num w:numId="9">
    <w:abstractNumId w:val="14"/>
  </w:num>
  <w:num w:numId="1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17"/>
  </w:num>
  <w:num w:numId="13">
    <w:abstractNumId w:val="11"/>
  </w:num>
  <w:num w:numId="14">
    <w:abstractNumId w:val="6"/>
  </w:num>
  <w:num w:numId="15">
    <w:abstractNumId w:val="20"/>
  </w:num>
  <w:num w:numId="16">
    <w:abstractNumId w:val="16"/>
  </w:num>
  <w:num w:numId="17">
    <w:abstractNumId w:val="2"/>
  </w:num>
  <w:num w:numId="18">
    <w:abstractNumId w:val="1"/>
  </w:num>
  <w:num w:numId="19">
    <w:abstractNumId w:val="0"/>
  </w:num>
  <w:num w:numId="20">
    <w:abstractNumId w:val="10"/>
  </w:num>
  <w:num w:numId="21">
    <w:abstractNumId w:val="9"/>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4FB"/>
    <w:rsid w:val="00056425"/>
    <w:rsid w:val="0009445D"/>
    <w:rsid w:val="000D6EDD"/>
    <w:rsid w:val="00107C86"/>
    <w:rsid w:val="00152187"/>
    <w:rsid w:val="0017133E"/>
    <w:rsid w:val="00180F3B"/>
    <w:rsid w:val="00296F84"/>
    <w:rsid w:val="002B3873"/>
    <w:rsid w:val="002B698B"/>
    <w:rsid w:val="002C0D3F"/>
    <w:rsid w:val="002F4A1C"/>
    <w:rsid w:val="0032692E"/>
    <w:rsid w:val="003362B4"/>
    <w:rsid w:val="00341CED"/>
    <w:rsid w:val="003453D1"/>
    <w:rsid w:val="00381A93"/>
    <w:rsid w:val="0039601B"/>
    <w:rsid w:val="003B4DEE"/>
    <w:rsid w:val="003C16EA"/>
    <w:rsid w:val="00432073"/>
    <w:rsid w:val="00435BA3"/>
    <w:rsid w:val="00452A7E"/>
    <w:rsid w:val="00483B1C"/>
    <w:rsid w:val="004B6B6F"/>
    <w:rsid w:val="00522EC0"/>
    <w:rsid w:val="0053660F"/>
    <w:rsid w:val="0059602E"/>
    <w:rsid w:val="005B03BF"/>
    <w:rsid w:val="006470C0"/>
    <w:rsid w:val="006E1E7D"/>
    <w:rsid w:val="006F1A51"/>
    <w:rsid w:val="0073572C"/>
    <w:rsid w:val="00747C39"/>
    <w:rsid w:val="0082115E"/>
    <w:rsid w:val="008B2EE9"/>
    <w:rsid w:val="00942AAE"/>
    <w:rsid w:val="00963F36"/>
    <w:rsid w:val="009832AD"/>
    <w:rsid w:val="00983B5B"/>
    <w:rsid w:val="00995265"/>
    <w:rsid w:val="00A05B99"/>
    <w:rsid w:val="00A133CF"/>
    <w:rsid w:val="00A8611B"/>
    <w:rsid w:val="00A9424E"/>
    <w:rsid w:val="00AA68D5"/>
    <w:rsid w:val="00AE6F3D"/>
    <w:rsid w:val="00AF5992"/>
    <w:rsid w:val="00B01474"/>
    <w:rsid w:val="00B364FB"/>
    <w:rsid w:val="00B378FB"/>
    <w:rsid w:val="00B56C78"/>
    <w:rsid w:val="00B93BA2"/>
    <w:rsid w:val="00BB3B75"/>
    <w:rsid w:val="00BF3FC3"/>
    <w:rsid w:val="00C92A1A"/>
    <w:rsid w:val="00C946E4"/>
    <w:rsid w:val="00CE008E"/>
    <w:rsid w:val="00CF5654"/>
    <w:rsid w:val="00D54A9E"/>
    <w:rsid w:val="00D76075"/>
    <w:rsid w:val="00DF434B"/>
    <w:rsid w:val="00E02BA2"/>
    <w:rsid w:val="00E15EE0"/>
    <w:rsid w:val="00E2192F"/>
    <w:rsid w:val="00E762E7"/>
    <w:rsid w:val="00EA22D9"/>
    <w:rsid w:val="00F22EEA"/>
    <w:rsid w:val="00FB4FF5"/>
    <w:rsid w:val="00FD5A47"/>
    <w:rsid w:val="00FF32DE"/>
  </w:rsids>
  <m:mathPr>
    <m:mathFont m:val="Cambria Math"/>
    <m:brkBin m:val="before"/>
    <m:brkBinSub m:val="--"/>
    <m:smallFrac m:val="0"/>
    <m:dispDef/>
    <m:lMargin m:val="0"/>
    <m:rMargin m:val="0"/>
    <m:defJc m:val="centerGroup"/>
    <m:wrapIndent m:val="1440"/>
    <m:intLim m:val="subSup"/>
    <m:naryLim m:val="undOvr"/>
  </m:mathPr>
  <w:themeFontLang w:val="it-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CH" w:eastAsia="it-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pPr>
      <w:jc w:val="both"/>
    </w:pPr>
    <w:rPr>
      <w:rFonts w:ascii="Arial" w:hAnsi="Arial"/>
      <w:sz w:val="24"/>
      <w:lang w:val="it-IT" w:eastAsia="it-IT"/>
    </w:rPr>
  </w:style>
  <w:style w:type="paragraph" w:styleId="Titolo1">
    <w:name w:val="heading 1"/>
    <w:basedOn w:val="Normale"/>
    <w:next w:val="Normale"/>
    <w:link w:val="Titolo1Carattere"/>
    <w:qFormat/>
    <w:rsid w:val="00483B1C"/>
    <w:pPr>
      <w:keepNext/>
      <w:tabs>
        <w:tab w:val="left" w:pos="567"/>
      </w:tabs>
      <w:spacing w:after="120"/>
      <w:outlineLvl w:val="0"/>
    </w:pPr>
    <w:rPr>
      <w:b/>
      <w:caps/>
      <w:szCs w:val="24"/>
    </w:rPr>
  </w:style>
  <w:style w:type="paragraph" w:styleId="Titolo2">
    <w:name w:val="heading 2"/>
    <w:basedOn w:val="Normale"/>
    <w:next w:val="Normale"/>
    <w:link w:val="Titolo2Carattere"/>
    <w:qFormat/>
    <w:rsid w:val="00483B1C"/>
    <w:pPr>
      <w:keepNext/>
      <w:tabs>
        <w:tab w:val="left" w:pos="567"/>
      </w:tabs>
      <w:spacing w:after="120"/>
      <w:outlineLvl w:val="1"/>
    </w:pPr>
    <w:rPr>
      <w:b/>
    </w:rPr>
  </w:style>
  <w:style w:type="paragraph" w:styleId="Titolo3">
    <w:name w:val="heading 3"/>
    <w:basedOn w:val="Normale"/>
    <w:next w:val="Normale"/>
    <w:link w:val="Titolo3Carattere"/>
    <w:qFormat/>
    <w:rsid w:val="00483B1C"/>
    <w:pPr>
      <w:keepNext/>
      <w:tabs>
        <w:tab w:val="left" w:pos="709"/>
      </w:tabs>
      <w:spacing w:before="120" w:after="120"/>
      <w:outlineLvl w:val="2"/>
    </w:pPr>
    <w:rPr>
      <w:b/>
      <w:i/>
      <w:sz w:val="23"/>
      <w:szCs w:val="23"/>
    </w:rPr>
  </w:style>
  <w:style w:type="paragraph" w:styleId="Titolo4">
    <w:name w:val="heading 4"/>
    <w:basedOn w:val="Normale"/>
    <w:next w:val="Normale"/>
    <w:link w:val="Titolo4Carattere"/>
    <w:qFormat/>
    <w:rsid w:val="00483B1C"/>
    <w:pPr>
      <w:keepNext/>
      <w:tabs>
        <w:tab w:val="left" w:pos="709"/>
      </w:tabs>
      <w:spacing w:before="120" w:after="120"/>
      <w:outlineLvl w:val="3"/>
    </w:pPr>
    <w:rPr>
      <w:b/>
      <w:sz w:val="22"/>
      <w:szCs w:val="22"/>
      <w:lang w:val="it-CH"/>
    </w:rPr>
  </w:style>
  <w:style w:type="paragraph" w:styleId="Titolo5">
    <w:name w:val="heading 5"/>
    <w:basedOn w:val="Normale"/>
    <w:next w:val="Normale"/>
    <w:link w:val="Titolo5Carattere"/>
    <w:qFormat/>
    <w:rsid w:val="00483B1C"/>
    <w:pPr>
      <w:keepNext/>
      <w:tabs>
        <w:tab w:val="left" w:pos="851"/>
      </w:tabs>
      <w:spacing w:after="120"/>
      <w:outlineLvl w:val="4"/>
    </w:pPr>
    <w:rPr>
      <w:b/>
      <w:i/>
      <w:sz w:val="22"/>
      <w:szCs w:val="22"/>
      <w:lang w:val="it-CH"/>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pPr>
      <w:tabs>
        <w:tab w:val="center" w:pos="4819"/>
        <w:tab w:val="right" w:pos="9638"/>
      </w:tabs>
    </w:pPr>
  </w:style>
  <w:style w:type="paragraph" w:styleId="Pidipagina">
    <w:name w:val="footer"/>
    <w:basedOn w:val="Normale"/>
    <w:link w:val="PidipaginaCarattere"/>
    <w:pPr>
      <w:tabs>
        <w:tab w:val="center" w:pos="4819"/>
        <w:tab w:val="right" w:pos="9638"/>
      </w:tabs>
    </w:pPr>
  </w:style>
  <w:style w:type="character" w:styleId="Numeropagina">
    <w:name w:val="page number"/>
    <w:basedOn w:val="Carpredefinitoparagrafo"/>
  </w:style>
  <w:style w:type="paragraph" w:styleId="Corpotesto">
    <w:name w:val="Body Text"/>
    <w:basedOn w:val="Normale"/>
    <w:link w:val="CorpotestoCarattere"/>
    <w:pPr>
      <w:tabs>
        <w:tab w:val="left" w:pos="284"/>
        <w:tab w:val="left" w:pos="426"/>
        <w:tab w:val="left" w:pos="4962"/>
      </w:tabs>
    </w:pPr>
  </w:style>
  <w:style w:type="paragraph" w:styleId="Corpodeltesto2">
    <w:name w:val="Body Text 2"/>
    <w:basedOn w:val="Normale"/>
    <w:link w:val="Corpodeltesto2Carattere"/>
    <w:pPr>
      <w:tabs>
        <w:tab w:val="left" w:pos="284"/>
        <w:tab w:val="left" w:pos="426"/>
        <w:tab w:val="left" w:pos="4962"/>
      </w:tabs>
    </w:pPr>
    <w:rPr>
      <w:b/>
      <w:sz w:val="26"/>
    </w:rPr>
  </w:style>
  <w:style w:type="paragraph" w:styleId="Testofumetto">
    <w:name w:val="Balloon Text"/>
    <w:basedOn w:val="Normale"/>
    <w:link w:val="TestofumettoCarattere"/>
    <w:semiHidden/>
    <w:rsid w:val="00435BA3"/>
    <w:rPr>
      <w:rFonts w:ascii="Tahoma" w:hAnsi="Tahoma" w:cs="Tahoma"/>
      <w:sz w:val="16"/>
      <w:szCs w:val="16"/>
    </w:rPr>
  </w:style>
  <w:style w:type="paragraph" w:styleId="Sommario1">
    <w:name w:val="toc 1"/>
    <w:basedOn w:val="Normale"/>
    <w:next w:val="Normale"/>
    <w:autoRedefine/>
    <w:semiHidden/>
    <w:rsid w:val="00FF32DE"/>
    <w:pPr>
      <w:tabs>
        <w:tab w:val="left" w:pos="709"/>
        <w:tab w:val="right" w:leader="dot" w:pos="9639"/>
      </w:tabs>
      <w:spacing w:before="240"/>
    </w:pPr>
    <w:rPr>
      <w:caps/>
      <w:sz w:val="22"/>
      <w:szCs w:val="22"/>
    </w:rPr>
  </w:style>
  <w:style w:type="paragraph" w:styleId="Sommario2">
    <w:name w:val="toc 2"/>
    <w:basedOn w:val="Normale"/>
    <w:next w:val="Normale"/>
    <w:autoRedefine/>
    <w:semiHidden/>
    <w:rsid w:val="00FF32DE"/>
    <w:pPr>
      <w:tabs>
        <w:tab w:val="left" w:pos="709"/>
        <w:tab w:val="right" w:leader="dot" w:pos="9639"/>
      </w:tabs>
      <w:spacing w:before="120"/>
    </w:pPr>
    <w:rPr>
      <w:sz w:val="22"/>
      <w:szCs w:val="22"/>
    </w:rPr>
  </w:style>
  <w:style w:type="paragraph" w:styleId="Sommario3">
    <w:name w:val="toc 3"/>
    <w:basedOn w:val="Normale"/>
    <w:next w:val="Normale"/>
    <w:autoRedefine/>
    <w:semiHidden/>
    <w:rsid w:val="00FF32DE"/>
    <w:pPr>
      <w:tabs>
        <w:tab w:val="left" w:pos="709"/>
        <w:tab w:val="right" w:leader="dot" w:pos="9639"/>
      </w:tabs>
      <w:spacing w:before="80"/>
    </w:pPr>
    <w:rPr>
      <w:sz w:val="22"/>
      <w:szCs w:val="22"/>
    </w:rPr>
  </w:style>
  <w:style w:type="paragraph" w:styleId="Sommario4">
    <w:name w:val="toc 4"/>
    <w:basedOn w:val="Normale"/>
    <w:next w:val="Normale"/>
    <w:autoRedefine/>
    <w:semiHidden/>
    <w:rsid w:val="00FF32DE"/>
    <w:pPr>
      <w:tabs>
        <w:tab w:val="left" w:pos="709"/>
        <w:tab w:val="right" w:leader="dot" w:pos="9639"/>
      </w:tabs>
      <w:spacing w:before="40"/>
    </w:pPr>
    <w:rPr>
      <w:sz w:val="22"/>
      <w:szCs w:val="22"/>
    </w:rPr>
  </w:style>
  <w:style w:type="paragraph" w:styleId="Sommario5">
    <w:name w:val="toc 5"/>
    <w:basedOn w:val="Normale"/>
    <w:next w:val="Normale"/>
    <w:autoRedefine/>
    <w:semiHidden/>
    <w:rsid w:val="00FF32DE"/>
    <w:pPr>
      <w:tabs>
        <w:tab w:val="left" w:pos="709"/>
        <w:tab w:val="right" w:leader="dot" w:pos="9639"/>
      </w:tabs>
      <w:spacing w:before="40"/>
    </w:pPr>
    <w:rPr>
      <w:sz w:val="22"/>
      <w:szCs w:val="22"/>
    </w:rPr>
  </w:style>
  <w:style w:type="character" w:customStyle="1" w:styleId="Titolo1Carattere">
    <w:name w:val="Titolo 1 Carattere"/>
    <w:basedOn w:val="Carpredefinitoparagrafo"/>
    <w:link w:val="Titolo1"/>
    <w:rsid w:val="00B01474"/>
    <w:rPr>
      <w:rFonts w:ascii="Arial" w:hAnsi="Arial"/>
      <w:b/>
      <w:caps/>
      <w:sz w:val="24"/>
      <w:szCs w:val="24"/>
      <w:lang w:val="it-IT" w:eastAsia="it-IT"/>
    </w:rPr>
  </w:style>
  <w:style w:type="character" w:customStyle="1" w:styleId="Titolo2Carattere">
    <w:name w:val="Titolo 2 Carattere"/>
    <w:basedOn w:val="Carpredefinitoparagrafo"/>
    <w:link w:val="Titolo2"/>
    <w:rsid w:val="00B01474"/>
    <w:rPr>
      <w:rFonts w:ascii="Arial" w:hAnsi="Arial"/>
      <w:b/>
      <w:sz w:val="24"/>
      <w:lang w:val="it-IT" w:eastAsia="it-IT"/>
    </w:rPr>
  </w:style>
  <w:style w:type="character" w:customStyle="1" w:styleId="Titolo3Carattere">
    <w:name w:val="Titolo 3 Carattere"/>
    <w:basedOn w:val="Carpredefinitoparagrafo"/>
    <w:link w:val="Titolo3"/>
    <w:rsid w:val="00B01474"/>
    <w:rPr>
      <w:rFonts w:ascii="Arial" w:hAnsi="Arial"/>
      <w:b/>
      <w:i/>
      <w:sz w:val="23"/>
      <w:szCs w:val="23"/>
      <w:lang w:val="it-IT" w:eastAsia="it-IT"/>
    </w:rPr>
  </w:style>
  <w:style w:type="paragraph" w:styleId="Testonotaapidipagina">
    <w:name w:val="footnote text"/>
    <w:basedOn w:val="Normale"/>
    <w:link w:val="TestonotaapidipaginaCarattere"/>
    <w:rsid w:val="00B01474"/>
    <w:rPr>
      <w:sz w:val="20"/>
    </w:rPr>
  </w:style>
  <w:style w:type="character" w:customStyle="1" w:styleId="TestonotaapidipaginaCarattere">
    <w:name w:val="Testo nota a piè di pagina Carattere"/>
    <w:basedOn w:val="Carpredefinitoparagrafo"/>
    <w:link w:val="Testonotaapidipagina"/>
    <w:rsid w:val="00B01474"/>
    <w:rPr>
      <w:rFonts w:ascii="Arial" w:hAnsi="Arial"/>
      <w:lang w:val="it-IT" w:eastAsia="it-IT"/>
    </w:rPr>
  </w:style>
  <w:style w:type="character" w:styleId="Rimandonotaapidipagina">
    <w:name w:val="footnote reference"/>
    <w:rsid w:val="00B01474"/>
    <w:rPr>
      <w:vertAlign w:val="superscript"/>
    </w:rPr>
  </w:style>
  <w:style w:type="character" w:styleId="Collegamentoipertestuale">
    <w:name w:val="Hyperlink"/>
    <w:unhideWhenUsed/>
    <w:rsid w:val="00B01474"/>
    <w:rPr>
      <w:color w:val="0000FF"/>
      <w:u w:val="single"/>
    </w:rPr>
  </w:style>
  <w:style w:type="character" w:customStyle="1" w:styleId="Titolo4Carattere">
    <w:name w:val="Titolo 4 Carattere"/>
    <w:basedOn w:val="Carpredefinitoparagrafo"/>
    <w:link w:val="Titolo4"/>
    <w:rsid w:val="00107C86"/>
    <w:rPr>
      <w:rFonts w:ascii="Arial" w:hAnsi="Arial"/>
      <w:b/>
      <w:sz w:val="22"/>
      <w:szCs w:val="22"/>
      <w:lang w:eastAsia="it-IT"/>
    </w:rPr>
  </w:style>
  <w:style w:type="character" w:customStyle="1" w:styleId="Titolo5Carattere">
    <w:name w:val="Titolo 5 Carattere"/>
    <w:basedOn w:val="Carpredefinitoparagrafo"/>
    <w:link w:val="Titolo5"/>
    <w:rsid w:val="00107C86"/>
    <w:rPr>
      <w:rFonts w:ascii="Arial" w:hAnsi="Arial"/>
      <w:b/>
      <w:i/>
      <w:sz w:val="22"/>
      <w:szCs w:val="22"/>
      <w:lang w:eastAsia="it-IT"/>
    </w:rPr>
  </w:style>
  <w:style w:type="character" w:customStyle="1" w:styleId="IntestazioneCarattere">
    <w:name w:val="Intestazione Carattere"/>
    <w:basedOn w:val="Carpredefinitoparagrafo"/>
    <w:link w:val="Intestazione"/>
    <w:rsid w:val="00107C86"/>
    <w:rPr>
      <w:rFonts w:ascii="Arial" w:hAnsi="Arial"/>
      <w:sz w:val="24"/>
      <w:lang w:val="it-IT" w:eastAsia="it-IT"/>
    </w:rPr>
  </w:style>
  <w:style w:type="character" w:customStyle="1" w:styleId="PidipaginaCarattere">
    <w:name w:val="Piè di pagina Carattere"/>
    <w:basedOn w:val="Carpredefinitoparagrafo"/>
    <w:link w:val="Pidipagina"/>
    <w:rsid w:val="00107C86"/>
    <w:rPr>
      <w:rFonts w:ascii="Arial" w:hAnsi="Arial"/>
      <w:sz w:val="24"/>
      <w:lang w:val="it-IT" w:eastAsia="it-IT"/>
    </w:rPr>
  </w:style>
  <w:style w:type="character" w:customStyle="1" w:styleId="CorpotestoCarattere">
    <w:name w:val="Corpo testo Carattere"/>
    <w:basedOn w:val="Carpredefinitoparagrafo"/>
    <w:link w:val="Corpotesto"/>
    <w:rsid w:val="00107C86"/>
    <w:rPr>
      <w:rFonts w:ascii="Arial" w:hAnsi="Arial"/>
      <w:sz w:val="24"/>
      <w:lang w:val="it-IT" w:eastAsia="it-IT"/>
    </w:rPr>
  </w:style>
  <w:style w:type="character" w:customStyle="1" w:styleId="Corpodeltesto2Carattere">
    <w:name w:val="Corpo del testo 2 Carattere"/>
    <w:basedOn w:val="Carpredefinitoparagrafo"/>
    <w:link w:val="Corpodeltesto2"/>
    <w:rsid w:val="00107C86"/>
    <w:rPr>
      <w:rFonts w:ascii="Arial" w:hAnsi="Arial"/>
      <w:b/>
      <w:sz w:val="26"/>
      <w:lang w:val="it-IT" w:eastAsia="it-IT"/>
    </w:rPr>
  </w:style>
  <w:style w:type="character" w:customStyle="1" w:styleId="TestofumettoCarattere">
    <w:name w:val="Testo fumetto Carattere"/>
    <w:basedOn w:val="Carpredefinitoparagrafo"/>
    <w:link w:val="Testofumetto"/>
    <w:semiHidden/>
    <w:rsid w:val="00107C86"/>
    <w:rPr>
      <w:rFonts w:ascii="Tahoma" w:hAnsi="Tahoma" w:cs="Tahoma"/>
      <w:sz w:val="16"/>
      <w:szCs w:val="16"/>
      <w:lang w:val="it-IT" w:eastAsia="it-IT"/>
    </w:rPr>
  </w:style>
  <w:style w:type="paragraph" w:customStyle="1" w:styleId="rientro">
    <w:name w:val="rientro"/>
    <w:basedOn w:val="Normale"/>
    <w:rsid w:val="00107C86"/>
    <w:pPr>
      <w:ind w:left="1134" w:right="1134"/>
      <w:jc w:val="left"/>
    </w:pPr>
    <w:rPr>
      <w:rFonts w:ascii="Courier" w:hAnsi="Courier"/>
    </w:rPr>
  </w:style>
  <w:style w:type="paragraph" w:styleId="Paragrafoelenco">
    <w:name w:val="List Paragraph"/>
    <w:basedOn w:val="Normale"/>
    <w:uiPriority w:val="34"/>
    <w:qFormat/>
    <w:rsid w:val="002C0D3F"/>
    <w:pPr>
      <w:ind w:left="720"/>
      <w:contextualSpacing/>
    </w:pPr>
  </w:style>
  <w:style w:type="paragraph" w:styleId="Testonormale">
    <w:name w:val="Plain Text"/>
    <w:basedOn w:val="Normale"/>
    <w:link w:val="TestonormaleCarattere"/>
    <w:uiPriority w:val="99"/>
    <w:unhideWhenUsed/>
    <w:rsid w:val="002C0D3F"/>
    <w:pPr>
      <w:jc w:val="left"/>
    </w:pPr>
    <w:rPr>
      <w:rFonts w:ascii="Courier New" w:eastAsiaTheme="minorHAnsi" w:hAnsi="Courier New" w:cs="Courier New"/>
      <w:sz w:val="20"/>
      <w:lang w:val="it-CH" w:eastAsia="it-CH"/>
    </w:rPr>
  </w:style>
  <w:style w:type="character" w:customStyle="1" w:styleId="TestonormaleCarattere">
    <w:name w:val="Testo normale Carattere"/>
    <w:basedOn w:val="Carpredefinitoparagrafo"/>
    <w:link w:val="Testonormale"/>
    <w:uiPriority w:val="99"/>
    <w:rsid w:val="002C0D3F"/>
    <w:rPr>
      <w:rFonts w:ascii="Courier New" w:eastAsiaTheme="minorHAnsi" w:hAnsi="Courier New" w:cs="Courier New"/>
    </w:rPr>
  </w:style>
  <w:style w:type="table" w:styleId="Grigliatabella">
    <w:name w:val="Table Grid"/>
    <w:basedOn w:val="Tabellanormale"/>
    <w:uiPriority w:val="59"/>
    <w:rsid w:val="0039601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CH" w:eastAsia="it-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pPr>
      <w:jc w:val="both"/>
    </w:pPr>
    <w:rPr>
      <w:rFonts w:ascii="Arial" w:hAnsi="Arial"/>
      <w:sz w:val="24"/>
      <w:lang w:val="it-IT" w:eastAsia="it-IT"/>
    </w:rPr>
  </w:style>
  <w:style w:type="paragraph" w:styleId="Titolo1">
    <w:name w:val="heading 1"/>
    <w:basedOn w:val="Normale"/>
    <w:next w:val="Normale"/>
    <w:link w:val="Titolo1Carattere"/>
    <w:qFormat/>
    <w:rsid w:val="00483B1C"/>
    <w:pPr>
      <w:keepNext/>
      <w:tabs>
        <w:tab w:val="left" w:pos="567"/>
      </w:tabs>
      <w:spacing w:after="120"/>
      <w:outlineLvl w:val="0"/>
    </w:pPr>
    <w:rPr>
      <w:b/>
      <w:caps/>
      <w:szCs w:val="24"/>
    </w:rPr>
  </w:style>
  <w:style w:type="paragraph" w:styleId="Titolo2">
    <w:name w:val="heading 2"/>
    <w:basedOn w:val="Normale"/>
    <w:next w:val="Normale"/>
    <w:link w:val="Titolo2Carattere"/>
    <w:qFormat/>
    <w:rsid w:val="00483B1C"/>
    <w:pPr>
      <w:keepNext/>
      <w:tabs>
        <w:tab w:val="left" w:pos="567"/>
      </w:tabs>
      <w:spacing w:after="120"/>
      <w:outlineLvl w:val="1"/>
    </w:pPr>
    <w:rPr>
      <w:b/>
    </w:rPr>
  </w:style>
  <w:style w:type="paragraph" w:styleId="Titolo3">
    <w:name w:val="heading 3"/>
    <w:basedOn w:val="Normale"/>
    <w:next w:val="Normale"/>
    <w:link w:val="Titolo3Carattere"/>
    <w:qFormat/>
    <w:rsid w:val="00483B1C"/>
    <w:pPr>
      <w:keepNext/>
      <w:tabs>
        <w:tab w:val="left" w:pos="709"/>
      </w:tabs>
      <w:spacing w:before="120" w:after="120"/>
      <w:outlineLvl w:val="2"/>
    </w:pPr>
    <w:rPr>
      <w:b/>
      <w:i/>
      <w:sz w:val="23"/>
      <w:szCs w:val="23"/>
    </w:rPr>
  </w:style>
  <w:style w:type="paragraph" w:styleId="Titolo4">
    <w:name w:val="heading 4"/>
    <w:basedOn w:val="Normale"/>
    <w:next w:val="Normale"/>
    <w:link w:val="Titolo4Carattere"/>
    <w:qFormat/>
    <w:rsid w:val="00483B1C"/>
    <w:pPr>
      <w:keepNext/>
      <w:tabs>
        <w:tab w:val="left" w:pos="709"/>
      </w:tabs>
      <w:spacing w:before="120" w:after="120"/>
      <w:outlineLvl w:val="3"/>
    </w:pPr>
    <w:rPr>
      <w:b/>
      <w:sz w:val="22"/>
      <w:szCs w:val="22"/>
      <w:lang w:val="it-CH"/>
    </w:rPr>
  </w:style>
  <w:style w:type="paragraph" w:styleId="Titolo5">
    <w:name w:val="heading 5"/>
    <w:basedOn w:val="Normale"/>
    <w:next w:val="Normale"/>
    <w:link w:val="Titolo5Carattere"/>
    <w:qFormat/>
    <w:rsid w:val="00483B1C"/>
    <w:pPr>
      <w:keepNext/>
      <w:tabs>
        <w:tab w:val="left" w:pos="851"/>
      </w:tabs>
      <w:spacing w:after="120"/>
      <w:outlineLvl w:val="4"/>
    </w:pPr>
    <w:rPr>
      <w:b/>
      <w:i/>
      <w:sz w:val="22"/>
      <w:szCs w:val="22"/>
      <w:lang w:val="it-CH"/>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pPr>
      <w:tabs>
        <w:tab w:val="center" w:pos="4819"/>
        <w:tab w:val="right" w:pos="9638"/>
      </w:tabs>
    </w:pPr>
  </w:style>
  <w:style w:type="paragraph" w:styleId="Pidipagina">
    <w:name w:val="footer"/>
    <w:basedOn w:val="Normale"/>
    <w:link w:val="PidipaginaCarattere"/>
    <w:pPr>
      <w:tabs>
        <w:tab w:val="center" w:pos="4819"/>
        <w:tab w:val="right" w:pos="9638"/>
      </w:tabs>
    </w:pPr>
  </w:style>
  <w:style w:type="character" w:styleId="Numeropagina">
    <w:name w:val="page number"/>
    <w:basedOn w:val="Carpredefinitoparagrafo"/>
  </w:style>
  <w:style w:type="paragraph" w:styleId="Corpotesto">
    <w:name w:val="Body Text"/>
    <w:basedOn w:val="Normale"/>
    <w:link w:val="CorpotestoCarattere"/>
    <w:pPr>
      <w:tabs>
        <w:tab w:val="left" w:pos="284"/>
        <w:tab w:val="left" w:pos="426"/>
        <w:tab w:val="left" w:pos="4962"/>
      </w:tabs>
    </w:pPr>
  </w:style>
  <w:style w:type="paragraph" w:styleId="Corpodeltesto2">
    <w:name w:val="Body Text 2"/>
    <w:basedOn w:val="Normale"/>
    <w:link w:val="Corpodeltesto2Carattere"/>
    <w:pPr>
      <w:tabs>
        <w:tab w:val="left" w:pos="284"/>
        <w:tab w:val="left" w:pos="426"/>
        <w:tab w:val="left" w:pos="4962"/>
      </w:tabs>
    </w:pPr>
    <w:rPr>
      <w:b/>
      <w:sz w:val="26"/>
    </w:rPr>
  </w:style>
  <w:style w:type="paragraph" w:styleId="Testofumetto">
    <w:name w:val="Balloon Text"/>
    <w:basedOn w:val="Normale"/>
    <w:link w:val="TestofumettoCarattere"/>
    <w:semiHidden/>
    <w:rsid w:val="00435BA3"/>
    <w:rPr>
      <w:rFonts w:ascii="Tahoma" w:hAnsi="Tahoma" w:cs="Tahoma"/>
      <w:sz w:val="16"/>
      <w:szCs w:val="16"/>
    </w:rPr>
  </w:style>
  <w:style w:type="paragraph" w:styleId="Sommario1">
    <w:name w:val="toc 1"/>
    <w:basedOn w:val="Normale"/>
    <w:next w:val="Normale"/>
    <w:autoRedefine/>
    <w:semiHidden/>
    <w:rsid w:val="00FF32DE"/>
    <w:pPr>
      <w:tabs>
        <w:tab w:val="left" w:pos="709"/>
        <w:tab w:val="right" w:leader="dot" w:pos="9639"/>
      </w:tabs>
      <w:spacing w:before="240"/>
    </w:pPr>
    <w:rPr>
      <w:caps/>
      <w:sz w:val="22"/>
      <w:szCs w:val="22"/>
    </w:rPr>
  </w:style>
  <w:style w:type="paragraph" w:styleId="Sommario2">
    <w:name w:val="toc 2"/>
    <w:basedOn w:val="Normale"/>
    <w:next w:val="Normale"/>
    <w:autoRedefine/>
    <w:semiHidden/>
    <w:rsid w:val="00FF32DE"/>
    <w:pPr>
      <w:tabs>
        <w:tab w:val="left" w:pos="709"/>
        <w:tab w:val="right" w:leader="dot" w:pos="9639"/>
      </w:tabs>
      <w:spacing w:before="120"/>
    </w:pPr>
    <w:rPr>
      <w:sz w:val="22"/>
      <w:szCs w:val="22"/>
    </w:rPr>
  </w:style>
  <w:style w:type="paragraph" w:styleId="Sommario3">
    <w:name w:val="toc 3"/>
    <w:basedOn w:val="Normale"/>
    <w:next w:val="Normale"/>
    <w:autoRedefine/>
    <w:semiHidden/>
    <w:rsid w:val="00FF32DE"/>
    <w:pPr>
      <w:tabs>
        <w:tab w:val="left" w:pos="709"/>
        <w:tab w:val="right" w:leader="dot" w:pos="9639"/>
      </w:tabs>
      <w:spacing w:before="80"/>
    </w:pPr>
    <w:rPr>
      <w:sz w:val="22"/>
      <w:szCs w:val="22"/>
    </w:rPr>
  </w:style>
  <w:style w:type="paragraph" w:styleId="Sommario4">
    <w:name w:val="toc 4"/>
    <w:basedOn w:val="Normale"/>
    <w:next w:val="Normale"/>
    <w:autoRedefine/>
    <w:semiHidden/>
    <w:rsid w:val="00FF32DE"/>
    <w:pPr>
      <w:tabs>
        <w:tab w:val="left" w:pos="709"/>
        <w:tab w:val="right" w:leader="dot" w:pos="9639"/>
      </w:tabs>
      <w:spacing w:before="40"/>
    </w:pPr>
    <w:rPr>
      <w:sz w:val="22"/>
      <w:szCs w:val="22"/>
    </w:rPr>
  </w:style>
  <w:style w:type="paragraph" w:styleId="Sommario5">
    <w:name w:val="toc 5"/>
    <w:basedOn w:val="Normale"/>
    <w:next w:val="Normale"/>
    <w:autoRedefine/>
    <w:semiHidden/>
    <w:rsid w:val="00FF32DE"/>
    <w:pPr>
      <w:tabs>
        <w:tab w:val="left" w:pos="709"/>
        <w:tab w:val="right" w:leader="dot" w:pos="9639"/>
      </w:tabs>
      <w:spacing w:before="40"/>
    </w:pPr>
    <w:rPr>
      <w:sz w:val="22"/>
      <w:szCs w:val="22"/>
    </w:rPr>
  </w:style>
  <w:style w:type="character" w:customStyle="1" w:styleId="Titolo1Carattere">
    <w:name w:val="Titolo 1 Carattere"/>
    <w:basedOn w:val="Carpredefinitoparagrafo"/>
    <w:link w:val="Titolo1"/>
    <w:rsid w:val="00B01474"/>
    <w:rPr>
      <w:rFonts w:ascii="Arial" w:hAnsi="Arial"/>
      <w:b/>
      <w:caps/>
      <w:sz w:val="24"/>
      <w:szCs w:val="24"/>
      <w:lang w:val="it-IT" w:eastAsia="it-IT"/>
    </w:rPr>
  </w:style>
  <w:style w:type="character" w:customStyle="1" w:styleId="Titolo2Carattere">
    <w:name w:val="Titolo 2 Carattere"/>
    <w:basedOn w:val="Carpredefinitoparagrafo"/>
    <w:link w:val="Titolo2"/>
    <w:rsid w:val="00B01474"/>
    <w:rPr>
      <w:rFonts w:ascii="Arial" w:hAnsi="Arial"/>
      <w:b/>
      <w:sz w:val="24"/>
      <w:lang w:val="it-IT" w:eastAsia="it-IT"/>
    </w:rPr>
  </w:style>
  <w:style w:type="character" w:customStyle="1" w:styleId="Titolo3Carattere">
    <w:name w:val="Titolo 3 Carattere"/>
    <w:basedOn w:val="Carpredefinitoparagrafo"/>
    <w:link w:val="Titolo3"/>
    <w:rsid w:val="00B01474"/>
    <w:rPr>
      <w:rFonts w:ascii="Arial" w:hAnsi="Arial"/>
      <w:b/>
      <w:i/>
      <w:sz w:val="23"/>
      <w:szCs w:val="23"/>
      <w:lang w:val="it-IT" w:eastAsia="it-IT"/>
    </w:rPr>
  </w:style>
  <w:style w:type="paragraph" w:styleId="Testonotaapidipagina">
    <w:name w:val="footnote text"/>
    <w:basedOn w:val="Normale"/>
    <w:link w:val="TestonotaapidipaginaCarattere"/>
    <w:rsid w:val="00B01474"/>
    <w:rPr>
      <w:sz w:val="20"/>
    </w:rPr>
  </w:style>
  <w:style w:type="character" w:customStyle="1" w:styleId="TestonotaapidipaginaCarattere">
    <w:name w:val="Testo nota a piè di pagina Carattere"/>
    <w:basedOn w:val="Carpredefinitoparagrafo"/>
    <w:link w:val="Testonotaapidipagina"/>
    <w:rsid w:val="00B01474"/>
    <w:rPr>
      <w:rFonts w:ascii="Arial" w:hAnsi="Arial"/>
      <w:lang w:val="it-IT" w:eastAsia="it-IT"/>
    </w:rPr>
  </w:style>
  <w:style w:type="character" w:styleId="Rimandonotaapidipagina">
    <w:name w:val="footnote reference"/>
    <w:rsid w:val="00B01474"/>
    <w:rPr>
      <w:vertAlign w:val="superscript"/>
    </w:rPr>
  </w:style>
  <w:style w:type="character" w:styleId="Collegamentoipertestuale">
    <w:name w:val="Hyperlink"/>
    <w:unhideWhenUsed/>
    <w:rsid w:val="00B01474"/>
    <w:rPr>
      <w:color w:val="0000FF"/>
      <w:u w:val="single"/>
    </w:rPr>
  </w:style>
  <w:style w:type="character" w:customStyle="1" w:styleId="Titolo4Carattere">
    <w:name w:val="Titolo 4 Carattere"/>
    <w:basedOn w:val="Carpredefinitoparagrafo"/>
    <w:link w:val="Titolo4"/>
    <w:rsid w:val="00107C86"/>
    <w:rPr>
      <w:rFonts w:ascii="Arial" w:hAnsi="Arial"/>
      <w:b/>
      <w:sz w:val="22"/>
      <w:szCs w:val="22"/>
      <w:lang w:eastAsia="it-IT"/>
    </w:rPr>
  </w:style>
  <w:style w:type="character" w:customStyle="1" w:styleId="Titolo5Carattere">
    <w:name w:val="Titolo 5 Carattere"/>
    <w:basedOn w:val="Carpredefinitoparagrafo"/>
    <w:link w:val="Titolo5"/>
    <w:rsid w:val="00107C86"/>
    <w:rPr>
      <w:rFonts w:ascii="Arial" w:hAnsi="Arial"/>
      <w:b/>
      <w:i/>
      <w:sz w:val="22"/>
      <w:szCs w:val="22"/>
      <w:lang w:eastAsia="it-IT"/>
    </w:rPr>
  </w:style>
  <w:style w:type="character" w:customStyle="1" w:styleId="IntestazioneCarattere">
    <w:name w:val="Intestazione Carattere"/>
    <w:basedOn w:val="Carpredefinitoparagrafo"/>
    <w:link w:val="Intestazione"/>
    <w:rsid w:val="00107C86"/>
    <w:rPr>
      <w:rFonts w:ascii="Arial" w:hAnsi="Arial"/>
      <w:sz w:val="24"/>
      <w:lang w:val="it-IT" w:eastAsia="it-IT"/>
    </w:rPr>
  </w:style>
  <w:style w:type="character" w:customStyle="1" w:styleId="PidipaginaCarattere">
    <w:name w:val="Piè di pagina Carattere"/>
    <w:basedOn w:val="Carpredefinitoparagrafo"/>
    <w:link w:val="Pidipagina"/>
    <w:rsid w:val="00107C86"/>
    <w:rPr>
      <w:rFonts w:ascii="Arial" w:hAnsi="Arial"/>
      <w:sz w:val="24"/>
      <w:lang w:val="it-IT" w:eastAsia="it-IT"/>
    </w:rPr>
  </w:style>
  <w:style w:type="character" w:customStyle="1" w:styleId="CorpotestoCarattere">
    <w:name w:val="Corpo testo Carattere"/>
    <w:basedOn w:val="Carpredefinitoparagrafo"/>
    <w:link w:val="Corpotesto"/>
    <w:rsid w:val="00107C86"/>
    <w:rPr>
      <w:rFonts w:ascii="Arial" w:hAnsi="Arial"/>
      <w:sz w:val="24"/>
      <w:lang w:val="it-IT" w:eastAsia="it-IT"/>
    </w:rPr>
  </w:style>
  <w:style w:type="character" w:customStyle="1" w:styleId="Corpodeltesto2Carattere">
    <w:name w:val="Corpo del testo 2 Carattere"/>
    <w:basedOn w:val="Carpredefinitoparagrafo"/>
    <w:link w:val="Corpodeltesto2"/>
    <w:rsid w:val="00107C86"/>
    <w:rPr>
      <w:rFonts w:ascii="Arial" w:hAnsi="Arial"/>
      <w:b/>
      <w:sz w:val="26"/>
      <w:lang w:val="it-IT" w:eastAsia="it-IT"/>
    </w:rPr>
  </w:style>
  <w:style w:type="character" w:customStyle="1" w:styleId="TestofumettoCarattere">
    <w:name w:val="Testo fumetto Carattere"/>
    <w:basedOn w:val="Carpredefinitoparagrafo"/>
    <w:link w:val="Testofumetto"/>
    <w:semiHidden/>
    <w:rsid w:val="00107C86"/>
    <w:rPr>
      <w:rFonts w:ascii="Tahoma" w:hAnsi="Tahoma" w:cs="Tahoma"/>
      <w:sz w:val="16"/>
      <w:szCs w:val="16"/>
      <w:lang w:val="it-IT" w:eastAsia="it-IT"/>
    </w:rPr>
  </w:style>
  <w:style w:type="paragraph" w:customStyle="1" w:styleId="rientro">
    <w:name w:val="rientro"/>
    <w:basedOn w:val="Normale"/>
    <w:rsid w:val="00107C86"/>
    <w:pPr>
      <w:ind w:left="1134" w:right="1134"/>
      <w:jc w:val="left"/>
    </w:pPr>
    <w:rPr>
      <w:rFonts w:ascii="Courier" w:hAnsi="Courier"/>
    </w:rPr>
  </w:style>
  <w:style w:type="paragraph" w:styleId="Paragrafoelenco">
    <w:name w:val="List Paragraph"/>
    <w:basedOn w:val="Normale"/>
    <w:uiPriority w:val="34"/>
    <w:qFormat/>
    <w:rsid w:val="002C0D3F"/>
    <w:pPr>
      <w:ind w:left="720"/>
      <w:contextualSpacing/>
    </w:pPr>
  </w:style>
  <w:style w:type="paragraph" w:styleId="Testonormale">
    <w:name w:val="Plain Text"/>
    <w:basedOn w:val="Normale"/>
    <w:link w:val="TestonormaleCarattere"/>
    <w:uiPriority w:val="99"/>
    <w:unhideWhenUsed/>
    <w:rsid w:val="002C0D3F"/>
    <w:pPr>
      <w:jc w:val="left"/>
    </w:pPr>
    <w:rPr>
      <w:rFonts w:ascii="Courier New" w:eastAsiaTheme="minorHAnsi" w:hAnsi="Courier New" w:cs="Courier New"/>
      <w:sz w:val="20"/>
      <w:lang w:val="it-CH" w:eastAsia="it-CH"/>
    </w:rPr>
  </w:style>
  <w:style w:type="character" w:customStyle="1" w:styleId="TestonormaleCarattere">
    <w:name w:val="Testo normale Carattere"/>
    <w:basedOn w:val="Carpredefinitoparagrafo"/>
    <w:link w:val="Testonormale"/>
    <w:uiPriority w:val="99"/>
    <w:rsid w:val="002C0D3F"/>
    <w:rPr>
      <w:rFonts w:ascii="Courier New" w:eastAsiaTheme="minorHAnsi" w:hAnsi="Courier New" w:cs="Courier New"/>
    </w:rPr>
  </w:style>
  <w:style w:type="table" w:styleId="Grigliatabella">
    <w:name w:val="Table Grid"/>
    <w:basedOn w:val="Tabellanormale"/>
    <w:uiPriority w:val="59"/>
    <w:rsid w:val="0039601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cid:08281857-17fd-4931-a50b-efda1a31e106@eurprd08.prod.outlook.co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cid:d7d5c0eb-f229-4126-8247-cb92f372f1d8@eurprd08.prod.outlook.co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2458</Words>
  <Characters>14016</Characters>
  <Application>Microsoft Office Word</Application>
  <DocSecurity>0</DocSecurity>
  <Lines>116</Lines>
  <Paragraphs>32</Paragraphs>
  <ScaleCrop>false</ScaleCrop>
  <HeadingPairs>
    <vt:vector size="2" baseType="variant">
      <vt:variant>
        <vt:lpstr>Titolo</vt:lpstr>
      </vt:variant>
      <vt:variant>
        <vt:i4>1</vt:i4>
      </vt:variant>
    </vt:vector>
  </HeadingPairs>
  <TitlesOfParts>
    <vt:vector size="1" baseType="lpstr">
      <vt:lpstr>0000</vt:lpstr>
    </vt:vector>
  </TitlesOfParts>
  <Company>CCI</Company>
  <LinksUpToDate>false</LinksUpToDate>
  <CharactersWithSpaces>16442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0000</dc:title>
  <dc:creator>Agostinetti Jole</dc:creator>
  <cp:lastModifiedBy>Agostinetti Jole / kxgc002</cp:lastModifiedBy>
  <cp:revision>2</cp:revision>
  <cp:lastPrinted>2019-10-16T16:20:00Z</cp:lastPrinted>
  <dcterms:created xsi:type="dcterms:W3CDTF">2019-10-17T10:30:00Z</dcterms:created>
  <dcterms:modified xsi:type="dcterms:W3CDTF">2019-10-17T10:30:00Z</dcterms:modified>
</cp:coreProperties>
</file>