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C3" w:rsidRPr="005E3856" w:rsidRDefault="005E3856">
      <w:pPr>
        <w:rPr>
          <w:rFonts w:ascii="Gill Sans MT" w:hAnsi="Gill Sans MT"/>
          <w:b/>
          <w:sz w:val="52"/>
          <w:szCs w:val="52"/>
        </w:rPr>
      </w:pPr>
      <w:r w:rsidRPr="005E3856">
        <w:rPr>
          <w:rFonts w:ascii="Gill Sans MT" w:hAnsi="Gill Sans MT"/>
          <w:b/>
          <w:sz w:val="52"/>
          <w:szCs w:val="52"/>
        </w:rPr>
        <w:t>Messaggio</w:t>
      </w:r>
    </w:p>
    <w:p w:rsidR="00BF3FC3" w:rsidRDefault="00BF3FC3">
      <w:bookmarkStart w:id="0" w:name="_GoBack"/>
      <w:bookmarkEnd w:id="0"/>
    </w:p>
    <w:p w:rsidR="00DF434B" w:rsidRDefault="00DF434B"/>
    <w:p w:rsidR="00BF3FC3" w:rsidRDefault="00BF3FC3"/>
    <w:p w:rsidR="00BF3FC3" w:rsidRDefault="0049746E">
      <w:pPr>
        <w:tabs>
          <w:tab w:val="left" w:pos="2098"/>
          <w:tab w:val="left" w:pos="4933"/>
        </w:tabs>
      </w:pPr>
      <w:r>
        <w:rPr>
          <w:b/>
          <w:sz w:val="32"/>
        </w:rPr>
        <w:t>7786</w:t>
      </w:r>
      <w:r w:rsidR="00BF3FC3">
        <w:rPr>
          <w:sz w:val="28"/>
        </w:rPr>
        <w:tab/>
      </w:r>
      <w:r>
        <w:rPr>
          <w:sz w:val="28"/>
        </w:rPr>
        <w:t>22 gennaio 2020</w:t>
      </w:r>
      <w:r w:rsidR="00BF3FC3">
        <w:rPr>
          <w:sz w:val="28"/>
        </w:rPr>
        <w:tab/>
      </w:r>
      <w:r>
        <w:rPr>
          <w:sz w:val="28"/>
        </w:rPr>
        <w:t>ISTITUZIONI</w:t>
      </w:r>
    </w:p>
    <w:p w:rsidR="00BF3FC3" w:rsidRDefault="00BF3FC3"/>
    <w:p w:rsidR="00FD5A47" w:rsidRDefault="00FD5A47"/>
    <w:p w:rsidR="00BF3FC3" w:rsidRDefault="00BF3FC3"/>
    <w:p w:rsidR="0049746E" w:rsidRPr="00B77A3E" w:rsidRDefault="0049746E" w:rsidP="0049746E">
      <w:pPr>
        <w:rPr>
          <w:rFonts w:cs="Arial"/>
          <w:b/>
          <w:sz w:val="28"/>
        </w:rPr>
      </w:pPr>
      <w:r w:rsidRPr="00B77A3E">
        <w:rPr>
          <w:rFonts w:cs="Arial"/>
          <w:b/>
          <w:sz w:val="28"/>
        </w:rPr>
        <w:t>Rapporto del Consiglio di Stato sulla mozione 16 settembre 2019</w:t>
      </w:r>
      <w:r w:rsidRPr="00B77A3E">
        <w:rPr>
          <w:rFonts w:cs="Arial"/>
          <w:b/>
          <w:i/>
          <w:sz w:val="28"/>
        </w:rPr>
        <w:t xml:space="preserve"> </w:t>
      </w:r>
      <w:r w:rsidRPr="00B77A3E">
        <w:rPr>
          <w:rFonts w:cs="Arial"/>
          <w:b/>
          <w:sz w:val="28"/>
        </w:rPr>
        <w:t>presentata da</w:t>
      </w:r>
      <w:r w:rsidRPr="00B77A3E">
        <w:rPr>
          <w:rFonts w:cs="Arial"/>
          <w:b/>
          <w:i/>
          <w:sz w:val="28"/>
        </w:rPr>
        <w:t xml:space="preserve"> </w:t>
      </w:r>
      <w:r w:rsidRPr="0049746E">
        <w:rPr>
          <w:rFonts w:cs="Arial"/>
          <w:b/>
          <w:sz w:val="28"/>
        </w:rPr>
        <w:t>Tiziano Galeazzi “Propost</w:t>
      </w:r>
      <w:r>
        <w:rPr>
          <w:rFonts w:cs="Arial"/>
          <w:b/>
          <w:sz w:val="28"/>
        </w:rPr>
        <w:t>a di modifica della Legge o</w:t>
      </w:r>
      <w:r w:rsidRPr="0049746E">
        <w:rPr>
          <w:rFonts w:cs="Arial"/>
          <w:b/>
          <w:sz w:val="28"/>
        </w:rPr>
        <w:t xml:space="preserve">rganica </w:t>
      </w:r>
      <w:r>
        <w:rPr>
          <w:rFonts w:cs="Arial"/>
          <w:b/>
          <w:sz w:val="28"/>
        </w:rPr>
        <w:t>comunale (LOC)</w:t>
      </w:r>
      <w:r w:rsidRPr="0049746E">
        <w:rPr>
          <w:rFonts w:cs="Arial"/>
          <w:b/>
          <w:sz w:val="28"/>
        </w:rPr>
        <w:t>”</w:t>
      </w:r>
    </w:p>
    <w:p w:rsidR="00BF3FC3" w:rsidRDefault="00BF3FC3"/>
    <w:p w:rsidR="00FD5A47" w:rsidRDefault="00FD5A47"/>
    <w:p w:rsidR="00BF3FC3" w:rsidRDefault="00BF3FC3"/>
    <w:p w:rsidR="00BF3FC3" w:rsidRDefault="00BF3FC3">
      <w:r>
        <w:t>Signor Presidente,</w:t>
      </w:r>
    </w:p>
    <w:p w:rsidR="00BF3FC3" w:rsidRDefault="00BF3FC3">
      <w:r>
        <w:t>signore e signori deputati,</w:t>
      </w:r>
    </w:p>
    <w:p w:rsidR="00FD5A47" w:rsidRDefault="00FD5A47"/>
    <w:p w:rsidR="007C5385" w:rsidRPr="008F34F9" w:rsidRDefault="007C5385" w:rsidP="007C5385">
      <w:pPr>
        <w:rPr>
          <w:rFonts w:cs="Arial"/>
        </w:rPr>
      </w:pPr>
      <w:r w:rsidRPr="008F34F9">
        <w:rPr>
          <w:rFonts w:cs="Arial"/>
        </w:rPr>
        <w:t>abbiamo esaminato la mozione 16 settembre 2019 presentata da Tiziano Galeazzi e ci esprimiamo al riguardo come segue.</w:t>
      </w:r>
    </w:p>
    <w:p w:rsidR="007C5385" w:rsidRDefault="007C5385" w:rsidP="007C5385">
      <w:pPr>
        <w:rPr>
          <w:rFonts w:cs="Arial"/>
        </w:rPr>
      </w:pPr>
    </w:p>
    <w:p w:rsidR="007C5385" w:rsidRPr="008F34F9" w:rsidRDefault="007C5385" w:rsidP="007C5385">
      <w:pPr>
        <w:rPr>
          <w:rFonts w:cs="Arial"/>
        </w:rPr>
      </w:pPr>
    </w:p>
    <w:p w:rsidR="007C5385" w:rsidRPr="0049746E" w:rsidRDefault="007C5385" w:rsidP="0049746E">
      <w:pPr>
        <w:pStyle w:val="Titolo1"/>
        <w:numPr>
          <w:ilvl w:val="0"/>
          <w:numId w:val="21"/>
        </w:numPr>
        <w:ind w:left="567" w:hanging="567"/>
      </w:pPr>
      <w:r w:rsidRPr="0049746E">
        <w:t>INTENDIMENTI DELLA MOZIONE</w:t>
      </w:r>
    </w:p>
    <w:p w:rsidR="007C5385" w:rsidRPr="008F34F9" w:rsidRDefault="007C5385" w:rsidP="007C5385">
      <w:r w:rsidRPr="008F34F9">
        <w:t>Con la mozione si chiede al Consiglio di Stato di elaborare - in occasione della prospettata revisione della Legge organica comunale - un articolo che possa garantire, al pari di quanto in vigore a livello cantonale (art. 51 Legge sul Gran Consiglio e sui rapporti con il Consiglio di Stato), l’immunità al consigliere comunale e al cittadino in Assemblea comunale.</w:t>
      </w:r>
    </w:p>
    <w:p w:rsidR="007C5385" w:rsidRPr="008F34F9" w:rsidRDefault="007C5385" w:rsidP="007C5385">
      <w:pPr>
        <w:autoSpaceDE w:val="0"/>
        <w:autoSpaceDN w:val="0"/>
        <w:adjustRightInd w:val="0"/>
      </w:pPr>
      <w:r w:rsidRPr="008F34F9">
        <w:t xml:space="preserve">L’obiettivo è quello di evitare il ridimensionamento o il condizionamento dell'esercizio democratico per timore che da atti parlamentari e in genere dallo svolgimento della carica di consigliere comunale possano derivare procedure d’ordine penale. </w:t>
      </w:r>
    </w:p>
    <w:p w:rsidR="007C5385" w:rsidRDefault="007C5385" w:rsidP="007C5385">
      <w:pPr>
        <w:autoSpaceDE w:val="0"/>
        <w:autoSpaceDN w:val="0"/>
        <w:adjustRightInd w:val="0"/>
      </w:pPr>
    </w:p>
    <w:p w:rsidR="007C5385" w:rsidRDefault="007C5385" w:rsidP="007C5385">
      <w:pPr>
        <w:autoSpaceDE w:val="0"/>
        <w:autoSpaceDN w:val="0"/>
        <w:adjustRightInd w:val="0"/>
      </w:pPr>
    </w:p>
    <w:p w:rsidR="007C5385" w:rsidRPr="0049746E" w:rsidRDefault="007C5385" w:rsidP="0049746E">
      <w:pPr>
        <w:pStyle w:val="Titolo1"/>
        <w:numPr>
          <w:ilvl w:val="0"/>
          <w:numId w:val="21"/>
        </w:numPr>
        <w:ind w:left="567" w:hanging="567"/>
      </w:pPr>
      <w:r w:rsidRPr="0049746E">
        <w:t>L’OPINIONE DEL CONSIGLIO DI STATO SULLA PROPOSTA DELLA MOZIONE</w:t>
      </w:r>
    </w:p>
    <w:p w:rsidR="007C5385" w:rsidRPr="008F34F9" w:rsidRDefault="007C5385" w:rsidP="007C5385">
      <w:r w:rsidRPr="008F34F9">
        <w:t>Quanto proposto con la mozione è già stato oggetto di un’in</w:t>
      </w:r>
      <w:r w:rsidR="0049746E">
        <w:t>i</w:t>
      </w:r>
      <w:r w:rsidRPr="008F34F9">
        <w:t>ziativa parlamentare elaborata del 17 settembre 2018, sempre del deputato Tiziano Galeazzi.</w:t>
      </w:r>
    </w:p>
    <w:p w:rsidR="007C5385" w:rsidRPr="008F34F9" w:rsidRDefault="007C5385" w:rsidP="007C5385">
      <w:r w:rsidRPr="008F34F9">
        <w:t xml:space="preserve">Il Governo ha ampiamente risposto alla stessa con il Messaggio governativo 7645 del </w:t>
      </w:r>
      <w:r>
        <w:br/>
      </w:r>
      <w:r w:rsidRPr="008F34F9">
        <w:t>27 marzo 2019. Nel merito della proposta</w:t>
      </w:r>
      <w:r>
        <w:t xml:space="preserve"> -</w:t>
      </w:r>
      <w:r w:rsidRPr="008F34F9">
        <w:t xml:space="preserve"> ma più in generale al riguardo di puntuali e ricorrenti modifiche della Legge organica comunale</w:t>
      </w:r>
      <w:r>
        <w:t xml:space="preserve"> -</w:t>
      </w:r>
      <w:r w:rsidRPr="008F34F9">
        <w:t xml:space="preserve"> rinviamo integralmente alle considerazioni </w:t>
      </w:r>
      <w:r>
        <w:t xml:space="preserve">di </w:t>
      </w:r>
      <w:r w:rsidRPr="008F34F9">
        <w:t xml:space="preserve">quest’ultimo messaggio. </w:t>
      </w:r>
    </w:p>
    <w:p w:rsidR="007C5385" w:rsidRDefault="007C5385" w:rsidP="007C5385">
      <w:r w:rsidRPr="008F34F9">
        <w:t xml:space="preserve">In conclusione, in occasione della revisione generale della LOC </w:t>
      </w:r>
      <w:r>
        <w:t xml:space="preserve">- </w:t>
      </w:r>
      <w:r w:rsidRPr="008F34F9">
        <w:t xml:space="preserve">che il Dipartimento delle </w:t>
      </w:r>
      <w:r>
        <w:t>i</w:t>
      </w:r>
      <w:r w:rsidRPr="008F34F9">
        <w:t>stituzioni intende mettere in campo durante la legislatura comunale 2020/2024</w:t>
      </w:r>
      <w:r>
        <w:t xml:space="preserve"> - si </w:t>
      </w:r>
      <w:r w:rsidRPr="008F34F9">
        <w:t xml:space="preserve">potrà valutare se e con quali modalità sia effettivamente necessario </w:t>
      </w:r>
      <w:r>
        <w:t>e</w:t>
      </w:r>
      <w:r w:rsidRPr="008F34F9">
        <w:t xml:space="preserve"> opportuno inserire </w:t>
      </w:r>
      <w:r>
        <w:t xml:space="preserve">nella LOC </w:t>
      </w:r>
      <w:r w:rsidRPr="008F34F9">
        <w:t>un disposto con i contenuti voluti con la mozione</w:t>
      </w:r>
      <w:r>
        <w:t>.</w:t>
      </w:r>
    </w:p>
    <w:p w:rsidR="007C5385" w:rsidRDefault="007C5385" w:rsidP="007C5385"/>
    <w:p w:rsidR="007C5385" w:rsidRPr="008F34F9" w:rsidRDefault="007C5385" w:rsidP="007C5385"/>
    <w:p w:rsidR="007C5385" w:rsidRPr="0049746E" w:rsidRDefault="007C5385" w:rsidP="0049746E">
      <w:pPr>
        <w:pStyle w:val="Titolo1"/>
        <w:numPr>
          <w:ilvl w:val="0"/>
          <w:numId w:val="21"/>
        </w:numPr>
        <w:ind w:left="567" w:hanging="567"/>
      </w:pPr>
      <w:r w:rsidRPr="00B77A3E">
        <w:t>CONCLUSIONE</w:t>
      </w:r>
    </w:p>
    <w:p w:rsidR="007C5385" w:rsidRPr="008F34F9" w:rsidRDefault="007C5385" w:rsidP="007C5385">
      <w:r w:rsidRPr="008F34F9">
        <w:t xml:space="preserve">Per i motivi esposti, suggeriamo che la mozione sia evasa nel senso che l’oggetto proposto sarà affrontato in occasione del futuro cantiere di revisione della Legge organica comunale. </w:t>
      </w:r>
    </w:p>
    <w:p w:rsidR="003453D1" w:rsidRDefault="003453D1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B01474" w:rsidRPr="005B3E0C" w:rsidRDefault="00B01474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B01474" w:rsidRPr="005B3E0C" w:rsidRDefault="00B01474" w:rsidP="00B01474">
      <w:pPr>
        <w:rPr>
          <w:szCs w:val="24"/>
        </w:rPr>
      </w:pPr>
      <w:r w:rsidRPr="005B3E0C">
        <w:rPr>
          <w:szCs w:val="24"/>
        </w:rPr>
        <w:lastRenderedPageBreak/>
        <w:t>Vogliate gradire, signor Presidente, signore e signori deputati, l'espressione della nostra massima stima.</w:t>
      </w:r>
    </w:p>
    <w:p w:rsidR="00B01474" w:rsidRPr="005B3E0C" w:rsidRDefault="00B01474" w:rsidP="00B01474">
      <w:pPr>
        <w:rPr>
          <w:szCs w:val="24"/>
        </w:rPr>
      </w:pPr>
    </w:p>
    <w:p w:rsidR="00B01474" w:rsidRDefault="00B01474" w:rsidP="00B01474">
      <w:pPr>
        <w:rPr>
          <w:szCs w:val="24"/>
        </w:rPr>
      </w:pPr>
    </w:p>
    <w:p w:rsidR="00B01474" w:rsidRDefault="00B01474" w:rsidP="00B01474">
      <w:pPr>
        <w:rPr>
          <w:szCs w:val="24"/>
        </w:rPr>
      </w:pPr>
    </w:p>
    <w:p w:rsidR="00B01474" w:rsidRPr="005B3E0C" w:rsidRDefault="00B01474" w:rsidP="00B01474">
      <w:pPr>
        <w:spacing w:after="120"/>
        <w:rPr>
          <w:szCs w:val="24"/>
        </w:rPr>
      </w:pPr>
      <w:r w:rsidRPr="005B3E0C">
        <w:rPr>
          <w:szCs w:val="24"/>
        </w:rPr>
        <w:t>Per il Consiglio di Stato:</w:t>
      </w:r>
    </w:p>
    <w:p w:rsidR="00B01474" w:rsidRPr="005B3E0C" w:rsidRDefault="00B01474" w:rsidP="00B01474">
      <w:pPr>
        <w:rPr>
          <w:szCs w:val="24"/>
        </w:rPr>
      </w:pPr>
      <w:r w:rsidRPr="005B3E0C">
        <w:rPr>
          <w:szCs w:val="24"/>
        </w:rPr>
        <w:t xml:space="preserve">Il Presidente, </w:t>
      </w:r>
      <w:r w:rsidR="000D6EDD">
        <w:rPr>
          <w:szCs w:val="24"/>
        </w:rPr>
        <w:t>C</w:t>
      </w:r>
      <w:r w:rsidR="003B4DEE">
        <w:rPr>
          <w:szCs w:val="24"/>
        </w:rPr>
        <w:t>hristian Vitta</w:t>
      </w:r>
    </w:p>
    <w:p w:rsidR="00B01474" w:rsidRDefault="00B01474" w:rsidP="00B01474">
      <w:pPr>
        <w:rPr>
          <w:szCs w:val="24"/>
        </w:rPr>
      </w:pPr>
      <w:r w:rsidRPr="005B3E0C">
        <w:rPr>
          <w:szCs w:val="24"/>
        </w:rPr>
        <w:t>Il Cancelliere, A</w:t>
      </w:r>
      <w:r>
        <w:rPr>
          <w:szCs w:val="24"/>
        </w:rPr>
        <w:t>rnoldo</w:t>
      </w:r>
      <w:r w:rsidRPr="005B3E0C">
        <w:rPr>
          <w:szCs w:val="24"/>
        </w:rPr>
        <w:t xml:space="preserve"> Coduri</w:t>
      </w:r>
    </w:p>
    <w:p w:rsidR="00B01474" w:rsidRPr="005B3E0C" w:rsidRDefault="00B01474" w:rsidP="00B01474">
      <w:pPr>
        <w:rPr>
          <w:szCs w:val="24"/>
        </w:rPr>
      </w:pPr>
    </w:p>
    <w:p w:rsidR="00B01474" w:rsidRDefault="00B01474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F93858" w:rsidRDefault="00F93858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Default="0049746E" w:rsidP="00B01474"/>
    <w:p w:rsidR="0049746E" w:rsidRPr="0049746E" w:rsidRDefault="0049746E" w:rsidP="00B01474">
      <w:pPr>
        <w:rPr>
          <w:sz w:val="22"/>
          <w:szCs w:val="22"/>
        </w:rPr>
      </w:pPr>
      <w:proofErr w:type="gramStart"/>
      <w:r w:rsidRPr="00F93858">
        <w:rPr>
          <w:sz w:val="22"/>
          <w:szCs w:val="22"/>
          <w:u w:val="single"/>
        </w:rPr>
        <w:t>Annessa:</w:t>
      </w:r>
      <w:r w:rsidRPr="0049746E">
        <w:rPr>
          <w:sz w:val="22"/>
          <w:szCs w:val="22"/>
        </w:rPr>
        <w:t xml:space="preserve">  mozione</w:t>
      </w:r>
      <w:proofErr w:type="gramEnd"/>
      <w:r w:rsidRPr="0049746E">
        <w:rPr>
          <w:sz w:val="22"/>
          <w:szCs w:val="22"/>
        </w:rPr>
        <w:t xml:space="preserve"> 16 settembre 2019</w:t>
      </w:r>
    </w:p>
    <w:p w:rsidR="0049746E" w:rsidRDefault="0049746E">
      <w:pPr>
        <w:jc w:val="left"/>
      </w:pPr>
      <w:r>
        <w:br w:type="page"/>
      </w:r>
    </w:p>
    <w:p w:rsidR="0049746E" w:rsidRPr="0049746E" w:rsidRDefault="0049746E" w:rsidP="0049746E">
      <w:pPr>
        <w:tabs>
          <w:tab w:val="left" w:pos="426"/>
          <w:tab w:val="left" w:pos="851"/>
        </w:tabs>
        <w:spacing w:after="120"/>
        <w:ind w:right="-284"/>
        <w:rPr>
          <w:rFonts w:cs="Arial"/>
          <w:sz w:val="22"/>
          <w:szCs w:val="22"/>
        </w:rPr>
      </w:pPr>
      <w:r w:rsidRPr="0049746E">
        <w:rPr>
          <w:rFonts w:cs="Arial"/>
          <w:b/>
          <w:bCs/>
          <w:sz w:val="22"/>
          <w:szCs w:val="22"/>
        </w:rPr>
        <w:lastRenderedPageBreak/>
        <w:t>MOZIONE</w:t>
      </w:r>
    </w:p>
    <w:p w:rsidR="0049746E" w:rsidRPr="0049746E" w:rsidRDefault="0049746E" w:rsidP="0049746E">
      <w:pPr>
        <w:rPr>
          <w:rFonts w:cs="Arial"/>
          <w:b/>
          <w:sz w:val="22"/>
          <w:szCs w:val="22"/>
        </w:rPr>
      </w:pPr>
    </w:p>
    <w:p w:rsidR="0049746E" w:rsidRPr="0049746E" w:rsidRDefault="0049746E" w:rsidP="0049746E">
      <w:pPr>
        <w:spacing w:after="120"/>
        <w:ind w:right="-284"/>
        <w:rPr>
          <w:rFonts w:cs="Arial"/>
          <w:b/>
          <w:sz w:val="22"/>
          <w:szCs w:val="22"/>
          <w:u w:val="single"/>
        </w:rPr>
      </w:pPr>
      <w:r w:rsidRPr="0049746E">
        <w:rPr>
          <w:rFonts w:cs="Arial"/>
          <w:b/>
          <w:sz w:val="22"/>
          <w:szCs w:val="22"/>
          <w:u w:val="single"/>
        </w:rPr>
        <w:t>Proposta di modifica della Legge organica comunale (LOC)</w:t>
      </w:r>
    </w:p>
    <w:p w:rsidR="0049746E" w:rsidRPr="0049746E" w:rsidRDefault="0049746E" w:rsidP="0049746E">
      <w:pPr>
        <w:rPr>
          <w:rFonts w:cs="Arial"/>
          <w:b/>
          <w:sz w:val="22"/>
          <w:szCs w:val="22"/>
        </w:rPr>
      </w:pPr>
    </w:p>
    <w:p w:rsidR="0049746E" w:rsidRPr="0049746E" w:rsidRDefault="0049746E" w:rsidP="0049746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9746E">
        <w:rPr>
          <w:rFonts w:ascii="Arial" w:hAnsi="Arial" w:cs="Arial"/>
          <w:sz w:val="22"/>
          <w:szCs w:val="22"/>
          <w:lang w:val="it-IT"/>
        </w:rPr>
        <w:t>del 16 settembre 2019</w:t>
      </w:r>
    </w:p>
    <w:p w:rsidR="0049746E" w:rsidRPr="0049746E" w:rsidRDefault="0049746E" w:rsidP="0049746E">
      <w:pPr>
        <w:rPr>
          <w:rFonts w:cs="Arial"/>
          <w:b/>
          <w:sz w:val="22"/>
          <w:szCs w:val="22"/>
        </w:rPr>
      </w:pPr>
    </w:p>
    <w:p w:rsidR="0049746E" w:rsidRPr="0049746E" w:rsidRDefault="0049746E" w:rsidP="0049746E">
      <w:pPr>
        <w:rPr>
          <w:rFonts w:cs="Arial"/>
          <w:b/>
          <w:sz w:val="22"/>
          <w:szCs w:val="22"/>
        </w:rPr>
      </w:pPr>
    </w:p>
    <w:p w:rsidR="0049746E" w:rsidRPr="0049746E" w:rsidRDefault="0049746E" w:rsidP="0049746E">
      <w:pPr>
        <w:spacing w:after="120"/>
        <w:rPr>
          <w:rFonts w:cs="Arial"/>
          <w:b/>
          <w:sz w:val="22"/>
          <w:szCs w:val="22"/>
        </w:rPr>
      </w:pPr>
      <w:r w:rsidRPr="0049746E">
        <w:rPr>
          <w:rFonts w:cs="Arial"/>
          <w:b/>
          <w:sz w:val="22"/>
          <w:szCs w:val="22"/>
        </w:rPr>
        <w:t>Introduzione</w:t>
      </w:r>
    </w:p>
    <w:p w:rsidR="0049746E" w:rsidRPr="0049746E" w:rsidRDefault="0049746E" w:rsidP="0049746E">
      <w:pPr>
        <w:rPr>
          <w:rFonts w:cs="Arial"/>
          <w:sz w:val="22"/>
          <w:szCs w:val="22"/>
        </w:rPr>
      </w:pPr>
      <w:r w:rsidRPr="0049746E">
        <w:rPr>
          <w:rFonts w:cs="Arial"/>
          <w:sz w:val="22"/>
          <w:szCs w:val="22"/>
        </w:rPr>
        <w:t>Con la presente si chiede l’introduzione di un’immunità parlamentare analoga a quanto attualmente esiste a livello cantonale (art. 51 LGC del 24 febbraio 2015) anche per coloro che operano in un Legislativo comunale (Assemblea o Consiglio comunale).</w:t>
      </w:r>
    </w:p>
    <w:p w:rsidR="0049746E" w:rsidRPr="0049746E" w:rsidRDefault="0049746E" w:rsidP="0049746E">
      <w:pPr>
        <w:rPr>
          <w:rFonts w:cs="Arial"/>
          <w:sz w:val="22"/>
          <w:szCs w:val="22"/>
        </w:rPr>
      </w:pPr>
    </w:p>
    <w:p w:rsidR="0049746E" w:rsidRPr="0049746E" w:rsidRDefault="0049746E" w:rsidP="0049746E">
      <w:pPr>
        <w:rPr>
          <w:rFonts w:cs="Arial"/>
          <w:sz w:val="22"/>
          <w:szCs w:val="22"/>
        </w:rPr>
      </w:pPr>
      <w:r w:rsidRPr="0049746E">
        <w:rPr>
          <w:rFonts w:cs="Arial"/>
          <w:sz w:val="22"/>
          <w:szCs w:val="22"/>
        </w:rPr>
        <w:t>Con la seguente aggiunta si vuol evitare in parte il ridimensionamento dell’esercizio democratico per timore che con degli atti parlamentari o nell’esercizio delle proprie funzioni, si possano pregiudicare eventuali interessi di terzi o di oggetti che possano condurre a eventuali minacce o ritorsioni penali, pur di evitare la pubblica conoscenza di fatti o di eventi.</w:t>
      </w:r>
    </w:p>
    <w:p w:rsidR="0049746E" w:rsidRPr="0049746E" w:rsidRDefault="0049746E" w:rsidP="0049746E">
      <w:pPr>
        <w:rPr>
          <w:rFonts w:cs="Arial"/>
          <w:sz w:val="22"/>
          <w:szCs w:val="22"/>
        </w:rPr>
      </w:pPr>
    </w:p>
    <w:p w:rsidR="0049746E" w:rsidRPr="0049746E" w:rsidRDefault="0049746E" w:rsidP="0049746E">
      <w:pPr>
        <w:rPr>
          <w:rFonts w:cs="Arial"/>
          <w:b/>
          <w:bCs/>
          <w:sz w:val="22"/>
          <w:szCs w:val="22"/>
        </w:rPr>
      </w:pPr>
      <w:r w:rsidRPr="0049746E">
        <w:rPr>
          <w:rFonts w:cs="Arial"/>
          <w:sz w:val="22"/>
          <w:szCs w:val="22"/>
        </w:rPr>
        <w:t xml:space="preserve">Per queste ragioni, richiamato il messaggio governativo n. 7645 del 27 marzo 2019, si chiede al Consiglio di Stato di elaborare, nell’ambito della prospettata revisione totale della LOC, </w:t>
      </w:r>
      <w:r w:rsidRPr="0049746E">
        <w:rPr>
          <w:rFonts w:cs="Arial"/>
          <w:sz w:val="22"/>
          <w:szCs w:val="22"/>
        </w:rPr>
        <w:br/>
      </w:r>
      <w:r w:rsidRPr="0049746E">
        <w:rPr>
          <w:rStyle w:val="Enfasigrassetto"/>
          <w:rFonts w:cs="Arial"/>
          <w:sz w:val="22"/>
          <w:szCs w:val="22"/>
        </w:rPr>
        <w:t xml:space="preserve">un articolo di legge che possa garantire al pari di quanto già è in vigore a livello cantonale, nel Parlamento, l’immunità al Consigliere comunale o al cittadino attivo in Assemblea comunale. </w:t>
      </w:r>
    </w:p>
    <w:p w:rsidR="0049746E" w:rsidRPr="0049746E" w:rsidRDefault="0049746E" w:rsidP="0049746E">
      <w:pPr>
        <w:rPr>
          <w:rFonts w:cs="Arial"/>
          <w:sz w:val="22"/>
          <w:szCs w:val="22"/>
        </w:rPr>
      </w:pPr>
    </w:p>
    <w:p w:rsidR="0049746E" w:rsidRPr="0049746E" w:rsidRDefault="0049746E" w:rsidP="0049746E">
      <w:pPr>
        <w:rPr>
          <w:rFonts w:cs="Arial"/>
          <w:sz w:val="22"/>
          <w:szCs w:val="22"/>
        </w:rPr>
      </w:pPr>
    </w:p>
    <w:p w:rsidR="0049746E" w:rsidRPr="0049746E" w:rsidRDefault="0049746E" w:rsidP="0049746E">
      <w:pPr>
        <w:rPr>
          <w:rFonts w:cs="Arial"/>
          <w:sz w:val="22"/>
          <w:szCs w:val="22"/>
        </w:rPr>
      </w:pPr>
      <w:r w:rsidRPr="0049746E">
        <w:rPr>
          <w:rFonts w:cs="Arial"/>
          <w:sz w:val="22"/>
          <w:szCs w:val="22"/>
        </w:rPr>
        <w:t>Tiziano Galeazzi</w:t>
      </w:r>
    </w:p>
    <w:p w:rsidR="0049746E" w:rsidRPr="0049746E" w:rsidRDefault="0049746E" w:rsidP="00B01474">
      <w:pPr>
        <w:rPr>
          <w:sz w:val="22"/>
          <w:szCs w:val="22"/>
        </w:rPr>
      </w:pPr>
    </w:p>
    <w:sectPr w:rsidR="0049746E" w:rsidRPr="0049746E" w:rsidSect="00DF434B">
      <w:footerReference w:type="default" r:id="rId7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7B" w:rsidRDefault="003C667B">
      <w:r>
        <w:separator/>
      </w:r>
    </w:p>
  </w:endnote>
  <w:endnote w:type="continuationSeparator" w:id="0">
    <w:p w:rsidR="003C667B" w:rsidRDefault="003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5E3856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7B" w:rsidRDefault="003C667B">
      <w:r>
        <w:separator/>
      </w:r>
    </w:p>
  </w:footnote>
  <w:footnote w:type="continuationSeparator" w:id="0">
    <w:p w:rsidR="003C667B" w:rsidRDefault="003C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6F"/>
    <w:multiLevelType w:val="hybridMultilevel"/>
    <w:tmpl w:val="9126D2FE"/>
    <w:lvl w:ilvl="0" w:tplc="253CE9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7A"/>
    <w:multiLevelType w:val="hybridMultilevel"/>
    <w:tmpl w:val="6B8C6B3C"/>
    <w:lvl w:ilvl="0" w:tplc="52027DA4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8100019" w:tentative="1">
      <w:start w:val="1"/>
      <w:numFmt w:val="lowerLetter"/>
      <w:lvlText w:val="%2."/>
      <w:lvlJc w:val="left"/>
      <w:pPr>
        <w:ind w:left="1140" w:hanging="360"/>
      </w:pPr>
    </w:lvl>
    <w:lvl w:ilvl="2" w:tplc="0810001B" w:tentative="1">
      <w:start w:val="1"/>
      <w:numFmt w:val="lowerRoman"/>
      <w:lvlText w:val="%3."/>
      <w:lvlJc w:val="right"/>
      <w:pPr>
        <w:ind w:left="1860" w:hanging="180"/>
      </w:pPr>
    </w:lvl>
    <w:lvl w:ilvl="3" w:tplc="0810000F" w:tentative="1">
      <w:start w:val="1"/>
      <w:numFmt w:val="decimal"/>
      <w:lvlText w:val="%4."/>
      <w:lvlJc w:val="left"/>
      <w:pPr>
        <w:ind w:left="2580" w:hanging="360"/>
      </w:pPr>
    </w:lvl>
    <w:lvl w:ilvl="4" w:tplc="08100019" w:tentative="1">
      <w:start w:val="1"/>
      <w:numFmt w:val="lowerLetter"/>
      <w:lvlText w:val="%5."/>
      <w:lvlJc w:val="left"/>
      <w:pPr>
        <w:ind w:left="3300" w:hanging="360"/>
      </w:pPr>
    </w:lvl>
    <w:lvl w:ilvl="5" w:tplc="0810001B" w:tentative="1">
      <w:start w:val="1"/>
      <w:numFmt w:val="lowerRoman"/>
      <w:lvlText w:val="%6."/>
      <w:lvlJc w:val="right"/>
      <w:pPr>
        <w:ind w:left="4020" w:hanging="180"/>
      </w:pPr>
    </w:lvl>
    <w:lvl w:ilvl="6" w:tplc="0810000F" w:tentative="1">
      <w:start w:val="1"/>
      <w:numFmt w:val="decimal"/>
      <w:lvlText w:val="%7."/>
      <w:lvlJc w:val="left"/>
      <w:pPr>
        <w:ind w:left="4740" w:hanging="360"/>
      </w:pPr>
    </w:lvl>
    <w:lvl w:ilvl="7" w:tplc="08100019" w:tentative="1">
      <w:start w:val="1"/>
      <w:numFmt w:val="lowerLetter"/>
      <w:lvlText w:val="%8."/>
      <w:lvlJc w:val="left"/>
      <w:pPr>
        <w:ind w:left="5460" w:hanging="360"/>
      </w:pPr>
    </w:lvl>
    <w:lvl w:ilvl="8" w:tplc="08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D63AEE"/>
    <w:multiLevelType w:val="hybridMultilevel"/>
    <w:tmpl w:val="16C274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1F04"/>
    <w:multiLevelType w:val="hybridMultilevel"/>
    <w:tmpl w:val="0CAC7F34"/>
    <w:lvl w:ilvl="0" w:tplc="D8002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5C19"/>
    <w:multiLevelType w:val="hybridMultilevel"/>
    <w:tmpl w:val="93546FF2"/>
    <w:lvl w:ilvl="0" w:tplc="F4F2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601F"/>
    <w:multiLevelType w:val="hybridMultilevel"/>
    <w:tmpl w:val="D690F186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91992"/>
    <w:multiLevelType w:val="hybridMultilevel"/>
    <w:tmpl w:val="6624FECA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17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9"/>
  </w:num>
  <w:num w:numId="14">
    <w:abstractNumId w:val="6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B"/>
    <w:rsid w:val="00056425"/>
    <w:rsid w:val="0009445D"/>
    <w:rsid w:val="000D6EDD"/>
    <w:rsid w:val="00107C86"/>
    <w:rsid w:val="00152187"/>
    <w:rsid w:val="0017133E"/>
    <w:rsid w:val="00180F3B"/>
    <w:rsid w:val="00296F84"/>
    <w:rsid w:val="002B3873"/>
    <w:rsid w:val="002B698B"/>
    <w:rsid w:val="002C0D3F"/>
    <w:rsid w:val="002F4A1C"/>
    <w:rsid w:val="0032692E"/>
    <w:rsid w:val="003362B4"/>
    <w:rsid w:val="00341CED"/>
    <w:rsid w:val="003453D1"/>
    <w:rsid w:val="00381A93"/>
    <w:rsid w:val="0039601B"/>
    <w:rsid w:val="003B4DEE"/>
    <w:rsid w:val="003C16EA"/>
    <w:rsid w:val="003C667B"/>
    <w:rsid w:val="00432073"/>
    <w:rsid w:val="00435BA3"/>
    <w:rsid w:val="00452A7E"/>
    <w:rsid w:val="00483B1C"/>
    <w:rsid w:val="0049746E"/>
    <w:rsid w:val="004B6B6F"/>
    <w:rsid w:val="00522EC0"/>
    <w:rsid w:val="0053660F"/>
    <w:rsid w:val="0059602E"/>
    <w:rsid w:val="005B03BF"/>
    <w:rsid w:val="005E3856"/>
    <w:rsid w:val="006470C0"/>
    <w:rsid w:val="006E1E7D"/>
    <w:rsid w:val="0073572C"/>
    <w:rsid w:val="00747C39"/>
    <w:rsid w:val="007C5385"/>
    <w:rsid w:val="0082115E"/>
    <w:rsid w:val="008B2EE9"/>
    <w:rsid w:val="00942AAE"/>
    <w:rsid w:val="00963F36"/>
    <w:rsid w:val="009832AD"/>
    <w:rsid w:val="00983B5B"/>
    <w:rsid w:val="00995265"/>
    <w:rsid w:val="00A05B99"/>
    <w:rsid w:val="00A133CF"/>
    <w:rsid w:val="00A8611B"/>
    <w:rsid w:val="00A9424E"/>
    <w:rsid w:val="00AA68D5"/>
    <w:rsid w:val="00AE6F3D"/>
    <w:rsid w:val="00AF5992"/>
    <w:rsid w:val="00B01474"/>
    <w:rsid w:val="00B364FB"/>
    <w:rsid w:val="00B378FB"/>
    <w:rsid w:val="00B56C78"/>
    <w:rsid w:val="00B93BA2"/>
    <w:rsid w:val="00BB3B75"/>
    <w:rsid w:val="00BF3FC3"/>
    <w:rsid w:val="00C92A1A"/>
    <w:rsid w:val="00C946E4"/>
    <w:rsid w:val="00CE008E"/>
    <w:rsid w:val="00D54A9E"/>
    <w:rsid w:val="00D76075"/>
    <w:rsid w:val="00DF434B"/>
    <w:rsid w:val="00E15EE0"/>
    <w:rsid w:val="00E2192F"/>
    <w:rsid w:val="00E762E7"/>
    <w:rsid w:val="00EA22D9"/>
    <w:rsid w:val="00F22EEA"/>
    <w:rsid w:val="00F93858"/>
    <w:rsid w:val="00FD5A4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6AA8F0"/>
  <w15:docId w15:val="{3069FC68-47F3-45A2-A4B5-EA36863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49746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 w:eastAsia="it-CH"/>
    </w:rPr>
  </w:style>
  <w:style w:type="character" w:styleId="Enfasigrassetto">
    <w:name w:val="Strong"/>
    <w:basedOn w:val="Carpredefinitoparagrafo"/>
    <w:qFormat/>
    <w:rsid w:val="0049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Agostinetti Jole</cp:lastModifiedBy>
  <cp:revision>5</cp:revision>
  <cp:lastPrinted>2020-01-22T16:51:00Z</cp:lastPrinted>
  <dcterms:created xsi:type="dcterms:W3CDTF">2020-01-22T14:53:00Z</dcterms:created>
  <dcterms:modified xsi:type="dcterms:W3CDTF">2020-01-22T17:19:00Z</dcterms:modified>
</cp:coreProperties>
</file>