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b/>
          <w:sz w:val="23"/>
          <w:szCs w:val="23"/>
        </w:rPr>
      </w:pPr>
      <w:r w:rsidRPr="00B613B2">
        <w:rPr>
          <w:rFonts w:ascii="Arial" w:hAnsi="Arial" w:cs="Arial"/>
          <w:b/>
          <w:sz w:val="23"/>
          <w:szCs w:val="23"/>
        </w:rPr>
        <w:t>INTERPELLANZA</w:t>
      </w: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u w:val="single"/>
        </w:rPr>
      </w:pPr>
      <w:r w:rsidRPr="00B613B2">
        <w:rPr>
          <w:rFonts w:ascii="Arial" w:hAnsi="Arial" w:cs="Arial"/>
          <w:b/>
          <w:sz w:val="23"/>
          <w:szCs w:val="23"/>
          <w:u w:val="single"/>
        </w:rPr>
        <w:t>Casa Anziani Cinque Fonti: le risposte del Consiglio di Stato suscitano nuove domande!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 7 febbraio 2020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Le risposte date dal Consiglio di Stato alla nostra interpellanza del 30 dicembre 2019 non solo non chiariscono la situazione che si è venuta a creare presso la casa anziani Cinque Fonti di San Nazzaro-</w:t>
      </w:r>
      <w:proofErr w:type="spellStart"/>
      <w:r w:rsidRPr="00B613B2">
        <w:rPr>
          <w:rFonts w:ascii="Arial" w:hAnsi="Arial" w:cs="Arial"/>
          <w:sz w:val="23"/>
          <w:szCs w:val="23"/>
        </w:rPr>
        <w:t>Gambarogno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ma addirittura sollevano altre domande. 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Come noto, l’art</w:t>
      </w:r>
      <w:r>
        <w:rPr>
          <w:rFonts w:ascii="Arial" w:hAnsi="Arial" w:cs="Arial"/>
          <w:sz w:val="23"/>
          <w:szCs w:val="23"/>
        </w:rPr>
        <w:t>.</w:t>
      </w:r>
      <w:r w:rsidRPr="00B613B2">
        <w:rPr>
          <w:rFonts w:ascii="Arial" w:hAnsi="Arial" w:cs="Arial"/>
          <w:sz w:val="23"/>
          <w:szCs w:val="23"/>
        </w:rPr>
        <w:t xml:space="preserve"> 22 della Legge concernente il promovimento, il coordinamento e il finanziamento delle attività a favore delle persone anziane (</w:t>
      </w:r>
      <w:proofErr w:type="spellStart"/>
      <w:r w:rsidRPr="00B613B2">
        <w:rPr>
          <w:rFonts w:ascii="Arial" w:hAnsi="Arial" w:cs="Arial"/>
          <w:sz w:val="23"/>
          <w:szCs w:val="23"/>
        </w:rPr>
        <w:t>LAnz</w:t>
      </w:r>
      <w:proofErr w:type="spellEnd"/>
      <w:r w:rsidRPr="00B613B2">
        <w:rPr>
          <w:rFonts w:ascii="Arial" w:hAnsi="Arial" w:cs="Arial"/>
          <w:sz w:val="23"/>
          <w:szCs w:val="23"/>
        </w:rPr>
        <w:t>) garantisce allo Stato una sua rappresentanza nell’organo amministrativo delle strutture interessate:</w:t>
      </w: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4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i/>
          <w:sz w:val="23"/>
          <w:szCs w:val="23"/>
        </w:rPr>
        <w:t>D Rappresentanza dello Stato nelle Strutture</w:t>
      </w:r>
    </w:p>
    <w:p w:rsidR="00205A30" w:rsidRPr="008C369C" w:rsidRDefault="00205A30" w:rsidP="00205A30">
      <w:pPr>
        <w:pStyle w:val="NormaleWeb"/>
        <w:tabs>
          <w:tab w:val="left" w:pos="284"/>
        </w:tabs>
        <w:spacing w:before="0" w:beforeAutospacing="0" w:after="80" w:afterAutospacing="0"/>
        <w:jc w:val="both"/>
        <w:rPr>
          <w:rFonts w:ascii="Arial" w:hAnsi="Arial" w:cs="Arial"/>
          <w:i/>
          <w:sz w:val="23"/>
          <w:szCs w:val="23"/>
          <w:u w:val="single"/>
        </w:rPr>
      </w:pPr>
      <w:r w:rsidRPr="008C369C">
        <w:rPr>
          <w:rFonts w:ascii="Arial" w:hAnsi="Arial" w:cs="Arial"/>
          <w:i/>
          <w:sz w:val="23"/>
          <w:szCs w:val="23"/>
          <w:u w:val="single"/>
        </w:rPr>
        <w:t xml:space="preserve">Art. 22 </w:t>
      </w: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i/>
          <w:sz w:val="23"/>
          <w:szCs w:val="23"/>
        </w:rPr>
        <w:t xml:space="preserve">Ogni struttura sociosanitaria riconosciuta è tenuta a garantire allo Stato una sua rappresentanza nel suo organo amministrativo. 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La formulazione di tale articolo è chiara. Lo Stato ha diritto ad avere una sua donna o un suo uomo nell’organo amministrativo. Lo scorso 19 febbraio 2018 rispondendo a un</w:t>
      </w:r>
      <w:r>
        <w:rPr>
          <w:rFonts w:ascii="Arial" w:hAnsi="Arial" w:cs="Arial"/>
          <w:sz w:val="23"/>
          <w:szCs w:val="23"/>
        </w:rPr>
        <w:t>'</w:t>
      </w:r>
      <w:r w:rsidRPr="00B613B2">
        <w:rPr>
          <w:rFonts w:ascii="Arial" w:hAnsi="Arial" w:cs="Arial"/>
          <w:sz w:val="23"/>
          <w:szCs w:val="23"/>
        </w:rPr>
        <w:t xml:space="preserve">interpellanza </w:t>
      </w:r>
      <w:r>
        <w:rPr>
          <w:rFonts w:ascii="Arial" w:hAnsi="Arial" w:cs="Arial"/>
          <w:sz w:val="23"/>
          <w:szCs w:val="23"/>
        </w:rPr>
        <w:t xml:space="preserve">del </w:t>
      </w:r>
      <w:r w:rsidRPr="00B613B2">
        <w:rPr>
          <w:rFonts w:ascii="Arial" w:hAnsi="Arial" w:cs="Arial"/>
          <w:sz w:val="23"/>
          <w:szCs w:val="23"/>
        </w:rPr>
        <w:t xml:space="preserve">MPS il </w:t>
      </w:r>
      <w:proofErr w:type="spellStart"/>
      <w:r w:rsidRPr="00B613B2">
        <w:rPr>
          <w:rFonts w:ascii="Arial" w:hAnsi="Arial" w:cs="Arial"/>
          <w:sz w:val="23"/>
          <w:szCs w:val="23"/>
        </w:rPr>
        <w:t>CdS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al proposito indicava:</w:t>
      </w: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i/>
          <w:sz w:val="23"/>
          <w:szCs w:val="23"/>
        </w:rPr>
        <w:t>“Tale figura (il rappresentante dello Stato nelle strutture) è di certo pensata per rapportare nell’organo direttivo dell’ente gestore la sensibilità d’interesse pubblico delle strutture; tant’è vero che vi è solo nelle strutture private e non in quelle pubbliche comunali o consortili…”</w:t>
      </w:r>
      <w:r>
        <w:rPr>
          <w:rFonts w:ascii="Arial" w:hAnsi="Arial" w:cs="Arial"/>
          <w:i/>
          <w:sz w:val="23"/>
          <w:szCs w:val="23"/>
        </w:rPr>
        <w:t>.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Quest’affermazione in combinazione con quanto dice l’art</w:t>
      </w:r>
      <w:r>
        <w:rPr>
          <w:rFonts w:ascii="Arial" w:hAnsi="Arial" w:cs="Arial"/>
          <w:sz w:val="23"/>
          <w:szCs w:val="23"/>
        </w:rPr>
        <w:t>.</w:t>
      </w:r>
      <w:r w:rsidRPr="00B613B2">
        <w:rPr>
          <w:rFonts w:ascii="Arial" w:hAnsi="Arial" w:cs="Arial"/>
          <w:sz w:val="23"/>
          <w:szCs w:val="23"/>
        </w:rPr>
        <w:t xml:space="preserve"> 22 fa a pugni con l’affermazione fatta dal </w:t>
      </w:r>
      <w:proofErr w:type="spellStart"/>
      <w:r w:rsidRPr="00B613B2">
        <w:rPr>
          <w:rFonts w:ascii="Arial" w:hAnsi="Arial" w:cs="Arial"/>
          <w:sz w:val="23"/>
          <w:szCs w:val="23"/>
        </w:rPr>
        <w:t>CdS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lo scorso 20 gennaio 2020</w:t>
      </w:r>
      <w:r>
        <w:rPr>
          <w:rFonts w:ascii="Arial" w:hAnsi="Arial" w:cs="Arial"/>
          <w:sz w:val="23"/>
          <w:szCs w:val="23"/>
        </w:rPr>
        <w:t>,</w:t>
      </w:r>
      <w:r w:rsidRPr="00B613B2">
        <w:rPr>
          <w:rFonts w:ascii="Arial" w:hAnsi="Arial" w:cs="Arial"/>
          <w:sz w:val="23"/>
          <w:szCs w:val="23"/>
        </w:rPr>
        <w:t xml:space="preserve"> ossia che l’organo amministrativo della casa anziani Cinque Fonti (ossia 2 persone) avesse formulato una proposta di sostituzione del rappresentante dello Stato:</w:t>
      </w:r>
    </w:p>
    <w:p w:rsidR="00205A30" w:rsidRPr="00B23EDE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i/>
          <w:sz w:val="23"/>
          <w:szCs w:val="23"/>
        </w:rPr>
        <w:t>“Informiamo inoltre che quest’ultimo (Consiglio di Fondazione) ha nel frattempo formulato una proposta per la sostituzione del membro dimissionario”</w:t>
      </w:r>
      <w:r>
        <w:rPr>
          <w:rFonts w:ascii="Arial" w:hAnsi="Arial" w:cs="Arial"/>
          <w:sz w:val="23"/>
          <w:szCs w:val="23"/>
        </w:rPr>
        <w:t>.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 xml:space="preserve">Detta in altri termini: l’organo che dovrebbe essere sorvegliato designa il sorvegliante. Una situazione paradossale ed ancora più ridicola dell’appalto ai partiti di governo delle nomine del </w:t>
      </w:r>
      <w:proofErr w:type="spellStart"/>
      <w:r w:rsidRPr="00B613B2">
        <w:rPr>
          <w:rFonts w:ascii="Arial" w:hAnsi="Arial" w:cs="Arial"/>
          <w:sz w:val="23"/>
          <w:szCs w:val="23"/>
        </w:rPr>
        <w:t>CdA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dell’EOC (vedi affermazioni fatte da Bixio Caprara davanti al Parlamento cantonale).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Default="00205A30" w:rsidP="00205A30">
      <w:pPr>
        <w:pStyle w:val="NormaleWeb"/>
        <w:numPr>
          <w:ilvl w:val="0"/>
          <w:numId w:val="12"/>
        </w:numPr>
        <w:tabs>
          <w:tab w:val="left" w:pos="284"/>
        </w:tabs>
        <w:spacing w:before="0" w:beforeAutospacing="0" w:after="120" w:afterAutospacing="0"/>
        <w:ind w:hanging="72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 xml:space="preserve">Chiediamo dunque al </w:t>
      </w:r>
      <w:proofErr w:type="spellStart"/>
      <w:r w:rsidRPr="00B613B2">
        <w:rPr>
          <w:rFonts w:ascii="Arial" w:hAnsi="Arial" w:cs="Arial"/>
          <w:sz w:val="23"/>
          <w:szCs w:val="23"/>
        </w:rPr>
        <w:t>CdS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di indicarci:</w:t>
      </w:r>
    </w:p>
    <w:p w:rsidR="00205A30" w:rsidRPr="00B613B2" w:rsidRDefault="00205A30" w:rsidP="00205A30">
      <w:pPr>
        <w:pStyle w:val="NormaleWeb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Se tale modo di procedere, ossia la designazione</w:t>
      </w:r>
      <w:r w:rsidRPr="00B613B2">
        <w:rPr>
          <w:rFonts w:ascii="Arial" w:hAnsi="Arial" w:cs="Arial"/>
          <w:color w:val="FF0000"/>
          <w:sz w:val="23"/>
          <w:szCs w:val="23"/>
        </w:rPr>
        <w:t xml:space="preserve"> </w:t>
      </w:r>
      <w:r w:rsidRPr="00B613B2">
        <w:rPr>
          <w:rFonts w:ascii="Arial" w:hAnsi="Arial" w:cs="Arial"/>
          <w:sz w:val="23"/>
          <w:szCs w:val="23"/>
        </w:rPr>
        <w:t>del rappresentante dello Stato nelle strutture amministrative delle case anziani da parte de</w:t>
      </w:r>
      <w:r>
        <w:rPr>
          <w:rFonts w:ascii="Arial" w:hAnsi="Arial" w:cs="Arial"/>
          <w:sz w:val="23"/>
          <w:szCs w:val="23"/>
        </w:rPr>
        <w:t>ll’organo amministrativo stesso,</w:t>
      </w:r>
      <w:r w:rsidRPr="00B613B2">
        <w:rPr>
          <w:rFonts w:ascii="Arial" w:hAnsi="Arial" w:cs="Arial"/>
          <w:sz w:val="23"/>
          <w:szCs w:val="23"/>
        </w:rPr>
        <w:t xml:space="preserve"> sia una pratica in uso solo presso la Cinque Fonti oppure in tutte le case anziani</w:t>
      </w:r>
      <w:r>
        <w:rPr>
          <w:rFonts w:ascii="Arial" w:hAnsi="Arial" w:cs="Arial"/>
          <w:sz w:val="23"/>
          <w:szCs w:val="23"/>
        </w:rPr>
        <w:t>.</w:t>
      </w:r>
    </w:p>
    <w:p w:rsidR="00205A30" w:rsidRPr="00B613B2" w:rsidRDefault="00205A30" w:rsidP="00205A30">
      <w:pPr>
        <w:pStyle w:val="NormaleWeb"/>
        <w:tabs>
          <w:tab w:val="left" w:pos="284"/>
          <w:tab w:val="left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  <w:tab w:val="left" w:pos="567"/>
        </w:tabs>
        <w:spacing w:before="0" w:beforeAutospacing="0" w:after="120" w:afterAutospacing="0"/>
        <w:ind w:left="567" w:hanging="567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>Se fosse una pratica limitata alle Cinque Fonti:</w:t>
      </w:r>
    </w:p>
    <w:p w:rsidR="00205A30" w:rsidRPr="00B613B2" w:rsidRDefault="00205A30" w:rsidP="00205A30">
      <w:pPr>
        <w:pStyle w:val="NormaleWeb"/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eastAsia="Arial" w:hAnsi="Arial" w:cs="Arial"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>Per quale ragione alle Cinque Fonti si</w:t>
      </w:r>
      <w:r w:rsidRPr="00B613B2">
        <w:rPr>
          <w:rFonts w:ascii="Arial" w:hAnsi="Arial" w:cs="Arial"/>
          <w:color w:val="FF0000"/>
          <w:sz w:val="23"/>
          <w:szCs w:val="23"/>
        </w:rPr>
        <w:t xml:space="preserve"> </w:t>
      </w:r>
      <w:r w:rsidRPr="00B613B2">
        <w:rPr>
          <w:rFonts w:ascii="Arial" w:hAnsi="Arial" w:cs="Arial"/>
          <w:sz w:val="23"/>
          <w:szCs w:val="23"/>
        </w:rPr>
        <w:t>procede in questo modo?</w:t>
      </w:r>
    </w:p>
    <w:p w:rsidR="00205A30" w:rsidRPr="00B613B2" w:rsidRDefault="00205A30" w:rsidP="00205A30">
      <w:pPr>
        <w:pStyle w:val="NormaleWeb"/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eastAsia="Arial" w:hAnsi="Arial" w:cs="Arial"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 xml:space="preserve">Come avviene nelle altre case per anziani la procedura di designazione? </w:t>
      </w:r>
    </w:p>
    <w:p w:rsidR="00205A30" w:rsidRPr="00B613B2" w:rsidRDefault="00205A30" w:rsidP="00205A30">
      <w:pPr>
        <w:pStyle w:val="NormaleWeb"/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 xml:space="preserve">Esistono dei criteri per la scelta dei rappresentanti? </w:t>
      </w:r>
    </w:p>
    <w:p w:rsidR="00205A30" w:rsidRPr="00B613B2" w:rsidRDefault="00205A30" w:rsidP="00205A30">
      <w:pPr>
        <w:pStyle w:val="NormaleWeb"/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>Gli attuali rappresentanti dello Stato in media da quanti anni svolgono questa funzione?</w:t>
      </w:r>
    </w:p>
    <w:p w:rsidR="00205A30" w:rsidRDefault="00205A30" w:rsidP="00205A30">
      <w:pPr>
        <w:pStyle w:val="NormaleWeb"/>
        <w:tabs>
          <w:tab w:val="left" w:pos="284"/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 xml:space="preserve">Lo scorso 28 gennaio 2020 il quotidiano </w:t>
      </w:r>
      <w:proofErr w:type="spellStart"/>
      <w:r w:rsidRPr="00B613B2">
        <w:rPr>
          <w:rFonts w:ascii="Arial" w:hAnsi="Arial" w:cs="Arial"/>
          <w:sz w:val="23"/>
          <w:szCs w:val="23"/>
        </w:rPr>
        <w:t>laRegione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ha dato notizia che i conflitti d’interesse all’interno della casa anziani Cinque Fonti non si limitano a Pelloni padre (membro del consiglio di fondazione e medico curante degli ospiti) e Pelloni figlia, direttrice sanitaria e medico del personale. La ditta del marito della signora Pelloni avrebbe ricevuto dei mandati da parte della casa anziani:</w:t>
      </w:r>
    </w:p>
    <w:p w:rsidR="00205A30" w:rsidRPr="00B23EDE" w:rsidRDefault="00205A30" w:rsidP="00205A30">
      <w:pPr>
        <w:pStyle w:val="NormaleWeb"/>
        <w:spacing w:before="0" w:beforeAutospacing="0" w:after="0" w:afterAutospacing="0"/>
        <w:ind w:right="-1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i/>
          <w:sz w:val="23"/>
          <w:szCs w:val="23"/>
        </w:rPr>
        <w:t>“Gilardi (patrocinatore legale della Cinque Fonti) non si esprime invece sui mandati conferiti dalla casa alla ditta del marito della direttrice sanitaria”</w:t>
      </w:r>
      <w:r>
        <w:rPr>
          <w:rFonts w:ascii="Arial" w:hAnsi="Arial" w:cs="Arial"/>
          <w:sz w:val="23"/>
          <w:szCs w:val="23"/>
        </w:rPr>
        <w:t>.</w:t>
      </w: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right="708"/>
        <w:jc w:val="both"/>
        <w:rPr>
          <w:rFonts w:ascii="Arial" w:hAnsi="Arial" w:cs="Arial"/>
          <w:sz w:val="23"/>
          <w:szCs w:val="23"/>
        </w:rPr>
      </w:pP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1723F"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>Di quali mandati si tratta esattamente?</w:t>
      </w: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>A quant</w:t>
      </w:r>
      <w:r>
        <w:rPr>
          <w:rFonts w:ascii="Arial" w:hAnsi="Arial" w:cs="Arial"/>
          <w:sz w:val="23"/>
          <w:szCs w:val="23"/>
        </w:rPr>
        <w:t>i</w:t>
      </w:r>
      <w:r w:rsidRPr="00B613B2">
        <w:rPr>
          <w:rFonts w:ascii="Arial" w:hAnsi="Arial" w:cs="Arial"/>
          <w:sz w:val="23"/>
          <w:szCs w:val="23"/>
        </w:rPr>
        <w:t xml:space="preserve"> franchi ammonta la cifra di questi mandati per il 2018 e 2019?</w:t>
      </w:r>
    </w:p>
    <w:p w:rsidR="00205A30" w:rsidRPr="008C369C" w:rsidRDefault="00205A30" w:rsidP="00205A3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05A30" w:rsidRPr="00B613B2" w:rsidRDefault="00205A30" w:rsidP="00205A3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 xml:space="preserve">È sempre </w:t>
      </w:r>
      <w:proofErr w:type="spellStart"/>
      <w:r w:rsidRPr="00B613B2">
        <w:rPr>
          <w:rFonts w:ascii="Arial" w:hAnsi="Arial" w:cs="Arial"/>
          <w:sz w:val="23"/>
          <w:szCs w:val="23"/>
        </w:rPr>
        <w:t>laRegione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che lo scorso 1</w:t>
      </w:r>
      <w:r>
        <w:rPr>
          <w:rFonts w:ascii="Arial" w:hAnsi="Arial" w:cs="Arial"/>
          <w:sz w:val="23"/>
          <w:szCs w:val="23"/>
        </w:rPr>
        <w:t>°</w:t>
      </w:r>
      <w:r w:rsidRPr="00B613B2">
        <w:rPr>
          <w:rFonts w:ascii="Arial" w:hAnsi="Arial" w:cs="Arial"/>
          <w:sz w:val="23"/>
          <w:szCs w:val="23"/>
        </w:rPr>
        <w:t xml:space="preserve"> febbraio 2020 ha dato notizia dell’interesse e della disponibilità da parte di un gruppo di infermiere indipendenti attive nel </w:t>
      </w:r>
      <w:proofErr w:type="spellStart"/>
      <w:r w:rsidRPr="00B613B2">
        <w:rPr>
          <w:rFonts w:ascii="Arial" w:hAnsi="Arial" w:cs="Arial"/>
          <w:sz w:val="23"/>
          <w:szCs w:val="23"/>
        </w:rPr>
        <w:t>Gambarogno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a sviluppare un progetto di polo sanitario, partendo dalla casa anziani Cinque Fonti.</w:t>
      </w:r>
    </w:p>
    <w:p w:rsidR="00205A30" w:rsidRPr="00B613B2" w:rsidRDefault="00205A30" w:rsidP="00205A30">
      <w:pPr>
        <w:pStyle w:val="NormaleWeb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«</w:t>
      </w:r>
      <w:r w:rsidRPr="00B613B2">
        <w:rPr>
          <w:rFonts w:ascii="Arial" w:hAnsi="Arial" w:cs="Arial"/>
          <w:i/>
          <w:color w:val="000000"/>
          <w:sz w:val="23"/>
          <w:szCs w:val="23"/>
        </w:rPr>
        <w:t xml:space="preserve">Noi, conoscendo bene la realtà del </w:t>
      </w:r>
      <w:proofErr w:type="spellStart"/>
      <w:r w:rsidRPr="00B613B2">
        <w:rPr>
          <w:rFonts w:ascii="Arial" w:hAnsi="Arial" w:cs="Arial"/>
          <w:i/>
          <w:color w:val="000000"/>
          <w:sz w:val="23"/>
          <w:szCs w:val="23"/>
        </w:rPr>
        <w:t>Gambarogno</w:t>
      </w:r>
      <w:proofErr w:type="spellEnd"/>
      <w:r w:rsidRPr="00B613B2">
        <w:rPr>
          <w:rFonts w:ascii="Arial" w:hAnsi="Arial" w:cs="Arial"/>
          <w:i/>
          <w:color w:val="000000"/>
          <w:sz w:val="23"/>
          <w:szCs w:val="23"/>
        </w:rPr>
        <w:t xml:space="preserve">, intravediamo nell’istituto il potenziale per sviluppare una gestione sanitaria alternativa, allargata a figure infermieristiche e professionali che gravitano attorno al paziente». La “visione” è quella di un ambulatorio regionale che inauguri «una nuova filosofia della casa anziani» e lo faccia offrendo alla popolazione locale una serie di servizi «che possono spaziare dall’insufficienza cardiaca alla podologia, dalla fisioterapia al materno-infantile, inglobando anche un centro diurno, una mensa aperta e magari dei posti transitori invernali per gli anziani di </w:t>
      </w:r>
      <w:proofErr w:type="spellStart"/>
      <w:r w:rsidRPr="00B613B2">
        <w:rPr>
          <w:rFonts w:ascii="Arial" w:hAnsi="Arial" w:cs="Arial"/>
          <w:i/>
          <w:color w:val="000000"/>
          <w:sz w:val="23"/>
          <w:szCs w:val="23"/>
        </w:rPr>
        <w:t>Indemini</w:t>
      </w:r>
      <w:proofErr w:type="spellEnd"/>
      <w:r w:rsidRPr="00B613B2">
        <w:rPr>
          <w:rFonts w:ascii="Arial" w:hAnsi="Arial" w:cs="Arial"/>
          <w:i/>
          <w:color w:val="000000"/>
          <w:sz w:val="23"/>
          <w:szCs w:val="23"/>
        </w:rPr>
        <w:t xml:space="preserve">, che nella stagione fredda rimangono spesso isolati». </w:t>
      </w:r>
    </w:p>
    <w:p w:rsidR="00205A30" w:rsidRPr="0091062E" w:rsidRDefault="00205A30" w:rsidP="00205A30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205A30" w:rsidRDefault="00205A30" w:rsidP="00205A3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Il progetto sarebbe stato inviato alla proprietà della Casa Anziani, all’autorità comu</w:t>
      </w:r>
      <w:r>
        <w:rPr>
          <w:rFonts w:ascii="Arial" w:hAnsi="Arial" w:cs="Arial"/>
          <w:sz w:val="23"/>
          <w:szCs w:val="23"/>
        </w:rPr>
        <w:t xml:space="preserve">nale e all’autorità cantonale. </w:t>
      </w:r>
    </w:p>
    <w:p w:rsidR="00205A30" w:rsidRPr="00B613B2" w:rsidRDefault="00205A30" w:rsidP="00205A3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eastAsia="Arial" w:hAnsi="Arial" w:cs="Arial"/>
          <w:sz w:val="23"/>
          <w:szCs w:val="23"/>
        </w:rPr>
        <w:t>5.</w:t>
      </w:r>
      <w:r>
        <w:rPr>
          <w:rFonts w:ascii="Arial" w:eastAsia="Arial" w:hAnsi="Arial" w:cs="Arial"/>
          <w:sz w:val="23"/>
          <w:szCs w:val="23"/>
        </w:rPr>
        <w:tab/>
      </w:r>
      <w:r w:rsidRPr="00B613B2">
        <w:rPr>
          <w:rFonts w:ascii="Arial" w:hAnsi="Arial" w:cs="Arial"/>
          <w:sz w:val="23"/>
          <w:szCs w:val="23"/>
        </w:rPr>
        <w:t xml:space="preserve">Il </w:t>
      </w:r>
      <w:proofErr w:type="spellStart"/>
      <w:r w:rsidRPr="00B613B2">
        <w:rPr>
          <w:rFonts w:ascii="Arial" w:hAnsi="Arial" w:cs="Arial"/>
          <w:sz w:val="23"/>
          <w:szCs w:val="23"/>
        </w:rPr>
        <w:t>CdS</w:t>
      </w:r>
      <w:proofErr w:type="spellEnd"/>
      <w:r w:rsidRPr="00B613B2">
        <w:rPr>
          <w:rFonts w:ascii="Arial" w:hAnsi="Arial" w:cs="Arial"/>
          <w:sz w:val="23"/>
          <w:szCs w:val="23"/>
        </w:rPr>
        <w:t xml:space="preserve"> o il DSS hanno potuto prendere visione di questo progetto? Quale idea si </w:t>
      </w:r>
      <w:r>
        <w:rPr>
          <w:rFonts w:ascii="Arial" w:hAnsi="Arial" w:cs="Arial"/>
          <w:sz w:val="23"/>
          <w:szCs w:val="23"/>
        </w:rPr>
        <w:t>sono</w:t>
      </w:r>
      <w:r w:rsidRPr="00B613B2">
        <w:rPr>
          <w:rFonts w:ascii="Arial" w:hAnsi="Arial" w:cs="Arial"/>
          <w:sz w:val="23"/>
          <w:szCs w:val="23"/>
        </w:rPr>
        <w:t xml:space="preserve"> fatt</w:t>
      </w:r>
      <w:r>
        <w:rPr>
          <w:rFonts w:ascii="Arial" w:hAnsi="Arial" w:cs="Arial"/>
          <w:sz w:val="23"/>
          <w:szCs w:val="23"/>
        </w:rPr>
        <w:t>i</w:t>
      </w:r>
      <w:r w:rsidRPr="00B613B2">
        <w:rPr>
          <w:rFonts w:ascii="Arial" w:hAnsi="Arial" w:cs="Arial"/>
          <w:sz w:val="23"/>
          <w:szCs w:val="23"/>
        </w:rPr>
        <w:t xml:space="preserve"> dello stesso?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205A30" w:rsidRPr="00B613B2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Per MPS-POP-Indipendenti</w:t>
      </w:r>
    </w:p>
    <w:p w:rsid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613B2">
        <w:rPr>
          <w:rFonts w:ascii="Arial" w:hAnsi="Arial" w:cs="Arial"/>
          <w:sz w:val="23"/>
          <w:szCs w:val="23"/>
        </w:rPr>
        <w:t>Matteo Pronzini</w:t>
      </w:r>
    </w:p>
    <w:p w:rsidR="00ED084E" w:rsidRPr="00205A30" w:rsidRDefault="00205A30" w:rsidP="00205A30">
      <w:pPr>
        <w:pStyle w:val="NormaleWeb"/>
        <w:tabs>
          <w:tab w:val="left" w:pos="284"/>
        </w:tabs>
        <w:spacing w:before="0" w:beforeAutospacing="0" w:after="0" w:afterAutospacing="0"/>
        <w:jc w:val="both"/>
      </w:pPr>
      <w:r w:rsidRPr="00B613B2">
        <w:rPr>
          <w:rFonts w:ascii="Arial" w:hAnsi="Arial" w:cs="Arial"/>
          <w:sz w:val="23"/>
          <w:szCs w:val="23"/>
        </w:rPr>
        <w:t>Arigoni</w:t>
      </w:r>
      <w:r>
        <w:rPr>
          <w:rFonts w:ascii="Arial" w:hAnsi="Arial" w:cs="Arial"/>
          <w:sz w:val="23"/>
          <w:szCs w:val="23"/>
        </w:rPr>
        <w:t xml:space="preserve"> Zürcher - </w:t>
      </w:r>
      <w:r w:rsidRPr="00B613B2">
        <w:rPr>
          <w:rFonts w:ascii="Arial" w:hAnsi="Arial" w:cs="Arial"/>
          <w:sz w:val="23"/>
          <w:szCs w:val="23"/>
        </w:rPr>
        <w:t>Lepori</w:t>
      </w:r>
      <w:r>
        <w:rPr>
          <w:rFonts w:ascii="Arial" w:hAnsi="Arial" w:cs="Arial"/>
          <w:sz w:val="23"/>
          <w:szCs w:val="23"/>
        </w:rPr>
        <w:t xml:space="preserve"> Sergi</w:t>
      </w:r>
      <w:bookmarkStart w:id="0" w:name="_GoBack"/>
      <w:bookmarkEnd w:id="0"/>
    </w:p>
    <w:sectPr w:rsidR="00ED084E" w:rsidRPr="00205A30" w:rsidSect="00523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2F" w:rsidRDefault="00903B2F" w:rsidP="00EF15F6">
      <w:pPr>
        <w:spacing w:after="0" w:line="240" w:lineRule="auto"/>
      </w:pPr>
      <w:r>
        <w:separator/>
      </w:r>
    </w:p>
  </w:endnote>
  <w:endnote w:type="continuationSeparator" w:id="0">
    <w:p w:rsidR="00903B2F" w:rsidRDefault="00903B2F" w:rsidP="00E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6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7" w:rsidRDefault="008618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7" w:rsidRDefault="008618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7" w:rsidRDefault="008618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2F" w:rsidRDefault="00903B2F" w:rsidP="00EF15F6">
      <w:pPr>
        <w:spacing w:after="0" w:line="240" w:lineRule="auto"/>
      </w:pPr>
      <w:r>
        <w:separator/>
      </w:r>
    </w:p>
  </w:footnote>
  <w:footnote w:type="continuationSeparator" w:id="0">
    <w:p w:rsidR="00903B2F" w:rsidRDefault="00903B2F" w:rsidP="00EF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7" w:rsidRDefault="008618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7" w:rsidRDefault="008618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7" w:rsidRDefault="008618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96DED"/>
    <w:multiLevelType w:val="hybridMultilevel"/>
    <w:tmpl w:val="8F38CBF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CBC"/>
    <w:multiLevelType w:val="hybridMultilevel"/>
    <w:tmpl w:val="25E07B14"/>
    <w:lvl w:ilvl="0" w:tplc="532C2C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F52"/>
    <w:multiLevelType w:val="hybridMultilevel"/>
    <w:tmpl w:val="5E6A6E60"/>
    <w:lvl w:ilvl="0" w:tplc="08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95932"/>
    <w:multiLevelType w:val="hybridMultilevel"/>
    <w:tmpl w:val="1EC0081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0D6"/>
    <w:multiLevelType w:val="hybridMultilevel"/>
    <w:tmpl w:val="B1CEACE0"/>
    <w:lvl w:ilvl="0" w:tplc="E9C6193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6EAD"/>
    <w:multiLevelType w:val="hybridMultilevel"/>
    <w:tmpl w:val="5912A4A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4307"/>
    <w:multiLevelType w:val="hybridMultilevel"/>
    <w:tmpl w:val="4D0AD060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11F03"/>
    <w:multiLevelType w:val="hybridMultilevel"/>
    <w:tmpl w:val="B9E8A5C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1445"/>
    <w:multiLevelType w:val="hybridMultilevel"/>
    <w:tmpl w:val="E814D18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A91D4B"/>
    <w:multiLevelType w:val="hybridMultilevel"/>
    <w:tmpl w:val="D250D808"/>
    <w:lvl w:ilvl="0" w:tplc="66FE7A3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39BD"/>
    <w:multiLevelType w:val="hybridMultilevel"/>
    <w:tmpl w:val="7C1CC6A0"/>
    <w:lvl w:ilvl="0" w:tplc="715C4B48">
      <w:start w:val="1"/>
      <w:numFmt w:val="lowerLetter"/>
      <w:lvlText w:val="%1."/>
      <w:lvlJc w:val="left"/>
      <w:pPr>
        <w:ind w:left="644" w:hanging="360"/>
      </w:pPr>
      <w:rPr>
        <w:rFonts w:eastAsia="Arial"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476AF5"/>
    <w:multiLevelType w:val="hybridMultilevel"/>
    <w:tmpl w:val="A7C49D6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C4A17"/>
    <w:multiLevelType w:val="hybridMultilevel"/>
    <w:tmpl w:val="9EA0F4F6"/>
    <w:lvl w:ilvl="0" w:tplc="179AB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79B9"/>
    <w:multiLevelType w:val="hybridMultilevel"/>
    <w:tmpl w:val="AE242DE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2C3C"/>
    <w:multiLevelType w:val="hybridMultilevel"/>
    <w:tmpl w:val="3584939C"/>
    <w:lvl w:ilvl="0" w:tplc="8F60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2212"/>
    <w:multiLevelType w:val="hybridMultilevel"/>
    <w:tmpl w:val="52805D8A"/>
    <w:lvl w:ilvl="0" w:tplc="68727D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061D"/>
    <w:multiLevelType w:val="hybridMultilevel"/>
    <w:tmpl w:val="7F044814"/>
    <w:lvl w:ilvl="0" w:tplc="143EE9F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2B5F1D"/>
    <w:multiLevelType w:val="hybridMultilevel"/>
    <w:tmpl w:val="740A2A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D56D5"/>
    <w:multiLevelType w:val="hybridMultilevel"/>
    <w:tmpl w:val="F9C801E0"/>
    <w:lvl w:ilvl="0" w:tplc="D874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5AD1"/>
    <w:multiLevelType w:val="hybridMultilevel"/>
    <w:tmpl w:val="8BFEF2C4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0281F"/>
    <w:multiLevelType w:val="hybridMultilevel"/>
    <w:tmpl w:val="C10EE47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46B6"/>
    <w:multiLevelType w:val="hybridMultilevel"/>
    <w:tmpl w:val="EF4CE9A2"/>
    <w:lvl w:ilvl="0" w:tplc="5106D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8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20"/>
  </w:num>
  <w:num w:numId="10">
    <w:abstractNumId w:val="17"/>
  </w:num>
  <w:num w:numId="11">
    <w:abstractNumId w:val="6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7"/>
  </w:num>
  <w:num w:numId="17">
    <w:abstractNumId w:val="3"/>
  </w:num>
  <w:num w:numId="18">
    <w:abstractNumId w:val="21"/>
  </w:num>
  <w:num w:numId="19">
    <w:abstractNumId w:val="15"/>
  </w:num>
  <w:num w:numId="20">
    <w:abstractNumId w:val="4"/>
  </w:num>
  <w:num w:numId="21">
    <w:abstractNumId w:val="2"/>
  </w:num>
  <w:num w:numId="22">
    <w:abstractNumId w:val="9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6"/>
    <w:rsid w:val="000414EA"/>
    <w:rsid w:val="00055CFE"/>
    <w:rsid w:val="000616B6"/>
    <w:rsid w:val="00080804"/>
    <w:rsid w:val="000D6878"/>
    <w:rsid w:val="00116172"/>
    <w:rsid w:val="001A56E4"/>
    <w:rsid w:val="001F4AD8"/>
    <w:rsid w:val="00205A30"/>
    <w:rsid w:val="00222291"/>
    <w:rsid w:val="00224C44"/>
    <w:rsid w:val="00266806"/>
    <w:rsid w:val="002928A5"/>
    <w:rsid w:val="002C5BAE"/>
    <w:rsid w:val="002D7629"/>
    <w:rsid w:val="002E2846"/>
    <w:rsid w:val="00372733"/>
    <w:rsid w:val="003D3C8B"/>
    <w:rsid w:val="0040011C"/>
    <w:rsid w:val="00402EB4"/>
    <w:rsid w:val="004344DE"/>
    <w:rsid w:val="00462B55"/>
    <w:rsid w:val="0047479F"/>
    <w:rsid w:val="00480358"/>
    <w:rsid w:val="004C29ED"/>
    <w:rsid w:val="004E55EB"/>
    <w:rsid w:val="0052362F"/>
    <w:rsid w:val="0057047E"/>
    <w:rsid w:val="00577853"/>
    <w:rsid w:val="00592863"/>
    <w:rsid w:val="00597E26"/>
    <w:rsid w:val="005C60A4"/>
    <w:rsid w:val="006441ED"/>
    <w:rsid w:val="00684C5F"/>
    <w:rsid w:val="00687BB4"/>
    <w:rsid w:val="006905C4"/>
    <w:rsid w:val="006A5EE7"/>
    <w:rsid w:val="006B4EE1"/>
    <w:rsid w:val="006C7D6C"/>
    <w:rsid w:val="0070169D"/>
    <w:rsid w:val="007156B4"/>
    <w:rsid w:val="007365BE"/>
    <w:rsid w:val="00760765"/>
    <w:rsid w:val="00760CF0"/>
    <w:rsid w:val="007C47DB"/>
    <w:rsid w:val="007C75F7"/>
    <w:rsid w:val="007D3D8C"/>
    <w:rsid w:val="008139CF"/>
    <w:rsid w:val="00815090"/>
    <w:rsid w:val="00861817"/>
    <w:rsid w:val="0088072C"/>
    <w:rsid w:val="00883450"/>
    <w:rsid w:val="008B1B45"/>
    <w:rsid w:val="008B1F79"/>
    <w:rsid w:val="008C0E8A"/>
    <w:rsid w:val="008D584F"/>
    <w:rsid w:val="00903B2F"/>
    <w:rsid w:val="0091062E"/>
    <w:rsid w:val="0092599B"/>
    <w:rsid w:val="00982B8E"/>
    <w:rsid w:val="0099349F"/>
    <w:rsid w:val="009A19F3"/>
    <w:rsid w:val="009A24B3"/>
    <w:rsid w:val="009A6B46"/>
    <w:rsid w:val="009C056F"/>
    <w:rsid w:val="009F59DF"/>
    <w:rsid w:val="00A36FB3"/>
    <w:rsid w:val="00AA1BC6"/>
    <w:rsid w:val="00B23EDE"/>
    <w:rsid w:val="00B42103"/>
    <w:rsid w:val="00BA1C71"/>
    <w:rsid w:val="00BD507C"/>
    <w:rsid w:val="00BE6E70"/>
    <w:rsid w:val="00C42301"/>
    <w:rsid w:val="00D07728"/>
    <w:rsid w:val="00DA0EEC"/>
    <w:rsid w:val="00DD6105"/>
    <w:rsid w:val="00DD716B"/>
    <w:rsid w:val="00DE234B"/>
    <w:rsid w:val="00E45EA5"/>
    <w:rsid w:val="00E55699"/>
    <w:rsid w:val="00EC6C37"/>
    <w:rsid w:val="00ED084E"/>
    <w:rsid w:val="00EF15F6"/>
    <w:rsid w:val="00F50845"/>
    <w:rsid w:val="00F613F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6F134-57D1-4067-AF26-8AD1FDF3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CF0"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45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1B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2362F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E45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A1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essunaspaziatura">
    <w:name w:val="No Spacing"/>
    <w:qFormat/>
    <w:rsid w:val="00AA1BC6"/>
    <w:pPr>
      <w:suppressAutoHyphens/>
    </w:pPr>
    <w:rPr>
      <w:rFonts w:ascii="Calibri" w:eastAsia="SimSun" w:hAnsi="Calibri" w:cs="font30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45EA5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E45EA5"/>
  </w:style>
  <w:style w:type="paragraph" w:styleId="Corpotesto">
    <w:name w:val="Body Text"/>
    <w:basedOn w:val="Normale"/>
    <w:link w:val="CorpotestoCarattere"/>
    <w:uiPriority w:val="99"/>
    <w:rsid w:val="00E45EA5"/>
    <w:pPr>
      <w:ind w:left="114"/>
    </w:pPr>
    <w:rPr>
      <w:lang w:eastAsia="en-US"/>
    </w:rPr>
  </w:style>
  <w:style w:type="character" w:customStyle="1" w:styleId="CorpotestoCarattere">
    <w:name w:val="Corpo testo Carattere"/>
    <w:link w:val="Corpotesto"/>
    <w:uiPriority w:val="99"/>
    <w:rsid w:val="00E45EA5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15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15F6"/>
    <w:rPr>
      <w:rFonts w:asciiTheme="minorHAnsi" w:hAnsiTheme="minorHAnsi" w:cstheme="minorBidi"/>
    </w:rPr>
  </w:style>
  <w:style w:type="character" w:styleId="Rimandonotaapidipagina">
    <w:name w:val="footnote reference"/>
    <w:basedOn w:val="Carpredefinitoparagrafo"/>
    <w:uiPriority w:val="99"/>
    <w:unhideWhenUsed/>
    <w:rsid w:val="00EF15F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F15F6"/>
    <w:pPr>
      <w:tabs>
        <w:tab w:val="center" w:pos="4819"/>
        <w:tab w:val="right" w:pos="9638"/>
      </w:tabs>
      <w:spacing w:after="160" w:line="259" w:lineRule="auto"/>
    </w:pPr>
    <w:rPr>
      <w:rFonts w:eastAsia="Calibri" w:cs="font29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5F6"/>
    <w:rPr>
      <w:rFonts w:ascii="Calibri" w:eastAsia="Calibri" w:hAnsi="Calibri" w:cs="font296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F15F6"/>
    <w:pPr>
      <w:tabs>
        <w:tab w:val="center" w:pos="4819"/>
        <w:tab w:val="right" w:pos="9638"/>
      </w:tabs>
      <w:spacing w:after="160" w:line="259" w:lineRule="auto"/>
    </w:pPr>
    <w:rPr>
      <w:rFonts w:eastAsia="Calibri" w:cs="font29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5F6"/>
    <w:rPr>
      <w:rFonts w:ascii="Calibri" w:eastAsia="Calibri" w:hAnsi="Calibri" w:cs="font296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15F6"/>
    <w:rPr>
      <w:color w:val="0000FF"/>
      <w:u w:val="single"/>
    </w:rPr>
  </w:style>
  <w:style w:type="paragraph" w:styleId="NormaleWeb">
    <w:name w:val="Normal (Web)"/>
    <w:basedOn w:val="Normale"/>
    <w:uiPriority w:val="99"/>
    <w:rsid w:val="00EF15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5F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0804"/>
    <w:rPr>
      <w:color w:val="800080" w:themeColor="followedHyperlink"/>
      <w:u w:val="single"/>
    </w:rPr>
  </w:style>
  <w:style w:type="paragraph" w:customStyle="1" w:styleId="Standard">
    <w:name w:val="Standard"/>
    <w:rsid w:val="00402EB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Caratterinotaapidipagina">
    <w:name w:val="Caratteri nota a piè di pagina"/>
    <w:rsid w:val="009A6B46"/>
  </w:style>
  <w:style w:type="character" w:customStyle="1" w:styleId="Titolo4Carattere">
    <w:name w:val="Titolo 4 Carattere"/>
    <w:basedOn w:val="Carpredefinitoparagrafo"/>
    <w:link w:val="Titolo4"/>
    <w:rsid w:val="0052362F"/>
    <w:rPr>
      <w:rFonts w:ascii="Arial" w:eastAsia="Times New Roman" w:hAnsi="Arial"/>
      <w:b/>
      <w:sz w:val="22"/>
      <w:lang w:val="it-IT" w:eastAsia="it-IT"/>
    </w:rPr>
  </w:style>
  <w:style w:type="table" w:styleId="Grigliatabella">
    <w:name w:val="Table Grid"/>
    <w:basedOn w:val="Tabellanormale"/>
    <w:uiPriority w:val="39"/>
    <w:rsid w:val="00684C5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 Marisa</dc:creator>
  <cp:keywords/>
  <dc:description/>
  <cp:lastModifiedBy>Righetti Paolo</cp:lastModifiedBy>
  <cp:revision>2</cp:revision>
  <cp:lastPrinted>2020-02-20T15:52:00Z</cp:lastPrinted>
  <dcterms:created xsi:type="dcterms:W3CDTF">2020-02-20T15:54:00Z</dcterms:created>
  <dcterms:modified xsi:type="dcterms:W3CDTF">2020-02-20T15:54:00Z</dcterms:modified>
</cp:coreProperties>
</file>