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10C" w:rsidRDefault="00F9410C" w:rsidP="00F9410C">
      <w:r w:rsidRPr="002C42BD">
        <w:rPr>
          <w:rFonts w:ascii="Gill Sans MT" w:hAnsi="Gill Sans MT" w:cs="Calibri Light"/>
          <w:b/>
          <w:sz w:val="56"/>
          <w:szCs w:val="56"/>
        </w:rPr>
        <w:t>Messaggio</w:t>
      </w:r>
    </w:p>
    <w:p w:rsidR="00F9410C" w:rsidRPr="007C060E" w:rsidRDefault="00F9410C" w:rsidP="00F9410C">
      <w:pPr>
        <w:rPr>
          <w:sz w:val="22"/>
          <w:szCs w:val="22"/>
        </w:rPr>
      </w:pPr>
    </w:p>
    <w:p w:rsidR="00F9410C" w:rsidRPr="007C060E" w:rsidRDefault="00F9410C" w:rsidP="00F9410C">
      <w:pPr>
        <w:rPr>
          <w:sz w:val="22"/>
          <w:szCs w:val="22"/>
        </w:rPr>
      </w:pPr>
    </w:p>
    <w:p w:rsidR="00F9410C" w:rsidRPr="007C060E" w:rsidRDefault="00F9410C" w:rsidP="00F9410C">
      <w:pPr>
        <w:rPr>
          <w:sz w:val="22"/>
          <w:szCs w:val="22"/>
        </w:rPr>
      </w:pPr>
      <w:bookmarkStart w:id="0" w:name="_GoBack"/>
      <w:bookmarkEnd w:id="0"/>
    </w:p>
    <w:p w:rsidR="00BF3FC3" w:rsidRDefault="0087498B">
      <w:pPr>
        <w:tabs>
          <w:tab w:val="left" w:pos="2098"/>
          <w:tab w:val="left" w:pos="4933"/>
        </w:tabs>
      </w:pPr>
      <w:r w:rsidRPr="0087498B">
        <w:rPr>
          <w:b/>
          <w:sz w:val="32"/>
        </w:rPr>
        <w:t>796</w:t>
      </w:r>
      <w:r w:rsidR="006F21FB">
        <w:rPr>
          <w:b/>
          <w:sz w:val="32"/>
        </w:rPr>
        <w:t>7</w:t>
      </w:r>
      <w:r w:rsidR="00BF3FC3" w:rsidRPr="0087498B">
        <w:rPr>
          <w:sz w:val="28"/>
        </w:rPr>
        <w:tab/>
      </w:r>
      <w:r w:rsidR="00844E3E">
        <w:rPr>
          <w:sz w:val="28"/>
        </w:rPr>
        <w:t>24</w:t>
      </w:r>
      <w:r w:rsidRPr="0087498B">
        <w:rPr>
          <w:sz w:val="28"/>
        </w:rPr>
        <w:t xml:space="preserve"> febbraio 2021</w:t>
      </w:r>
      <w:r w:rsidR="00BF3FC3" w:rsidRPr="0087498B">
        <w:rPr>
          <w:sz w:val="28"/>
        </w:rPr>
        <w:tab/>
      </w:r>
      <w:r w:rsidR="006F21FB">
        <w:rPr>
          <w:sz w:val="28"/>
        </w:rPr>
        <w:t xml:space="preserve">TERRITORIO </w:t>
      </w:r>
    </w:p>
    <w:p w:rsidR="00BF3FC3" w:rsidRDefault="00BF3FC3"/>
    <w:p w:rsidR="00055BA9" w:rsidRDefault="00055BA9"/>
    <w:p w:rsidR="006F21FB" w:rsidRDefault="006F21FB"/>
    <w:p w:rsidR="006F21FB" w:rsidRPr="00113538" w:rsidRDefault="006F21FB" w:rsidP="006F21FB">
      <w:pPr>
        <w:rPr>
          <w:b/>
          <w:bCs/>
          <w:sz w:val="28"/>
          <w:szCs w:val="28"/>
        </w:rPr>
      </w:pPr>
      <w:bookmarkStart w:id="1" w:name="wnsrif"/>
      <w:bookmarkStart w:id="2" w:name="wvsrif"/>
      <w:bookmarkStart w:id="3" w:name="woggetto"/>
      <w:bookmarkEnd w:id="1"/>
      <w:bookmarkEnd w:id="2"/>
      <w:bookmarkEnd w:id="3"/>
      <w:r w:rsidRPr="00113538">
        <w:rPr>
          <w:b/>
          <w:sz w:val="28"/>
          <w:szCs w:val="28"/>
        </w:rPr>
        <w:t xml:space="preserve">Rapporto del Consiglio di Stato sulla mozione 23 giugno 2020 presentata da Simona Arigoni Zürcher e cofirmatari </w:t>
      </w:r>
      <w:r w:rsidR="002A4E1A">
        <w:rPr>
          <w:b/>
          <w:sz w:val="28"/>
          <w:szCs w:val="28"/>
        </w:rPr>
        <w:t xml:space="preserve">per </w:t>
      </w:r>
      <w:r w:rsidRPr="00113538">
        <w:rPr>
          <w:b/>
          <w:sz w:val="28"/>
          <w:szCs w:val="28"/>
        </w:rPr>
        <w:t xml:space="preserve">MPS-POP-Indipendenti </w:t>
      </w:r>
      <w:r>
        <w:rPr>
          <w:b/>
          <w:sz w:val="28"/>
          <w:szCs w:val="28"/>
        </w:rPr>
        <w:br/>
      </w:r>
      <w:r w:rsidRPr="00113538">
        <w:rPr>
          <w:b/>
          <w:sz w:val="28"/>
          <w:szCs w:val="28"/>
        </w:rPr>
        <w:t>“</w:t>
      </w:r>
      <w:r w:rsidRPr="00113538">
        <w:rPr>
          <w:b/>
          <w:bCs/>
          <w:sz w:val="28"/>
          <w:szCs w:val="28"/>
        </w:rPr>
        <w:t>Ti fregano la tassa di collegamento intascata indebitamente? Arrangiati, al Governo non interessa! Un atteggiamento che non può essere accettato!</w:t>
      </w:r>
      <w:r w:rsidRPr="00113538">
        <w:rPr>
          <w:b/>
          <w:sz w:val="28"/>
          <w:szCs w:val="28"/>
        </w:rPr>
        <w:t>”</w:t>
      </w:r>
    </w:p>
    <w:p w:rsidR="006F21FB" w:rsidRDefault="006F21FB" w:rsidP="006F21FB">
      <w:pPr>
        <w:pStyle w:val="Default"/>
      </w:pPr>
      <w:bookmarkStart w:id="4" w:name="wstart"/>
      <w:bookmarkEnd w:id="4"/>
    </w:p>
    <w:p w:rsidR="006F21FB" w:rsidRDefault="006F21FB" w:rsidP="006F21FB">
      <w:pPr>
        <w:pStyle w:val="Default"/>
      </w:pPr>
    </w:p>
    <w:p w:rsidR="006F21FB" w:rsidRDefault="006F21FB" w:rsidP="006F21FB">
      <w:pPr>
        <w:rPr>
          <w:lang w:eastAsia="ar-SA"/>
        </w:rPr>
      </w:pPr>
    </w:p>
    <w:p w:rsidR="006F21FB" w:rsidRPr="006F21FB" w:rsidRDefault="006F21FB" w:rsidP="006F21FB">
      <w:pPr>
        <w:rPr>
          <w:szCs w:val="24"/>
          <w:lang w:eastAsia="ar-SA"/>
        </w:rPr>
      </w:pPr>
      <w:r w:rsidRPr="006F21FB">
        <w:rPr>
          <w:szCs w:val="24"/>
          <w:lang w:eastAsia="ar-SA"/>
        </w:rPr>
        <w:t>Signor Presidente,</w:t>
      </w:r>
    </w:p>
    <w:p w:rsidR="006F21FB" w:rsidRPr="006F21FB" w:rsidRDefault="006F21FB" w:rsidP="006F21FB">
      <w:pPr>
        <w:rPr>
          <w:szCs w:val="24"/>
          <w:lang w:eastAsia="ar-SA"/>
        </w:rPr>
      </w:pPr>
      <w:r w:rsidRPr="006F21FB">
        <w:rPr>
          <w:szCs w:val="24"/>
          <w:lang w:eastAsia="ar-SA"/>
        </w:rPr>
        <w:t>signore e signori deputati,</w:t>
      </w:r>
    </w:p>
    <w:p w:rsidR="006F21FB" w:rsidRPr="006F21FB" w:rsidRDefault="006F21FB" w:rsidP="006F21FB">
      <w:pPr>
        <w:rPr>
          <w:szCs w:val="24"/>
          <w:lang w:eastAsia="ar-SA"/>
        </w:rPr>
      </w:pPr>
    </w:p>
    <w:p w:rsidR="006F21FB" w:rsidRDefault="006F21FB" w:rsidP="006F21FB">
      <w:pPr>
        <w:rPr>
          <w:szCs w:val="24"/>
        </w:rPr>
      </w:pPr>
      <w:r w:rsidRPr="006F21FB">
        <w:rPr>
          <w:szCs w:val="24"/>
        </w:rPr>
        <w:t>secondo la vostra mozione ci sarebbero migliaia di lavoratrici e lavoratori che da anni pagherebbero la tassa di collegamento e che, nonostante la tassa non sia entrata in vigore e il suo effetto retroattivo sia stato escluso, non sarebbe stata loro rimborsata dai datori di lavoro.</w:t>
      </w:r>
    </w:p>
    <w:p w:rsidR="007C6ACD" w:rsidRPr="006F21FB" w:rsidRDefault="007C6ACD" w:rsidP="006F21FB">
      <w:pPr>
        <w:rPr>
          <w:szCs w:val="24"/>
        </w:rPr>
      </w:pPr>
    </w:p>
    <w:p w:rsidR="006F21FB" w:rsidRPr="006F21FB" w:rsidRDefault="006F21FB" w:rsidP="006F21FB">
      <w:pPr>
        <w:rPr>
          <w:szCs w:val="24"/>
        </w:rPr>
      </w:pPr>
      <w:r w:rsidRPr="006F21FB">
        <w:rPr>
          <w:szCs w:val="24"/>
        </w:rPr>
        <w:t>Sulla base di questa affermazione chiedete che questo Consiglio intervenga presso le aziende per imporre la restituzione del prelievo effettuato.</w:t>
      </w:r>
    </w:p>
    <w:p w:rsidR="006F21FB" w:rsidRPr="006F21FB" w:rsidRDefault="006F21FB" w:rsidP="006F21FB">
      <w:pPr>
        <w:rPr>
          <w:szCs w:val="24"/>
        </w:rPr>
      </w:pPr>
    </w:p>
    <w:p w:rsidR="006F21FB" w:rsidRPr="006F21FB" w:rsidRDefault="006F21FB" w:rsidP="006F21FB">
      <w:pPr>
        <w:rPr>
          <w:szCs w:val="24"/>
        </w:rPr>
      </w:pPr>
      <w:r w:rsidRPr="006F21FB">
        <w:rPr>
          <w:szCs w:val="24"/>
        </w:rPr>
        <w:t>Le richieste sono analoghe a quelle dell’interpellanza del 12 giugno 2020 alla quale questo Consiglio ha dato risposta nella seduta del 22 giugno 2020 per bocca del Direttore del Dipartimento del territorio.</w:t>
      </w:r>
    </w:p>
    <w:p w:rsidR="006F21FB" w:rsidRPr="006F21FB" w:rsidRDefault="006F21FB" w:rsidP="006F21FB">
      <w:pPr>
        <w:rPr>
          <w:szCs w:val="24"/>
        </w:rPr>
      </w:pPr>
    </w:p>
    <w:p w:rsidR="006F21FB" w:rsidRPr="006F21FB" w:rsidRDefault="006F21FB" w:rsidP="006F21FB">
      <w:pPr>
        <w:pStyle w:val="Default"/>
        <w:jc w:val="both"/>
      </w:pPr>
      <w:r w:rsidRPr="006F21FB">
        <w:t>Nello specifico delle singole richieste prendiamo posizione come segue.</w:t>
      </w:r>
    </w:p>
    <w:p w:rsidR="006F21FB" w:rsidRPr="006F21FB" w:rsidRDefault="006F21FB" w:rsidP="006F21FB">
      <w:pPr>
        <w:pStyle w:val="Default"/>
        <w:jc w:val="both"/>
      </w:pPr>
    </w:p>
    <w:p w:rsidR="006F21FB" w:rsidRPr="006F21FB" w:rsidRDefault="006F21FB" w:rsidP="006F21FB">
      <w:pPr>
        <w:pStyle w:val="Default"/>
        <w:tabs>
          <w:tab w:val="left" w:pos="284"/>
        </w:tabs>
        <w:spacing w:after="120"/>
        <w:jc w:val="both"/>
      </w:pPr>
      <w:r w:rsidRPr="006F21FB">
        <w:t>1.</w:t>
      </w:r>
      <w:r w:rsidRPr="006F21FB">
        <w:tab/>
        <w:t xml:space="preserve">[Il CdS] verifichi quali aziende hanno trattenuto </w:t>
      </w:r>
      <w:proofErr w:type="gramStart"/>
      <w:r w:rsidRPr="006F21FB">
        <w:t>e</w:t>
      </w:r>
      <w:proofErr w:type="gramEnd"/>
      <w:r w:rsidRPr="006F21FB">
        <w:t xml:space="preserve"> per quale periodo questa tassa;</w:t>
      </w:r>
    </w:p>
    <w:p w:rsidR="006F21FB" w:rsidRPr="006F21FB" w:rsidRDefault="006F21FB" w:rsidP="006F21FB">
      <w:pPr>
        <w:pStyle w:val="Default"/>
        <w:tabs>
          <w:tab w:val="left" w:pos="284"/>
        </w:tabs>
        <w:ind w:left="284" w:hanging="284"/>
        <w:jc w:val="both"/>
      </w:pPr>
      <w:r w:rsidRPr="006F21FB">
        <w:t xml:space="preserve">2. </w:t>
      </w:r>
      <w:r w:rsidRPr="006F21FB">
        <w:tab/>
        <w:t xml:space="preserve">[Il CdS verifichi] chi l’ha effettivamente poi restituita o ne ha bloccato la trattenuta una volta entrato in vigore l’effetto sospensivo dopo il ricorso al TF; infine chi ha continuato a trattenerla e non l’ha mai restituita ai lavoratori e alle lavoratrici; </w:t>
      </w:r>
    </w:p>
    <w:p w:rsidR="006F21FB" w:rsidRPr="006F21FB" w:rsidRDefault="006F21FB" w:rsidP="006F21FB">
      <w:pPr>
        <w:pStyle w:val="Default"/>
        <w:jc w:val="both"/>
      </w:pPr>
    </w:p>
    <w:p w:rsidR="006F21FB" w:rsidRDefault="006F21FB" w:rsidP="006F21FB">
      <w:pPr>
        <w:pStyle w:val="Default"/>
        <w:jc w:val="both"/>
      </w:pPr>
      <w:r w:rsidRPr="006F21FB">
        <w:t xml:space="preserve">La tassa di collegamento </w:t>
      </w:r>
      <w:r>
        <w:t>-</w:t>
      </w:r>
      <w:r w:rsidRPr="006F21FB">
        <w:t xml:space="preserve"> non ancora entrata in vigore </w:t>
      </w:r>
      <w:r>
        <w:t>-</w:t>
      </w:r>
      <w:r w:rsidRPr="006F21FB">
        <w:t xml:space="preserve"> è dovuta dal proprietario del posteggio; la legge sui trasporti pubblici (all’interno della quale sono collocate le norme sulla tassa di collegamento) non disciplina l’eventuale trasferimento del tributo all’utente del posteggio stesso.</w:t>
      </w:r>
    </w:p>
    <w:p w:rsidR="007C6ACD" w:rsidRPr="006F21FB" w:rsidRDefault="007C6ACD" w:rsidP="006F21FB">
      <w:pPr>
        <w:pStyle w:val="Default"/>
        <w:jc w:val="both"/>
      </w:pPr>
    </w:p>
    <w:p w:rsidR="006F21FB" w:rsidRDefault="006F21FB" w:rsidP="006F21FB">
      <w:pPr>
        <w:pStyle w:val="Default"/>
        <w:jc w:val="both"/>
      </w:pPr>
      <w:r w:rsidRPr="006F21FB">
        <w:t>Il pagamento di un importo per l’uso di un posteggio da parte di un dipendente al proprio datore di lavoro è retto esclusivamente dal diritto privato.</w:t>
      </w:r>
    </w:p>
    <w:p w:rsidR="007C6ACD" w:rsidRPr="006F21FB" w:rsidRDefault="007C6ACD" w:rsidP="006F21FB">
      <w:pPr>
        <w:pStyle w:val="Default"/>
        <w:jc w:val="both"/>
      </w:pPr>
    </w:p>
    <w:p w:rsidR="006F21FB" w:rsidRPr="006F21FB" w:rsidRDefault="006F21FB" w:rsidP="006F21FB">
      <w:pPr>
        <w:pStyle w:val="Default"/>
        <w:jc w:val="both"/>
      </w:pPr>
      <w:r w:rsidRPr="006F21FB">
        <w:t>Questo Consiglio non ritiene opportuno interferire nelle relazioni tra i proprietari dei posteggi e i loro utenti né ha la possibilità dal profilo giuridico di raccogliere tali informazioni.</w:t>
      </w:r>
    </w:p>
    <w:p w:rsidR="006F21FB" w:rsidRPr="006F21FB" w:rsidRDefault="006F21FB" w:rsidP="006F21FB">
      <w:pPr>
        <w:pStyle w:val="Default"/>
        <w:jc w:val="both"/>
      </w:pPr>
    </w:p>
    <w:p w:rsidR="006F21FB" w:rsidRPr="006F21FB" w:rsidRDefault="006F21FB" w:rsidP="006F21FB">
      <w:pPr>
        <w:pStyle w:val="Default"/>
        <w:tabs>
          <w:tab w:val="left" w:pos="284"/>
        </w:tabs>
        <w:spacing w:after="120"/>
        <w:ind w:left="284" w:hanging="284"/>
        <w:jc w:val="both"/>
      </w:pPr>
      <w:r w:rsidRPr="006F21FB">
        <w:t>3.</w:t>
      </w:r>
      <w:r w:rsidRPr="006F21FB">
        <w:tab/>
        <w:t xml:space="preserve">[Il CdS] si attivi affinché le aziende che ancora non lo hanno fatto restituiscano la tassa; </w:t>
      </w:r>
    </w:p>
    <w:p w:rsidR="006F21FB" w:rsidRPr="006F21FB" w:rsidRDefault="006F21FB" w:rsidP="006F21FB">
      <w:pPr>
        <w:pStyle w:val="Default"/>
        <w:tabs>
          <w:tab w:val="left" w:pos="284"/>
        </w:tabs>
        <w:spacing w:after="120"/>
        <w:ind w:left="284" w:hanging="284"/>
        <w:jc w:val="both"/>
      </w:pPr>
      <w:r w:rsidRPr="006F21FB">
        <w:lastRenderedPageBreak/>
        <w:t xml:space="preserve">4. </w:t>
      </w:r>
      <w:r w:rsidRPr="006F21FB">
        <w:tab/>
        <w:t xml:space="preserve">[Il CdS] sostenga organizzativamente e finanziariamente il personale che dovrà intraprendere delle vertenze civili per la restituzione della tassa; </w:t>
      </w:r>
    </w:p>
    <w:p w:rsidR="006F21FB" w:rsidRDefault="006F21FB" w:rsidP="006F21FB">
      <w:pPr>
        <w:pStyle w:val="Default"/>
        <w:tabs>
          <w:tab w:val="left" w:pos="284"/>
        </w:tabs>
        <w:ind w:left="284" w:hanging="284"/>
        <w:jc w:val="both"/>
      </w:pPr>
      <w:r w:rsidRPr="006F21FB">
        <w:t>5.</w:t>
      </w:r>
      <w:r w:rsidRPr="006F21FB">
        <w:tab/>
        <w:t xml:space="preserve">[Il CdS] segnali al Ministero pubblico tutte quelle aziende che non vorranno procedere alla restituzione della tassa. </w:t>
      </w:r>
    </w:p>
    <w:p w:rsidR="006F21FB" w:rsidRPr="006F21FB" w:rsidRDefault="006F21FB" w:rsidP="006F21FB">
      <w:pPr>
        <w:pStyle w:val="Default"/>
        <w:tabs>
          <w:tab w:val="left" w:pos="284"/>
        </w:tabs>
        <w:ind w:left="284" w:hanging="284"/>
        <w:jc w:val="both"/>
      </w:pPr>
    </w:p>
    <w:p w:rsidR="006F21FB" w:rsidRPr="006F21FB" w:rsidRDefault="006F21FB" w:rsidP="002A4E1A">
      <w:pPr>
        <w:spacing w:after="120"/>
        <w:rPr>
          <w:szCs w:val="24"/>
        </w:rPr>
      </w:pPr>
      <w:r w:rsidRPr="006F21FB">
        <w:rPr>
          <w:szCs w:val="24"/>
        </w:rPr>
        <w:t xml:space="preserve">A maggior ragione non vi sono le basi giuridiche per intervenire imponendo ai proprietari dei posteggi la restituzione di un pagamento effettuato loro dai rispettivi utilizzatori sulla base di rapporti di diritto privato o per segnalare al Ministero pubblico un comportamento che non necessariamente costituisce reato. Unicamente i diretti interessati sono nella posizione (giuridica e di fatto) di agire in giudizio, se lo ritengono giustificato alla luce del rapporto contrattuale in essere fra le parti.  </w:t>
      </w:r>
    </w:p>
    <w:p w:rsidR="006F21FB" w:rsidRPr="006F21FB" w:rsidRDefault="006F21FB" w:rsidP="006F21FB">
      <w:pPr>
        <w:rPr>
          <w:szCs w:val="24"/>
        </w:rPr>
      </w:pPr>
    </w:p>
    <w:p w:rsidR="006F21FB" w:rsidRPr="006F21FB" w:rsidRDefault="006F21FB" w:rsidP="006F21FB">
      <w:pPr>
        <w:rPr>
          <w:szCs w:val="24"/>
        </w:rPr>
      </w:pPr>
      <w:r w:rsidRPr="006F21FB">
        <w:rPr>
          <w:szCs w:val="24"/>
        </w:rPr>
        <w:t>Richiamate queste risposte nonché la decisione parlamentare del 22 giugno 2020 di non accogliere la richiesta di discussione generale formulata dalla deputata Simona Arigoni Zürcher, proponiamo di respingere la mozione presentata.</w:t>
      </w:r>
    </w:p>
    <w:p w:rsidR="006F21FB" w:rsidRPr="006F21FB" w:rsidRDefault="006F21FB" w:rsidP="006F21FB">
      <w:pPr>
        <w:rPr>
          <w:szCs w:val="24"/>
        </w:rPr>
      </w:pPr>
    </w:p>
    <w:p w:rsidR="006F21FB" w:rsidRPr="006F21FB" w:rsidRDefault="006F21FB" w:rsidP="006F21FB">
      <w:pPr>
        <w:rPr>
          <w:szCs w:val="24"/>
        </w:rPr>
      </w:pPr>
    </w:p>
    <w:p w:rsidR="006F21FB" w:rsidRPr="006F21FB" w:rsidRDefault="006F21FB" w:rsidP="006F21FB">
      <w:pPr>
        <w:tabs>
          <w:tab w:val="left" w:pos="5670"/>
        </w:tabs>
        <w:rPr>
          <w:iCs/>
          <w:szCs w:val="24"/>
        </w:rPr>
      </w:pPr>
      <w:r w:rsidRPr="006F21FB">
        <w:rPr>
          <w:iCs/>
          <w:szCs w:val="24"/>
        </w:rPr>
        <w:t>Vogliate gradire, signor Presidente, signore e signori deputati, l'espressione della nostra massima stima.</w:t>
      </w:r>
    </w:p>
    <w:p w:rsidR="006F21FB" w:rsidRPr="00767931" w:rsidRDefault="006F21FB" w:rsidP="006F21FB">
      <w:pPr>
        <w:tabs>
          <w:tab w:val="left" w:pos="5670"/>
        </w:tabs>
        <w:rPr>
          <w:iCs/>
        </w:rPr>
      </w:pPr>
    </w:p>
    <w:p w:rsidR="006F21FB" w:rsidRPr="00767931" w:rsidRDefault="006F21FB" w:rsidP="006F21FB">
      <w:pPr>
        <w:tabs>
          <w:tab w:val="left" w:pos="5670"/>
        </w:tabs>
        <w:rPr>
          <w:iCs/>
        </w:rPr>
      </w:pPr>
    </w:p>
    <w:p w:rsidR="006F21FB" w:rsidRPr="00767931" w:rsidRDefault="006F21FB" w:rsidP="006F21FB">
      <w:pPr>
        <w:tabs>
          <w:tab w:val="left" w:pos="5670"/>
        </w:tabs>
        <w:rPr>
          <w:iCs/>
        </w:rPr>
      </w:pPr>
    </w:p>
    <w:p w:rsidR="006F21FB" w:rsidRPr="00767931" w:rsidRDefault="006F21FB" w:rsidP="006F21FB">
      <w:pPr>
        <w:tabs>
          <w:tab w:val="left" w:pos="284"/>
        </w:tabs>
        <w:spacing w:after="120"/>
        <w:rPr>
          <w:iCs/>
        </w:rPr>
      </w:pPr>
      <w:r w:rsidRPr="00767931">
        <w:rPr>
          <w:iCs/>
        </w:rPr>
        <w:t>Per il Consiglio di Stato:</w:t>
      </w:r>
    </w:p>
    <w:p w:rsidR="006F21FB" w:rsidRPr="00767931" w:rsidRDefault="006F21FB" w:rsidP="006F21FB">
      <w:pPr>
        <w:tabs>
          <w:tab w:val="left" w:pos="284"/>
        </w:tabs>
        <w:rPr>
          <w:iCs/>
        </w:rPr>
      </w:pPr>
      <w:r w:rsidRPr="00767931">
        <w:rPr>
          <w:iCs/>
        </w:rPr>
        <w:t>Il Presidente, Norman Gobbi</w:t>
      </w:r>
    </w:p>
    <w:p w:rsidR="006F21FB" w:rsidRPr="00767931" w:rsidRDefault="006F21FB" w:rsidP="006F21FB">
      <w:pPr>
        <w:tabs>
          <w:tab w:val="left" w:pos="284"/>
        </w:tabs>
        <w:rPr>
          <w:iCs/>
        </w:rPr>
      </w:pPr>
      <w:r w:rsidRPr="00767931">
        <w:rPr>
          <w:iCs/>
        </w:rPr>
        <w:t>Il Cancelliere, Arnoldo Coduri</w:t>
      </w:r>
    </w:p>
    <w:p w:rsidR="006F21FB" w:rsidRPr="00767931" w:rsidRDefault="006F21FB" w:rsidP="006F21FB"/>
    <w:p w:rsidR="00745407" w:rsidRDefault="00745407"/>
    <w:p w:rsidR="006F21FB" w:rsidRDefault="006F21FB"/>
    <w:p w:rsidR="006F21FB" w:rsidRDefault="006F21FB"/>
    <w:p w:rsidR="006F21FB" w:rsidRDefault="006F21FB"/>
    <w:p w:rsidR="006F21FB" w:rsidRDefault="006F21FB"/>
    <w:p w:rsidR="006F21FB" w:rsidRDefault="006F21FB"/>
    <w:p w:rsidR="006F21FB" w:rsidRDefault="006F21FB"/>
    <w:p w:rsidR="006F21FB" w:rsidRDefault="006F21FB"/>
    <w:p w:rsidR="006F21FB" w:rsidRDefault="006F21FB"/>
    <w:p w:rsidR="006F21FB" w:rsidRDefault="006F21FB"/>
    <w:p w:rsidR="006F21FB" w:rsidRDefault="006F21FB"/>
    <w:p w:rsidR="006F21FB" w:rsidRDefault="006F21FB"/>
    <w:p w:rsidR="006F21FB" w:rsidRDefault="006F21FB"/>
    <w:p w:rsidR="006F21FB" w:rsidRDefault="006F21FB"/>
    <w:p w:rsidR="006F21FB" w:rsidRDefault="006F21FB"/>
    <w:p w:rsidR="006F21FB" w:rsidRDefault="006F21FB"/>
    <w:p w:rsidR="006F21FB" w:rsidRDefault="006F21FB"/>
    <w:p w:rsidR="006F21FB" w:rsidRDefault="006F21FB"/>
    <w:p w:rsidR="006F21FB" w:rsidRDefault="006F21FB"/>
    <w:p w:rsidR="006F21FB" w:rsidRDefault="006F21FB"/>
    <w:p w:rsidR="006F21FB" w:rsidRDefault="006F21FB"/>
    <w:p w:rsidR="006F21FB" w:rsidRDefault="006F21FB"/>
    <w:p w:rsidR="006F21FB" w:rsidRDefault="006F21FB"/>
    <w:p w:rsidR="006F21FB" w:rsidRDefault="006F21FB"/>
    <w:p w:rsidR="00A71640" w:rsidRDefault="00C75E7A" w:rsidP="00A71640">
      <w:pPr>
        <w:tabs>
          <w:tab w:val="left" w:pos="284"/>
        </w:tabs>
        <w:rPr>
          <w:sz w:val="21"/>
          <w:szCs w:val="21"/>
        </w:rPr>
        <w:sectPr w:rsidR="00A71640" w:rsidSect="00A97EC9">
          <w:footerReference w:type="default" r:id="rId7"/>
          <w:pgSz w:w="11904" w:h="16840"/>
          <w:pgMar w:top="1134" w:right="1134" w:bottom="1134" w:left="1134" w:header="720" w:footer="720" w:gutter="0"/>
          <w:cols w:space="720" w:equalWidth="0">
            <w:col w:w="9730"/>
          </w:cols>
          <w:noEndnote/>
          <w:docGrid w:linePitch="326"/>
        </w:sectPr>
      </w:pPr>
      <w:r>
        <w:rPr>
          <w:sz w:val="21"/>
          <w:szCs w:val="21"/>
          <w:u w:val="single"/>
        </w:rPr>
        <w:t>Annessa:</w:t>
      </w:r>
      <w:r>
        <w:rPr>
          <w:sz w:val="21"/>
          <w:szCs w:val="21"/>
        </w:rPr>
        <w:t xml:space="preserve"> Mozione 2</w:t>
      </w:r>
      <w:r w:rsidR="006F21FB">
        <w:rPr>
          <w:sz w:val="21"/>
          <w:szCs w:val="21"/>
        </w:rPr>
        <w:t>3</w:t>
      </w:r>
      <w:r>
        <w:rPr>
          <w:sz w:val="21"/>
          <w:szCs w:val="21"/>
        </w:rPr>
        <w:t>.0</w:t>
      </w:r>
      <w:r w:rsidR="006F21FB">
        <w:rPr>
          <w:sz w:val="21"/>
          <w:szCs w:val="21"/>
        </w:rPr>
        <w:t>6</w:t>
      </w:r>
      <w:r>
        <w:rPr>
          <w:sz w:val="21"/>
          <w:szCs w:val="21"/>
        </w:rPr>
        <w:t>.2020</w:t>
      </w:r>
    </w:p>
    <w:p w:rsidR="006F21FB" w:rsidRPr="006F21FB" w:rsidRDefault="006F21FB" w:rsidP="006F21FB">
      <w:pPr>
        <w:spacing w:after="120"/>
        <w:rPr>
          <w:rFonts w:cs="Arial"/>
          <w:b/>
          <w:sz w:val="22"/>
          <w:szCs w:val="22"/>
          <w:shd w:val="clear" w:color="auto" w:fill="FFFFFF"/>
        </w:rPr>
      </w:pPr>
      <w:r w:rsidRPr="006F21FB">
        <w:rPr>
          <w:rFonts w:cs="Arial"/>
          <w:b/>
          <w:sz w:val="22"/>
          <w:szCs w:val="22"/>
          <w:shd w:val="clear" w:color="auto" w:fill="FFFFFF"/>
        </w:rPr>
        <w:lastRenderedPageBreak/>
        <w:t>MOZIONE (Versione intersecata)</w:t>
      </w:r>
    </w:p>
    <w:p w:rsidR="006F21FB" w:rsidRPr="006F21FB" w:rsidRDefault="006F21FB" w:rsidP="006F21FB">
      <w:pPr>
        <w:rPr>
          <w:rFonts w:cs="Arial"/>
          <w:sz w:val="22"/>
          <w:szCs w:val="22"/>
          <w:shd w:val="clear" w:color="auto" w:fill="FFFFFF"/>
        </w:rPr>
      </w:pPr>
    </w:p>
    <w:p w:rsidR="006F21FB" w:rsidRPr="006F21FB" w:rsidRDefault="006F21FB" w:rsidP="006F21FB">
      <w:pPr>
        <w:spacing w:after="120"/>
        <w:rPr>
          <w:rFonts w:cs="Arial"/>
          <w:b/>
          <w:sz w:val="22"/>
          <w:szCs w:val="22"/>
          <w:u w:val="single"/>
          <w:shd w:val="clear" w:color="auto" w:fill="FFFFFF"/>
        </w:rPr>
      </w:pPr>
      <w:r w:rsidRPr="006F21FB">
        <w:rPr>
          <w:rFonts w:cs="Arial"/>
          <w:b/>
          <w:sz w:val="22"/>
          <w:szCs w:val="22"/>
          <w:u w:val="single"/>
          <w:shd w:val="clear" w:color="auto" w:fill="FFFFFF"/>
        </w:rPr>
        <w:t>Ti fregano la tassa di collegamento intascata indebitamente? Arrangiati, al Governo non interessa! Un atteggiamento che non può essere accettato!</w:t>
      </w:r>
    </w:p>
    <w:p w:rsidR="006F21FB" w:rsidRPr="006F21FB" w:rsidRDefault="006F21FB" w:rsidP="006F21FB">
      <w:pPr>
        <w:rPr>
          <w:rFonts w:cs="Arial"/>
          <w:sz w:val="22"/>
          <w:szCs w:val="22"/>
        </w:rPr>
      </w:pPr>
    </w:p>
    <w:p w:rsidR="006F21FB" w:rsidRPr="006F21FB" w:rsidRDefault="006F21FB" w:rsidP="006F21FB">
      <w:pPr>
        <w:rPr>
          <w:rFonts w:cs="Arial"/>
          <w:sz w:val="22"/>
          <w:szCs w:val="22"/>
        </w:rPr>
      </w:pPr>
      <w:r w:rsidRPr="006F21FB">
        <w:rPr>
          <w:rFonts w:cs="Arial"/>
          <w:sz w:val="22"/>
          <w:szCs w:val="22"/>
        </w:rPr>
        <w:t>del 23 giugno 2020</w:t>
      </w:r>
    </w:p>
    <w:p w:rsidR="006F21FB" w:rsidRPr="006F21FB" w:rsidRDefault="006F21FB" w:rsidP="006F21FB">
      <w:pPr>
        <w:rPr>
          <w:rFonts w:cs="Arial"/>
          <w:sz w:val="22"/>
          <w:szCs w:val="22"/>
        </w:rPr>
      </w:pPr>
    </w:p>
    <w:p w:rsidR="006F21FB" w:rsidRPr="006F21FB" w:rsidRDefault="006F21FB" w:rsidP="006F21FB">
      <w:pPr>
        <w:rPr>
          <w:rFonts w:cs="Arial"/>
          <w:sz w:val="22"/>
          <w:szCs w:val="22"/>
        </w:rPr>
      </w:pPr>
    </w:p>
    <w:p w:rsidR="006F21FB" w:rsidRPr="006F21FB" w:rsidRDefault="006F21FB" w:rsidP="006F21FB">
      <w:pPr>
        <w:rPr>
          <w:rFonts w:cs="Arial"/>
          <w:sz w:val="22"/>
          <w:szCs w:val="22"/>
        </w:rPr>
      </w:pPr>
      <w:r w:rsidRPr="006F21FB">
        <w:rPr>
          <w:rFonts w:cs="Arial"/>
          <w:sz w:val="22"/>
          <w:szCs w:val="22"/>
        </w:rPr>
        <w:t>Ci sono alcune migliaia di lavoratori e lavoratrici che da anni pagano la tassa di collegamento. Da quando cioè il Parlamento ne votò la introduzione. La messa in vigore (e l’incasso da parte del Cantone) vennero poi sospese a seguito del ricorso evaso solo di recente dal Tribunale federale.</w:t>
      </w:r>
    </w:p>
    <w:p w:rsidR="006F21FB" w:rsidRPr="006F21FB" w:rsidRDefault="006F21FB" w:rsidP="006F21FB">
      <w:pPr>
        <w:rPr>
          <w:rFonts w:cs="Arial"/>
          <w:sz w:val="22"/>
          <w:szCs w:val="22"/>
        </w:rPr>
      </w:pPr>
      <w:r w:rsidRPr="006F21FB">
        <w:rPr>
          <w:rFonts w:cs="Arial"/>
          <w:sz w:val="22"/>
          <w:szCs w:val="22"/>
        </w:rPr>
        <w:t>Questi ha confermato la validità di questa tassa; ma il Governo si è affrettato a dichiarare che comunque l’incasso della stessa non poteva avere effetto retroattivo e che quanto prima si sarebbe deciso la nuova data di entrata in vigore.</w:t>
      </w:r>
    </w:p>
    <w:p w:rsidR="006F21FB" w:rsidRPr="006F21FB" w:rsidRDefault="006F21FB" w:rsidP="006F21FB">
      <w:pPr>
        <w:rPr>
          <w:rFonts w:cs="Arial"/>
          <w:sz w:val="22"/>
          <w:szCs w:val="22"/>
        </w:rPr>
      </w:pPr>
      <w:r w:rsidRPr="006F21FB">
        <w:rPr>
          <w:rFonts w:cs="Arial"/>
          <w:sz w:val="22"/>
          <w:szCs w:val="22"/>
        </w:rPr>
        <w:t>Tuttavia, da almeno tre anni ormai molte delle aziende sottoposte a tale tassa (e che hanno scaricato sui lavoratori) hanno continuato a percepirla.</w:t>
      </w:r>
    </w:p>
    <w:p w:rsidR="006F21FB" w:rsidRPr="006F21FB" w:rsidRDefault="006F21FB" w:rsidP="006F21FB">
      <w:pPr>
        <w:rPr>
          <w:rFonts w:cs="Arial"/>
          <w:sz w:val="22"/>
          <w:szCs w:val="22"/>
        </w:rPr>
      </w:pPr>
    </w:p>
    <w:p w:rsidR="006F21FB" w:rsidRPr="006F21FB" w:rsidRDefault="006F21FB" w:rsidP="006F21FB">
      <w:pPr>
        <w:rPr>
          <w:rFonts w:cs="Arial"/>
          <w:sz w:val="22"/>
          <w:szCs w:val="22"/>
        </w:rPr>
      </w:pPr>
      <w:r w:rsidRPr="006F21FB">
        <w:rPr>
          <w:rFonts w:cs="Arial"/>
          <w:sz w:val="22"/>
          <w:szCs w:val="22"/>
        </w:rPr>
        <w:t>Abbiamo già segnalato che vi sono casi nei quali ai lavoratori e alle lavoratrici interessati è stata prelevata complessivamente una somma di alcune migliaia di franchi: una somma, a questo punto, prelevata indebitamente, alla luce della decisione del TF e del Governo quanto alla rinuncia alla retroattività.</w:t>
      </w:r>
    </w:p>
    <w:p w:rsidR="006F21FB" w:rsidRPr="006F21FB" w:rsidRDefault="006F21FB" w:rsidP="006F21FB">
      <w:pPr>
        <w:rPr>
          <w:rFonts w:cs="Arial"/>
          <w:sz w:val="22"/>
          <w:szCs w:val="22"/>
        </w:rPr>
      </w:pPr>
      <w:r w:rsidRPr="006F21FB">
        <w:rPr>
          <w:rFonts w:cs="Arial"/>
          <w:sz w:val="22"/>
          <w:szCs w:val="22"/>
        </w:rPr>
        <w:t>Normale quindi che chiedessimo (e lo abbiamo fatto con un’interpellanza che cosa intendesse fare il Governo (che è comunque parte in causa) per vegliare a che tali somme fossero restituite.</w:t>
      </w:r>
    </w:p>
    <w:p w:rsidR="006F21FB" w:rsidRPr="006F21FB" w:rsidRDefault="006F21FB" w:rsidP="006F21FB">
      <w:pPr>
        <w:rPr>
          <w:rFonts w:cs="Arial"/>
          <w:sz w:val="22"/>
          <w:szCs w:val="22"/>
        </w:rPr>
      </w:pPr>
      <w:r w:rsidRPr="006F21FB">
        <w:rPr>
          <w:rFonts w:cs="Arial"/>
          <w:sz w:val="22"/>
          <w:szCs w:val="22"/>
        </w:rPr>
        <w:t>Come abbiamo scritto, si tratta di un atto necessario: e questo indipendentemente dalla posizione che si possa avere sulla istituzione stessa della tassa di collegamento.</w:t>
      </w:r>
    </w:p>
    <w:p w:rsidR="006F21FB" w:rsidRPr="006F21FB" w:rsidRDefault="006F21FB" w:rsidP="006F21FB">
      <w:pPr>
        <w:rPr>
          <w:rFonts w:cs="Arial"/>
          <w:sz w:val="22"/>
          <w:szCs w:val="22"/>
        </w:rPr>
      </w:pPr>
    </w:p>
    <w:p w:rsidR="006F21FB" w:rsidRPr="006F21FB" w:rsidRDefault="006F21FB" w:rsidP="006F21FB">
      <w:pPr>
        <w:rPr>
          <w:rFonts w:cs="Arial"/>
          <w:sz w:val="22"/>
          <w:szCs w:val="22"/>
        </w:rPr>
      </w:pPr>
      <w:r w:rsidRPr="006F21FB">
        <w:rPr>
          <w:rFonts w:cs="Arial"/>
          <w:sz w:val="22"/>
          <w:szCs w:val="22"/>
        </w:rPr>
        <w:t>Le cose da fare, e anche urgenti, sono diverse: verificare chi ha trattenuto questa tassa, chi l’ha effettivamente poi restituita o ne ha bloccato la trattenuta una volta entrato in vigore l’effetto sospensivo dopo il ricorso al TF; infine chi ha continuato a trattenerla e non l’ha mai restituita ai lavoratori e alle lavoratrici.</w:t>
      </w:r>
    </w:p>
    <w:p w:rsidR="006F21FB" w:rsidRPr="006F21FB" w:rsidRDefault="006F21FB" w:rsidP="006F21FB">
      <w:pPr>
        <w:rPr>
          <w:rFonts w:cs="Arial"/>
          <w:sz w:val="22"/>
          <w:szCs w:val="22"/>
        </w:rPr>
      </w:pPr>
    </w:p>
    <w:p w:rsidR="006F21FB" w:rsidRPr="006F21FB" w:rsidRDefault="006F21FB" w:rsidP="006F21FB">
      <w:pPr>
        <w:rPr>
          <w:rFonts w:cs="Arial"/>
          <w:sz w:val="22"/>
          <w:szCs w:val="22"/>
        </w:rPr>
      </w:pPr>
      <w:r w:rsidRPr="006F21FB">
        <w:rPr>
          <w:rFonts w:cs="Arial"/>
          <w:sz w:val="22"/>
          <w:szCs w:val="22"/>
        </w:rPr>
        <w:t>Abbiamo chiesto al Governo quali provvedimenti pensasse di mettere in atto per verificare che non vi siano abusi e che i soldi indebitamente trattenuti vengano restituiti ai lavoratori e alle lavoratrici. Cosa che diverse ditte stanno già facendo. Ma ve ne sono altrettante che fanno finta di niente e continuano a trattenere importi globalmente importanti.</w:t>
      </w:r>
    </w:p>
    <w:p w:rsidR="006F21FB" w:rsidRPr="006F21FB" w:rsidRDefault="006F21FB" w:rsidP="006F21FB">
      <w:pPr>
        <w:rPr>
          <w:rFonts w:cs="Arial"/>
          <w:sz w:val="22"/>
          <w:szCs w:val="22"/>
        </w:rPr>
      </w:pPr>
      <w:r w:rsidRPr="006F21FB">
        <w:rPr>
          <w:rFonts w:cs="Arial"/>
          <w:sz w:val="22"/>
          <w:szCs w:val="22"/>
        </w:rPr>
        <w:t>…</w:t>
      </w:r>
      <w:r w:rsidRPr="006F21FB">
        <w:rPr>
          <w:rStyle w:val="Rimandonotaapidipagina"/>
          <w:rFonts w:cs="Arial"/>
          <w:sz w:val="22"/>
          <w:szCs w:val="22"/>
        </w:rPr>
        <w:footnoteReference w:id="1"/>
      </w:r>
      <w:r w:rsidRPr="006F21FB">
        <w:rPr>
          <w:rFonts w:cs="Arial"/>
          <w:sz w:val="22"/>
          <w:szCs w:val="22"/>
        </w:rPr>
        <w:t xml:space="preserve"> il Consigliere di Stato </w:t>
      </w:r>
      <w:proofErr w:type="spellStart"/>
      <w:r w:rsidRPr="006F21FB">
        <w:rPr>
          <w:rFonts w:cs="Arial"/>
          <w:sz w:val="22"/>
          <w:szCs w:val="22"/>
        </w:rPr>
        <w:t>Zali</w:t>
      </w:r>
      <w:proofErr w:type="spellEnd"/>
      <w:r w:rsidRPr="006F21FB">
        <w:rPr>
          <w:rFonts w:cs="Arial"/>
          <w:sz w:val="22"/>
          <w:szCs w:val="22"/>
        </w:rPr>
        <w:t xml:space="preserve"> (e il Governo visto che egli parlava a nome del Governo) ha risposto, nella seduta del Gran Consiglio di lunedì 22 giugno 2020, alle domande poste dal MPS con dei semplici monosillabi. Un atto non certo offensivo nei nostri confronti (…</w:t>
      </w:r>
      <w:r w:rsidRPr="006F21FB">
        <w:rPr>
          <w:rStyle w:val="Rimandonotaapidipagina"/>
          <w:rFonts w:cs="Arial"/>
          <w:sz w:val="22"/>
          <w:szCs w:val="22"/>
        </w:rPr>
        <w:footnoteReference w:id="2"/>
      </w:r>
      <w:r w:rsidRPr="006F21FB">
        <w:rPr>
          <w:rFonts w:cs="Arial"/>
          <w:sz w:val="22"/>
          <w:szCs w:val="22"/>
        </w:rPr>
        <w:t>), ma nei confronti di quella “dignità” del Parlamento alla quale si attaccano i rappresentanti di tutti i partiti (naturalmente quando fa loro comodo…).</w:t>
      </w:r>
    </w:p>
    <w:p w:rsidR="006F21FB" w:rsidRPr="006F21FB" w:rsidRDefault="006F21FB" w:rsidP="00076BFC">
      <w:pPr>
        <w:spacing w:after="180"/>
        <w:rPr>
          <w:rFonts w:cs="Arial"/>
          <w:sz w:val="22"/>
          <w:szCs w:val="22"/>
        </w:rPr>
      </w:pPr>
      <w:r w:rsidRPr="006F21FB">
        <w:rPr>
          <w:rFonts w:cs="Arial"/>
          <w:sz w:val="22"/>
          <w:szCs w:val="22"/>
        </w:rPr>
        <w:t>Ma al di là della forma, interessante appare la sostanza: …</w:t>
      </w:r>
      <w:r w:rsidRPr="006F21FB">
        <w:rPr>
          <w:rStyle w:val="Rimandonotaapidipagina"/>
          <w:rFonts w:cs="Arial"/>
          <w:sz w:val="22"/>
          <w:szCs w:val="22"/>
        </w:rPr>
        <w:footnoteReference w:id="3"/>
      </w:r>
      <w:r w:rsidRPr="006F21FB">
        <w:rPr>
          <w:rFonts w:cs="Arial"/>
          <w:sz w:val="22"/>
          <w:szCs w:val="22"/>
        </w:rPr>
        <w:t xml:space="preserve"> il Governo non </w:t>
      </w:r>
      <w:proofErr w:type="spellStart"/>
      <w:r w:rsidRPr="006F21FB">
        <w:rPr>
          <w:rFonts w:cs="Arial"/>
          <w:sz w:val="22"/>
          <w:szCs w:val="22"/>
        </w:rPr>
        <w:t>intend</w:t>
      </w:r>
      <w:proofErr w:type="spellEnd"/>
      <w:r w:rsidRPr="006F21FB">
        <w:rPr>
          <w:rFonts w:cs="Arial"/>
          <w:sz w:val="22"/>
          <w:szCs w:val="22"/>
        </w:rPr>
        <w:t>[e]</w:t>
      </w:r>
      <w:r w:rsidRPr="006F21FB">
        <w:rPr>
          <w:rStyle w:val="Rimandonotaapidipagina"/>
          <w:rFonts w:cs="Arial"/>
          <w:sz w:val="22"/>
          <w:szCs w:val="22"/>
        </w:rPr>
        <w:footnoteReference w:id="4"/>
      </w:r>
      <w:r w:rsidRPr="006F21FB">
        <w:rPr>
          <w:rFonts w:cs="Arial"/>
          <w:sz w:val="22"/>
          <w:szCs w:val="22"/>
        </w:rPr>
        <w:t xml:space="preserve"> fare nulla per verificare che quanto prelevato indebitamente venga restituito. Certo, si tratta di un rapporto privato tra lavoratore e azienda; ma è anche vero che lo Stato, con le sue decisioni, è all’origine di questo prelievo. Se le condizioni in cui esso è avvenuto non sono più date, vi è perlomeno una responsabilità nel verificare che questo non porti ad abusi veri e propri da parte delle aziende. Ora, sembra che il Governo non intenda fare proprio nulla, né fornendo l’elenco delle aziende che avevano proceduto alla trattenuta, né organizzando controlli, tantomeno informando i diretti interessati. …</w:t>
      </w:r>
      <w:r w:rsidRPr="006F21FB">
        <w:rPr>
          <w:rStyle w:val="Rimandonotaapidipagina"/>
          <w:rFonts w:cs="Arial"/>
          <w:sz w:val="22"/>
          <w:szCs w:val="22"/>
        </w:rPr>
        <w:footnoteReference w:id="5"/>
      </w:r>
    </w:p>
    <w:p w:rsidR="006F21FB" w:rsidRPr="006F21FB" w:rsidRDefault="006F21FB" w:rsidP="006F21FB">
      <w:pPr>
        <w:spacing w:after="160"/>
        <w:rPr>
          <w:rFonts w:cs="Arial"/>
          <w:sz w:val="22"/>
          <w:szCs w:val="22"/>
        </w:rPr>
      </w:pPr>
      <w:r w:rsidRPr="006F21FB">
        <w:rPr>
          <w:rFonts w:cs="Arial"/>
          <w:sz w:val="22"/>
          <w:szCs w:val="22"/>
        </w:rPr>
        <w:t>Tale atteggiamento non può essere tollerato; di conseguenza con questa mozione chiediamo che il Consiglio di Stato celermente:</w:t>
      </w:r>
    </w:p>
    <w:p w:rsidR="006F21FB" w:rsidRPr="006F21FB" w:rsidRDefault="006F21FB" w:rsidP="00076BFC">
      <w:pPr>
        <w:pStyle w:val="Paragrafoelenco"/>
        <w:numPr>
          <w:ilvl w:val="0"/>
          <w:numId w:val="39"/>
        </w:numPr>
        <w:spacing w:after="160"/>
        <w:ind w:left="425" w:hanging="425"/>
        <w:contextualSpacing w:val="0"/>
        <w:rPr>
          <w:rFonts w:cs="Arial"/>
          <w:sz w:val="22"/>
          <w:szCs w:val="22"/>
        </w:rPr>
      </w:pPr>
      <w:r w:rsidRPr="006F21FB">
        <w:rPr>
          <w:rFonts w:cs="Arial"/>
          <w:sz w:val="22"/>
          <w:szCs w:val="22"/>
        </w:rPr>
        <w:lastRenderedPageBreak/>
        <w:t xml:space="preserve">verifichi quali aziende hanno trattenuto </w:t>
      </w:r>
      <w:proofErr w:type="gramStart"/>
      <w:r w:rsidRPr="006F21FB">
        <w:rPr>
          <w:rFonts w:cs="Arial"/>
          <w:sz w:val="22"/>
          <w:szCs w:val="22"/>
        </w:rPr>
        <w:t>e</w:t>
      </w:r>
      <w:proofErr w:type="gramEnd"/>
      <w:r w:rsidRPr="006F21FB">
        <w:rPr>
          <w:rFonts w:cs="Arial"/>
          <w:sz w:val="22"/>
          <w:szCs w:val="22"/>
        </w:rPr>
        <w:t xml:space="preserve"> per quale periodo questa tassa;</w:t>
      </w:r>
    </w:p>
    <w:p w:rsidR="006F21FB" w:rsidRPr="006F21FB" w:rsidRDefault="006F21FB" w:rsidP="00076BFC">
      <w:pPr>
        <w:pStyle w:val="Paragrafoelenco"/>
        <w:numPr>
          <w:ilvl w:val="0"/>
          <w:numId w:val="39"/>
        </w:numPr>
        <w:spacing w:after="160"/>
        <w:ind w:left="425" w:hanging="425"/>
        <w:contextualSpacing w:val="0"/>
        <w:rPr>
          <w:rFonts w:cs="Arial"/>
          <w:sz w:val="22"/>
          <w:szCs w:val="22"/>
        </w:rPr>
      </w:pPr>
      <w:r w:rsidRPr="006F21FB">
        <w:rPr>
          <w:rFonts w:cs="Arial"/>
          <w:sz w:val="22"/>
          <w:szCs w:val="22"/>
        </w:rPr>
        <w:t>chi l’ha effettivamente poi restituita o ne ha bloccato la trattenuta una volta entrato in vigore l’effetto sospensivo dopo il ricorso al TF; infine chi ha continuato a trattenerla e non l’ha mai restituita ai lavoratori e alle lavoratrici;</w:t>
      </w:r>
    </w:p>
    <w:p w:rsidR="006F21FB" w:rsidRPr="006F21FB" w:rsidRDefault="006F21FB" w:rsidP="00076BFC">
      <w:pPr>
        <w:pStyle w:val="Paragrafoelenco"/>
        <w:numPr>
          <w:ilvl w:val="0"/>
          <w:numId w:val="39"/>
        </w:numPr>
        <w:spacing w:after="160"/>
        <w:ind w:left="425" w:hanging="425"/>
        <w:contextualSpacing w:val="0"/>
        <w:rPr>
          <w:rFonts w:cs="Arial"/>
          <w:sz w:val="22"/>
          <w:szCs w:val="22"/>
        </w:rPr>
      </w:pPr>
      <w:r w:rsidRPr="006F21FB">
        <w:rPr>
          <w:rFonts w:cs="Arial"/>
          <w:sz w:val="22"/>
          <w:szCs w:val="22"/>
        </w:rPr>
        <w:t>si attivi affinché le aziende che ancora non lo hanno fatto restituiscano la tassa;</w:t>
      </w:r>
    </w:p>
    <w:p w:rsidR="006F21FB" w:rsidRPr="006F21FB" w:rsidRDefault="006F21FB" w:rsidP="00076BFC">
      <w:pPr>
        <w:pStyle w:val="Paragrafoelenco"/>
        <w:numPr>
          <w:ilvl w:val="0"/>
          <w:numId w:val="39"/>
        </w:numPr>
        <w:spacing w:after="160"/>
        <w:ind w:left="425" w:hanging="425"/>
        <w:contextualSpacing w:val="0"/>
        <w:rPr>
          <w:rFonts w:cs="Arial"/>
          <w:sz w:val="22"/>
          <w:szCs w:val="22"/>
        </w:rPr>
      </w:pPr>
      <w:r w:rsidRPr="006F21FB">
        <w:rPr>
          <w:rFonts w:cs="Arial"/>
          <w:sz w:val="22"/>
          <w:szCs w:val="22"/>
        </w:rPr>
        <w:t>sostenga organizzativamente e finanziariamente il personale che dovrà intraprendere delle vertenze civili per la restituzione della tassa;</w:t>
      </w:r>
    </w:p>
    <w:p w:rsidR="006F21FB" w:rsidRPr="006F21FB" w:rsidRDefault="006F21FB" w:rsidP="006F21FB">
      <w:pPr>
        <w:pStyle w:val="Paragrafoelenco"/>
        <w:numPr>
          <w:ilvl w:val="0"/>
          <w:numId w:val="39"/>
        </w:numPr>
        <w:ind w:left="426" w:hanging="426"/>
        <w:rPr>
          <w:rFonts w:cs="Arial"/>
          <w:sz w:val="22"/>
          <w:szCs w:val="22"/>
        </w:rPr>
      </w:pPr>
      <w:r w:rsidRPr="006F21FB">
        <w:rPr>
          <w:rFonts w:cs="Arial"/>
          <w:sz w:val="22"/>
          <w:szCs w:val="22"/>
        </w:rPr>
        <w:t>segnali al Ministero pubblico tutte quelle aziende che non vorranno procedere alla restituzione della tassa.</w:t>
      </w:r>
    </w:p>
    <w:p w:rsidR="006F21FB" w:rsidRPr="006F21FB" w:rsidRDefault="006F21FB" w:rsidP="006F21FB">
      <w:pPr>
        <w:rPr>
          <w:rFonts w:cs="Arial"/>
          <w:sz w:val="22"/>
          <w:szCs w:val="22"/>
        </w:rPr>
      </w:pPr>
    </w:p>
    <w:p w:rsidR="006F21FB" w:rsidRPr="006F21FB" w:rsidRDefault="006F21FB" w:rsidP="006F21FB">
      <w:pPr>
        <w:rPr>
          <w:rFonts w:cs="Arial"/>
          <w:sz w:val="22"/>
          <w:szCs w:val="22"/>
        </w:rPr>
      </w:pPr>
    </w:p>
    <w:p w:rsidR="006F21FB" w:rsidRPr="006F21FB" w:rsidRDefault="006F21FB" w:rsidP="006F21FB">
      <w:pPr>
        <w:rPr>
          <w:rFonts w:cs="Arial"/>
          <w:sz w:val="22"/>
          <w:szCs w:val="22"/>
        </w:rPr>
      </w:pPr>
      <w:r w:rsidRPr="006F21FB">
        <w:rPr>
          <w:rFonts w:cs="Arial"/>
          <w:sz w:val="22"/>
          <w:szCs w:val="22"/>
        </w:rPr>
        <w:t>Per MPS-POP-Indipendenti</w:t>
      </w:r>
    </w:p>
    <w:p w:rsidR="006F21FB" w:rsidRPr="006F21FB" w:rsidRDefault="006F21FB" w:rsidP="006F21FB">
      <w:pPr>
        <w:rPr>
          <w:rFonts w:cs="Arial"/>
          <w:sz w:val="22"/>
          <w:szCs w:val="22"/>
        </w:rPr>
      </w:pPr>
      <w:r w:rsidRPr="006F21FB">
        <w:rPr>
          <w:rFonts w:cs="Arial"/>
          <w:sz w:val="22"/>
          <w:szCs w:val="22"/>
        </w:rPr>
        <w:t xml:space="preserve">Simona Arigoni Zürcher </w:t>
      </w:r>
    </w:p>
    <w:p w:rsidR="006F21FB" w:rsidRPr="006F21FB" w:rsidRDefault="006F21FB" w:rsidP="006F21FB">
      <w:pPr>
        <w:rPr>
          <w:rFonts w:cs="Arial"/>
          <w:sz w:val="22"/>
          <w:szCs w:val="22"/>
        </w:rPr>
      </w:pPr>
      <w:r w:rsidRPr="006F21FB">
        <w:rPr>
          <w:rFonts w:cs="Arial"/>
          <w:sz w:val="22"/>
          <w:szCs w:val="22"/>
        </w:rPr>
        <w:t>Lepori Sergi - Pronzini</w:t>
      </w:r>
    </w:p>
    <w:p w:rsidR="006F21FB" w:rsidRDefault="006F21FB" w:rsidP="006F21FB">
      <w:pPr>
        <w:rPr>
          <w:rFonts w:cs="Arial"/>
          <w:sz w:val="22"/>
          <w:szCs w:val="22"/>
        </w:rPr>
      </w:pPr>
    </w:p>
    <w:sectPr w:rsidR="006F21FB" w:rsidSect="001849BA">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98B" w:rsidRDefault="0087498B">
      <w:r>
        <w:separator/>
      </w:r>
    </w:p>
  </w:endnote>
  <w:endnote w:type="continuationSeparator" w:id="0">
    <w:p w:rsidR="0087498B" w:rsidRDefault="0087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F9410C">
      <w:rPr>
        <w:rStyle w:val="Numeropagina"/>
        <w:noProof/>
        <w:sz w:val="20"/>
      </w:rPr>
      <w:t>2</w:t>
    </w:r>
    <w:r>
      <w:rPr>
        <w:rStyle w:val="Numeropagi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604284"/>
      <w:docPartObj>
        <w:docPartGallery w:val="Page Numbers (Bottom of Page)"/>
        <w:docPartUnique/>
      </w:docPartObj>
    </w:sdtPr>
    <w:sdtEndPr>
      <w:rPr>
        <w:rFonts w:cs="Arial"/>
        <w:sz w:val="21"/>
        <w:szCs w:val="21"/>
      </w:rPr>
    </w:sdtEndPr>
    <w:sdtContent>
      <w:p w:rsidR="00C80C9F" w:rsidRPr="00C80C9F" w:rsidRDefault="00076BFC">
        <w:pPr>
          <w:pStyle w:val="Pidipagina"/>
          <w:jc w:val="center"/>
          <w:rPr>
            <w:rFonts w:cs="Arial"/>
            <w:sz w:val="21"/>
            <w:szCs w:val="21"/>
          </w:rPr>
        </w:pPr>
        <w:r w:rsidRPr="00C80C9F">
          <w:rPr>
            <w:rFonts w:cs="Arial"/>
            <w:sz w:val="21"/>
            <w:szCs w:val="21"/>
          </w:rPr>
          <w:fldChar w:fldCharType="begin"/>
        </w:r>
        <w:r w:rsidRPr="00C80C9F">
          <w:rPr>
            <w:rFonts w:cs="Arial"/>
            <w:sz w:val="21"/>
            <w:szCs w:val="21"/>
          </w:rPr>
          <w:instrText>PAGE   \* MERGEFORMAT</w:instrText>
        </w:r>
        <w:r w:rsidRPr="00C80C9F">
          <w:rPr>
            <w:rFonts w:cs="Arial"/>
            <w:sz w:val="21"/>
            <w:szCs w:val="21"/>
          </w:rPr>
          <w:fldChar w:fldCharType="separate"/>
        </w:r>
        <w:r w:rsidR="00F9410C">
          <w:rPr>
            <w:rFonts w:cs="Arial"/>
            <w:noProof/>
            <w:sz w:val="21"/>
            <w:szCs w:val="21"/>
          </w:rPr>
          <w:t>3</w:t>
        </w:r>
        <w:r w:rsidRPr="00C80C9F">
          <w:rPr>
            <w:rFonts w:cs="Arial"/>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98B" w:rsidRDefault="0087498B">
      <w:r>
        <w:separator/>
      </w:r>
    </w:p>
  </w:footnote>
  <w:footnote w:type="continuationSeparator" w:id="0">
    <w:p w:rsidR="0087498B" w:rsidRDefault="0087498B">
      <w:r>
        <w:continuationSeparator/>
      </w:r>
    </w:p>
  </w:footnote>
  <w:footnote w:id="1">
    <w:p w:rsidR="006F21FB" w:rsidRDefault="006F21FB" w:rsidP="006F21FB">
      <w:pPr>
        <w:pStyle w:val="Testonotaapidipagina"/>
      </w:pPr>
      <w:r>
        <w:rPr>
          <w:rStyle w:val="Rimandonotaapidipagina"/>
        </w:rPr>
        <w:footnoteRef/>
      </w:r>
      <w:r>
        <w:t xml:space="preserve"> </w:t>
      </w:r>
      <w:proofErr w:type="spellStart"/>
      <w:r w:rsidRPr="003D3D93">
        <w:rPr>
          <w:rFonts w:eastAsia="Cambria"/>
          <w:b/>
          <w:i/>
          <w:sz w:val="22"/>
          <w:szCs w:val="22"/>
          <w:lang w:val="de-CH"/>
        </w:rPr>
        <w:t>Passaggio</w:t>
      </w:r>
      <w:proofErr w:type="spellEnd"/>
      <w:r w:rsidRPr="003D3D93">
        <w:rPr>
          <w:rFonts w:eastAsia="Cambria"/>
          <w:b/>
          <w:i/>
          <w:sz w:val="22"/>
          <w:szCs w:val="22"/>
          <w:lang w:val="de-CH"/>
        </w:rPr>
        <w:t xml:space="preserve"> </w:t>
      </w:r>
      <w:proofErr w:type="spellStart"/>
      <w:r w:rsidRPr="003D3D93">
        <w:rPr>
          <w:rFonts w:eastAsia="Cambria"/>
          <w:b/>
          <w:i/>
          <w:sz w:val="22"/>
          <w:szCs w:val="22"/>
          <w:lang w:val="de-CH"/>
        </w:rPr>
        <w:t>intersecato</w:t>
      </w:r>
      <w:proofErr w:type="spellEnd"/>
      <w:r w:rsidRPr="003D3D93">
        <w:rPr>
          <w:rFonts w:eastAsia="Cambria"/>
          <w:b/>
          <w:i/>
          <w:sz w:val="22"/>
          <w:szCs w:val="22"/>
          <w:lang w:val="de-CH"/>
        </w:rPr>
        <w:t xml:space="preserve"> ai </w:t>
      </w:r>
      <w:proofErr w:type="spellStart"/>
      <w:r w:rsidRPr="003D3D93">
        <w:rPr>
          <w:rFonts w:eastAsia="Cambria"/>
          <w:b/>
          <w:i/>
          <w:sz w:val="22"/>
          <w:szCs w:val="22"/>
          <w:lang w:val="de-CH"/>
        </w:rPr>
        <w:t>sensi</w:t>
      </w:r>
      <w:proofErr w:type="spellEnd"/>
      <w:r w:rsidRPr="003D3D93">
        <w:rPr>
          <w:rFonts w:eastAsia="Cambria"/>
          <w:b/>
          <w:i/>
          <w:sz w:val="22"/>
          <w:szCs w:val="22"/>
          <w:lang w:val="de-CH"/>
        </w:rPr>
        <w:t xml:space="preserve"> </w:t>
      </w:r>
      <w:proofErr w:type="spellStart"/>
      <w:r w:rsidRPr="003D3D93">
        <w:rPr>
          <w:rFonts w:eastAsia="Cambria"/>
          <w:b/>
          <w:i/>
          <w:sz w:val="22"/>
          <w:szCs w:val="22"/>
          <w:lang w:val="de-CH"/>
        </w:rPr>
        <w:t>dell’art</w:t>
      </w:r>
      <w:proofErr w:type="spellEnd"/>
      <w:r w:rsidRPr="003D3D93">
        <w:rPr>
          <w:rFonts w:eastAsia="Cambria"/>
          <w:b/>
          <w:i/>
          <w:sz w:val="22"/>
          <w:szCs w:val="22"/>
          <w:lang w:val="de-CH"/>
        </w:rPr>
        <w:t>. 52 LGC.</w:t>
      </w:r>
    </w:p>
  </w:footnote>
  <w:footnote w:id="2">
    <w:p w:rsidR="006F21FB" w:rsidRDefault="006F21FB" w:rsidP="006F21FB">
      <w:pPr>
        <w:pStyle w:val="Testonotaapidipagina"/>
      </w:pPr>
      <w:r>
        <w:rPr>
          <w:rStyle w:val="Rimandonotaapidipagina"/>
        </w:rPr>
        <w:footnoteRef/>
      </w:r>
      <w:r>
        <w:t xml:space="preserve"> </w:t>
      </w:r>
      <w:proofErr w:type="spellStart"/>
      <w:r w:rsidRPr="003D3D93">
        <w:rPr>
          <w:rFonts w:eastAsia="Cambria"/>
          <w:b/>
          <w:i/>
          <w:sz w:val="22"/>
          <w:szCs w:val="22"/>
          <w:lang w:val="de-CH"/>
        </w:rPr>
        <w:t>Passaggio</w:t>
      </w:r>
      <w:proofErr w:type="spellEnd"/>
      <w:r w:rsidRPr="003D3D93">
        <w:rPr>
          <w:rFonts w:eastAsia="Cambria"/>
          <w:b/>
          <w:i/>
          <w:sz w:val="22"/>
          <w:szCs w:val="22"/>
          <w:lang w:val="de-CH"/>
        </w:rPr>
        <w:t xml:space="preserve"> </w:t>
      </w:r>
      <w:proofErr w:type="spellStart"/>
      <w:r w:rsidRPr="003D3D93">
        <w:rPr>
          <w:rFonts w:eastAsia="Cambria"/>
          <w:b/>
          <w:i/>
          <w:sz w:val="22"/>
          <w:szCs w:val="22"/>
          <w:lang w:val="de-CH"/>
        </w:rPr>
        <w:t>intersecato</w:t>
      </w:r>
      <w:proofErr w:type="spellEnd"/>
      <w:r w:rsidRPr="003D3D93">
        <w:rPr>
          <w:rFonts w:eastAsia="Cambria"/>
          <w:b/>
          <w:i/>
          <w:sz w:val="22"/>
          <w:szCs w:val="22"/>
          <w:lang w:val="de-CH"/>
        </w:rPr>
        <w:t xml:space="preserve"> ai </w:t>
      </w:r>
      <w:proofErr w:type="spellStart"/>
      <w:r w:rsidRPr="003D3D93">
        <w:rPr>
          <w:rFonts w:eastAsia="Cambria"/>
          <w:b/>
          <w:i/>
          <w:sz w:val="22"/>
          <w:szCs w:val="22"/>
          <w:lang w:val="de-CH"/>
        </w:rPr>
        <w:t>sensi</w:t>
      </w:r>
      <w:proofErr w:type="spellEnd"/>
      <w:r w:rsidRPr="003D3D93">
        <w:rPr>
          <w:rFonts w:eastAsia="Cambria"/>
          <w:b/>
          <w:i/>
          <w:sz w:val="22"/>
          <w:szCs w:val="22"/>
          <w:lang w:val="de-CH"/>
        </w:rPr>
        <w:t xml:space="preserve"> </w:t>
      </w:r>
      <w:proofErr w:type="spellStart"/>
      <w:r w:rsidRPr="003D3D93">
        <w:rPr>
          <w:rFonts w:eastAsia="Cambria"/>
          <w:b/>
          <w:i/>
          <w:sz w:val="22"/>
          <w:szCs w:val="22"/>
          <w:lang w:val="de-CH"/>
        </w:rPr>
        <w:t>dell’art</w:t>
      </w:r>
      <w:proofErr w:type="spellEnd"/>
      <w:r w:rsidRPr="003D3D93">
        <w:rPr>
          <w:rFonts w:eastAsia="Cambria"/>
          <w:b/>
          <w:i/>
          <w:sz w:val="22"/>
          <w:szCs w:val="22"/>
          <w:lang w:val="de-CH"/>
        </w:rPr>
        <w:t>. 52 LGC.</w:t>
      </w:r>
    </w:p>
  </w:footnote>
  <w:footnote w:id="3">
    <w:p w:rsidR="006F21FB" w:rsidRDefault="006F21FB" w:rsidP="006F21FB">
      <w:pPr>
        <w:pStyle w:val="Testonotaapidipagina"/>
      </w:pPr>
      <w:r>
        <w:rPr>
          <w:rStyle w:val="Rimandonotaapidipagina"/>
        </w:rPr>
        <w:footnoteRef/>
      </w:r>
      <w:r>
        <w:t xml:space="preserve"> </w:t>
      </w:r>
      <w:proofErr w:type="spellStart"/>
      <w:r w:rsidRPr="000345F7">
        <w:rPr>
          <w:rFonts w:eastAsia="Cambria"/>
          <w:b/>
          <w:i/>
          <w:sz w:val="22"/>
          <w:szCs w:val="22"/>
          <w:lang w:val="de-CH"/>
        </w:rPr>
        <w:t>Passaggio</w:t>
      </w:r>
      <w:proofErr w:type="spellEnd"/>
      <w:r w:rsidRPr="000345F7">
        <w:rPr>
          <w:rFonts w:eastAsia="Cambria"/>
          <w:b/>
          <w:i/>
          <w:sz w:val="22"/>
          <w:szCs w:val="22"/>
          <w:lang w:val="de-CH"/>
        </w:rPr>
        <w:t xml:space="preserve"> </w:t>
      </w:r>
      <w:proofErr w:type="spellStart"/>
      <w:r w:rsidRPr="000345F7">
        <w:rPr>
          <w:rFonts w:eastAsia="Cambria"/>
          <w:b/>
          <w:i/>
          <w:sz w:val="22"/>
          <w:szCs w:val="22"/>
          <w:lang w:val="de-CH"/>
        </w:rPr>
        <w:t>intersecato</w:t>
      </w:r>
      <w:proofErr w:type="spellEnd"/>
      <w:r w:rsidRPr="000345F7">
        <w:rPr>
          <w:rFonts w:eastAsia="Cambria"/>
          <w:b/>
          <w:i/>
          <w:sz w:val="22"/>
          <w:szCs w:val="22"/>
          <w:lang w:val="de-CH"/>
        </w:rPr>
        <w:t xml:space="preserve"> ai </w:t>
      </w:r>
      <w:proofErr w:type="spellStart"/>
      <w:r w:rsidRPr="000345F7">
        <w:rPr>
          <w:rFonts w:eastAsia="Cambria"/>
          <w:b/>
          <w:i/>
          <w:sz w:val="22"/>
          <w:szCs w:val="22"/>
          <w:lang w:val="de-CH"/>
        </w:rPr>
        <w:t>sensi</w:t>
      </w:r>
      <w:proofErr w:type="spellEnd"/>
      <w:r w:rsidRPr="000345F7">
        <w:rPr>
          <w:rFonts w:eastAsia="Cambria"/>
          <w:b/>
          <w:i/>
          <w:sz w:val="22"/>
          <w:szCs w:val="22"/>
          <w:lang w:val="de-CH"/>
        </w:rPr>
        <w:t xml:space="preserve"> </w:t>
      </w:r>
      <w:proofErr w:type="spellStart"/>
      <w:r w:rsidRPr="000345F7">
        <w:rPr>
          <w:rFonts w:eastAsia="Cambria"/>
          <w:b/>
          <w:i/>
          <w:sz w:val="22"/>
          <w:szCs w:val="22"/>
          <w:lang w:val="de-CH"/>
        </w:rPr>
        <w:t>dell’art</w:t>
      </w:r>
      <w:proofErr w:type="spellEnd"/>
      <w:r w:rsidRPr="000345F7">
        <w:rPr>
          <w:rFonts w:eastAsia="Cambria"/>
          <w:b/>
          <w:i/>
          <w:sz w:val="22"/>
          <w:szCs w:val="22"/>
          <w:lang w:val="de-CH"/>
        </w:rPr>
        <w:t>. 52 LGC.</w:t>
      </w:r>
    </w:p>
  </w:footnote>
  <w:footnote w:id="4">
    <w:p w:rsidR="006F21FB" w:rsidRDefault="006F21FB" w:rsidP="006F21FB">
      <w:pPr>
        <w:pStyle w:val="Testonotaapidipagina"/>
      </w:pPr>
      <w:r>
        <w:rPr>
          <w:rStyle w:val="Rimandonotaapidipagina"/>
        </w:rPr>
        <w:footnoteRef/>
      </w:r>
      <w:r>
        <w:t xml:space="preserve"> </w:t>
      </w:r>
      <w:r>
        <w:rPr>
          <w:rFonts w:eastAsia="Cambria"/>
          <w:b/>
          <w:i/>
          <w:sz w:val="22"/>
          <w:szCs w:val="22"/>
          <w:lang w:val="de-CH"/>
        </w:rPr>
        <w:t xml:space="preserve">Forma verbale </w:t>
      </w:r>
      <w:proofErr w:type="spellStart"/>
      <w:r>
        <w:rPr>
          <w:rFonts w:eastAsia="Cambria"/>
          <w:b/>
          <w:i/>
          <w:sz w:val="22"/>
          <w:szCs w:val="22"/>
          <w:lang w:val="de-CH"/>
        </w:rPr>
        <w:t>modificata</w:t>
      </w:r>
      <w:proofErr w:type="spellEnd"/>
      <w:r>
        <w:rPr>
          <w:rFonts w:eastAsia="Cambria"/>
          <w:b/>
          <w:i/>
          <w:sz w:val="22"/>
          <w:szCs w:val="22"/>
          <w:lang w:val="de-CH"/>
        </w:rPr>
        <w:t xml:space="preserve"> a </w:t>
      </w:r>
      <w:proofErr w:type="spellStart"/>
      <w:r>
        <w:rPr>
          <w:rFonts w:eastAsia="Cambria"/>
          <w:b/>
          <w:i/>
          <w:sz w:val="22"/>
          <w:szCs w:val="22"/>
          <w:lang w:val="de-CH"/>
        </w:rPr>
        <w:t>seguito</w:t>
      </w:r>
      <w:proofErr w:type="spellEnd"/>
      <w:r>
        <w:rPr>
          <w:rFonts w:eastAsia="Cambria"/>
          <w:b/>
          <w:i/>
          <w:sz w:val="22"/>
          <w:szCs w:val="22"/>
          <w:lang w:val="de-CH"/>
        </w:rPr>
        <w:t xml:space="preserve"> </w:t>
      </w:r>
      <w:proofErr w:type="spellStart"/>
      <w:r>
        <w:rPr>
          <w:rFonts w:eastAsia="Cambria"/>
          <w:b/>
          <w:i/>
          <w:sz w:val="22"/>
          <w:szCs w:val="22"/>
          <w:lang w:val="de-CH"/>
        </w:rPr>
        <w:t>dell’intersecazione</w:t>
      </w:r>
      <w:proofErr w:type="spellEnd"/>
      <w:r>
        <w:rPr>
          <w:rFonts w:eastAsia="Cambria"/>
          <w:b/>
          <w:i/>
          <w:sz w:val="22"/>
          <w:szCs w:val="22"/>
          <w:lang w:val="de-CH"/>
        </w:rPr>
        <w:t xml:space="preserve"> </w:t>
      </w:r>
      <w:r w:rsidRPr="005C455E">
        <w:rPr>
          <w:rFonts w:eastAsia="Cambria"/>
          <w:b/>
          <w:i/>
          <w:sz w:val="22"/>
          <w:szCs w:val="22"/>
          <w:lang w:val="de-CH"/>
        </w:rPr>
        <w:t xml:space="preserve">ai </w:t>
      </w:r>
      <w:proofErr w:type="spellStart"/>
      <w:r w:rsidRPr="005C455E">
        <w:rPr>
          <w:rFonts w:eastAsia="Cambria"/>
          <w:b/>
          <w:i/>
          <w:sz w:val="22"/>
          <w:szCs w:val="22"/>
          <w:lang w:val="de-CH"/>
        </w:rPr>
        <w:t>sensi</w:t>
      </w:r>
      <w:proofErr w:type="spellEnd"/>
      <w:r w:rsidRPr="005C455E">
        <w:rPr>
          <w:rFonts w:eastAsia="Cambria"/>
          <w:b/>
          <w:i/>
          <w:sz w:val="22"/>
          <w:szCs w:val="22"/>
          <w:lang w:val="de-CH"/>
        </w:rPr>
        <w:t xml:space="preserve"> </w:t>
      </w:r>
      <w:proofErr w:type="spellStart"/>
      <w:r w:rsidRPr="005C455E">
        <w:rPr>
          <w:rFonts w:eastAsia="Cambria"/>
          <w:b/>
          <w:i/>
          <w:sz w:val="22"/>
          <w:szCs w:val="22"/>
          <w:lang w:val="de-CH"/>
        </w:rPr>
        <w:t>dell’art</w:t>
      </w:r>
      <w:proofErr w:type="spellEnd"/>
      <w:r w:rsidRPr="005C455E">
        <w:rPr>
          <w:rFonts w:eastAsia="Cambria"/>
          <w:b/>
          <w:i/>
          <w:sz w:val="22"/>
          <w:szCs w:val="22"/>
          <w:lang w:val="de-CH"/>
        </w:rPr>
        <w:t>. 52 LGC.</w:t>
      </w:r>
    </w:p>
  </w:footnote>
  <w:footnote w:id="5">
    <w:p w:rsidR="006F21FB" w:rsidRDefault="006F21FB" w:rsidP="006F21FB">
      <w:pPr>
        <w:pStyle w:val="Testonotaapidipagina"/>
      </w:pPr>
      <w:r>
        <w:rPr>
          <w:rStyle w:val="Rimandonotaapidipagina"/>
        </w:rPr>
        <w:footnoteRef/>
      </w:r>
      <w:r>
        <w:t xml:space="preserve"> </w:t>
      </w:r>
      <w:proofErr w:type="spellStart"/>
      <w:r w:rsidRPr="003D3D93">
        <w:rPr>
          <w:rFonts w:eastAsia="Cambria"/>
          <w:b/>
          <w:i/>
          <w:sz w:val="22"/>
          <w:szCs w:val="22"/>
          <w:lang w:val="de-CH"/>
        </w:rPr>
        <w:t>Passaggio</w:t>
      </w:r>
      <w:proofErr w:type="spellEnd"/>
      <w:r w:rsidRPr="003D3D93">
        <w:rPr>
          <w:rFonts w:eastAsia="Cambria"/>
          <w:b/>
          <w:i/>
          <w:sz w:val="22"/>
          <w:szCs w:val="22"/>
          <w:lang w:val="de-CH"/>
        </w:rPr>
        <w:t xml:space="preserve"> </w:t>
      </w:r>
      <w:proofErr w:type="spellStart"/>
      <w:r w:rsidRPr="003D3D93">
        <w:rPr>
          <w:rFonts w:eastAsia="Cambria"/>
          <w:b/>
          <w:i/>
          <w:sz w:val="22"/>
          <w:szCs w:val="22"/>
          <w:lang w:val="de-CH"/>
        </w:rPr>
        <w:t>intersecato</w:t>
      </w:r>
      <w:proofErr w:type="spellEnd"/>
      <w:r w:rsidRPr="003D3D93">
        <w:rPr>
          <w:rFonts w:eastAsia="Cambria"/>
          <w:b/>
          <w:i/>
          <w:sz w:val="22"/>
          <w:szCs w:val="22"/>
          <w:lang w:val="de-CH"/>
        </w:rPr>
        <w:t xml:space="preserve"> ai </w:t>
      </w:r>
      <w:proofErr w:type="spellStart"/>
      <w:r w:rsidRPr="003D3D93">
        <w:rPr>
          <w:rFonts w:eastAsia="Cambria"/>
          <w:b/>
          <w:i/>
          <w:sz w:val="22"/>
          <w:szCs w:val="22"/>
          <w:lang w:val="de-CH"/>
        </w:rPr>
        <w:t>sensi</w:t>
      </w:r>
      <w:proofErr w:type="spellEnd"/>
      <w:r w:rsidRPr="003D3D93">
        <w:rPr>
          <w:rFonts w:eastAsia="Cambria"/>
          <w:b/>
          <w:i/>
          <w:sz w:val="22"/>
          <w:szCs w:val="22"/>
          <w:lang w:val="de-CH"/>
        </w:rPr>
        <w:t xml:space="preserve"> </w:t>
      </w:r>
      <w:proofErr w:type="spellStart"/>
      <w:r w:rsidRPr="003D3D93">
        <w:rPr>
          <w:rFonts w:eastAsia="Cambria"/>
          <w:b/>
          <w:i/>
          <w:sz w:val="22"/>
          <w:szCs w:val="22"/>
          <w:lang w:val="de-CH"/>
        </w:rPr>
        <w:t>dell’art</w:t>
      </w:r>
      <w:proofErr w:type="spellEnd"/>
      <w:r w:rsidRPr="003D3D93">
        <w:rPr>
          <w:rFonts w:eastAsia="Cambria"/>
          <w:b/>
          <w:i/>
          <w:sz w:val="22"/>
          <w:szCs w:val="22"/>
          <w:lang w:val="de-CH"/>
        </w:rPr>
        <w:t>. 52 LGC.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2" w15:restartNumberingAfterBreak="0">
    <w:nsid w:val="0C357AA2"/>
    <w:multiLevelType w:val="multilevel"/>
    <w:tmpl w:val="C8F85BD8"/>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F863EED"/>
    <w:multiLevelType w:val="hybridMultilevel"/>
    <w:tmpl w:val="7E6C618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10AA7A50"/>
    <w:multiLevelType w:val="hybridMultilevel"/>
    <w:tmpl w:val="F36E74D6"/>
    <w:lvl w:ilvl="0" w:tplc="87E8778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B6FF8"/>
    <w:multiLevelType w:val="hybridMultilevel"/>
    <w:tmpl w:val="BAD2A91A"/>
    <w:lvl w:ilvl="0" w:tplc="0810000F">
      <w:start w:val="1"/>
      <w:numFmt w:val="decimal"/>
      <w:lvlText w:val="%1."/>
      <w:lvlJc w:val="left"/>
      <w:pPr>
        <w:ind w:left="360" w:hanging="360"/>
      </w:pPr>
    </w:lvl>
    <w:lvl w:ilvl="1" w:tplc="08100019">
      <w:start w:val="1"/>
      <w:numFmt w:val="lowerLetter"/>
      <w:lvlText w:val="%2."/>
      <w:lvlJc w:val="left"/>
      <w:pPr>
        <w:ind w:left="1080" w:hanging="360"/>
      </w:pPr>
    </w:lvl>
    <w:lvl w:ilvl="2" w:tplc="0810001B">
      <w:start w:val="1"/>
      <w:numFmt w:val="lowerRoman"/>
      <w:lvlText w:val="%3."/>
      <w:lvlJc w:val="right"/>
      <w:pPr>
        <w:ind w:left="1800" w:hanging="180"/>
      </w:pPr>
    </w:lvl>
    <w:lvl w:ilvl="3" w:tplc="0810000F">
      <w:start w:val="1"/>
      <w:numFmt w:val="decimal"/>
      <w:lvlText w:val="%4."/>
      <w:lvlJc w:val="left"/>
      <w:pPr>
        <w:ind w:left="2520" w:hanging="360"/>
      </w:pPr>
    </w:lvl>
    <w:lvl w:ilvl="4" w:tplc="08100019">
      <w:start w:val="1"/>
      <w:numFmt w:val="lowerLetter"/>
      <w:lvlText w:val="%5."/>
      <w:lvlJc w:val="left"/>
      <w:pPr>
        <w:ind w:left="3240" w:hanging="360"/>
      </w:pPr>
    </w:lvl>
    <w:lvl w:ilvl="5" w:tplc="0810001B">
      <w:start w:val="1"/>
      <w:numFmt w:val="lowerRoman"/>
      <w:lvlText w:val="%6."/>
      <w:lvlJc w:val="right"/>
      <w:pPr>
        <w:ind w:left="3960" w:hanging="180"/>
      </w:pPr>
    </w:lvl>
    <w:lvl w:ilvl="6" w:tplc="0810000F">
      <w:start w:val="1"/>
      <w:numFmt w:val="decimal"/>
      <w:lvlText w:val="%7."/>
      <w:lvlJc w:val="left"/>
      <w:pPr>
        <w:ind w:left="4680" w:hanging="360"/>
      </w:pPr>
    </w:lvl>
    <w:lvl w:ilvl="7" w:tplc="08100019">
      <w:start w:val="1"/>
      <w:numFmt w:val="lowerLetter"/>
      <w:lvlText w:val="%8."/>
      <w:lvlJc w:val="left"/>
      <w:pPr>
        <w:ind w:left="5400" w:hanging="360"/>
      </w:pPr>
    </w:lvl>
    <w:lvl w:ilvl="8" w:tplc="0810001B">
      <w:start w:val="1"/>
      <w:numFmt w:val="lowerRoman"/>
      <w:lvlText w:val="%9."/>
      <w:lvlJc w:val="right"/>
      <w:pPr>
        <w:ind w:left="6120" w:hanging="180"/>
      </w:pPr>
    </w:lvl>
  </w:abstractNum>
  <w:abstractNum w:abstractNumId="7" w15:restartNumberingAfterBreak="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790D1D"/>
    <w:multiLevelType w:val="hybridMultilevel"/>
    <w:tmpl w:val="C32E3C4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1" w15:restartNumberingAfterBreak="0">
    <w:nsid w:val="28D8271A"/>
    <w:multiLevelType w:val="hybridMultilevel"/>
    <w:tmpl w:val="E2A68636"/>
    <w:lvl w:ilvl="0" w:tplc="DED633C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5" w15:restartNumberingAfterBreak="0">
    <w:nsid w:val="3ECC4FC9"/>
    <w:multiLevelType w:val="hybridMultilevel"/>
    <w:tmpl w:val="1E3C35B2"/>
    <w:lvl w:ilvl="0" w:tplc="0810000F">
      <w:start w:val="1"/>
      <w:numFmt w:val="decimal"/>
      <w:lvlText w:val="%1."/>
      <w:lvlJc w:val="left"/>
      <w:pPr>
        <w:ind w:left="720" w:hanging="360"/>
      </w:pPr>
    </w:lvl>
    <w:lvl w:ilvl="1" w:tplc="08100019">
      <w:start w:val="1"/>
      <w:numFmt w:val="lowerLetter"/>
      <w:lvlText w:val="%2."/>
      <w:lvlJc w:val="left"/>
      <w:pPr>
        <w:ind w:left="1440" w:hanging="360"/>
      </w:pPr>
    </w:lvl>
    <w:lvl w:ilvl="2" w:tplc="0810001B">
      <w:start w:val="1"/>
      <w:numFmt w:val="lowerRoman"/>
      <w:lvlText w:val="%3."/>
      <w:lvlJc w:val="right"/>
      <w:pPr>
        <w:ind w:left="2160" w:hanging="180"/>
      </w:pPr>
    </w:lvl>
    <w:lvl w:ilvl="3" w:tplc="0810000F">
      <w:start w:val="1"/>
      <w:numFmt w:val="decimal"/>
      <w:lvlText w:val="%4."/>
      <w:lvlJc w:val="left"/>
      <w:pPr>
        <w:ind w:left="2880" w:hanging="360"/>
      </w:pPr>
    </w:lvl>
    <w:lvl w:ilvl="4" w:tplc="08100019">
      <w:start w:val="1"/>
      <w:numFmt w:val="lowerLetter"/>
      <w:lvlText w:val="%5."/>
      <w:lvlJc w:val="left"/>
      <w:pPr>
        <w:ind w:left="3600" w:hanging="360"/>
      </w:pPr>
    </w:lvl>
    <w:lvl w:ilvl="5" w:tplc="0810001B">
      <w:start w:val="1"/>
      <w:numFmt w:val="lowerRoman"/>
      <w:lvlText w:val="%6."/>
      <w:lvlJc w:val="right"/>
      <w:pPr>
        <w:ind w:left="4320" w:hanging="180"/>
      </w:pPr>
    </w:lvl>
    <w:lvl w:ilvl="6" w:tplc="0810000F">
      <w:start w:val="1"/>
      <w:numFmt w:val="decimal"/>
      <w:lvlText w:val="%7."/>
      <w:lvlJc w:val="left"/>
      <w:pPr>
        <w:ind w:left="5040" w:hanging="360"/>
      </w:pPr>
    </w:lvl>
    <w:lvl w:ilvl="7" w:tplc="08100019">
      <w:start w:val="1"/>
      <w:numFmt w:val="lowerLetter"/>
      <w:lvlText w:val="%8."/>
      <w:lvlJc w:val="left"/>
      <w:pPr>
        <w:ind w:left="5760" w:hanging="360"/>
      </w:pPr>
    </w:lvl>
    <w:lvl w:ilvl="8" w:tplc="0810001B">
      <w:start w:val="1"/>
      <w:numFmt w:val="lowerRoman"/>
      <w:lvlText w:val="%9."/>
      <w:lvlJc w:val="right"/>
      <w:pPr>
        <w:ind w:left="6480" w:hanging="180"/>
      </w:pPr>
    </w:lvl>
  </w:abstractNum>
  <w:abstractNum w:abstractNumId="16" w15:restartNumberingAfterBreak="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484969EC"/>
    <w:multiLevelType w:val="hybridMultilevel"/>
    <w:tmpl w:val="783E659E"/>
    <w:lvl w:ilvl="0" w:tplc="0810000B">
      <w:start w:val="1"/>
      <w:numFmt w:val="bullet"/>
      <w:lvlText w:val=""/>
      <w:lvlJc w:val="left"/>
      <w:pPr>
        <w:ind w:left="360" w:hanging="360"/>
      </w:pPr>
      <w:rPr>
        <w:rFonts w:ascii="Wingdings" w:hAnsi="Wingdings" w:hint="default"/>
      </w:rPr>
    </w:lvl>
    <w:lvl w:ilvl="1" w:tplc="08100003">
      <w:start w:val="1"/>
      <w:numFmt w:val="bullet"/>
      <w:lvlText w:val="o"/>
      <w:lvlJc w:val="left"/>
      <w:pPr>
        <w:ind w:left="1080" w:hanging="360"/>
      </w:pPr>
      <w:rPr>
        <w:rFonts w:ascii="Courier New" w:hAnsi="Courier New" w:cs="Courier New" w:hint="default"/>
      </w:rPr>
    </w:lvl>
    <w:lvl w:ilvl="2" w:tplc="08100005">
      <w:start w:val="1"/>
      <w:numFmt w:val="bullet"/>
      <w:lvlText w:val=""/>
      <w:lvlJc w:val="left"/>
      <w:pPr>
        <w:ind w:left="1800" w:hanging="360"/>
      </w:pPr>
      <w:rPr>
        <w:rFonts w:ascii="Wingdings" w:hAnsi="Wingdings" w:hint="default"/>
      </w:rPr>
    </w:lvl>
    <w:lvl w:ilvl="3" w:tplc="08100001">
      <w:start w:val="1"/>
      <w:numFmt w:val="bullet"/>
      <w:lvlText w:val=""/>
      <w:lvlJc w:val="left"/>
      <w:pPr>
        <w:ind w:left="2520" w:hanging="360"/>
      </w:pPr>
      <w:rPr>
        <w:rFonts w:ascii="Symbol" w:hAnsi="Symbol" w:hint="default"/>
      </w:rPr>
    </w:lvl>
    <w:lvl w:ilvl="4" w:tplc="08100003">
      <w:start w:val="1"/>
      <w:numFmt w:val="bullet"/>
      <w:lvlText w:val="o"/>
      <w:lvlJc w:val="left"/>
      <w:pPr>
        <w:ind w:left="3240" w:hanging="360"/>
      </w:pPr>
      <w:rPr>
        <w:rFonts w:ascii="Courier New" w:hAnsi="Courier New" w:cs="Courier New" w:hint="default"/>
      </w:rPr>
    </w:lvl>
    <w:lvl w:ilvl="5" w:tplc="08100005">
      <w:start w:val="1"/>
      <w:numFmt w:val="bullet"/>
      <w:lvlText w:val=""/>
      <w:lvlJc w:val="left"/>
      <w:pPr>
        <w:ind w:left="3960" w:hanging="360"/>
      </w:pPr>
      <w:rPr>
        <w:rFonts w:ascii="Wingdings" w:hAnsi="Wingdings" w:hint="default"/>
      </w:rPr>
    </w:lvl>
    <w:lvl w:ilvl="6" w:tplc="08100001">
      <w:start w:val="1"/>
      <w:numFmt w:val="bullet"/>
      <w:lvlText w:val=""/>
      <w:lvlJc w:val="left"/>
      <w:pPr>
        <w:ind w:left="4680" w:hanging="360"/>
      </w:pPr>
      <w:rPr>
        <w:rFonts w:ascii="Symbol" w:hAnsi="Symbol" w:hint="default"/>
      </w:rPr>
    </w:lvl>
    <w:lvl w:ilvl="7" w:tplc="08100003">
      <w:start w:val="1"/>
      <w:numFmt w:val="bullet"/>
      <w:lvlText w:val="o"/>
      <w:lvlJc w:val="left"/>
      <w:pPr>
        <w:ind w:left="5400" w:hanging="360"/>
      </w:pPr>
      <w:rPr>
        <w:rFonts w:ascii="Courier New" w:hAnsi="Courier New" w:cs="Courier New" w:hint="default"/>
      </w:rPr>
    </w:lvl>
    <w:lvl w:ilvl="8" w:tplc="08100005">
      <w:start w:val="1"/>
      <w:numFmt w:val="bullet"/>
      <w:lvlText w:val=""/>
      <w:lvlJc w:val="left"/>
      <w:pPr>
        <w:ind w:left="6120" w:hanging="360"/>
      </w:pPr>
      <w:rPr>
        <w:rFonts w:ascii="Wingdings" w:hAnsi="Wingdings" w:hint="default"/>
      </w:rPr>
    </w:lvl>
  </w:abstractNum>
  <w:abstractNum w:abstractNumId="18" w15:restartNumberingAfterBreak="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EB2BD4"/>
    <w:multiLevelType w:val="hybridMultilevel"/>
    <w:tmpl w:val="55BCA64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15:restartNumberingAfterBreak="0">
    <w:nsid w:val="5599245B"/>
    <w:multiLevelType w:val="hybridMultilevel"/>
    <w:tmpl w:val="D8F49114"/>
    <w:lvl w:ilvl="0" w:tplc="27680DEA">
      <w:start w:val="1"/>
      <w:numFmt w:val="decimal"/>
      <w:lvlText w:val="%1."/>
      <w:lvlJc w:val="left"/>
      <w:pPr>
        <w:ind w:left="570" w:hanging="570"/>
      </w:pPr>
      <w:rPr>
        <w:rFonts w:hint="default"/>
      </w:rPr>
    </w:lvl>
    <w:lvl w:ilvl="1" w:tplc="08100019">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1" w15:restartNumberingAfterBreak="0">
    <w:nsid w:val="569C58AC"/>
    <w:multiLevelType w:val="hybridMultilevel"/>
    <w:tmpl w:val="EDFC6AB4"/>
    <w:lvl w:ilvl="0" w:tplc="5CD0EE42">
      <w:numFmt w:val="bullet"/>
      <w:lvlText w:val="-"/>
      <w:lvlJc w:val="left"/>
      <w:pPr>
        <w:ind w:left="720" w:hanging="360"/>
      </w:pPr>
      <w:rPr>
        <w:rFonts w:ascii="Calibri" w:eastAsia="Calibri" w:hAnsi="Calibri"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15:restartNumberingAfterBreak="0">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AD02E6"/>
    <w:multiLevelType w:val="hybridMultilevel"/>
    <w:tmpl w:val="A6EC3C7E"/>
    <w:lvl w:ilvl="0" w:tplc="0810000F">
      <w:start w:val="1"/>
      <w:numFmt w:val="decimal"/>
      <w:lvlText w:val="%1."/>
      <w:lvlJc w:val="left"/>
      <w:pPr>
        <w:ind w:left="720" w:hanging="360"/>
      </w:pPr>
      <w:rPr>
        <w:rFont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4" w15:restartNumberingAfterBreak="0">
    <w:nsid w:val="65F70748"/>
    <w:multiLevelType w:val="hybridMultilevel"/>
    <w:tmpl w:val="FF809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D72B10"/>
    <w:multiLevelType w:val="hybridMultilevel"/>
    <w:tmpl w:val="941C85EC"/>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6" w15:restartNumberingAfterBreak="0">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27" w15:restartNumberingAfterBreak="0">
    <w:nsid w:val="6D104F51"/>
    <w:multiLevelType w:val="hybridMultilevel"/>
    <w:tmpl w:val="165E5890"/>
    <w:lvl w:ilvl="0" w:tplc="08100019">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8" w15:restartNumberingAfterBreak="0">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9" w15:restartNumberingAfterBreak="0">
    <w:nsid w:val="6FA90076"/>
    <w:multiLevelType w:val="hybridMultilevel"/>
    <w:tmpl w:val="AD94BB9E"/>
    <w:lvl w:ilvl="0" w:tplc="ED28A456">
      <w:start w:val="1"/>
      <w:numFmt w:val="bullet"/>
      <w:lvlText w:val="̶"/>
      <w:lvlJc w:val="left"/>
      <w:pPr>
        <w:ind w:left="721"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0" w15:restartNumberingAfterBreak="0">
    <w:nsid w:val="6FF37E0B"/>
    <w:multiLevelType w:val="hybridMultilevel"/>
    <w:tmpl w:val="03DC6EAA"/>
    <w:lvl w:ilvl="0" w:tplc="08100017">
      <w:start w:val="1"/>
      <w:numFmt w:val="lowerLetter"/>
      <w:lvlText w:val="%1)"/>
      <w:lvlJc w:val="left"/>
      <w:pPr>
        <w:ind w:left="360" w:hanging="360"/>
      </w:pPr>
    </w:lvl>
    <w:lvl w:ilvl="1" w:tplc="08100003">
      <w:start w:val="1"/>
      <w:numFmt w:val="bullet"/>
      <w:lvlText w:val="o"/>
      <w:lvlJc w:val="left"/>
      <w:pPr>
        <w:ind w:left="1080" w:hanging="360"/>
      </w:pPr>
      <w:rPr>
        <w:rFonts w:ascii="Courier New" w:hAnsi="Courier New" w:cs="Courier New" w:hint="default"/>
      </w:rPr>
    </w:lvl>
    <w:lvl w:ilvl="2" w:tplc="08100005">
      <w:start w:val="1"/>
      <w:numFmt w:val="bullet"/>
      <w:lvlText w:val=""/>
      <w:lvlJc w:val="left"/>
      <w:pPr>
        <w:ind w:left="1800" w:hanging="360"/>
      </w:pPr>
      <w:rPr>
        <w:rFonts w:ascii="Wingdings" w:hAnsi="Wingdings" w:hint="default"/>
      </w:rPr>
    </w:lvl>
    <w:lvl w:ilvl="3" w:tplc="08100001">
      <w:start w:val="1"/>
      <w:numFmt w:val="bullet"/>
      <w:lvlText w:val=""/>
      <w:lvlJc w:val="left"/>
      <w:pPr>
        <w:ind w:left="2520" w:hanging="360"/>
      </w:pPr>
      <w:rPr>
        <w:rFonts w:ascii="Symbol" w:hAnsi="Symbol" w:hint="default"/>
      </w:rPr>
    </w:lvl>
    <w:lvl w:ilvl="4" w:tplc="08100003">
      <w:start w:val="1"/>
      <w:numFmt w:val="bullet"/>
      <w:lvlText w:val="o"/>
      <w:lvlJc w:val="left"/>
      <w:pPr>
        <w:ind w:left="3240" w:hanging="360"/>
      </w:pPr>
      <w:rPr>
        <w:rFonts w:ascii="Courier New" w:hAnsi="Courier New" w:cs="Courier New" w:hint="default"/>
      </w:rPr>
    </w:lvl>
    <w:lvl w:ilvl="5" w:tplc="08100005">
      <w:start w:val="1"/>
      <w:numFmt w:val="bullet"/>
      <w:lvlText w:val=""/>
      <w:lvlJc w:val="left"/>
      <w:pPr>
        <w:ind w:left="3960" w:hanging="360"/>
      </w:pPr>
      <w:rPr>
        <w:rFonts w:ascii="Wingdings" w:hAnsi="Wingdings" w:hint="default"/>
      </w:rPr>
    </w:lvl>
    <w:lvl w:ilvl="6" w:tplc="08100001">
      <w:start w:val="1"/>
      <w:numFmt w:val="bullet"/>
      <w:lvlText w:val=""/>
      <w:lvlJc w:val="left"/>
      <w:pPr>
        <w:ind w:left="4680" w:hanging="360"/>
      </w:pPr>
      <w:rPr>
        <w:rFonts w:ascii="Symbol" w:hAnsi="Symbol" w:hint="default"/>
      </w:rPr>
    </w:lvl>
    <w:lvl w:ilvl="7" w:tplc="08100003">
      <w:start w:val="1"/>
      <w:numFmt w:val="bullet"/>
      <w:lvlText w:val="o"/>
      <w:lvlJc w:val="left"/>
      <w:pPr>
        <w:ind w:left="5400" w:hanging="360"/>
      </w:pPr>
      <w:rPr>
        <w:rFonts w:ascii="Courier New" w:hAnsi="Courier New" w:cs="Courier New" w:hint="default"/>
      </w:rPr>
    </w:lvl>
    <w:lvl w:ilvl="8" w:tplc="08100005">
      <w:start w:val="1"/>
      <w:numFmt w:val="bullet"/>
      <w:lvlText w:val=""/>
      <w:lvlJc w:val="left"/>
      <w:pPr>
        <w:ind w:left="6120" w:hanging="360"/>
      </w:pPr>
      <w:rPr>
        <w:rFonts w:ascii="Wingdings" w:hAnsi="Wingdings" w:hint="default"/>
      </w:rPr>
    </w:lvl>
  </w:abstractNum>
  <w:abstractNum w:abstractNumId="31" w15:restartNumberingAfterBreak="0">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34" w15:restartNumberingAfterBreak="0">
    <w:nsid w:val="7C174201"/>
    <w:multiLevelType w:val="hybridMultilevel"/>
    <w:tmpl w:val="981CD988"/>
    <w:lvl w:ilvl="0" w:tplc="C2B41160">
      <w:start w:val="1"/>
      <w:numFmt w:val="lowerLetter"/>
      <w:lvlText w:val="%1)"/>
      <w:lvlJc w:val="left"/>
      <w:pPr>
        <w:ind w:left="1068" w:hanging="360"/>
      </w:pPr>
      <w:rPr>
        <w:rFonts w:ascii="Arial" w:hAnsi="Arial" w:cs="Arial" w:hint="default"/>
      </w:rPr>
    </w:lvl>
    <w:lvl w:ilvl="1" w:tplc="08100019">
      <w:start w:val="1"/>
      <w:numFmt w:val="lowerLetter"/>
      <w:lvlText w:val="%2."/>
      <w:lvlJc w:val="left"/>
      <w:pPr>
        <w:ind w:left="1788" w:hanging="360"/>
      </w:pPr>
    </w:lvl>
    <w:lvl w:ilvl="2" w:tplc="0810001B" w:tentative="1">
      <w:start w:val="1"/>
      <w:numFmt w:val="lowerRoman"/>
      <w:lvlText w:val="%3."/>
      <w:lvlJc w:val="right"/>
      <w:pPr>
        <w:ind w:left="2508" w:hanging="180"/>
      </w:pPr>
    </w:lvl>
    <w:lvl w:ilvl="3" w:tplc="0810000F" w:tentative="1">
      <w:start w:val="1"/>
      <w:numFmt w:val="decimal"/>
      <w:lvlText w:val="%4."/>
      <w:lvlJc w:val="left"/>
      <w:pPr>
        <w:ind w:left="3228" w:hanging="360"/>
      </w:pPr>
    </w:lvl>
    <w:lvl w:ilvl="4" w:tplc="08100019" w:tentative="1">
      <w:start w:val="1"/>
      <w:numFmt w:val="lowerLetter"/>
      <w:lvlText w:val="%5."/>
      <w:lvlJc w:val="left"/>
      <w:pPr>
        <w:ind w:left="3948" w:hanging="360"/>
      </w:pPr>
    </w:lvl>
    <w:lvl w:ilvl="5" w:tplc="0810001B" w:tentative="1">
      <w:start w:val="1"/>
      <w:numFmt w:val="lowerRoman"/>
      <w:lvlText w:val="%6."/>
      <w:lvlJc w:val="right"/>
      <w:pPr>
        <w:ind w:left="4668" w:hanging="180"/>
      </w:pPr>
    </w:lvl>
    <w:lvl w:ilvl="6" w:tplc="0810000F" w:tentative="1">
      <w:start w:val="1"/>
      <w:numFmt w:val="decimal"/>
      <w:lvlText w:val="%7."/>
      <w:lvlJc w:val="left"/>
      <w:pPr>
        <w:ind w:left="5388" w:hanging="360"/>
      </w:pPr>
    </w:lvl>
    <w:lvl w:ilvl="7" w:tplc="08100019" w:tentative="1">
      <w:start w:val="1"/>
      <w:numFmt w:val="lowerLetter"/>
      <w:lvlText w:val="%8."/>
      <w:lvlJc w:val="left"/>
      <w:pPr>
        <w:ind w:left="6108" w:hanging="360"/>
      </w:pPr>
    </w:lvl>
    <w:lvl w:ilvl="8" w:tplc="0810001B" w:tentative="1">
      <w:start w:val="1"/>
      <w:numFmt w:val="lowerRoman"/>
      <w:lvlText w:val="%9."/>
      <w:lvlJc w:val="right"/>
      <w:pPr>
        <w:ind w:left="6828" w:hanging="180"/>
      </w:pPr>
    </w:lvl>
  </w:abstractNum>
  <w:abstractNum w:abstractNumId="35" w15:restartNumberingAfterBreak="0">
    <w:nsid w:val="7D1024CF"/>
    <w:multiLevelType w:val="hybridMultilevel"/>
    <w:tmpl w:val="C414D57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3"/>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8"/>
  </w:num>
  <w:num w:numId="5">
    <w:abstractNumId w:val="12"/>
  </w:num>
  <w:num w:numId="6">
    <w:abstractNumId w:val="7"/>
  </w:num>
  <w:num w:numId="7">
    <w:abstractNumId w:val="22"/>
  </w:num>
  <w:num w:numId="8">
    <w:abstractNumId w:val="31"/>
  </w:num>
  <w:num w:numId="9">
    <w:abstractNumId w:val="20"/>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8"/>
  </w:num>
  <w:num w:numId="13">
    <w:abstractNumId w:val="14"/>
  </w:num>
  <w:num w:numId="14">
    <w:abstractNumId w:val="10"/>
  </w:num>
  <w:num w:numId="15">
    <w:abstractNumId w:val="33"/>
  </w:num>
  <w:num w:numId="16">
    <w:abstractNumId w:val="26"/>
  </w:num>
  <w:num w:numId="17">
    <w:abstractNumId w:val="4"/>
  </w:num>
  <w:num w:numId="18">
    <w:abstractNumId w:val="1"/>
  </w:num>
  <w:num w:numId="19">
    <w:abstractNumId w:val="0"/>
  </w:num>
  <w:num w:numId="20">
    <w:abstractNumId w:val="29"/>
  </w:num>
  <w:num w:numId="21">
    <w:abstractNumId w:val="9"/>
  </w:num>
  <w:num w:numId="22">
    <w:abstractNumId w:val="34"/>
  </w:num>
  <w:num w:numId="23">
    <w:abstractNumId w:val="19"/>
  </w:num>
  <w:num w:numId="24">
    <w:abstractNumId w:val="11"/>
  </w:num>
  <w:num w:numId="25">
    <w:abstractNumId w:val="27"/>
  </w:num>
  <w:num w:numId="26">
    <w:abstractNumId w:val="24"/>
  </w:num>
  <w:num w:numId="27">
    <w:abstractNumId w:val="3"/>
  </w:num>
  <w:num w:numId="28">
    <w:abstractNumId w:val="35"/>
  </w:num>
  <w:num w:numId="29">
    <w:abstractNumId w:val="25"/>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lvlOverride w:ilvl="2"/>
    <w:lvlOverride w:ilvl="3"/>
    <w:lvlOverride w:ilvl="4"/>
    <w:lvlOverride w:ilvl="5"/>
    <w:lvlOverride w:ilvl="6"/>
    <w:lvlOverride w:ilvl="7"/>
    <w:lvlOverride w:ilvl="8"/>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30"/>
  </w:num>
  <w:num w:numId="37">
    <w:abstractNumId w:val="21"/>
  </w:num>
  <w:num w:numId="38">
    <w:abstractNumId w:val="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8B"/>
    <w:rsid w:val="00055BA9"/>
    <w:rsid w:val="00056425"/>
    <w:rsid w:val="00062C16"/>
    <w:rsid w:val="00073FD4"/>
    <w:rsid w:val="00076BFC"/>
    <w:rsid w:val="00082EB0"/>
    <w:rsid w:val="0009445D"/>
    <w:rsid w:val="000D6EDD"/>
    <w:rsid w:val="00107C86"/>
    <w:rsid w:val="00110EF9"/>
    <w:rsid w:val="00114781"/>
    <w:rsid w:val="0014159F"/>
    <w:rsid w:val="00152187"/>
    <w:rsid w:val="0017107D"/>
    <w:rsid w:val="0017133E"/>
    <w:rsid w:val="00180F3B"/>
    <w:rsid w:val="00283216"/>
    <w:rsid w:val="00296F84"/>
    <w:rsid w:val="002A4E1A"/>
    <w:rsid w:val="002B3873"/>
    <w:rsid w:val="002B698B"/>
    <w:rsid w:val="002C0D3F"/>
    <w:rsid w:val="002F4A1C"/>
    <w:rsid w:val="0030432D"/>
    <w:rsid w:val="0032692E"/>
    <w:rsid w:val="003362B4"/>
    <w:rsid w:val="00341CED"/>
    <w:rsid w:val="003453D1"/>
    <w:rsid w:val="00346B6F"/>
    <w:rsid w:val="00346C2D"/>
    <w:rsid w:val="0036544B"/>
    <w:rsid w:val="00381A93"/>
    <w:rsid w:val="0039601B"/>
    <w:rsid w:val="003A53C6"/>
    <w:rsid w:val="003A6B8B"/>
    <w:rsid w:val="003B4DEE"/>
    <w:rsid w:val="003C16EA"/>
    <w:rsid w:val="003F3768"/>
    <w:rsid w:val="00426D20"/>
    <w:rsid w:val="00432073"/>
    <w:rsid w:val="00435982"/>
    <w:rsid w:val="00435BA3"/>
    <w:rsid w:val="00452A7E"/>
    <w:rsid w:val="00483B1C"/>
    <w:rsid w:val="004B6B6F"/>
    <w:rsid w:val="004C5003"/>
    <w:rsid w:val="004E176C"/>
    <w:rsid w:val="00522EC0"/>
    <w:rsid w:val="0053660F"/>
    <w:rsid w:val="00564B38"/>
    <w:rsid w:val="005720BE"/>
    <w:rsid w:val="00577B4B"/>
    <w:rsid w:val="005824C4"/>
    <w:rsid w:val="0059602E"/>
    <w:rsid w:val="005B03BF"/>
    <w:rsid w:val="005B0B3F"/>
    <w:rsid w:val="005F0022"/>
    <w:rsid w:val="0062210D"/>
    <w:rsid w:val="00640D57"/>
    <w:rsid w:val="006470C0"/>
    <w:rsid w:val="00674450"/>
    <w:rsid w:val="006B149D"/>
    <w:rsid w:val="006C26B7"/>
    <w:rsid w:val="006D2669"/>
    <w:rsid w:val="006E1E7D"/>
    <w:rsid w:val="006E7773"/>
    <w:rsid w:val="006F21FB"/>
    <w:rsid w:val="00723E71"/>
    <w:rsid w:val="0073572C"/>
    <w:rsid w:val="00745407"/>
    <w:rsid w:val="00747C39"/>
    <w:rsid w:val="007957FF"/>
    <w:rsid w:val="0079646F"/>
    <w:rsid w:val="007C6ACD"/>
    <w:rsid w:val="007D29F6"/>
    <w:rsid w:val="0082115E"/>
    <w:rsid w:val="008274B4"/>
    <w:rsid w:val="00844E3E"/>
    <w:rsid w:val="0087498B"/>
    <w:rsid w:val="0089464E"/>
    <w:rsid w:val="008B2EE9"/>
    <w:rsid w:val="008B4BE0"/>
    <w:rsid w:val="008F31DF"/>
    <w:rsid w:val="00900737"/>
    <w:rsid w:val="009129CD"/>
    <w:rsid w:val="00942AAE"/>
    <w:rsid w:val="0096184C"/>
    <w:rsid w:val="00963F36"/>
    <w:rsid w:val="009832AD"/>
    <w:rsid w:val="00983B5B"/>
    <w:rsid w:val="00995265"/>
    <w:rsid w:val="009F0022"/>
    <w:rsid w:val="009F7F96"/>
    <w:rsid w:val="00A05B99"/>
    <w:rsid w:val="00A133CF"/>
    <w:rsid w:val="00A71640"/>
    <w:rsid w:val="00A8611B"/>
    <w:rsid w:val="00A9424E"/>
    <w:rsid w:val="00AA4118"/>
    <w:rsid w:val="00AA68D5"/>
    <w:rsid w:val="00AA779C"/>
    <w:rsid w:val="00AD146D"/>
    <w:rsid w:val="00AE4EA9"/>
    <w:rsid w:val="00AE6F3D"/>
    <w:rsid w:val="00AF5992"/>
    <w:rsid w:val="00B01474"/>
    <w:rsid w:val="00B364FB"/>
    <w:rsid w:val="00B378FB"/>
    <w:rsid w:val="00B56C78"/>
    <w:rsid w:val="00B61658"/>
    <w:rsid w:val="00B93BA2"/>
    <w:rsid w:val="00BA3851"/>
    <w:rsid w:val="00BA3A62"/>
    <w:rsid w:val="00BB3B75"/>
    <w:rsid w:val="00BB79F6"/>
    <w:rsid w:val="00BF3FC3"/>
    <w:rsid w:val="00C05726"/>
    <w:rsid w:val="00C106C2"/>
    <w:rsid w:val="00C35AC3"/>
    <w:rsid w:val="00C37B12"/>
    <w:rsid w:val="00C75E7A"/>
    <w:rsid w:val="00C92A1A"/>
    <w:rsid w:val="00C946E4"/>
    <w:rsid w:val="00CE008E"/>
    <w:rsid w:val="00D54A9E"/>
    <w:rsid w:val="00D76075"/>
    <w:rsid w:val="00DC4D51"/>
    <w:rsid w:val="00DF434B"/>
    <w:rsid w:val="00E02D06"/>
    <w:rsid w:val="00E15EE0"/>
    <w:rsid w:val="00E2192F"/>
    <w:rsid w:val="00E762E7"/>
    <w:rsid w:val="00EA22D9"/>
    <w:rsid w:val="00F22EEA"/>
    <w:rsid w:val="00F63A58"/>
    <w:rsid w:val="00F9410C"/>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78839"/>
  <w15:docId w15:val="{2ECC8376-0ABF-4946-8EDD-6FCEE7A5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aliases w:val="NotYetCustomized2879"/>
    <w:basedOn w:val="Normale"/>
    <w:link w:val="TestonotaapidipaginaCarattere"/>
    <w:uiPriority w:val="99"/>
    <w:rsid w:val="00B01474"/>
    <w:rPr>
      <w:sz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B01474"/>
    <w:rPr>
      <w:rFonts w:ascii="Arial" w:hAnsi="Arial"/>
      <w:lang w:val="it-IT" w:eastAsia="it-IT"/>
    </w:rPr>
  </w:style>
  <w:style w:type="character" w:styleId="Rimandonotaapidipagina">
    <w:name w:val="footnote reference"/>
    <w:uiPriority w:val="99"/>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uiPriority w:val="99"/>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AA779C"/>
    <w:pPr>
      <w:spacing w:before="100" w:beforeAutospacing="1" w:after="100" w:afterAutospacing="1"/>
      <w:jc w:val="left"/>
    </w:pPr>
    <w:rPr>
      <w:rFonts w:ascii="Times New Roman" w:hAnsi="Times New Roman"/>
      <w:szCs w:val="24"/>
    </w:rPr>
  </w:style>
  <w:style w:type="paragraph" w:customStyle="1" w:styleId="s3">
    <w:name w:val="s3"/>
    <w:basedOn w:val="Normale"/>
    <w:rsid w:val="00AA779C"/>
    <w:pPr>
      <w:spacing w:before="100" w:beforeAutospacing="1" w:after="100" w:afterAutospacing="1"/>
      <w:jc w:val="left"/>
    </w:pPr>
    <w:rPr>
      <w:rFonts w:ascii="Times New Roman" w:eastAsia="Calibri" w:hAnsi="Times New Roman"/>
      <w:szCs w:val="24"/>
      <w:lang w:val="it-CH" w:eastAsia="it-CH"/>
    </w:rPr>
  </w:style>
  <w:style w:type="character" w:customStyle="1" w:styleId="bumpedfont15">
    <w:name w:val="bumpedfont15"/>
    <w:basedOn w:val="Carpredefinitoparagrafo"/>
    <w:rsid w:val="008B4BE0"/>
  </w:style>
  <w:style w:type="paragraph" w:customStyle="1" w:styleId="Default">
    <w:name w:val="Default"/>
    <w:rsid w:val="00C75E7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3909">
      <w:bodyDiv w:val="1"/>
      <w:marLeft w:val="0"/>
      <w:marRight w:val="0"/>
      <w:marTop w:val="0"/>
      <w:marBottom w:val="0"/>
      <w:divBdr>
        <w:top w:val="none" w:sz="0" w:space="0" w:color="auto"/>
        <w:left w:val="none" w:sz="0" w:space="0" w:color="auto"/>
        <w:bottom w:val="none" w:sz="0" w:space="0" w:color="auto"/>
        <w:right w:val="none" w:sz="0" w:space="0" w:color="auto"/>
      </w:divBdr>
    </w:div>
    <w:div w:id="202207253">
      <w:bodyDiv w:val="1"/>
      <w:marLeft w:val="0"/>
      <w:marRight w:val="0"/>
      <w:marTop w:val="0"/>
      <w:marBottom w:val="0"/>
      <w:divBdr>
        <w:top w:val="none" w:sz="0" w:space="0" w:color="auto"/>
        <w:left w:val="none" w:sz="0" w:space="0" w:color="auto"/>
        <w:bottom w:val="none" w:sz="0" w:space="0" w:color="auto"/>
        <w:right w:val="none" w:sz="0" w:space="0" w:color="auto"/>
      </w:divBdr>
    </w:div>
    <w:div w:id="121130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6514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Venturi Luca / T128124</dc:creator>
  <cp:lastModifiedBy>Morandi Marisa</cp:lastModifiedBy>
  <cp:revision>2</cp:revision>
  <cp:lastPrinted>2021-03-01T08:39:00Z</cp:lastPrinted>
  <dcterms:created xsi:type="dcterms:W3CDTF">2021-03-01T14:34:00Z</dcterms:created>
  <dcterms:modified xsi:type="dcterms:W3CDTF">2021-03-01T14:34:00Z</dcterms:modified>
</cp:coreProperties>
</file>