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9D50" w14:textId="526B0D82" w:rsidR="00AF2502" w:rsidRPr="00896CF5" w:rsidRDefault="00AF2502" w:rsidP="003B6A68">
      <w:pPr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 xml:space="preserve">Regolamento spese complementare per </w:t>
      </w:r>
      <w:r w:rsidR="00D8607B"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>dipendenti</w:t>
      </w:r>
      <w:r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 xml:space="preserve"> </w:t>
      </w:r>
      <w:r w:rsidR="0051416F"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>con funzione dirigenziale</w:t>
      </w:r>
    </w:p>
    <w:p w14:paraId="0976EA05" w14:textId="77777777" w:rsidR="00AF2502" w:rsidRPr="00896CF5" w:rsidRDefault="003B6A68" w:rsidP="003B6A68">
      <w:pPr>
        <w:pStyle w:val="titel2"/>
        <w:spacing w:before="120" w:after="0"/>
        <w:jc w:val="both"/>
        <w:rPr>
          <w:rFonts w:ascii="Arial" w:hAnsi="Arial" w:cs="Arial"/>
          <w:b w:val="0"/>
          <w:i/>
          <w:color w:val="000000"/>
          <w:sz w:val="20"/>
          <w:lang w:val="it-IT"/>
        </w:rPr>
      </w:pPr>
      <w:r w:rsidRPr="00896CF5">
        <w:rPr>
          <w:rFonts w:ascii="Arial" w:hAnsi="Arial" w:cs="Arial"/>
          <w:b w:val="0"/>
          <w:i/>
          <w:color w:val="000000"/>
          <w:sz w:val="20"/>
          <w:lang w:val="it-IT"/>
        </w:rPr>
        <w:t>(inserire la ragione sociale giuridicamente valida dell’azienda)</w:t>
      </w:r>
    </w:p>
    <w:p w14:paraId="31FC8122" w14:textId="77777777" w:rsidR="00AF2502" w:rsidRPr="00896CF5" w:rsidRDefault="00AF2502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In generale</w:t>
      </w:r>
    </w:p>
    <w:p w14:paraId="3EF2BB7C" w14:textId="77777777" w:rsidR="00AF2502" w:rsidRPr="00896CF5" w:rsidRDefault="00981F6A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Salvo disposizione contraria del presente regolamento complementare</w:t>
      </w:r>
      <w:r w:rsidR="006E3628" w:rsidRPr="00896CF5">
        <w:rPr>
          <w:rFonts w:ascii="Arial" w:hAnsi="Arial" w:cs="Arial"/>
          <w:color w:val="000000"/>
          <w:sz w:val="20"/>
          <w:lang w:val="it-IT"/>
        </w:rPr>
        <w:t xml:space="preserve">, il regolamento spese generale si applica </w:t>
      </w:r>
      <w:r w:rsidR="00FF402F" w:rsidRPr="00896CF5">
        <w:rPr>
          <w:rFonts w:ascii="Arial" w:hAnsi="Arial" w:cs="Arial"/>
          <w:color w:val="000000"/>
          <w:sz w:val="20"/>
          <w:lang w:val="it-IT"/>
        </w:rPr>
        <w:t>ai dipendenti</w:t>
      </w:r>
      <w:r w:rsidR="006E3628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51416F" w:rsidRPr="00896CF5">
        <w:rPr>
          <w:rFonts w:ascii="Arial" w:hAnsi="Arial" w:cs="Arial"/>
          <w:color w:val="000000"/>
          <w:sz w:val="20"/>
          <w:lang w:val="it-IT"/>
        </w:rPr>
        <w:t>con funzione dirigenziale</w:t>
      </w:r>
      <w:r w:rsidR="006E3628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010F5E7D" w14:textId="77777777" w:rsidR="00AF2502" w:rsidRPr="00896CF5" w:rsidRDefault="00AF2502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F402F" w:rsidRPr="00896CF5">
        <w:rPr>
          <w:rFonts w:ascii="Arial" w:hAnsi="Arial" w:cs="Arial"/>
          <w:color w:val="000000"/>
          <w:sz w:val="20"/>
          <w:szCs w:val="20"/>
          <w:lang w:val="it-CH"/>
        </w:rPr>
        <w:t>Dipendenti con funzione dirigenziale</w:t>
      </w:r>
    </w:p>
    <w:p w14:paraId="45A89E1A" w14:textId="77777777" w:rsidR="00AF2502" w:rsidRPr="00896CF5" w:rsidRDefault="00AF2502" w:rsidP="003B6A68">
      <w:pPr>
        <w:pStyle w:val="einzug"/>
        <w:spacing w:before="12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Ai sensi del presente regolamento complementare, sono considerat</w:t>
      </w:r>
      <w:r w:rsidR="00FF402F" w:rsidRPr="00896CF5">
        <w:rPr>
          <w:rFonts w:ascii="Arial" w:hAnsi="Arial" w:cs="Arial"/>
          <w:color w:val="000000"/>
          <w:sz w:val="20"/>
          <w:lang w:val="it-IT"/>
        </w:rPr>
        <w:t>i dipendenti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51416F" w:rsidRPr="00896CF5">
        <w:rPr>
          <w:rFonts w:ascii="Arial" w:hAnsi="Arial" w:cs="Arial"/>
          <w:color w:val="000000"/>
          <w:sz w:val="20"/>
          <w:lang w:val="it-IT"/>
        </w:rPr>
        <w:t>con funzione dirigenziale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le seguenti categorie di dipendenti:</w:t>
      </w:r>
    </w:p>
    <w:p w14:paraId="70C62A3A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51416F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</w:t>
      </w:r>
    </w:p>
    <w:p w14:paraId="7D4EF61E" w14:textId="77777777" w:rsidR="0051416F" w:rsidRPr="00896CF5" w:rsidRDefault="0051416F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funzione o livello di funzione II</w:t>
      </w:r>
    </w:p>
    <w:p w14:paraId="5944D143" w14:textId="77777777" w:rsidR="0051416F" w:rsidRPr="00896CF5" w:rsidRDefault="0051416F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funzione o livello di funzione III</w:t>
      </w:r>
    </w:p>
    <w:p w14:paraId="401CD4A0" w14:textId="77777777" w:rsidR="0051416F" w:rsidRPr="00896CF5" w:rsidRDefault="0051416F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funzione o livello di funzione IV</w:t>
      </w:r>
    </w:p>
    <w:p w14:paraId="2D15DD6F" w14:textId="77777777" w:rsidR="0051416F" w:rsidRPr="00896CF5" w:rsidRDefault="0051416F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funzione o livello di funzione V</w:t>
      </w:r>
    </w:p>
    <w:p w14:paraId="3ADCC6F6" w14:textId="77777777" w:rsidR="00AF2502" w:rsidRPr="00896CF5" w:rsidRDefault="00AF2502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1906CF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Indennità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forfetarie</w:t>
      </w:r>
    </w:p>
    <w:p w14:paraId="42C9AAD3" w14:textId="77777777" w:rsidR="00AF2502" w:rsidRPr="00896CF5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Nell’ambito dell</w:t>
      </w:r>
      <w:r w:rsidR="00963F2A" w:rsidRPr="00896CF5">
        <w:rPr>
          <w:rFonts w:ascii="Arial" w:hAnsi="Arial" w:cs="Arial"/>
          <w:color w:val="000000"/>
          <w:sz w:val="20"/>
          <w:lang w:val="it-IT"/>
        </w:rPr>
        <w:t xml:space="preserve">a loro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attività professionale, 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>i</w:t>
      </w:r>
      <w:r w:rsidR="00933D43" w:rsidRPr="00896CF5">
        <w:rPr>
          <w:rFonts w:ascii="Arial" w:hAnsi="Arial" w:cs="Arial"/>
          <w:color w:val="000000"/>
          <w:sz w:val="20"/>
          <w:lang w:val="it-IT"/>
        </w:rPr>
        <w:t xml:space="preserve"> dipendenti 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>con funzione dirigenziale menzionati alla cifra 2</w:t>
      </w:r>
      <w:r w:rsidR="000A0655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33D43" w:rsidRPr="00896CF5">
        <w:rPr>
          <w:rFonts w:ascii="Arial" w:hAnsi="Arial" w:cs="Arial"/>
          <w:color w:val="000000"/>
          <w:sz w:val="20"/>
          <w:lang w:val="it-IT"/>
        </w:rPr>
        <w:t>sostengono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spese di rappresentanza come pure per l’acquisizione e la cura delle relazioni con i clienti. I giustificativi per queste spese di rappresentanza e per le piccole spese (spese bagatella) non possono a volte essere procurati o lo possono essere solo difficilmente. Per ragioni di razionalità, </w:t>
      </w:r>
      <w:r w:rsidR="00933D43" w:rsidRPr="00896CF5">
        <w:rPr>
          <w:rFonts w:ascii="Arial" w:hAnsi="Arial" w:cs="Arial"/>
          <w:color w:val="000000"/>
          <w:sz w:val="20"/>
          <w:lang w:val="it-IT"/>
        </w:rPr>
        <w:t>ai dipendenti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 xml:space="preserve">con funzione dirigenziale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è corrisposta un'indennità forfetaria </w:t>
      </w:r>
      <w:r w:rsidR="003B0CE4" w:rsidRPr="00896CF5">
        <w:rPr>
          <w:rFonts w:ascii="Arial" w:hAnsi="Arial" w:cs="Arial"/>
          <w:color w:val="000000"/>
          <w:sz w:val="20"/>
          <w:lang w:val="it-IT"/>
        </w:rPr>
        <w:t>a copertura di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3B0CE4" w:rsidRPr="00896CF5">
        <w:rPr>
          <w:rFonts w:ascii="Arial" w:hAnsi="Arial" w:cs="Arial"/>
          <w:color w:val="000000"/>
          <w:sz w:val="20"/>
          <w:lang w:val="it-IT"/>
        </w:rPr>
        <w:t>queste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 xml:space="preserve"> piccole spese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4DAB4A3A" w14:textId="77777777" w:rsidR="00AF2502" w:rsidRPr="00896CF5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L'indennità forfetaria </w:t>
      </w:r>
      <w:r w:rsidR="00BA113C" w:rsidRPr="00896CF5">
        <w:rPr>
          <w:rFonts w:ascii="Arial" w:hAnsi="Arial" w:cs="Arial"/>
          <w:color w:val="000000"/>
          <w:sz w:val="20"/>
          <w:lang w:val="it-IT"/>
        </w:rPr>
        <w:t xml:space="preserve">copre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tutte le piccole spese 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 xml:space="preserve">sostenute in Svizzera e all’estero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fino ad un 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 xml:space="preserve">importo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 CHF 50 per 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evento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="003B0CE4" w:rsidRPr="00896CF5">
        <w:rPr>
          <w:rFonts w:ascii="Arial" w:hAnsi="Arial" w:cs="Arial"/>
          <w:color w:val="000000"/>
          <w:sz w:val="20"/>
          <w:lang w:val="it-IT"/>
        </w:rPr>
        <w:t>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gni spesa 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vale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come singolo evento. Diverse spese scaglionate nel tempo non possono </w:t>
      </w:r>
      <w:r w:rsidR="00BA113C" w:rsidRPr="00896CF5">
        <w:rPr>
          <w:rFonts w:ascii="Arial" w:hAnsi="Arial" w:cs="Arial"/>
          <w:color w:val="000000"/>
          <w:sz w:val="20"/>
          <w:lang w:val="it-IT"/>
        </w:rPr>
        <w:t xml:space="preserve">quindi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essere </w:t>
      </w:r>
      <w:r w:rsidR="00BA113C" w:rsidRPr="00896CF5">
        <w:rPr>
          <w:rFonts w:ascii="Arial" w:hAnsi="Arial" w:cs="Arial"/>
          <w:color w:val="000000"/>
          <w:sz w:val="20"/>
          <w:lang w:val="it-IT"/>
        </w:rPr>
        <w:t>sommate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 xml:space="preserve"> (divieto di cumulo)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, anche quando </w:t>
      </w:r>
      <w:r w:rsidR="00BA113C" w:rsidRPr="00896CF5">
        <w:rPr>
          <w:rFonts w:ascii="Arial" w:hAnsi="Arial" w:cs="Arial"/>
          <w:color w:val="000000"/>
          <w:sz w:val="20"/>
          <w:lang w:val="it-IT"/>
        </w:rPr>
        <w:t xml:space="preserve">sono sostenute </w:t>
      </w:r>
      <w:r w:rsidRPr="00896CF5">
        <w:rPr>
          <w:rFonts w:ascii="Arial" w:hAnsi="Arial" w:cs="Arial"/>
          <w:color w:val="000000"/>
          <w:sz w:val="20"/>
          <w:lang w:val="it-IT"/>
        </w:rPr>
        <w:t>nell’ambito di un singolo incarico di lavoro (p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>er esempio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in occasione di un viaggio di lavoro). I beneficiari dell’indennità 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>forfetaria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non possono più 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 xml:space="preserve">chiedere il rimborso di queste piccole spese 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attraverso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 xml:space="preserve"> la presentazione de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i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 xml:space="preserve"> giustificativ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3F4B6A4A" w14:textId="77777777" w:rsidR="00AF2502" w:rsidRPr="00896CF5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Sono considerate piccole spese ai sensi del presente regolamento complementare, in particolare: </w:t>
      </w:r>
    </w:p>
    <w:p w14:paraId="4B395CD8" w14:textId="77777777" w:rsidR="00AF2502" w:rsidRPr="00896CF5" w:rsidRDefault="00CB4D33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gli inviti di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927F4D" w:rsidRPr="00896CF5">
        <w:rPr>
          <w:rFonts w:ascii="Arial" w:hAnsi="Arial" w:cs="Arial"/>
          <w:color w:val="000000"/>
          <w:sz w:val="20"/>
          <w:szCs w:val="20"/>
          <w:lang w:val="it-CH"/>
        </w:rPr>
        <w:t>contatti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>commerciali</w:t>
      </w:r>
      <w:r w:rsidR="00BA113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>per piccole consumazioni al ristorante</w:t>
      </w:r>
    </w:p>
    <w:p w14:paraId="72AB9AA4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gli inviti di </w:t>
      </w:r>
      <w:r w:rsidR="00927F4D" w:rsidRPr="00896CF5">
        <w:rPr>
          <w:rFonts w:ascii="Arial" w:hAnsi="Arial" w:cs="Arial"/>
          <w:color w:val="000000"/>
          <w:sz w:val="20"/>
          <w:szCs w:val="20"/>
          <w:lang w:val="it-CH"/>
        </w:rPr>
        <w:t>contatti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>commerciali</w:t>
      </w:r>
      <w:r w:rsidR="00BA113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per consumazioni a casa, indipendentemente </w:t>
      </w:r>
      <w:r w:rsidR="00B9672A" w:rsidRPr="00896CF5">
        <w:rPr>
          <w:rFonts w:ascii="Arial" w:hAnsi="Arial" w:cs="Arial"/>
          <w:color w:val="000000"/>
          <w:sz w:val="20"/>
          <w:szCs w:val="20"/>
          <w:lang w:val="it-CH"/>
        </w:rPr>
        <w:t>dall’ammontare dei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costi effettivi, escluso tuttavia il catering-service</w:t>
      </w:r>
    </w:p>
    <w:p w14:paraId="3C586D0E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 regali </w:t>
      </w:r>
      <w:r w:rsidR="00927F4D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offerti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in occasione di inviti</w:t>
      </w:r>
    </w:p>
    <w:p w14:paraId="275C8615" w14:textId="77777777" w:rsidR="00AF2502" w:rsidRPr="00896CF5" w:rsidRDefault="00CB4D33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gli spuntini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(pranzi e cene durante i viaggi di lavoro possono tuttavia essere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rimborsati </w:t>
      </w:r>
      <w:r w:rsidR="00B9672A" w:rsidRPr="00896CF5">
        <w:rPr>
          <w:rFonts w:ascii="Arial" w:hAnsi="Arial" w:cs="Arial"/>
          <w:color w:val="000000"/>
          <w:sz w:val="20"/>
          <w:szCs w:val="20"/>
          <w:lang w:val="it-CH"/>
        </w:rPr>
        <w:t>secondo il regolamento spese generale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>)</w:t>
      </w:r>
    </w:p>
    <w:p w14:paraId="23909EDC" w14:textId="77777777" w:rsidR="00AF2502" w:rsidRPr="00896CF5" w:rsidRDefault="00927F4D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mance</w:t>
      </w:r>
    </w:p>
    <w:p w14:paraId="7E2B1F7B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 xml:space="preserve">le </w:t>
      </w:r>
      <w:r w:rsidR="006F2F9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chiamate </w:t>
      </w:r>
      <w:r w:rsidR="00B9672A" w:rsidRPr="00896CF5">
        <w:rPr>
          <w:rFonts w:ascii="Arial" w:hAnsi="Arial" w:cs="Arial"/>
          <w:color w:val="000000"/>
          <w:sz w:val="20"/>
          <w:szCs w:val="20"/>
          <w:lang w:val="it-CH"/>
        </w:rPr>
        <w:t>tramite</w:t>
      </w:r>
      <w:r w:rsidR="006F2F9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telefoni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6F2F9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fissi privati </w:t>
      </w:r>
      <w:r w:rsidR="00D33A8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o cellulari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privati</w:t>
      </w:r>
    </w:p>
    <w:p w14:paraId="5763AF6A" w14:textId="77777777" w:rsidR="003A45F4" w:rsidRPr="00896CF5" w:rsidRDefault="00094866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utilizzo di</w:t>
      </w:r>
      <w:r w:rsidR="00385743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mezzi di comunicazione privati, indipendentemente da</w:t>
      </w:r>
      <w:r w:rsidR="003A45F4" w:rsidRPr="00896CF5">
        <w:rPr>
          <w:rFonts w:ascii="Arial" w:hAnsi="Arial" w:cs="Arial"/>
          <w:color w:val="000000"/>
          <w:sz w:val="20"/>
          <w:szCs w:val="20"/>
          <w:lang w:val="it-CH"/>
        </w:rPr>
        <w:t>ll’ammontare de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i costi effettivi</w:t>
      </w:r>
    </w:p>
    <w:p w14:paraId="264D478E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inviti</w:t>
      </w:r>
      <w:r w:rsidR="00B9672A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e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regali ai dipendenti</w:t>
      </w:r>
    </w:p>
    <w:p w14:paraId="7DBEE873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 xml:space="preserve">i contributi ad </w:t>
      </w:r>
      <w:r w:rsidR="00F24D27" w:rsidRPr="00896CF5">
        <w:rPr>
          <w:rFonts w:ascii="Arial" w:hAnsi="Arial" w:cs="Arial"/>
          <w:color w:val="000000"/>
          <w:sz w:val="20"/>
          <w:szCs w:val="20"/>
          <w:lang w:val="it-CH"/>
        </w:rPr>
        <w:t>istituzioni, associazioni, ecc.</w:t>
      </w:r>
    </w:p>
    <w:p w14:paraId="1FE88A20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spese accessorie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sostenute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per e con i clienti, senza </w:t>
      </w:r>
      <w:r w:rsidR="00AD7F65" w:rsidRPr="00896CF5">
        <w:rPr>
          <w:rFonts w:ascii="Arial" w:hAnsi="Arial" w:cs="Arial"/>
          <w:color w:val="000000"/>
          <w:sz w:val="20"/>
          <w:szCs w:val="20"/>
          <w:lang w:val="it-CH"/>
        </w:rPr>
        <w:t>giustificativo originale</w:t>
      </w:r>
    </w:p>
    <w:p w14:paraId="3707BB54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piccole spese in occasione di colloqui e riunioni</w:t>
      </w:r>
    </w:p>
    <w:p w14:paraId="3EAA46DA" w14:textId="77777777" w:rsidR="00AF2502" w:rsidRPr="00896CF5" w:rsidRDefault="001906CF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i viaggi in tram, bus, treno, taxi e</w:t>
      </w:r>
      <w:r w:rsidR="00094866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battello</w:t>
      </w:r>
    </w:p>
    <w:p w14:paraId="256D0206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tasse di parcheggio</w:t>
      </w:r>
      <w:r w:rsidR="00094866" w:rsidRPr="00896CF5">
        <w:rPr>
          <w:rFonts w:ascii="Arial" w:hAnsi="Arial" w:cs="Arial"/>
          <w:color w:val="000000"/>
          <w:sz w:val="20"/>
          <w:szCs w:val="20"/>
          <w:lang w:val="it-CH"/>
        </w:rPr>
        <w:t>,</w:t>
      </w:r>
      <w:r w:rsidR="003A45F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 contrassegni 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>stradali</w:t>
      </w:r>
      <w:r w:rsidR="00094866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e </w:t>
      </w:r>
      <w:r w:rsidR="003A45F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 </w:t>
      </w:r>
      <w:r w:rsidR="00094866" w:rsidRPr="00896CF5">
        <w:rPr>
          <w:rFonts w:ascii="Arial" w:hAnsi="Arial" w:cs="Arial"/>
          <w:color w:val="000000"/>
          <w:sz w:val="20"/>
          <w:szCs w:val="20"/>
          <w:lang w:val="it-CH"/>
        </w:rPr>
        <w:t>pedaggi</w:t>
      </w:r>
    </w:p>
    <w:p w14:paraId="61F35813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lastRenderedPageBreak/>
        <w:t xml:space="preserve">i viaggi di lavoro con </w:t>
      </w:r>
      <w:r w:rsidR="003A45F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il veicolo privato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nel raggio 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locale (raggio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di 30 km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>)</w:t>
      </w:r>
    </w:p>
    <w:p w14:paraId="4F86BE12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spese per il portabagagli (facchino), le spese per il guardaroba</w:t>
      </w:r>
    </w:p>
    <w:p w14:paraId="7F36AB53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spese postali e telefoniche</w:t>
      </w:r>
    </w:p>
    <w:p w14:paraId="6F5799D8" w14:textId="35DC2DB1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strike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le spese </w:t>
      </w:r>
      <w:r w:rsidR="001906CF" w:rsidRPr="00896CF5">
        <w:rPr>
          <w:rFonts w:ascii="Arial" w:hAnsi="Arial" w:cs="Arial"/>
          <w:color w:val="000000"/>
          <w:sz w:val="20"/>
          <w:szCs w:val="20"/>
          <w:lang w:val="it-CH"/>
        </w:rPr>
        <w:t>di lavanderia</w:t>
      </w:r>
    </w:p>
    <w:p w14:paraId="0EB5D5B4" w14:textId="77777777" w:rsidR="00AF2502" w:rsidRPr="00896CF5" w:rsidRDefault="00AF2502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4.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 xml:space="preserve">Ammontare delle </w:t>
      </w:r>
      <w:r w:rsidR="001906CF" w:rsidRPr="00896CF5">
        <w:rPr>
          <w:rFonts w:ascii="Arial" w:hAnsi="Arial" w:cs="Arial"/>
          <w:color w:val="000000"/>
          <w:sz w:val="20"/>
          <w:szCs w:val="20"/>
          <w:lang w:val="it-CH"/>
        </w:rPr>
        <w:t>indennità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forfetarie per gradi di occupazione al 100%</w:t>
      </w:r>
    </w:p>
    <w:p w14:paraId="70D412F5" w14:textId="77777777" w:rsidR="00AF2502" w:rsidRPr="00896CF5" w:rsidRDefault="00AF2502" w:rsidP="003B6A68">
      <w:pPr>
        <w:pStyle w:val="einzug"/>
        <w:spacing w:before="12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L’ammontare annuale delle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>indennità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forfetarie è di:</w:t>
      </w:r>
    </w:p>
    <w:p w14:paraId="12E84687" w14:textId="77777777" w:rsidR="00AF2502" w:rsidRPr="00896CF5" w:rsidRDefault="00AF2502" w:rsidP="000A4E76">
      <w:pPr>
        <w:pStyle w:val="aufzaehlung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73E676E4" w14:textId="77777777" w:rsidR="00AF2502" w:rsidRPr="00896CF5" w:rsidRDefault="00104ADC" w:rsidP="003B6A68">
      <w:pPr>
        <w:pStyle w:val="aufzaehlung"/>
        <w:tabs>
          <w:tab w:val="left" w:pos="720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II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6B6BFE77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III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290DFBF7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IV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1887F964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V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33772FD2" w14:textId="77777777" w:rsidR="00AF2502" w:rsidRPr="00896CF5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L’importo delle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>indennità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forfetarie versato è da riportare nel certificato di salario nella rubrica “rappresentanza”, alla cifra 13.2.1.. In caso di grado di occupazione ridotto, le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>indennità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forfetarie sono ridotte proporzionalmente. Le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>indennità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forfetarie approvate non sono assoggettate ad eventuali imposte alla fonte.</w:t>
      </w:r>
    </w:p>
    <w:p w14:paraId="7E72517E" w14:textId="77777777" w:rsidR="00AF2502" w:rsidRPr="00896CF5" w:rsidRDefault="00AF2502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Validità</w:t>
      </w:r>
    </w:p>
    <w:p w14:paraId="02AD568C" w14:textId="77777777" w:rsidR="00CF463D" w:rsidRPr="00896CF5" w:rsidRDefault="00CF463D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Il presente regolamento spese complementare è stato sottoposto per esame e approvazione all'autorità fiscale del Canton .....................</w:t>
      </w:r>
    </w:p>
    <w:p w14:paraId="4EDDF16E" w14:textId="2558E0AC" w:rsidR="00974796" w:rsidRPr="00BF53B3" w:rsidRDefault="00CF463D" w:rsidP="003B6A68">
      <w:pPr>
        <w:pStyle w:val="einzug"/>
        <w:spacing w:before="120" w:after="0" w:line="240" w:lineRule="auto"/>
        <w:jc w:val="both"/>
        <w:rPr>
          <w:rFonts w:ascii="Arial" w:hAnsi="Arial" w:cs="Arial"/>
          <w:strike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Ogni cambiamento o sostituzione del presente regolamento spese complementare è da sottoporre preventivamente all'approvazione dell'autorità fiscale del Canton ....................</w:t>
      </w:r>
    </w:p>
    <w:p w14:paraId="3383E820" w14:textId="77777777" w:rsidR="00AF2502" w:rsidRPr="00896CF5" w:rsidRDefault="00AF2502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6.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Entrata in vigore</w:t>
      </w:r>
    </w:p>
    <w:p w14:paraId="666CD1F7" w14:textId="77777777" w:rsidR="002A093C" w:rsidRPr="00896CF5" w:rsidRDefault="00AF2502" w:rsidP="003B6A68">
      <w:pPr>
        <w:pStyle w:val="einzug"/>
        <w:tabs>
          <w:tab w:val="right" w:pos="7938"/>
        </w:tabs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Il presente regolamento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 xml:space="preserve">spese </w:t>
      </w:r>
      <w:r w:rsidRPr="00896CF5">
        <w:rPr>
          <w:rFonts w:ascii="Arial" w:hAnsi="Arial" w:cs="Arial"/>
          <w:color w:val="000000"/>
          <w:sz w:val="20"/>
          <w:lang w:val="it-IT"/>
        </w:rPr>
        <w:t>complementare entra in vigore il .....................</w:t>
      </w:r>
    </w:p>
    <w:p w14:paraId="77BFCF5D" w14:textId="77777777" w:rsidR="002A093C" w:rsidRPr="00896CF5" w:rsidRDefault="002A093C" w:rsidP="000A4E76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12FB050" w14:textId="2D75682A" w:rsidR="002A093C" w:rsidRPr="00896CF5" w:rsidRDefault="002A093C" w:rsidP="00FF4EB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bookmarkStart w:id="0" w:name="_GoBack"/>
      <w:bookmarkEnd w:id="0"/>
    </w:p>
    <w:sectPr w:rsidR="002A093C" w:rsidRPr="00896CF5" w:rsidSect="007E415D">
      <w:headerReference w:type="default" r:id="rId7"/>
      <w:footerReference w:type="even" r:id="rId8"/>
      <w:footerReference w:type="default" r:id="rId9"/>
      <w:pgSz w:w="11906" w:h="16838" w:code="9"/>
      <w:pgMar w:top="204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DE377" w14:textId="77777777" w:rsidR="00896CF5" w:rsidRDefault="00896CF5">
      <w:r>
        <w:separator/>
      </w:r>
    </w:p>
  </w:endnote>
  <w:endnote w:type="continuationSeparator" w:id="0">
    <w:p w14:paraId="028B7141" w14:textId="77777777" w:rsidR="00896CF5" w:rsidRDefault="008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8121" w14:textId="77777777" w:rsidR="00F64B45" w:rsidRDefault="00F64B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BADC4A1" w14:textId="77777777" w:rsidR="00F64B45" w:rsidRDefault="00F64B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14C4" w14:textId="4B810171" w:rsidR="00F64B45" w:rsidRPr="007C5A5B" w:rsidRDefault="00F64B45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7C5A5B">
      <w:rPr>
        <w:rStyle w:val="Numeropagina"/>
        <w:rFonts w:ascii="Arial" w:hAnsi="Arial" w:cs="Arial"/>
        <w:sz w:val="20"/>
        <w:szCs w:val="20"/>
      </w:rPr>
      <w:fldChar w:fldCharType="begin"/>
    </w:r>
    <w:r w:rsidRPr="007C5A5B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7C5A5B">
      <w:rPr>
        <w:rStyle w:val="Numeropagina"/>
        <w:rFonts w:ascii="Arial" w:hAnsi="Arial" w:cs="Arial"/>
        <w:sz w:val="20"/>
        <w:szCs w:val="20"/>
      </w:rPr>
      <w:fldChar w:fldCharType="separate"/>
    </w:r>
    <w:r w:rsidR="00FF4EB4">
      <w:rPr>
        <w:rStyle w:val="Numeropagina"/>
        <w:rFonts w:ascii="Arial" w:hAnsi="Arial" w:cs="Arial"/>
        <w:noProof/>
        <w:sz w:val="20"/>
        <w:szCs w:val="20"/>
      </w:rPr>
      <w:t>2</w:t>
    </w:r>
    <w:r w:rsidRPr="007C5A5B">
      <w:rPr>
        <w:rStyle w:val="Numeropagina"/>
        <w:rFonts w:ascii="Arial" w:hAnsi="Arial" w:cs="Arial"/>
        <w:sz w:val="20"/>
        <w:szCs w:val="20"/>
      </w:rPr>
      <w:fldChar w:fldCharType="end"/>
    </w:r>
    <w:r w:rsidRPr="007C5A5B">
      <w:rPr>
        <w:rStyle w:val="Numeropagina"/>
        <w:rFonts w:ascii="Arial" w:hAnsi="Arial" w:cs="Arial"/>
        <w:sz w:val="20"/>
        <w:szCs w:val="20"/>
      </w:rPr>
      <w:t>/</w:t>
    </w:r>
    <w:r w:rsidRPr="007C5A5B">
      <w:rPr>
        <w:rStyle w:val="Numeropagina"/>
        <w:rFonts w:ascii="Arial" w:hAnsi="Arial" w:cs="Arial"/>
        <w:sz w:val="20"/>
        <w:szCs w:val="20"/>
      </w:rPr>
      <w:fldChar w:fldCharType="begin"/>
    </w:r>
    <w:r w:rsidRPr="007C5A5B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Pr="007C5A5B">
      <w:rPr>
        <w:rStyle w:val="Numeropagina"/>
        <w:rFonts w:ascii="Arial" w:hAnsi="Arial" w:cs="Arial"/>
        <w:sz w:val="20"/>
        <w:szCs w:val="20"/>
      </w:rPr>
      <w:fldChar w:fldCharType="separate"/>
    </w:r>
    <w:r w:rsidR="00FF4EB4">
      <w:rPr>
        <w:rStyle w:val="Numeropagina"/>
        <w:rFonts w:ascii="Arial" w:hAnsi="Arial" w:cs="Arial"/>
        <w:noProof/>
        <w:sz w:val="20"/>
        <w:szCs w:val="20"/>
      </w:rPr>
      <w:t>2</w:t>
    </w:r>
    <w:r w:rsidRPr="007C5A5B">
      <w:rPr>
        <w:rStyle w:val="Numeropagina"/>
        <w:rFonts w:ascii="Arial" w:hAnsi="Arial" w:cs="Arial"/>
        <w:sz w:val="20"/>
        <w:szCs w:val="20"/>
      </w:rPr>
      <w:fldChar w:fldCharType="end"/>
    </w:r>
  </w:p>
  <w:p w14:paraId="6ACB62F7" w14:textId="77777777" w:rsidR="00F64B45" w:rsidRDefault="00F64B4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B3B5" w14:textId="77777777" w:rsidR="00896CF5" w:rsidRDefault="00896CF5">
      <w:r>
        <w:separator/>
      </w:r>
    </w:p>
  </w:footnote>
  <w:footnote w:type="continuationSeparator" w:id="0">
    <w:p w14:paraId="18C5291D" w14:textId="77777777" w:rsidR="00896CF5" w:rsidRDefault="0089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6"/>
      <w:gridCol w:w="1606"/>
    </w:tblGrid>
    <w:tr w:rsidR="00F64B45" w:rsidRPr="005F5D2A" w14:paraId="7C802A6B" w14:textId="77777777">
      <w:tc>
        <w:tcPr>
          <w:tcW w:w="7436" w:type="dxa"/>
        </w:tcPr>
        <w:p w14:paraId="0692D94B" w14:textId="77777777" w:rsidR="00F64B45" w:rsidRPr="005A6EFE" w:rsidRDefault="00F64B45" w:rsidP="00DD3335">
          <w:pPr>
            <w:pStyle w:val="Intestazione"/>
            <w:rPr>
              <w:rFonts w:ascii="Arial" w:hAnsi="Arial" w:cs="Arial"/>
              <w:b/>
              <w:smallCaps/>
              <w:sz w:val="22"/>
              <w:szCs w:val="22"/>
            </w:rPr>
          </w:pPr>
          <w:r w:rsidRPr="005A6EFE">
            <w:rPr>
              <w:rFonts w:ascii="Arial" w:hAnsi="Arial" w:cs="Arial"/>
              <w:smallCaps/>
              <w:sz w:val="22"/>
              <w:szCs w:val="22"/>
              <w:lang w:val="it-IT"/>
            </w:rPr>
            <w:t>Conferenza fiscale svizzera</w:t>
          </w:r>
        </w:p>
      </w:tc>
      <w:tc>
        <w:tcPr>
          <w:tcW w:w="1606" w:type="dxa"/>
        </w:tcPr>
        <w:p w14:paraId="4AA6CFD6" w14:textId="77777777" w:rsidR="00F64B45" w:rsidRPr="005F5D2A" w:rsidRDefault="00F64B45" w:rsidP="00DD3335">
          <w:pPr>
            <w:pStyle w:val="Intestazion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Style w:val="Numeropagina"/>
              <w:rFonts w:ascii="Arial" w:hAnsi="Arial" w:cs="Arial"/>
              <w:sz w:val="22"/>
              <w:szCs w:val="22"/>
            </w:rPr>
            <w:t>CI</w:t>
          </w:r>
          <w:r w:rsidRPr="005F5D2A">
            <w:rPr>
              <w:rStyle w:val="Numeropagina"/>
              <w:rFonts w:ascii="Arial" w:hAnsi="Arial" w:cs="Arial"/>
              <w:sz w:val="22"/>
              <w:szCs w:val="22"/>
            </w:rPr>
            <w:t xml:space="preserve"> 2</w:t>
          </w:r>
          <w:r>
            <w:rPr>
              <w:rStyle w:val="Numeropagina"/>
              <w:rFonts w:ascii="Arial" w:hAnsi="Arial" w:cs="Arial"/>
              <w:sz w:val="22"/>
              <w:szCs w:val="22"/>
            </w:rPr>
            <w:t>5</w:t>
          </w:r>
        </w:p>
      </w:tc>
    </w:tr>
    <w:tr w:rsidR="00F64B45" w14:paraId="167ABC8D" w14:textId="77777777">
      <w:tc>
        <w:tcPr>
          <w:tcW w:w="7436" w:type="dxa"/>
        </w:tcPr>
        <w:p w14:paraId="5BE8375E" w14:textId="77777777" w:rsidR="00F64B45" w:rsidRPr="005A6EFE" w:rsidRDefault="00F64B45" w:rsidP="00DD3335">
          <w:pPr>
            <w:pStyle w:val="Intestazione"/>
            <w:rPr>
              <w:rFonts w:ascii="Arial" w:hAnsi="Arial" w:cs="Arial"/>
              <w:b/>
              <w:sz w:val="20"/>
            </w:rPr>
          </w:pPr>
        </w:p>
      </w:tc>
      <w:tc>
        <w:tcPr>
          <w:tcW w:w="1606" w:type="dxa"/>
        </w:tcPr>
        <w:p w14:paraId="76A0EB95" w14:textId="77777777" w:rsidR="00F64B45" w:rsidRDefault="00F64B45" w:rsidP="00DD3335">
          <w:pPr>
            <w:pStyle w:val="Intestazione"/>
            <w:jc w:val="right"/>
            <w:rPr>
              <w:rFonts w:ascii="Arial" w:hAnsi="Arial"/>
              <w:b/>
            </w:rPr>
          </w:pPr>
        </w:p>
      </w:tc>
    </w:tr>
  </w:tbl>
  <w:p w14:paraId="7DA025CA" w14:textId="77777777" w:rsidR="00F64B45" w:rsidRDefault="00F64B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65F"/>
    <w:multiLevelType w:val="hybridMultilevel"/>
    <w:tmpl w:val="6916F9D2"/>
    <w:lvl w:ilvl="0" w:tplc="443C0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C3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4503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C2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39A6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6F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83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4687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B37"/>
    <w:multiLevelType w:val="multilevel"/>
    <w:tmpl w:val="BADA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632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65F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FD5E7E"/>
    <w:multiLevelType w:val="singleLevel"/>
    <w:tmpl w:val="A8E63026"/>
    <w:lvl w:ilvl="0">
      <w:start w:val="5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5" w15:restartNumberingAfterBreak="0">
    <w:nsid w:val="277C76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8D0603"/>
    <w:multiLevelType w:val="multilevel"/>
    <w:tmpl w:val="A5F662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9445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D77091"/>
    <w:multiLevelType w:val="singleLevel"/>
    <w:tmpl w:val="8A3A4A7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37B25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EB1227"/>
    <w:multiLevelType w:val="singleLevel"/>
    <w:tmpl w:val="51160B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AEA2D15"/>
    <w:multiLevelType w:val="singleLevel"/>
    <w:tmpl w:val="7C44A23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BA83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6557E6"/>
    <w:multiLevelType w:val="hybridMultilevel"/>
    <w:tmpl w:val="C6CAD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80282"/>
    <w:multiLevelType w:val="singleLevel"/>
    <w:tmpl w:val="B0262A9E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5" w15:restartNumberingAfterBreak="0">
    <w:nsid w:val="5DA30580"/>
    <w:multiLevelType w:val="multilevel"/>
    <w:tmpl w:val="6722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A252E"/>
    <w:multiLevelType w:val="hybridMultilevel"/>
    <w:tmpl w:val="F5D2277E"/>
    <w:lvl w:ilvl="0" w:tplc="9FEE0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A49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840275"/>
    <w:multiLevelType w:val="hybridMultilevel"/>
    <w:tmpl w:val="611018E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F3DA5"/>
    <w:multiLevelType w:val="singleLevel"/>
    <w:tmpl w:val="43DCA3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0C746D9"/>
    <w:multiLevelType w:val="singleLevel"/>
    <w:tmpl w:val="868042A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1" w15:restartNumberingAfterBreak="0">
    <w:nsid w:val="772D52F2"/>
    <w:multiLevelType w:val="multilevel"/>
    <w:tmpl w:val="97C28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052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CB02F83"/>
    <w:multiLevelType w:val="hybridMultilevel"/>
    <w:tmpl w:val="395258B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51CD"/>
    <w:multiLevelType w:val="multilevel"/>
    <w:tmpl w:val="7BDE95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F552794"/>
    <w:multiLevelType w:val="singleLevel"/>
    <w:tmpl w:val="51BE781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0"/>
  </w:num>
  <w:num w:numId="5">
    <w:abstractNumId w:val="24"/>
  </w:num>
  <w:num w:numId="6">
    <w:abstractNumId w:val="19"/>
  </w:num>
  <w:num w:numId="7">
    <w:abstractNumId w:val="6"/>
  </w:num>
  <w:num w:numId="8">
    <w:abstractNumId w:val="20"/>
  </w:num>
  <w:num w:numId="9">
    <w:abstractNumId w:val="25"/>
  </w:num>
  <w:num w:numId="10">
    <w:abstractNumId w:val="11"/>
  </w:num>
  <w:num w:numId="11">
    <w:abstractNumId w:val="8"/>
  </w:num>
  <w:num w:numId="12">
    <w:abstractNumId w:val="22"/>
  </w:num>
  <w:num w:numId="13">
    <w:abstractNumId w:val="3"/>
  </w:num>
  <w:num w:numId="14">
    <w:abstractNumId w:val="5"/>
  </w:num>
  <w:num w:numId="15">
    <w:abstractNumId w:val="2"/>
  </w:num>
  <w:num w:numId="16">
    <w:abstractNumId w:val="12"/>
  </w:num>
  <w:num w:numId="17">
    <w:abstractNumId w:val="9"/>
  </w:num>
  <w:num w:numId="18">
    <w:abstractNumId w:val="14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3"/>
  </w:num>
  <w:num w:numId="24">
    <w:abstractNumId w:val="16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5"/>
    <w:rsid w:val="00005211"/>
    <w:rsid w:val="00024252"/>
    <w:rsid w:val="00047479"/>
    <w:rsid w:val="000539AF"/>
    <w:rsid w:val="000567B8"/>
    <w:rsid w:val="000759E4"/>
    <w:rsid w:val="00081114"/>
    <w:rsid w:val="00081EBB"/>
    <w:rsid w:val="0008466B"/>
    <w:rsid w:val="00094866"/>
    <w:rsid w:val="000A0655"/>
    <w:rsid w:val="000A12A7"/>
    <w:rsid w:val="000A337C"/>
    <w:rsid w:val="000A4D0F"/>
    <w:rsid w:val="000A4E76"/>
    <w:rsid w:val="000A6A96"/>
    <w:rsid w:val="000A76FB"/>
    <w:rsid w:val="000B217B"/>
    <w:rsid w:val="000B26B7"/>
    <w:rsid w:val="000C5361"/>
    <w:rsid w:val="000D7E55"/>
    <w:rsid w:val="000E4399"/>
    <w:rsid w:val="000E5A50"/>
    <w:rsid w:val="000F709A"/>
    <w:rsid w:val="00100C93"/>
    <w:rsid w:val="00103A64"/>
    <w:rsid w:val="00104ADC"/>
    <w:rsid w:val="001166B8"/>
    <w:rsid w:val="001276BD"/>
    <w:rsid w:val="00130DDF"/>
    <w:rsid w:val="0013295B"/>
    <w:rsid w:val="0013772F"/>
    <w:rsid w:val="00137B43"/>
    <w:rsid w:val="001620CF"/>
    <w:rsid w:val="00171AC8"/>
    <w:rsid w:val="0017472E"/>
    <w:rsid w:val="001903B7"/>
    <w:rsid w:val="001906CF"/>
    <w:rsid w:val="001A06F0"/>
    <w:rsid w:val="001A0C25"/>
    <w:rsid w:val="001A3B40"/>
    <w:rsid w:val="001A3DBC"/>
    <w:rsid w:val="001A7A50"/>
    <w:rsid w:val="001C3F59"/>
    <w:rsid w:val="001C56BD"/>
    <w:rsid w:val="001C59EC"/>
    <w:rsid w:val="001D1513"/>
    <w:rsid w:val="001F5F27"/>
    <w:rsid w:val="00210839"/>
    <w:rsid w:val="00211B8C"/>
    <w:rsid w:val="00262D09"/>
    <w:rsid w:val="002703D3"/>
    <w:rsid w:val="00291D12"/>
    <w:rsid w:val="002923D5"/>
    <w:rsid w:val="002966CE"/>
    <w:rsid w:val="002A093C"/>
    <w:rsid w:val="002C32F7"/>
    <w:rsid w:val="002C6060"/>
    <w:rsid w:val="002D290E"/>
    <w:rsid w:val="002E2429"/>
    <w:rsid w:val="00324717"/>
    <w:rsid w:val="003340A3"/>
    <w:rsid w:val="00343A4A"/>
    <w:rsid w:val="00356416"/>
    <w:rsid w:val="00360906"/>
    <w:rsid w:val="00360C32"/>
    <w:rsid w:val="003623AB"/>
    <w:rsid w:val="003655D5"/>
    <w:rsid w:val="00367088"/>
    <w:rsid w:val="00374ABC"/>
    <w:rsid w:val="003752A1"/>
    <w:rsid w:val="0037654A"/>
    <w:rsid w:val="00376D5B"/>
    <w:rsid w:val="00385743"/>
    <w:rsid w:val="00386561"/>
    <w:rsid w:val="00386BCC"/>
    <w:rsid w:val="003A2336"/>
    <w:rsid w:val="003A45F4"/>
    <w:rsid w:val="003B0CE4"/>
    <w:rsid w:val="003B20C4"/>
    <w:rsid w:val="003B3895"/>
    <w:rsid w:val="003B6A68"/>
    <w:rsid w:val="003B7327"/>
    <w:rsid w:val="003C5862"/>
    <w:rsid w:val="003D2D55"/>
    <w:rsid w:val="003D702D"/>
    <w:rsid w:val="003E192D"/>
    <w:rsid w:val="003F7276"/>
    <w:rsid w:val="00400E00"/>
    <w:rsid w:val="00414322"/>
    <w:rsid w:val="00432083"/>
    <w:rsid w:val="00440895"/>
    <w:rsid w:val="00442D0B"/>
    <w:rsid w:val="00446BBA"/>
    <w:rsid w:val="004569F3"/>
    <w:rsid w:val="004706A5"/>
    <w:rsid w:val="004719E2"/>
    <w:rsid w:val="00471A2B"/>
    <w:rsid w:val="00482B98"/>
    <w:rsid w:val="0049144E"/>
    <w:rsid w:val="004B40C6"/>
    <w:rsid w:val="004C01AF"/>
    <w:rsid w:val="004C10E0"/>
    <w:rsid w:val="004C745D"/>
    <w:rsid w:val="004E3E4F"/>
    <w:rsid w:val="004F013C"/>
    <w:rsid w:val="004F21A7"/>
    <w:rsid w:val="004F70A6"/>
    <w:rsid w:val="00505327"/>
    <w:rsid w:val="0051416F"/>
    <w:rsid w:val="00524B15"/>
    <w:rsid w:val="0052565B"/>
    <w:rsid w:val="00527182"/>
    <w:rsid w:val="00542089"/>
    <w:rsid w:val="005475BC"/>
    <w:rsid w:val="00556918"/>
    <w:rsid w:val="00581325"/>
    <w:rsid w:val="00592EFF"/>
    <w:rsid w:val="00597771"/>
    <w:rsid w:val="005A29DE"/>
    <w:rsid w:val="005A6EFE"/>
    <w:rsid w:val="005B3E6B"/>
    <w:rsid w:val="005B52B6"/>
    <w:rsid w:val="005C3415"/>
    <w:rsid w:val="005C5CA7"/>
    <w:rsid w:val="005E392B"/>
    <w:rsid w:val="005E7186"/>
    <w:rsid w:val="005F3211"/>
    <w:rsid w:val="0060490C"/>
    <w:rsid w:val="006112D7"/>
    <w:rsid w:val="006120F8"/>
    <w:rsid w:val="00613AAC"/>
    <w:rsid w:val="00617A5B"/>
    <w:rsid w:val="00617F22"/>
    <w:rsid w:val="0062002A"/>
    <w:rsid w:val="00633106"/>
    <w:rsid w:val="0063522B"/>
    <w:rsid w:val="00637407"/>
    <w:rsid w:val="00637EE3"/>
    <w:rsid w:val="00641ADB"/>
    <w:rsid w:val="00646174"/>
    <w:rsid w:val="00661706"/>
    <w:rsid w:val="006737E7"/>
    <w:rsid w:val="00680628"/>
    <w:rsid w:val="00687047"/>
    <w:rsid w:val="00687563"/>
    <w:rsid w:val="00693D7A"/>
    <w:rsid w:val="00695093"/>
    <w:rsid w:val="00696423"/>
    <w:rsid w:val="00696F91"/>
    <w:rsid w:val="006A778C"/>
    <w:rsid w:val="006B585E"/>
    <w:rsid w:val="006C2E81"/>
    <w:rsid w:val="006D57A4"/>
    <w:rsid w:val="006E25D9"/>
    <w:rsid w:val="006E2ADA"/>
    <w:rsid w:val="006E3628"/>
    <w:rsid w:val="006F2F9C"/>
    <w:rsid w:val="006F44DE"/>
    <w:rsid w:val="0072195B"/>
    <w:rsid w:val="0073238B"/>
    <w:rsid w:val="007721F4"/>
    <w:rsid w:val="00792737"/>
    <w:rsid w:val="007A22F2"/>
    <w:rsid w:val="007A768D"/>
    <w:rsid w:val="007B65FE"/>
    <w:rsid w:val="007C5544"/>
    <w:rsid w:val="007C5A5B"/>
    <w:rsid w:val="007D166E"/>
    <w:rsid w:val="007D6DE6"/>
    <w:rsid w:val="007E221F"/>
    <w:rsid w:val="007E2AC3"/>
    <w:rsid w:val="007E415D"/>
    <w:rsid w:val="007F192C"/>
    <w:rsid w:val="007F2DA2"/>
    <w:rsid w:val="007F63DF"/>
    <w:rsid w:val="007F7C56"/>
    <w:rsid w:val="007F7EF3"/>
    <w:rsid w:val="00804225"/>
    <w:rsid w:val="00812F95"/>
    <w:rsid w:val="008221A1"/>
    <w:rsid w:val="00837785"/>
    <w:rsid w:val="00843D69"/>
    <w:rsid w:val="0085797E"/>
    <w:rsid w:val="008851D8"/>
    <w:rsid w:val="00896CF5"/>
    <w:rsid w:val="008A1981"/>
    <w:rsid w:val="008B5BB0"/>
    <w:rsid w:val="008B6EB6"/>
    <w:rsid w:val="008C4D64"/>
    <w:rsid w:val="008E7952"/>
    <w:rsid w:val="008F7404"/>
    <w:rsid w:val="00910567"/>
    <w:rsid w:val="009224F9"/>
    <w:rsid w:val="00926A03"/>
    <w:rsid w:val="00927F4D"/>
    <w:rsid w:val="00933D43"/>
    <w:rsid w:val="00935D22"/>
    <w:rsid w:val="0094164E"/>
    <w:rsid w:val="00946653"/>
    <w:rsid w:val="00950CFC"/>
    <w:rsid w:val="00963F2A"/>
    <w:rsid w:val="00973242"/>
    <w:rsid w:val="00974796"/>
    <w:rsid w:val="00981F6A"/>
    <w:rsid w:val="009B3CF7"/>
    <w:rsid w:val="009B5197"/>
    <w:rsid w:val="009B5F09"/>
    <w:rsid w:val="009B71CB"/>
    <w:rsid w:val="009C1A62"/>
    <w:rsid w:val="009D0473"/>
    <w:rsid w:val="009D1691"/>
    <w:rsid w:val="009D3466"/>
    <w:rsid w:val="009F02B1"/>
    <w:rsid w:val="009F3E9D"/>
    <w:rsid w:val="00A04ADF"/>
    <w:rsid w:val="00A05E75"/>
    <w:rsid w:val="00A205C9"/>
    <w:rsid w:val="00A23736"/>
    <w:rsid w:val="00A25438"/>
    <w:rsid w:val="00A377FD"/>
    <w:rsid w:val="00A4583A"/>
    <w:rsid w:val="00A54D4B"/>
    <w:rsid w:val="00A72AAE"/>
    <w:rsid w:val="00A75CEA"/>
    <w:rsid w:val="00A77A99"/>
    <w:rsid w:val="00A77E49"/>
    <w:rsid w:val="00A84B79"/>
    <w:rsid w:val="00A86288"/>
    <w:rsid w:val="00A86649"/>
    <w:rsid w:val="00AA3A9E"/>
    <w:rsid w:val="00AB2EC7"/>
    <w:rsid w:val="00AB50FE"/>
    <w:rsid w:val="00AB60DF"/>
    <w:rsid w:val="00AB6952"/>
    <w:rsid w:val="00AB6A7E"/>
    <w:rsid w:val="00AC6215"/>
    <w:rsid w:val="00AD26B5"/>
    <w:rsid w:val="00AD7F65"/>
    <w:rsid w:val="00AE1795"/>
    <w:rsid w:val="00AF2502"/>
    <w:rsid w:val="00B006C7"/>
    <w:rsid w:val="00B12212"/>
    <w:rsid w:val="00B2097B"/>
    <w:rsid w:val="00B23B87"/>
    <w:rsid w:val="00B2492F"/>
    <w:rsid w:val="00B259C5"/>
    <w:rsid w:val="00B36B0E"/>
    <w:rsid w:val="00B4481F"/>
    <w:rsid w:val="00B803A4"/>
    <w:rsid w:val="00B8144C"/>
    <w:rsid w:val="00B85D69"/>
    <w:rsid w:val="00B9672A"/>
    <w:rsid w:val="00BA113C"/>
    <w:rsid w:val="00BB3D9B"/>
    <w:rsid w:val="00BB60CA"/>
    <w:rsid w:val="00BC0426"/>
    <w:rsid w:val="00BD13AF"/>
    <w:rsid w:val="00BD24B8"/>
    <w:rsid w:val="00BF3C37"/>
    <w:rsid w:val="00BF53B3"/>
    <w:rsid w:val="00BF62D8"/>
    <w:rsid w:val="00C0161D"/>
    <w:rsid w:val="00C0781C"/>
    <w:rsid w:val="00C11F8E"/>
    <w:rsid w:val="00C1333A"/>
    <w:rsid w:val="00C3036D"/>
    <w:rsid w:val="00C35B8F"/>
    <w:rsid w:val="00C42339"/>
    <w:rsid w:val="00C5306A"/>
    <w:rsid w:val="00C65E10"/>
    <w:rsid w:val="00C75F57"/>
    <w:rsid w:val="00C86967"/>
    <w:rsid w:val="00C9078F"/>
    <w:rsid w:val="00C924BC"/>
    <w:rsid w:val="00CB4D33"/>
    <w:rsid w:val="00CC53F5"/>
    <w:rsid w:val="00CD1BE7"/>
    <w:rsid w:val="00CD59B2"/>
    <w:rsid w:val="00CD660B"/>
    <w:rsid w:val="00CE4BE6"/>
    <w:rsid w:val="00CF463D"/>
    <w:rsid w:val="00D057FB"/>
    <w:rsid w:val="00D070FE"/>
    <w:rsid w:val="00D103DA"/>
    <w:rsid w:val="00D15E3B"/>
    <w:rsid w:val="00D2321D"/>
    <w:rsid w:val="00D33A84"/>
    <w:rsid w:val="00D36C3C"/>
    <w:rsid w:val="00D74A24"/>
    <w:rsid w:val="00D80465"/>
    <w:rsid w:val="00D8607B"/>
    <w:rsid w:val="00D942B9"/>
    <w:rsid w:val="00D9655F"/>
    <w:rsid w:val="00DA3D03"/>
    <w:rsid w:val="00DC75F9"/>
    <w:rsid w:val="00DD3335"/>
    <w:rsid w:val="00DD7879"/>
    <w:rsid w:val="00DE60B5"/>
    <w:rsid w:val="00DF2C2A"/>
    <w:rsid w:val="00E04405"/>
    <w:rsid w:val="00E14806"/>
    <w:rsid w:val="00E22D2D"/>
    <w:rsid w:val="00E57F71"/>
    <w:rsid w:val="00E60C8B"/>
    <w:rsid w:val="00E71429"/>
    <w:rsid w:val="00E71563"/>
    <w:rsid w:val="00E77045"/>
    <w:rsid w:val="00E80EBB"/>
    <w:rsid w:val="00E8313A"/>
    <w:rsid w:val="00E833B7"/>
    <w:rsid w:val="00E844CF"/>
    <w:rsid w:val="00EA27BA"/>
    <w:rsid w:val="00EB74F3"/>
    <w:rsid w:val="00ED5C0B"/>
    <w:rsid w:val="00EE0AA0"/>
    <w:rsid w:val="00EE4A70"/>
    <w:rsid w:val="00EE7780"/>
    <w:rsid w:val="00EF14A7"/>
    <w:rsid w:val="00F01BC9"/>
    <w:rsid w:val="00F03457"/>
    <w:rsid w:val="00F07851"/>
    <w:rsid w:val="00F12126"/>
    <w:rsid w:val="00F14A53"/>
    <w:rsid w:val="00F20742"/>
    <w:rsid w:val="00F24D27"/>
    <w:rsid w:val="00F2522D"/>
    <w:rsid w:val="00F30297"/>
    <w:rsid w:val="00F44BDF"/>
    <w:rsid w:val="00F52890"/>
    <w:rsid w:val="00F64B45"/>
    <w:rsid w:val="00F64F75"/>
    <w:rsid w:val="00F70D4E"/>
    <w:rsid w:val="00F7682E"/>
    <w:rsid w:val="00F76A9C"/>
    <w:rsid w:val="00F76C3A"/>
    <w:rsid w:val="00F91665"/>
    <w:rsid w:val="00F970DC"/>
    <w:rsid w:val="00F97C0F"/>
    <w:rsid w:val="00FB3767"/>
    <w:rsid w:val="00FD2ABF"/>
    <w:rsid w:val="00FD72FD"/>
    <w:rsid w:val="00FF402F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4:docId w14:val="6711872D"/>
  <w15:chartTrackingRefBased/>
  <w15:docId w15:val="{B980AEFF-DD0C-4D26-8A74-FA30212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spacing w:before="720" w:after="120"/>
      <w:outlineLvl w:val="0"/>
    </w:pPr>
    <w:rPr>
      <w:b/>
      <w:sz w:val="26"/>
      <w:lang w:val="de-CH"/>
    </w:rPr>
  </w:style>
  <w:style w:type="paragraph" w:styleId="Titolo2">
    <w:name w:val="heading 2"/>
    <w:basedOn w:val="Normale"/>
    <w:next w:val="Normale"/>
    <w:qFormat/>
    <w:pPr>
      <w:keepNext/>
      <w:spacing w:before="360" w:after="120"/>
      <w:outlineLvl w:val="1"/>
    </w:pPr>
    <w:rPr>
      <w:b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el1">
    <w:name w:val="titel1"/>
    <w:basedOn w:val="Corpotesto"/>
    <w:pPr>
      <w:spacing w:before="720" w:after="240"/>
      <w:ind w:right="567"/>
      <w:jc w:val="center"/>
    </w:pPr>
    <w:rPr>
      <w:b/>
      <w:sz w:val="32"/>
      <w:szCs w:val="20"/>
      <w:lang w:val="fr-FR"/>
    </w:rPr>
  </w:style>
  <w:style w:type="paragraph" w:styleId="Corpotesto">
    <w:name w:val="Body Text"/>
    <w:basedOn w:val="Normale"/>
    <w:pPr>
      <w:spacing w:after="120"/>
    </w:pPr>
  </w:style>
  <w:style w:type="paragraph" w:customStyle="1" w:styleId="einzug">
    <w:name w:val="einzug"/>
    <w:basedOn w:val="Corpotesto"/>
    <w:pPr>
      <w:spacing w:before="240" w:after="60" w:line="259" w:lineRule="auto"/>
    </w:pPr>
    <w:rPr>
      <w:szCs w:val="20"/>
      <w:lang w:val="fr-FR"/>
    </w:rPr>
  </w:style>
  <w:style w:type="paragraph" w:customStyle="1" w:styleId="titel2">
    <w:name w:val="titel2"/>
    <w:basedOn w:val="titel1"/>
    <w:pPr>
      <w:spacing w:before="240"/>
    </w:pPr>
    <w:rPr>
      <w:sz w:val="24"/>
    </w:rPr>
  </w:style>
  <w:style w:type="paragraph" w:customStyle="1" w:styleId="Sprechblasentext1">
    <w:name w:val="Sprechblasentext1"/>
    <w:basedOn w:val="Normale"/>
    <w:semiHidden/>
    <w:rPr>
      <w:rFonts w:ascii="Tahoma" w:hAnsi="Tahoma" w:cs="Courier New"/>
      <w:sz w:val="16"/>
      <w:szCs w:val="16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customStyle="1" w:styleId="aufzaehlung">
    <w:name w:val="aufzaehlung"/>
    <w:basedOn w:val="Normale"/>
    <w:pPr>
      <w:tabs>
        <w:tab w:val="left" w:pos="284"/>
        <w:tab w:val="right" w:pos="6804"/>
        <w:tab w:val="right" w:pos="7938"/>
      </w:tabs>
      <w:spacing w:line="259" w:lineRule="auto"/>
      <w:ind w:left="709" w:hanging="425"/>
    </w:pPr>
    <w:rPr>
      <w:lang w:val="de-CH"/>
    </w:rPr>
  </w:style>
  <w:style w:type="paragraph" w:styleId="Corpodeltesto2">
    <w:name w:val="Body Text 2"/>
    <w:basedOn w:val="Normale"/>
    <w:pPr>
      <w:jc w:val="both"/>
    </w:pPr>
    <w:rPr>
      <w:color w:val="FF00FF"/>
      <w:lang w:val="de-CH"/>
    </w:rPr>
  </w:style>
  <w:style w:type="paragraph" w:styleId="Mappadocumento">
    <w:name w:val="Document Map"/>
    <w:basedOn w:val="Normale"/>
    <w:semiHidden/>
    <w:rsid w:val="00D057FB"/>
    <w:pPr>
      <w:shd w:val="clear" w:color="auto" w:fill="000080"/>
    </w:pPr>
    <w:rPr>
      <w:rFonts w:ascii="Tahoma" w:hAnsi="Tahoma"/>
      <w:szCs w:val="20"/>
      <w:lang w:val="de-CH" w:eastAsia="it-CH"/>
    </w:rPr>
  </w:style>
  <w:style w:type="paragraph" w:styleId="Testofumetto">
    <w:name w:val="Balloon Text"/>
    <w:basedOn w:val="Normale"/>
    <w:semiHidden/>
    <w:rsid w:val="00B259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D333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47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F53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F53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F53B3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BF53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F53B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Änderungen am Benevol-Spesenreglement</vt:lpstr>
      <vt:lpstr>Änderungen am Benevol-Spesenreglement</vt:lpstr>
    </vt:vector>
  </TitlesOfParts>
  <Company> 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Änderungen am Benevol-Spesenreglement</dc:title>
  <dc:subject/>
  <dc:creator>Erwin Widmer</dc:creator>
  <cp:keywords/>
  <dc:description/>
  <cp:lastModifiedBy>Perret-Gentil Valentina</cp:lastModifiedBy>
  <cp:revision>2</cp:revision>
  <cp:lastPrinted>2022-01-14T15:54:00Z</cp:lastPrinted>
  <dcterms:created xsi:type="dcterms:W3CDTF">2022-11-28T16:20:00Z</dcterms:created>
  <dcterms:modified xsi:type="dcterms:W3CDTF">2022-11-28T16:20:00Z</dcterms:modified>
</cp:coreProperties>
</file>