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EE3B" w14:textId="50189E2F" w:rsidR="001E7F51" w:rsidRPr="00895913" w:rsidRDefault="001E7F51" w:rsidP="001E7F51">
      <w:pPr>
        <w:rPr>
          <w:color w:val="auto"/>
        </w:rPr>
      </w:pPr>
    </w:p>
    <w:p w14:paraId="21D01CEF" w14:textId="77777777" w:rsidR="000D2481" w:rsidRPr="00895913" w:rsidRDefault="000D2481" w:rsidP="001E7F51">
      <w:pPr>
        <w:rPr>
          <w:color w:val="auto"/>
        </w:rPr>
      </w:pPr>
    </w:p>
    <w:p w14:paraId="47F2CBF3" w14:textId="77777777" w:rsidR="008B61CF" w:rsidRPr="00895913" w:rsidRDefault="008B61CF" w:rsidP="008B61CF">
      <w:pPr>
        <w:rPr>
          <w:color w:val="auto"/>
        </w:rPr>
      </w:pPr>
    </w:p>
    <w:p w14:paraId="4886FBEC" w14:textId="77777777" w:rsidR="008B61CF" w:rsidRPr="00895913" w:rsidRDefault="008B61CF" w:rsidP="008B61CF">
      <w:pPr>
        <w:rPr>
          <w:color w:val="auto"/>
        </w:rPr>
      </w:pPr>
    </w:p>
    <w:p w14:paraId="7D7B73FB" w14:textId="77777777" w:rsidR="008B61CF" w:rsidRPr="00895913" w:rsidRDefault="008B61CF" w:rsidP="008B61CF">
      <w:pPr>
        <w:rPr>
          <w:color w:val="auto"/>
        </w:rPr>
      </w:pPr>
    </w:p>
    <w:p w14:paraId="041D6FEE" w14:textId="77777777" w:rsidR="008B61CF" w:rsidRPr="00895913" w:rsidRDefault="008B61CF" w:rsidP="008B61CF">
      <w:pPr>
        <w:rPr>
          <w:color w:val="auto"/>
        </w:rPr>
      </w:pPr>
    </w:p>
    <w:p w14:paraId="785BA7CB" w14:textId="77777777" w:rsidR="008B61CF" w:rsidRPr="00895913" w:rsidRDefault="008B61CF" w:rsidP="008B61CF">
      <w:pPr>
        <w:rPr>
          <w:color w:val="auto"/>
        </w:rPr>
      </w:pPr>
    </w:p>
    <w:p w14:paraId="6F4108A2" w14:textId="77777777" w:rsidR="008B61CF" w:rsidRPr="00895913" w:rsidRDefault="008B61CF" w:rsidP="008B61CF">
      <w:pPr>
        <w:rPr>
          <w:color w:val="auto"/>
        </w:rPr>
      </w:pPr>
    </w:p>
    <w:p w14:paraId="34A3A29D" w14:textId="6732B79C" w:rsidR="0047785B" w:rsidRPr="00895913" w:rsidRDefault="007A26C4" w:rsidP="008B61CF">
      <w:pPr>
        <w:rPr>
          <w:color w:val="auto"/>
          <w:sz w:val="40"/>
          <w:szCs w:val="40"/>
        </w:rPr>
      </w:pPr>
      <w:r>
        <w:rPr>
          <w:color w:val="auto"/>
          <w:sz w:val="40"/>
          <w:szCs w:val="40"/>
        </w:rPr>
        <w:t>Prontuario</w:t>
      </w:r>
      <w:r w:rsidR="0047785B" w:rsidRPr="00895913">
        <w:rPr>
          <w:color w:val="auto"/>
          <w:sz w:val="40"/>
          <w:szCs w:val="40"/>
        </w:rPr>
        <w:t xml:space="preserve"> per </w:t>
      </w:r>
      <w:r w:rsidR="007D15E0">
        <w:rPr>
          <w:color w:val="auto"/>
          <w:sz w:val="40"/>
          <w:szCs w:val="40"/>
        </w:rPr>
        <w:t>l’allestimento</w:t>
      </w:r>
      <w:r w:rsidR="0047785B" w:rsidRPr="00895913">
        <w:rPr>
          <w:color w:val="auto"/>
          <w:sz w:val="40"/>
          <w:szCs w:val="40"/>
        </w:rPr>
        <w:t xml:space="preserve"> del </w:t>
      </w:r>
    </w:p>
    <w:p w14:paraId="2CF532A7" w14:textId="35B67B44" w:rsidR="008B61CF" w:rsidRPr="00895913" w:rsidRDefault="008B61CF" w:rsidP="008B61CF">
      <w:pPr>
        <w:rPr>
          <w:color w:val="auto"/>
          <w:sz w:val="40"/>
          <w:szCs w:val="40"/>
        </w:rPr>
      </w:pPr>
      <w:r w:rsidRPr="00895913">
        <w:rPr>
          <w:color w:val="auto"/>
          <w:sz w:val="40"/>
          <w:szCs w:val="40"/>
        </w:rPr>
        <w:t xml:space="preserve">Regolamento tipo per la </w:t>
      </w:r>
      <w:r w:rsidR="006B6A38" w:rsidRPr="00895913">
        <w:rPr>
          <w:color w:val="auto"/>
          <w:sz w:val="40"/>
          <w:szCs w:val="40"/>
        </w:rPr>
        <w:t>distribuzione di acqua potabile</w:t>
      </w:r>
    </w:p>
    <w:p w14:paraId="55A4F7A0" w14:textId="77777777" w:rsidR="008B61CF" w:rsidRPr="00895913" w:rsidRDefault="008B61CF" w:rsidP="008B61CF">
      <w:pPr>
        <w:rPr>
          <w:color w:val="auto"/>
          <w:sz w:val="40"/>
          <w:szCs w:val="40"/>
        </w:rPr>
      </w:pPr>
      <w:r w:rsidRPr="00895913">
        <w:rPr>
          <w:color w:val="auto"/>
          <w:sz w:val="40"/>
          <w:szCs w:val="40"/>
        </w:rPr>
        <w:t>(e industriale)</w:t>
      </w:r>
    </w:p>
    <w:p w14:paraId="34BC8F7D" w14:textId="77777777" w:rsidR="008B61CF" w:rsidRPr="00895913" w:rsidRDefault="008B61CF" w:rsidP="008B61CF">
      <w:pPr>
        <w:rPr>
          <w:color w:val="auto"/>
        </w:rPr>
      </w:pPr>
    </w:p>
    <w:p w14:paraId="40D98A7F" w14:textId="77777777" w:rsidR="008B61CF" w:rsidRPr="00895913" w:rsidRDefault="008B61CF" w:rsidP="008B61CF">
      <w:pPr>
        <w:rPr>
          <w:color w:val="auto"/>
          <w:sz w:val="30"/>
          <w:szCs w:val="30"/>
        </w:rPr>
      </w:pPr>
      <w:r w:rsidRPr="00895913">
        <w:rPr>
          <w:color w:val="auto"/>
          <w:sz w:val="30"/>
          <w:szCs w:val="30"/>
        </w:rPr>
        <w:t>Versione 2.</w:t>
      </w:r>
      <w:r w:rsidR="00180D45" w:rsidRPr="00895913">
        <w:rPr>
          <w:color w:val="auto"/>
          <w:sz w:val="30"/>
          <w:szCs w:val="30"/>
        </w:rPr>
        <w:t xml:space="preserve">6 </w:t>
      </w:r>
      <w:r w:rsidR="0028349A" w:rsidRPr="00895913">
        <w:rPr>
          <w:color w:val="auto"/>
          <w:sz w:val="30"/>
          <w:szCs w:val="30"/>
        </w:rPr>
        <w:t>–</w:t>
      </w:r>
      <w:r w:rsidR="00314276" w:rsidRPr="00895913">
        <w:rPr>
          <w:color w:val="auto"/>
          <w:sz w:val="30"/>
          <w:szCs w:val="30"/>
        </w:rPr>
        <w:t xml:space="preserve"> </w:t>
      </w:r>
      <w:r w:rsidR="00547A29" w:rsidRPr="00895913">
        <w:rPr>
          <w:color w:val="auto"/>
          <w:sz w:val="30"/>
          <w:szCs w:val="30"/>
        </w:rPr>
        <w:t>maggio</w:t>
      </w:r>
      <w:r w:rsidR="00180D45" w:rsidRPr="00895913">
        <w:rPr>
          <w:color w:val="auto"/>
          <w:sz w:val="30"/>
          <w:szCs w:val="30"/>
        </w:rPr>
        <w:t xml:space="preserve"> 20</w:t>
      </w:r>
      <w:r w:rsidR="00314276" w:rsidRPr="00895913">
        <w:rPr>
          <w:color w:val="auto"/>
          <w:sz w:val="30"/>
          <w:szCs w:val="30"/>
        </w:rPr>
        <w:t>20</w:t>
      </w:r>
    </w:p>
    <w:p w14:paraId="74A30D0A" w14:textId="77777777" w:rsidR="008B61CF" w:rsidRPr="00895913" w:rsidRDefault="008B61CF" w:rsidP="008B61CF">
      <w:pPr>
        <w:pStyle w:val="Intestazione"/>
        <w:rPr>
          <w:color w:val="auto"/>
        </w:rPr>
      </w:pPr>
    </w:p>
    <w:p w14:paraId="2E382FD8" w14:textId="77777777" w:rsidR="008B61CF" w:rsidRPr="00895913" w:rsidRDefault="008B61CF" w:rsidP="008B61CF">
      <w:pPr>
        <w:pStyle w:val="Intestazione"/>
        <w:rPr>
          <w:color w:val="auto"/>
        </w:rPr>
      </w:pPr>
    </w:p>
    <w:p w14:paraId="3C904B02" w14:textId="77777777" w:rsidR="00881D49" w:rsidRPr="00895913" w:rsidRDefault="00881D49" w:rsidP="008B61CF">
      <w:pPr>
        <w:rPr>
          <w:color w:val="auto"/>
        </w:rPr>
      </w:pPr>
    </w:p>
    <w:p w14:paraId="069A67E4" w14:textId="77777777" w:rsidR="008B61CF" w:rsidRPr="00895913" w:rsidRDefault="008B61CF" w:rsidP="008B61CF">
      <w:pPr>
        <w:rPr>
          <w:color w:val="auto"/>
        </w:rPr>
      </w:pPr>
    </w:p>
    <w:p w14:paraId="78C02B54" w14:textId="77777777" w:rsidR="008B61CF" w:rsidRPr="00895913" w:rsidRDefault="008B61CF" w:rsidP="008B61CF">
      <w:pPr>
        <w:rPr>
          <w:color w:val="auto"/>
        </w:rPr>
      </w:pPr>
    </w:p>
    <w:p w14:paraId="7F4B35B7" w14:textId="77777777" w:rsidR="008B61CF" w:rsidRPr="00895913" w:rsidRDefault="008B61CF" w:rsidP="008B61CF">
      <w:pPr>
        <w:rPr>
          <w:color w:val="auto"/>
        </w:rPr>
      </w:pPr>
    </w:p>
    <w:p w14:paraId="0358A598" w14:textId="77777777" w:rsidR="008B61CF" w:rsidRPr="00895913" w:rsidRDefault="008B61CF" w:rsidP="008B61CF">
      <w:pPr>
        <w:rPr>
          <w:color w:val="auto"/>
        </w:rPr>
      </w:pPr>
    </w:p>
    <w:p w14:paraId="7AD57249" w14:textId="77777777" w:rsidR="008B61CF" w:rsidRPr="00895913" w:rsidRDefault="008B61CF" w:rsidP="008B61CF">
      <w:pPr>
        <w:rPr>
          <w:color w:val="auto"/>
        </w:rPr>
      </w:pPr>
    </w:p>
    <w:p w14:paraId="698E51F4" w14:textId="77777777" w:rsidR="008B61CF" w:rsidRPr="00895913" w:rsidRDefault="008B61CF" w:rsidP="008B61CF">
      <w:pPr>
        <w:rPr>
          <w:color w:val="auto"/>
        </w:rPr>
      </w:pPr>
    </w:p>
    <w:p w14:paraId="13EAEC2A" w14:textId="77777777" w:rsidR="008B61CF" w:rsidRPr="00895913" w:rsidRDefault="008B61CF" w:rsidP="008B61CF">
      <w:pPr>
        <w:rPr>
          <w:color w:val="auto"/>
        </w:rPr>
      </w:pPr>
    </w:p>
    <w:p w14:paraId="3672B7AA" w14:textId="77777777" w:rsidR="008B61CF" w:rsidRPr="00895913" w:rsidRDefault="008B61CF" w:rsidP="008B61CF">
      <w:pPr>
        <w:rPr>
          <w:color w:val="auto"/>
        </w:rPr>
      </w:pPr>
    </w:p>
    <w:p w14:paraId="42FBD754" w14:textId="77777777" w:rsidR="0067769C" w:rsidRDefault="008B61CF" w:rsidP="0047785B">
      <w:pPr>
        <w:pStyle w:val="01TitoloCapitolo"/>
        <w:rPr>
          <w:color w:val="auto"/>
        </w:rPr>
      </w:pPr>
      <w:r w:rsidRPr="00895913">
        <w:rPr>
          <w:color w:val="auto"/>
        </w:rPr>
        <w:br w:type="page"/>
      </w:r>
    </w:p>
    <w:p w14:paraId="131F0C62" w14:textId="77777777" w:rsidR="0067769C" w:rsidRPr="0067769C" w:rsidRDefault="0067769C" w:rsidP="0067769C">
      <w:pPr>
        <w:pStyle w:val="05Normale"/>
      </w:pPr>
    </w:p>
    <w:sdt>
      <w:sdtPr>
        <w:rPr>
          <w:rFonts w:ascii="Gill Sans" w:eastAsia="Times New Roman" w:hAnsi="Gill Sans" w:cs="Times New Roman"/>
          <w:b w:val="0"/>
          <w:bCs w:val="0"/>
          <w:color w:val="000000" w:themeColor="text1"/>
          <w:sz w:val="22"/>
          <w:szCs w:val="20"/>
          <w:lang w:val="it-IT" w:eastAsia="it-IT"/>
        </w:rPr>
        <w:id w:val="-1468964198"/>
        <w:docPartObj>
          <w:docPartGallery w:val="Table of Contents"/>
          <w:docPartUnique/>
        </w:docPartObj>
      </w:sdtPr>
      <w:sdtEndPr/>
      <w:sdtContent>
        <w:p w14:paraId="5DB65FB2" w14:textId="7C14CB1A" w:rsidR="00205785" w:rsidRPr="00A77195" w:rsidRDefault="00205785">
          <w:pPr>
            <w:pStyle w:val="Titolosommario"/>
            <w:rPr>
              <w:rFonts w:ascii="Gill Sans" w:hAnsi="Gill Sans"/>
              <w:b w:val="0"/>
              <w:color w:val="auto"/>
            </w:rPr>
          </w:pPr>
          <w:r w:rsidRPr="00A77195">
            <w:rPr>
              <w:rFonts w:ascii="Gill Sans" w:hAnsi="Gill Sans"/>
              <w:b w:val="0"/>
              <w:color w:val="auto"/>
              <w:lang w:val="it-IT"/>
            </w:rPr>
            <w:t>Indice</w:t>
          </w:r>
        </w:p>
        <w:p w14:paraId="429DE0B5" w14:textId="77777777" w:rsidR="00501AD7" w:rsidRDefault="00205785">
          <w:pPr>
            <w:pStyle w:val="Sommario1"/>
            <w:rPr>
              <w:rFonts w:asciiTheme="minorHAnsi" w:eastAsiaTheme="minorEastAsia" w:hAnsiTheme="minorHAnsi" w:cstheme="minorBidi"/>
              <w:szCs w:val="22"/>
              <w:lang w:val="it-CH" w:eastAsia="it-CH"/>
            </w:rPr>
          </w:pPr>
          <w:r w:rsidRPr="00205785">
            <w:fldChar w:fldCharType="begin"/>
          </w:r>
          <w:r w:rsidRPr="00205785">
            <w:instrText xml:space="preserve"> TOC \o "1-3" \h \z \u </w:instrText>
          </w:r>
          <w:r w:rsidRPr="00205785">
            <w:fldChar w:fldCharType="separate"/>
          </w:r>
          <w:hyperlink w:anchor="_Toc39579384" w:history="1">
            <w:r w:rsidR="00501AD7" w:rsidRPr="00787C97">
              <w:rPr>
                <w:rStyle w:val="Collegamentoipertestuale"/>
              </w:rPr>
              <w:t>1.</w:t>
            </w:r>
            <w:r w:rsidR="00501AD7">
              <w:rPr>
                <w:rFonts w:asciiTheme="minorHAnsi" w:eastAsiaTheme="minorEastAsia" w:hAnsiTheme="minorHAnsi" w:cstheme="minorBidi"/>
                <w:szCs w:val="22"/>
                <w:lang w:val="it-CH" w:eastAsia="it-CH"/>
              </w:rPr>
              <w:tab/>
            </w:r>
            <w:r w:rsidR="00501AD7" w:rsidRPr="00787C97">
              <w:rPr>
                <w:rStyle w:val="Collegamentoipertestuale"/>
              </w:rPr>
              <w:t>Introduzione</w:t>
            </w:r>
            <w:r w:rsidR="00501AD7">
              <w:rPr>
                <w:webHidden/>
              </w:rPr>
              <w:tab/>
            </w:r>
            <w:r w:rsidR="00501AD7">
              <w:rPr>
                <w:webHidden/>
              </w:rPr>
              <w:fldChar w:fldCharType="begin"/>
            </w:r>
            <w:r w:rsidR="00501AD7">
              <w:rPr>
                <w:webHidden/>
              </w:rPr>
              <w:instrText xml:space="preserve"> PAGEREF _Toc39579384 \h </w:instrText>
            </w:r>
            <w:r w:rsidR="00501AD7">
              <w:rPr>
                <w:webHidden/>
              </w:rPr>
            </w:r>
            <w:r w:rsidR="00501AD7">
              <w:rPr>
                <w:webHidden/>
              </w:rPr>
              <w:fldChar w:fldCharType="separate"/>
            </w:r>
            <w:r w:rsidR="00501AD7">
              <w:rPr>
                <w:webHidden/>
              </w:rPr>
              <w:t>3</w:t>
            </w:r>
            <w:r w:rsidR="00501AD7">
              <w:rPr>
                <w:webHidden/>
              </w:rPr>
              <w:fldChar w:fldCharType="end"/>
            </w:r>
          </w:hyperlink>
        </w:p>
        <w:p w14:paraId="3DC267FB" w14:textId="77777777" w:rsidR="00501AD7" w:rsidRDefault="00D15A3E">
          <w:pPr>
            <w:pStyle w:val="Sommario1"/>
            <w:rPr>
              <w:rFonts w:asciiTheme="minorHAnsi" w:eastAsiaTheme="minorEastAsia" w:hAnsiTheme="minorHAnsi" w:cstheme="minorBidi"/>
              <w:szCs w:val="22"/>
              <w:lang w:val="it-CH" w:eastAsia="it-CH"/>
            </w:rPr>
          </w:pPr>
          <w:hyperlink w:anchor="_Toc39579385" w:history="1">
            <w:r w:rsidR="00501AD7" w:rsidRPr="00787C97">
              <w:rPr>
                <w:rStyle w:val="Collegamentoipertestuale"/>
              </w:rPr>
              <w:t>2.</w:t>
            </w:r>
            <w:r w:rsidR="00501AD7">
              <w:rPr>
                <w:rFonts w:asciiTheme="minorHAnsi" w:eastAsiaTheme="minorEastAsia" w:hAnsiTheme="minorHAnsi" w:cstheme="minorBidi"/>
                <w:szCs w:val="22"/>
                <w:lang w:val="it-CH" w:eastAsia="it-CH"/>
              </w:rPr>
              <w:tab/>
            </w:r>
            <w:r w:rsidR="00501AD7" w:rsidRPr="00787C97">
              <w:rPr>
                <w:rStyle w:val="Collegamentoipertestuale"/>
              </w:rPr>
              <w:t>Articoli adattati a seguito dell’abrogazione della LMSP (per AAP)</w:t>
            </w:r>
            <w:r w:rsidR="00501AD7">
              <w:rPr>
                <w:webHidden/>
              </w:rPr>
              <w:tab/>
            </w:r>
            <w:r w:rsidR="00501AD7">
              <w:rPr>
                <w:webHidden/>
              </w:rPr>
              <w:fldChar w:fldCharType="begin"/>
            </w:r>
            <w:r w:rsidR="00501AD7">
              <w:rPr>
                <w:webHidden/>
              </w:rPr>
              <w:instrText xml:space="preserve"> PAGEREF _Toc39579385 \h </w:instrText>
            </w:r>
            <w:r w:rsidR="00501AD7">
              <w:rPr>
                <w:webHidden/>
              </w:rPr>
            </w:r>
            <w:r w:rsidR="00501AD7">
              <w:rPr>
                <w:webHidden/>
              </w:rPr>
              <w:fldChar w:fldCharType="separate"/>
            </w:r>
            <w:r w:rsidR="00501AD7">
              <w:rPr>
                <w:webHidden/>
              </w:rPr>
              <w:t>4</w:t>
            </w:r>
            <w:r w:rsidR="00501AD7">
              <w:rPr>
                <w:webHidden/>
              </w:rPr>
              <w:fldChar w:fldCharType="end"/>
            </w:r>
          </w:hyperlink>
        </w:p>
        <w:p w14:paraId="661BD50F" w14:textId="77777777" w:rsidR="00501AD7" w:rsidRDefault="00D15A3E">
          <w:pPr>
            <w:pStyle w:val="Sommario1"/>
            <w:rPr>
              <w:rFonts w:asciiTheme="minorHAnsi" w:eastAsiaTheme="minorEastAsia" w:hAnsiTheme="minorHAnsi" w:cstheme="minorBidi"/>
              <w:szCs w:val="22"/>
              <w:lang w:val="it-CH" w:eastAsia="it-CH"/>
            </w:rPr>
          </w:pPr>
          <w:hyperlink w:anchor="_Toc39579386" w:history="1">
            <w:r w:rsidR="00501AD7" w:rsidRPr="00787C97">
              <w:rPr>
                <w:rStyle w:val="Collegamentoipertestuale"/>
              </w:rPr>
              <w:t>3.</w:t>
            </w:r>
            <w:r w:rsidR="00501AD7">
              <w:rPr>
                <w:rFonts w:asciiTheme="minorHAnsi" w:eastAsiaTheme="minorEastAsia" w:hAnsiTheme="minorHAnsi" w:cstheme="minorBidi"/>
                <w:szCs w:val="22"/>
                <w:lang w:val="it-CH" w:eastAsia="it-CH"/>
              </w:rPr>
              <w:tab/>
            </w:r>
            <w:r w:rsidR="00501AD7" w:rsidRPr="00787C97">
              <w:rPr>
                <w:rStyle w:val="Collegamentoipertestuale"/>
              </w:rPr>
              <w:t>Articoli adattati per la gestione diretta da parte del Comune</w:t>
            </w:r>
            <w:r w:rsidR="00501AD7">
              <w:rPr>
                <w:webHidden/>
              </w:rPr>
              <w:tab/>
            </w:r>
            <w:r w:rsidR="00501AD7">
              <w:rPr>
                <w:webHidden/>
              </w:rPr>
              <w:fldChar w:fldCharType="begin"/>
            </w:r>
            <w:r w:rsidR="00501AD7">
              <w:rPr>
                <w:webHidden/>
              </w:rPr>
              <w:instrText xml:space="preserve"> PAGEREF _Toc39579386 \h </w:instrText>
            </w:r>
            <w:r w:rsidR="00501AD7">
              <w:rPr>
                <w:webHidden/>
              </w:rPr>
            </w:r>
            <w:r w:rsidR="00501AD7">
              <w:rPr>
                <w:webHidden/>
              </w:rPr>
              <w:fldChar w:fldCharType="separate"/>
            </w:r>
            <w:r w:rsidR="00501AD7">
              <w:rPr>
                <w:webHidden/>
              </w:rPr>
              <w:t>4</w:t>
            </w:r>
            <w:r w:rsidR="00501AD7">
              <w:rPr>
                <w:webHidden/>
              </w:rPr>
              <w:fldChar w:fldCharType="end"/>
            </w:r>
          </w:hyperlink>
        </w:p>
        <w:p w14:paraId="54C98839"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87" w:history="1">
            <w:r w:rsidR="00501AD7" w:rsidRPr="00787C97">
              <w:rPr>
                <w:rStyle w:val="Collegamentoipertestuale"/>
              </w:rPr>
              <w:t>Capitolo 1: Definizioni</w:t>
            </w:r>
            <w:r w:rsidR="00501AD7">
              <w:rPr>
                <w:webHidden/>
              </w:rPr>
              <w:tab/>
            </w:r>
            <w:r w:rsidR="00501AD7">
              <w:rPr>
                <w:webHidden/>
              </w:rPr>
              <w:fldChar w:fldCharType="begin"/>
            </w:r>
            <w:r w:rsidR="00501AD7">
              <w:rPr>
                <w:webHidden/>
              </w:rPr>
              <w:instrText xml:space="preserve"> PAGEREF _Toc39579387 \h </w:instrText>
            </w:r>
            <w:r w:rsidR="00501AD7">
              <w:rPr>
                <w:webHidden/>
              </w:rPr>
            </w:r>
            <w:r w:rsidR="00501AD7">
              <w:rPr>
                <w:webHidden/>
              </w:rPr>
              <w:fldChar w:fldCharType="separate"/>
            </w:r>
            <w:r w:rsidR="00501AD7">
              <w:rPr>
                <w:webHidden/>
              </w:rPr>
              <w:t>4</w:t>
            </w:r>
            <w:r w:rsidR="00501AD7">
              <w:rPr>
                <w:webHidden/>
              </w:rPr>
              <w:fldChar w:fldCharType="end"/>
            </w:r>
          </w:hyperlink>
        </w:p>
        <w:p w14:paraId="527BE280"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88" w:history="1">
            <w:r w:rsidR="00501AD7" w:rsidRPr="00787C97">
              <w:rPr>
                <w:rStyle w:val="Collegamentoipertestuale"/>
              </w:rPr>
              <w:t xml:space="preserve">Art. 1: </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Costituzione</w:t>
            </w:r>
            <w:r w:rsidR="00501AD7">
              <w:rPr>
                <w:webHidden/>
              </w:rPr>
              <w:tab/>
            </w:r>
            <w:r w:rsidR="00501AD7">
              <w:rPr>
                <w:webHidden/>
              </w:rPr>
              <w:fldChar w:fldCharType="begin"/>
            </w:r>
            <w:r w:rsidR="00501AD7">
              <w:rPr>
                <w:webHidden/>
              </w:rPr>
              <w:instrText xml:space="preserve"> PAGEREF _Toc39579388 \h </w:instrText>
            </w:r>
            <w:r w:rsidR="00501AD7">
              <w:rPr>
                <w:webHidden/>
              </w:rPr>
            </w:r>
            <w:r w:rsidR="00501AD7">
              <w:rPr>
                <w:webHidden/>
              </w:rPr>
              <w:fldChar w:fldCharType="separate"/>
            </w:r>
            <w:r w:rsidR="00501AD7">
              <w:rPr>
                <w:webHidden/>
              </w:rPr>
              <w:t>4</w:t>
            </w:r>
            <w:r w:rsidR="00501AD7">
              <w:rPr>
                <w:webHidden/>
              </w:rPr>
              <w:fldChar w:fldCharType="end"/>
            </w:r>
          </w:hyperlink>
        </w:p>
        <w:p w14:paraId="75AD22A3"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89" w:history="1">
            <w:r w:rsidR="00501AD7" w:rsidRPr="00787C97">
              <w:rPr>
                <w:rStyle w:val="Collegamentoipertestuale"/>
              </w:rPr>
              <w:t>Art. 4:</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Organizzazione</w:t>
            </w:r>
            <w:r w:rsidR="00501AD7">
              <w:rPr>
                <w:webHidden/>
              </w:rPr>
              <w:tab/>
            </w:r>
            <w:r w:rsidR="00501AD7">
              <w:rPr>
                <w:webHidden/>
              </w:rPr>
              <w:fldChar w:fldCharType="begin"/>
            </w:r>
            <w:r w:rsidR="00501AD7">
              <w:rPr>
                <w:webHidden/>
              </w:rPr>
              <w:instrText xml:space="preserve"> PAGEREF _Toc39579389 \h </w:instrText>
            </w:r>
            <w:r w:rsidR="00501AD7">
              <w:rPr>
                <w:webHidden/>
              </w:rPr>
            </w:r>
            <w:r w:rsidR="00501AD7">
              <w:rPr>
                <w:webHidden/>
              </w:rPr>
              <w:fldChar w:fldCharType="separate"/>
            </w:r>
            <w:r w:rsidR="00501AD7">
              <w:rPr>
                <w:webHidden/>
              </w:rPr>
              <w:t>5</w:t>
            </w:r>
            <w:r w:rsidR="00501AD7">
              <w:rPr>
                <w:webHidden/>
              </w:rPr>
              <w:fldChar w:fldCharType="end"/>
            </w:r>
          </w:hyperlink>
        </w:p>
        <w:p w14:paraId="0E16B4C3"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0" w:history="1">
            <w:r w:rsidR="00501AD7" w:rsidRPr="00787C97">
              <w:rPr>
                <w:rStyle w:val="Collegamentoipertestuale"/>
              </w:rPr>
              <w:t>Art. 5:</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Competenze dell’Assemblea, rispettivamente del Consiglio Comunale</w:t>
            </w:r>
            <w:r w:rsidR="00501AD7">
              <w:rPr>
                <w:webHidden/>
              </w:rPr>
              <w:tab/>
            </w:r>
            <w:r w:rsidR="00501AD7">
              <w:rPr>
                <w:webHidden/>
              </w:rPr>
              <w:fldChar w:fldCharType="begin"/>
            </w:r>
            <w:r w:rsidR="00501AD7">
              <w:rPr>
                <w:webHidden/>
              </w:rPr>
              <w:instrText xml:space="preserve"> PAGEREF _Toc39579390 \h </w:instrText>
            </w:r>
            <w:r w:rsidR="00501AD7">
              <w:rPr>
                <w:webHidden/>
              </w:rPr>
            </w:r>
            <w:r w:rsidR="00501AD7">
              <w:rPr>
                <w:webHidden/>
              </w:rPr>
              <w:fldChar w:fldCharType="separate"/>
            </w:r>
            <w:r w:rsidR="00501AD7">
              <w:rPr>
                <w:webHidden/>
              </w:rPr>
              <w:t>5</w:t>
            </w:r>
            <w:r w:rsidR="00501AD7">
              <w:rPr>
                <w:webHidden/>
              </w:rPr>
              <w:fldChar w:fldCharType="end"/>
            </w:r>
          </w:hyperlink>
        </w:p>
        <w:p w14:paraId="182165BF"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1" w:history="1">
            <w:r w:rsidR="00501AD7" w:rsidRPr="00787C97">
              <w:rPr>
                <w:rStyle w:val="Collegamentoipertestuale"/>
              </w:rPr>
              <w:t>Art. 6:</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Competenze del Municipio</w:t>
            </w:r>
            <w:r w:rsidR="00501AD7">
              <w:rPr>
                <w:webHidden/>
              </w:rPr>
              <w:tab/>
            </w:r>
            <w:r w:rsidR="00501AD7">
              <w:rPr>
                <w:webHidden/>
              </w:rPr>
              <w:fldChar w:fldCharType="begin"/>
            </w:r>
            <w:r w:rsidR="00501AD7">
              <w:rPr>
                <w:webHidden/>
              </w:rPr>
              <w:instrText xml:space="preserve"> PAGEREF _Toc39579391 \h </w:instrText>
            </w:r>
            <w:r w:rsidR="00501AD7">
              <w:rPr>
                <w:webHidden/>
              </w:rPr>
            </w:r>
            <w:r w:rsidR="00501AD7">
              <w:rPr>
                <w:webHidden/>
              </w:rPr>
              <w:fldChar w:fldCharType="separate"/>
            </w:r>
            <w:r w:rsidR="00501AD7">
              <w:rPr>
                <w:webHidden/>
              </w:rPr>
              <w:t>5</w:t>
            </w:r>
            <w:r w:rsidR="00501AD7">
              <w:rPr>
                <w:webHidden/>
              </w:rPr>
              <w:fldChar w:fldCharType="end"/>
            </w:r>
          </w:hyperlink>
        </w:p>
        <w:p w14:paraId="5449201C"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2" w:history="1">
            <w:r w:rsidR="00501AD7" w:rsidRPr="00787C97">
              <w:rPr>
                <w:rStyle w:val="Collegamentoipertestuale"/>
              </w:rPr>
              <w:t>Art. 8:</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Contabilità del servizio</w:t>
            </w:r>
            <w:r w:rsidR="00501AD7">
              <w:rPr>
                <w:webHidden/>
              </w:rPr>
              <w:tab/>
            </w:r>
            <w:r w:rsidR="00501AD7">
              <w:rPr>
                <w:webHidden/>
              </w:rPr>
              <w:fldChar w:fldCharType="begin"/>
            </w:r>
            <w:r w:rsidR="00501AD7">
              <w:rPr>
                <w:webHidden/>
              </w:rPr>
              <w:instrText xml:space="preserve"> PAGEREF _Toc39579392 \h </w:instrText>
            </w:r>
            <w:r w:rsidR="00501AD7">
              <w:rPr>
                <w:webHidden/>
              </w:rPr>
            </w:r>
            <w:r w:rsidR="00501AD7">
              <w:rPr>
                <w:webHidden/>
              </w:rPr>
              <w:fldChar w:fldCharType="separate"/>
            </w:r>
            <w:r w:rsidR="00501AD7">
              <w:rPr>
                <w:webHidden/>
              </w:rPr>
              <w:t>6</w:t>
            </w:r>
            <w:r w:rsidR="00501AD7">
              <w:rPr>
                <w:webHidden/>
              </w:rPr>
              <w:fldChar w:fldCharType="end"/>
            </w:r>
          </w:hyperlink>
        </w:p>
        <w:p w14:paraId="1461B634"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3" w:history="1">
            <w:r w:rsidR="00501AD7" w:rsidRPr="00787C97">
              <w:rPr>
                <w:rStyle w:val="Collegamentoipertestuale"/>
              </w:rPr>
              <w:t xml:space="preserve">Art. 9: </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Riversamento eccedenza di ricavi al Comune</w:t>
            </w:r>
            <w:r w:rsidR="00501AD7">
              <w:rPr>
                <w:webHidden/>
              </w:rPr>
              <w:tab/>
            </w:r>
            <w:r w:rsidR="00501AD7">
              <w:rPr>
                <w:webHidden/>
              </w:rPr>
              <w:fldChar w:fldCharType="begin"/>
            </w:r>
            <w:r w:rsidR="00501AD7">
              <w:rPr>
                <w:webHidden/>
              </w:rPr>
              <w:instrText xml:space="preserve"> PAGEREF _Toc39579393 \h </w:instrText>
            </w:r>
            <w:r w:rsidR="00501AD7">
              <w:rPr>
                <w:webHidden/>
              </w:rPr>
            </w:r>
            <w:r w:rsidR="00501AD7">
              <w:rPr>
                <w:webHidden/>
              </w:rPr>
              <w:fldChar w:fldCharType="separate"/>
            </w:r>
            <w:r w:rsidR="00501AD7">
              <w:rPr>
                <w:webHidden/>
              </w:rPr>
              <w:t>6</w:t>
            </w:r>
            <w:r w:rsidR="00501AD7">
              <w:rPr>
                <w:webHidden/>
              </w:rPr>
              <w:fldChar w:fldCharType="end"/>
            </w:r>
          </w:hyperlink>
        </w:p>
        <w:p w14:paraId="0397AF2D"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4" w:history="1">
            <w:r w:rsidR="00501AD7" w:rsidRPr="00787C97">
              <w:rPr>
                <w:rStyle w:val="Collegamentoipertestuale"/>
              </w:rPr>
              <w:t>Art. 10:</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 xml:space="preserve"> Copertura dei costi – Tasse d’utenza</w:t>
            </w:r>
            <w:r w:rsidR="00501AD7">
              <w:rPr>
                <w:webHidden/>
              </w:rPr>
              <w:tab/>
            </w:r>
            <w:r w:rsidR="00501AD7">
              <w:rPr>
                <w:webHidden/>
              </w:rPr>
              <w:fldChar w:fldCharType="begin"/>
            </w:r>
            <w:r w:rsidR="00501AD7">
              <w:rPr>
                <w:webHidden/>
              </w:rPr>
              <w:instrText xml:space="preserve"> PAGEREF _Toc39579394 \h </w:instrText>
            </w:r>
            <w:r w:rsidR="00501AD7">
              <w:rPr>
                <w:webHidden/>
              </w:rPr>
            </w:r>
            <w:r w:rsidR="00501AD7">
              <w:rPr>
                <w:webHidden/>
              </w:rPr>
              <w:fldChar w:fldCharType="separate"/>
            </w:r>
            <w:r w:rsidR="00501AD7">
              <w:rPr>
                <w:webHidden/>
              </w:rPr>
              <w:t>6</w:t>
            </w:r>
            <w:r w:rsidR="00501AD7">
              <w:rPr>
                <w:webHidden/>
              </w:rPr>
              <w:fldChar w:fldCharType="end"/>
            </w:r>
          </w:hyperlink>
        </w:p>
        <w:p w14:paraId="6D28135B" w14:textId="77777777" w:rsidR="00501AD7" w:rsidRDefault="00D15A3E">
          <w:pPr>
            <w:pStyle w:val="Sommario2"/>
            <w:rPr>
              <w:rFonts w:asciiTheme="minorHAnsi" w:eastAsiaTheme="minorEastAsia" w:hAnsiTheme="minorHAnsi" w:cstheme="minorBidi"/>
              <w:color w:val="auto"/>
              <w:szCs w:val="22"/>
              <w:lang w:val="it-CH" w:eastAsia="it-CH"/>
            </w:rPr>
          </w:pPr>
          <w:hyperlink w:anchor="_Toc39579395" w:history="1">
            <w:r w:rsidR="00501AD7" w:rsidRPr="00787C97">
              <w:rPr>
                <w:rStyle w:val="Collegamentoipertestuale"/>
              </w:rPr>
              <w:t>Art. 84:</w:t>
            </w:r>
            <w:r w:rsidR="00501AD7">
              <w:rPr>
                <w:rFonts w:asciiTheme="minorHAnsi" w:eastAsiaTheme="minorEastAsia" w:hAnsiTheme="minorHAnsi" w:cstheme="minorBidi"/>
                <w:color w:val="auto"/>
                <w:szCs w:val="22"/>
                <w:lang w:val="it-CH" w:eastAsia="it-CH"/>
              </w:rPr>
              <w:tab/>
            </w:r>
            <w:r w:rsidR="00501AD7" w:rsidRPr="00787C97">
              <w:rPr>
                <w:rStyle w:val="Collegamentoipertestuale"/>
              </w:rPr>
              <w:t xml:space="preserve"> Contravvenzioni</w:t>
            </w:r>
            <w:r w:rsidR="00501AD7">
              <w:rPr>
                <w:webHidden/>
              </w:rPr>
              <w:tab/>
            </w:r>
            <w:r w:rsidR="00501AD7">
              <w:rPr>
                <w:webHidden/>
              </w:rPr>
              <w:fldChar w:fldCharType="begin"/>
            </w:r>
            <w:r w:rsidR="00501AD7">
              <w:rPr>
                <w:webHidden/>
              </w:rPr>
              <w:instrText xml:space="preserve"> PAGEREF _Toc39579395 \h </w:instrText>
            </w:r>
            <w:r w:rsidR="00501AD7">
              <w:rPr>
                <w:webHidden/>
              </w:rPr>
            </w:r>
            <w:r w:rsidR="00501AD7">
              <w:rPr>
                <w:webHidden/>
              </w:rPr>
              <w:fldChar w:fldCharType="separate"/>
            </w:r>
            <w:r w:rsidR="00501AD7">
              <w:rPr>
                <w:webHidden/>
              </w:rPr>
              <w:t>6</w:t>
            </w:r>
            <w:r w:rsidR="00501AD7">
              <w:rPr>
                <w:webHidden/>
              </w:rPr>
              <w:fldChar w:fldCharType="end"/>
            </w:r>
          </w:hyperlink>
        </w:p>
        <w:p w14:paraId="357B8B3C" w14:textId="77777777" w:rsidR="00501AD7" w:rsidRDefault="00D15A3E">
          <w:pPr>
            <w:pStyle w:val="Sommario1"/>
            <w:rPr>
              <w:rFonts w:asciiTheme="minorHAnsi" w:eastAsiaTheme="minorEastAsia" w:hAnsiTheme="minorHAnsi" w:cstheme="minorBidi"/>
              <w:szCs w:val="22"/>
              <w:lang w:val="it-CH" w:eastAsia="it-CH"/>
            </w:rPr>
          </w:pPr>
          <w:hyperlink w:anchor="_Toc39579396" w:history="1">
            <w:r w:rsidR="00501AD7" w:rsidRPr="00787C97">
              <w:rPr>
                <w:rStyle w:val="Collegamentoipertestuale"/>
              </w:rPr>
              <w:t>4.</w:t>
            </w:r>
            <w:r w:rsidR="00501AD7">
              <w:rPr>
                <w:rFonts w:asciiTheme="minorHAnsi" w:eastAsiaTheme="minorEastAsia" w:hAnsiTheme="minorHAnsi" w:cstheme="minorBidi"/>
                <w:szCs w:val="22"/>
                <w:lang w:val="it-CH" w:eastAsia="it-CH"/>
              </w:rPr>
              <w:tab/>
            </w:r>
            <w:r w:rsidR="00501AD7" w:rsidRPr="00787C97">
              <w:rPr>
                <w:rStyle w:val="Collegamentoipertestuale"/>
              </w:rPr>
              <w:t>Informazioni complementari</w:t>
            </w:r>
            <w:r w:rsidR="00501AD7">
              <w:rPr>
                <w:webHidden/>
              </w:rPr>
              <w:tab/>
            </w:r>
            <w:r w:rsidR="00501AD7">
              <w:rPr>
                <w:webHidden/>
              </w:rPr>
              <w:fldChar w:fldCharType="begin"/>
            </w:r>
            <w:r w:rsidR="00501AD7">
              <w:rPr>
                <w:webHidden/>
              </w:rPr>
              <w:instrText xml:space="preserve"> PAGEREF _Toc39579396 \h </w:instrText>
            </w:r>
            <w:r w:rsidR="00501AD7">
              <w:rPr>
                <w:webHidden/>
              </w:rPr>
            </w:r>
            <w:r w:rsidR="00501AD7">
              <w:rPr>
                <w:webHidden/>
              </w:rPr>
              <w:fldChar w:fldCharType="separate"/>
            </w:r>
            <w:r w:rsidR="00501AD7">
              <w:rPr>
                <w:webHidden/>
              </w:rPr>
              <w:t>8</w:t>
            </w:r>
            <w:r w:rsidR="00501AD7">
              <w:rPr>
                <w:webHidden/>
              </w:rPr>
              <w:fldChar w:fldCharType="end"/>
            </w:r>
          </w:hyperlink>
        </w:p>
        <w:p w14:paraId="3882205B" w14:textId="2AAD495D" w:rsidR="00205785" w:rsidRDefault="00205785">
          <w:r w:rsidRPr="00205785">
            <w:rPr>
              <w:b/>
              <w:bCs/>
              <w:color w:val="auto"/>
            </w:rPr>
            <w:fldChar w:fldCharType="end"/>
          </w:r>
        </w:p>
      </w:sdtContent>
    </w:sdt>
    <w:p w14:paraId="25B1934A" w14:textId="036F773A" w:rsidR="0067769C" w:rsidRDefault="0067769C">
      <w:pPr>
        <w:jc w:val="left"/>
        <w:rPr>
          <w:color w:val="auto"/>
          <w:sz w:val="28"/>
        </w:rPr>
      </w:pPr>
      <w:r>
        <w:rPr>
          <w:color w:val="auto"/>
        </w:rPr>
        <w:br w:type="page"/>
      </w:r>
    </w:p>
    <w:p w14:paraId="69FCB545" w14:textId="5FD90211" w:rsidR="008B61CF" w:rsidRPr="00895913" w:rsidRDefault="0047785B" w:rsidP="00572EF8">
      <w:pPr>
        <w:pStyle w:val="01TitoloCapitolo"/>
        <w:numPr>
          <w:ilvl w:val="0"/>
          <w:numId w:val="19"/>
        </w:numPr>
        <w:ind w:hanging="720"/>
        <w:rPr>
          <w:color w:val="auto"/>
        </w:rPr>
      </w:pPr>
      <w:bookmarkStart w:id="0" w:name="_Toc39579384"/>
      <w:r w:rsidRPr="00895913">
        <w:rPr>
          <w:color w:val="auto"/>
        </w:rPr>
        <w:lastRenderedPageBreak/>
        <w:t>Introduzione</w:t>
      </w:r>
      <w:bookmarkEnd w:id="0"/>
    </w:p>
    <w:p w14:paraId="61FAE795" w14:textId="77777777" w:rsidR="007D15E0" w:rsidRDefault="007D15E0" w:rsidP="0097228D">
      <w:pPr>
        <w:pStyle w:val="05Normale"/>
        <w:rPr>
          <w:color w:val="auto"/>
        </w:rPr>
      </w:pPr>
    </w:p>
    <w:p w14:paraId="1EC300F8" w14:textId="67AD3C26" w:rsidR="008B61CF" w:rsidRPr="00895913" w:rsidRDefault="004E3882" w:rsidP="0097228D">
      <w:pPr>
        <w:pStyle w:val="05Normale"/>
        <w:rPr>
          <w:color w:val="auto"/>
        </w:rPr>
      </w:pPr>
      <w:r w:rsidRPr="00895913">
        <w:rPr>
          <w:color w:val="auto"/>
        </w:rPr>
        <w:t>Il Regolamento tipo per la distribuzione di acqua potabile (RT), da diversi anni messo a disposizione dei Comuni e degli enti, mantiene la sua attualità grazie ai costanti aggiornamenti resi necessari dall’evoluzione dello stato della tecnica, del contesto legale e normativo inerenti all’approvvigionamento idrico.</w:t>
      </w:r>
    </w:p>
    <w:p w14:paraId="07A3286D" w14:textId="77777777" w:rsidR="004E3882" w:rsidRPr="00895913" w:rsidRDefault="004E3882" w:rsidP="0097228D">
      <w:pPr>
        <w:pStyle w:val="05Normale"/>
        <w:rPr>
          <w:color w:val="auto"/>
        </w:rPr>
      </w:pPr>
    </w:p>
    <w:p w14:paraId="3FF213BB" w14:textId="44EBC307" w:rsidR="00E90B5A" w:rsidRPr="00895913" w:rsidRDefault="004E3882" w:rsidP="0097228D">
      <w:pPr>
        <w:pStyle w:val="05Normale"/>
        <w:rPr>
          <w:color w:val="auto"/>
        </w:rPr>
      </w:pPr>
      <w:r w:rsidRPr="00895913">
        <w:rPr>
          <w:color w:val="auto"/>
        </w:rPr>
        <w:t>L’attuale versione 2.6 introduce nel RT importanti cambiamenti, necessari a seguito dell’abrogazione nel 2017 della Legge sulla Municipalizzazione dei servizi pubblici (LMSP del 1907), i cui articoli sono stati aggiornati e ripresi</w:t>
      </w:r>
      <w:r w:rsidR="00E90B5A" w:rsidRPr="00895913">
        <w:rPr>
          <w:color w:val="auto"/>
        </w:rPr>
        <w:t xml:space="preserve"> nella Legge organica Comunale (LOC), che reg</w:t>
      </w:r>
      <w:r w:rsidRPr="00895913">
        <w:rPr>
          <w:color w:val="auto"/>
        </w:rPr>
        <w:t>ola l’attività degli enti locali</w:t>
      </w:r>
      <w:r w:rsidR="00E90B5A" w:rsidRPr="00895913">
        <w:rPr>
          <w:color w:val="auto"/>
        </w:rPr>
        <w:t>.</w:t>
      </w:r>
      <w:r w:rsidRPr="00895913">
        <w:rPr>
          <w:color w:val="auto"/>
        </w:rPr>
        <w:t xml:space="preserve"> </w:t>
      </w:r>
    </w:p>
    <w:p w14:paraId="23A5B212" w14:textId="26AD1DCE" w:rsidR="00E90B5A" w:rsidRPr="00895913" w:rsidRDefault="00E90B5A" w:rsidP="0097228D">
      <w:pPr>
        <w:pStyle w:val="05Normale"/>
        <w:rPr>
          <w:color w:val="auto"/>
        </w:rPr>
      </w:pPr>
    </w:p>
    <w:p w14:paraId="0E3BA623" w14:textId="50B0E41F" w:rsidR="00233508" w:rsidRDefault="00E90B5A" w:rsidP="0067769C">
      <w:pPr>
        <w:pStyle w:val="05Normale"/>
        <w:rPr>
          <w:color w:val="auto"/>
        </w:rPr>
      </w:pPr>
      <w:r w:rsidRPr="00895913">
        <w:rPr>
          <w:color w:val="auto"/>
        </w:rPr>
        <w:t>Fino alla versione 2.5 il RT era prevalentemente rivolto alle Aziende acqua potabile</w:t>
      </w:r>
      <w:r w:rsidR="00C63E2A">
        <w:rPr>
          <w:color w:val="auto"/>
        </w:rPr>
        <w:t xml:space="preserve"> (AAP)</w:t>
      </w:r>
      <w:r w:rsidRPr="00895913">
        <w:rPr>
          <w:color w:val="auto"/>
        </w:rPr>
        <w:t xml:space="preserve">. Sovente però </w:t>
      </w:r>
      <w:r w:rsidR="0042780D" w:rsidRPr="00895913">
        <w:rPr>
          <w:color w:val="auto"/>
        </w:rPr>
        <w:t>la</w:t>
      </w:r>
      <w:r w:rsidRPr="00895913">
        <w:rPr>
          <w:color w:val="auto"/>
        </w:rPr>
        <w:t xml:space="preserve"> distribuzione dell’acqua è garantit</w:t>
      </w:r>
      <w:r w:rsidR="0042780D" w:rsidRPr="00895913">
        <w:rPr>
          <w:color w:val="auto"/>
        </w:rPr>
        <w:t>a</w:t>
      </w:r>
      <w:r w:rsidRPr="00895913">
        <w:rPr>
          <w:color w:val="auto"/>
        </w:rPr>
        <w:t xml:space="preserve"> da un servizio di gestione comunale</w:t>
      </w:r>
      <w:r w:rsidR="00645A58">
        <w:rPr>
          <w:color w:val="auto"/>
        </w:rPr>
        <w:t>:</w:t>
      </w:r>
      <w:r w:rsidR="0042780D" w:rsidRPr="00895913">
        <w:rPr>
          <w:color w:val="auto"/>
        </w:rPr>
        <w:t xml:space="preserve"> questo </w:t>
      </w:r>
      <w:r w:rsidRPr="00895913">
        <w:rPr>
          <w:color w:val="auto"/>
        </w:rPr>
        <w:t xml:space="preserve">aspetto richiede </w:t>
      </w:r>
      <w:r w:rsidR="00CE061B" w:rsidRPr="00895913">
        <w:rPr>
          <w:color w:val="auto"/>
        </w:rPr>
        <w:t>l</w:t>
      </w:r>
      <w:r w:rsidR="00570EF6">
        <w:rPr>
          <w:color w:val="auto"/>
        </w:rPr>
        <w:t>’adattamento</w:t>
      </w:r>
      <w:r w:rsidRPr="00895913">
        <w:rPr>
          <w:color w:val="auto"/>
        </w:rPr>
        <w:t xml:space="preserve"> </w:t>
      </w:r>
      <w:r w:rsidR="0067769C">
        <w:rPr>
          <w:color w:val="auto"/>
        </w:rPr>
        <w:t>di alcuni articoli</w:t>
      </w:r>
      <w:r w:rsidR="00570EF6">
        <w:rPr>
          <w:color w:val="auto"/>
        </w:rPr>
        <w:t>, riportati di seguito</w:t>
      </w:r>
      <w:r w:rsidR="007D15E0">
        <w:rPr>
          <w:color w:val="auto"/>
        </w:rPr>
        <w:t xml:space="preserve"> nella formulazione corretta</w:t>
      </w:r>
      <w:r w:rsidR="00570EF6">
        <w:rPr>
          <w:color w:val="auto"/>
        </w:rPr>
        <w:t>.</w:t>
      </w:r>
    </w:p>
    <w:p w14:paraId="4F4C739B" w14:textId="77777777" w:rsidR="0067769C" w:rsidRPr="00895913" w:rsidRDefault="0067769C" w:rsidP="0067769C">
      <w:pPr>
        <w:pStyle w:val="05Normale"/>
        <w:rPr>
          <w:color w:val="auto"/>
        </w:rPr>
      </w:pPr>
    </w:p>
    <w:p w14:paraId="7AEF8215" w14:textId="1A99649B" w:rsidR="00233508" w:rsidRPr="00895913" w:rsidRDefault="00233508" w:rsidP="0097228D">
      <w:pPr>
        <w:pStyle w:val="05Normale"/>
        <w:rPr>
          <w:color w:val="auto"/>
        </w:rPr>
      </w:pPr>
      <w:r w:rsidRPr="00895913">
        <w:rPr>
          <w:color w:val="auto"/>
        </w:rPr>
        <w:t>Nella sezione delle informazioni complementari sono anche indicati alcuni approfondimenti sul tariffario, che è sovente un aspetto particolarmente delicato, con esempi applicativi.</w:t>
      </w:r>
    </w:p>
    <w:p w14:paraId="0B481FAC" w14:textId="33EA6D9C" w:rsidR="0042780D" w:rsidRPr="00895913" w:rsidRDefault="0042780D" w:rsidP="0097228D">
      <w:pPr>
        <w:pStyle w:val="05Normale"/>
        <w:rPr>
          <w:color w:val="auto"/>
        </w:rPr>
      </w:pPr>
      <w:bookmarkStart w:id="1" w:name="_Toc281916499"/>
      <w:bookmarkStart w:id="2" w:name="_Toc350169956"/>
      <w:bookmarkStart w:id="3" w:name="_Toc39047253"/>
    </w:p>
    <w:p w14:paraId="437BD828" w14:textId="77777777" w:rsidR="00233508" w:rsidRPr="00895913" w:rsidRDefault="00233508" w:rsidP="0097228D">
      <w:pPr>
        <w:pStyle w:val="05Normale"/>
        <w:rPr>
          <w:color w:val="auto"/>
        </w:rPr>
      </w:pPr>
    </w:p>
    <w:p w14:paraId="02FBC85D" w14:textId="77777777" w:rsidR="0042780D" w:rsidRPr="00895913" w:rsidRDefault="0042780D" w:rsidP="0097228D">
      <w:pPr>
        <w:pStyle w:val="05Normale"/>
        <w:rPr>
          <w:color w:val="auto"/>
        </w:rPr>
      </w:pPr>
    </w:p>
    <w:p w14:paraId="7083399C" w14:textId="4558F2AA" w:rsidR="008F32B5" w:rsidRPr="00895913" w:rsidRDefault="008F32B5" w:rsidP="0097228D">
      <w:pPr>
        <w:pStyle w:val="05Normale"/>
        <w:rPr>
          <w:color w:val="auto"/>
        </w:rPr>
      </w:pPr>
    </w:p>
    <w:p w14:paraId="00622C11" w14:textId="48370B43" w:rsidR="00D14275" w:rsidRPr="00895913" w:rsidRDefault="00D14275">
      <w:pPr>
        <w:jc w:val="left"/>
        <w:rPr>
          <w:color w:val="auto"/>
        </w:rPr>
      </w:pPr>
      <w:r w:rsidRPr="00895913">
        <w:rPr>
          <w:color w:val="auto"/>
        </w:rPr>
        <w:br w:type="page"/>
      </w:r>
    </w:p>
    <w:p w14:paraId="4D85AEED" w14:textId="1C25F3F6" w:rsidR="00012909" w:rsidRPr="0067769C" w:rsidRDefault="00012909" w:rsidP="00572EF8">
      <w:pPr>
        <w:pStyle w:val="01TitoloCapitolo"/>
        <w:numPr>
          <w:ilvl w:val="0"/>
          <w:numId w:val="19"/>
        </w:numPr>
        <w:ind w:hanging="720"/>
      </w:pPr>
      <w:bookmarkStart w:id="4" w:name="_Toc39579385"/>
      <w:r w:rsidRPr="0067769C">
        <w:lastRenderedPageBreak/>
        <w:t xml:space="preserve">Articoli adattati </w:t>
      </w:r>
      <w:r w:rsidR="00BF657A">
        <w:t>a seguito dell’abrogazione della</w:t>
      </w:r>
      <w:r w:rsidRPr="0067769C">
        <w:t xml:space="preserve"> LMSP </w:t>
      </w:r>
      <w:r w:rsidR="00622273">
        <w:t xml:space="preserve">(per </w:t>
      </w:r>
      <w:r w:rsidR="00C63E2A">
        <w:t>AAP</w:t>
      </w:r>
      <w:r w:rsidR="00622273">
        <w:t>)</w:t>
      </w:r>
      <w:bookmarkEnd w:id="4"/>
    </w:p>
    <w:p w14:paraId="3E6DCB25" w14:textId="1B4AE3EE" w:rsidR="00570EF6" w:rsidRPr="00BF2284" w:rsidRDefault="00012909" w:rsidP="00BF2284">
      <w:pPr>
        <w:pStyle w:val="05Normale"/>
      </w:pPr>
      <w:r w:rsidRPr="002D2D53">
        <w:t xml:space="preserve">L’abrogazione della </w:t>
      </w:r>
      <w:r w:rsidR="00BF657A">
        <w:t>LMSP</w:t>
      </w:r>
      <w:r w:rsidRPr="002D2D53">
        <w:t xml:space="preserve"> richiede l’adattamento degli artt. 1, 4, 5, 6, </w:t>
      </w:r>
      <w:r w:rsidR="00353543">
        <w:t>7</w:t>
      </w:r>
      <w:r w:rsidR="00016AF7">
        <w:t xml:space="preserve">, </w:t>
      </w:r>
      <w:r w:rsidR="00C63E2A">
        <w:t xml:space="preserve">10, </w:t>
      </w:r>
      <w:r w:rsidR="00016AF7">
        <w:t>8</w:t>
      </w:r>
      <w:r w:rsidR="00622273">
        <w:t>4</w:t>
      </w:r>
      <w:r w:rsidRPr="002D2D53">
        <w:t>. Ulteriori spiegazioni sono contenute nella Circolare SEL n. 20190527-6 e relativi allegati.</w:t>
      </w:r>
    </w:p>
    <w:p w14:paraId="6E26E670" w14:textId="2279358D" w:rsidR="00012909" w:rsidRPr="00BF2284" w:rsidRDefault="00570EF6" w:rsidP="002D2D53">
      <w:pPr>
        <w:pStyle w:val="05Normale"/>
      </w:pPr>
      <w:r w:rsidRPr="00BF2284">
        <w:t>Art. 1.1</w:t>
      </w:r>
      <w:r w:rsidR="00012909" w:rsidRPr="00BF2284">
        <w:t xml:space="preserve">: </w:t>
      </w:r>
      <w:r w:rsidRPr="00BF2284">
        <w:t>N</w:t>
      </w:r>
      <w:r w:rsidR="00012909" w:rsidRPr="00BF2284">
        <w:t>uova formulazione</w:t>
      </w:r>
      <w:r w:rsidR="00887688" w:rsidRPr="00BF2284">
        <w:t xml:space="preserve"> con riferimento alla LOC.</w:t>
      </w:r>
    </w:p>
    <w:p w14:paraId="4EF8EF61" w14:textId="20B1A380" w:rsidR="00012909" w:rsidRPr="00BF2284" w:rsidRDefault="00012909" w:rsidP="002D2D53">
      <w:pPr>
        <w:pStyle w:val="05Normale"/>
      </w:pPr>
      <w:r w:rsidRPr="00BF2284">
        <w:t>Art. 4:</w:t>
      </w:r>
      <w:r w:rsidR="007C0492" w:rsidRPr="00BF2284">
        <w:t xml:space="preserve"> L</w:t>
      </w:r>
      <w:r w:rsidR="00F429C2" w:rsidRPr="00BF2284">
        <w:t>a</w:t>
      </w:r>
      <w:r w:rsidRPr="00BF2284">
        <w:t xml:space="preserve"> </w:t>
      </w:r>
      <w:r w:rsidR="00C63E2A" w:rsidRPr="00BF2284">
        <w:t>p</w:t>
      </w:r>
      <w:r w:rsidRPr="00BF2284">
        <w:t xml:space="preserve">ossibilità di </w:t>
      </w:r>
      <w:r w:rsidR="00887688" w:rsidRPr="00BF2284">
        <w:t>costituire</w:t>
      </w:r>
      <w:r w:rsidRPr="00BF2284">
        <w:t xml:space="preserve"> una Commissione amministratrice</w:t>
      </w:r>
      <w:r w:rsidR="007C0492" w:rsidRPr="00BF2284">
        <w:t xml:space="preserve"> è facoltativa. </w:t>
      </w:r>
      <w:r w:rsidRPr="00BF2284">
        <w:t xml:space="preserve"> </w:t>
      </w:r>
    </w:p>
    <w:p w14:paraId="44D49674" w14:textId="26B160B3" w:rsidR="00012909" w:rsidRPr="00BF2284" w:rsidRDefault="00012909" w:rsidP="002D2D53">
      <w:pPr>
        <w:pStyle w:val="05Normale"/>
      </w:pPr>
      <w:r w:rsidRPr="00BF2284">
        <w:t xml:space="preserve">Art. </w:t>
      </w:r>
      <w:r w:rsidR="00570EF6" w:rsidRPr="00BF2284">
        <w:t>5.2</w:t>
      </w:r>
      <w:r w:rsidRPr="00BF2284">
        <w:t xml:space="preserve">: </w:t>
      </w:r>
      <w:r w:rsidR="00C63E2A" w:rsidRPr="00BF2284">
        <w:t xml:space="preserve">La possibilità di </w:t>
      </w:r>
      <w:r w:rsidR="00C250FD" w:rsidRPr="00BF2284">
        <w:t>far capo allo strumento della delega e subdelega</w:t>
      </w:r>
      <w:r w:rsidR="00C63E2A" w:rsidRPr="00BF2284">
        <w:t xml:space="preserve"> è facoltativa</w:t>
      </w:r>
      <w:r w:rsidR="00C250FD" w:rsidRPr="00BF2284">
        <w:t>.</w:t>
      </w:r>
      <w:r w:rsidR="00887688" w:rsidRPr="00BF2284">
        <w:t xml:space="preserve"> </w:t>
      </w:r>
    </w:p>
    <w:p w14:paraId="18F05AAC" w14:textId="399AF823" w:rsidR="00887688" w:rsidRPr="00BF2284" w:rsidRDefault="00570EF6" w:rsidP="00BF657A">
      <w:pPr>
        <w:pStyle w:val="05Normale"/>
      </w:pPr>
      <w:r w:rsidRPr="00BF2284">
        <w:t>Art. 6.</w:t>
      </w:r>
      <w:r w:rsidR="00887688" w:rsidRPr="00BF2284">
        <w:t>2</w:t>
      </w:r>
      <w:r w:rsidR="00C63E2A" w:rsidRPr="00BF2284">
        <w:t>.</w:t>
      </w:r>
      <w:r w:rsidR="00887688" w:rsidRPr="00BF2284">
        <w:t>d</w:t>
      </w:r>
      <w:r w:rsidR="0033514C" w:rsidRPr="00BF2284">
        <w:t xml:space="preserve">: </w:t>
      </w:r>
      <w:r w:rsidR="00C63E2A" w:rsidRPr="00BF2284">
        <w:t>Applicabile n</w:t>
      </w:r>
      <w:r w:rsidR="00887688" w:rsidRPr="00BF2284">
        <w:t>el caso in cui</w:t>
      </w:r>
      <w:r w:rsidR="00C63E2A" w:rsidRPr="00BF2284">
        <w:t>,</w:t>
      </w:r>
      <w:r w:rsidR="00887688" w:rsidRPr="00BF2284">
        <w:t xml:space="preserve"> conformemente all’art. 4</w:t>
      </w:r>
      <w:r w:rsidR="00C63E2A" w:rsidRPr="00BF2284">
        <w:t>,</w:t>
      </w:r>
      <w:r w:rsidR="00887688" w:rsidRPr="00BF2284">
        <w:t xml:space="preserve"> sia costituita la Commissione amministratrice</w:t>
      </w:r>
      <w:r w:rsidR="00C63E2A" w:rsidRPr="00BF2284">
        <w:t>.</w:t>
      </w:r>
      <w:r w:rsidR="000A73FE" w:rsidRPr="00BF2284">
        <w:t xml:space="preserve"> </w:t>
      </w:r>
    </w:p>
    <w:p w14:paraId="3801A695" w14:textId="4A5340BD" w:rsidR="00012909" w:rsidRPr="00BF2284" w:rsidRDefault="00887688" w:rsidP="00BF657A">
      <w:pPr>
        <w:pStyle w:val="05Normale"/>
      </w:pPr>
      <w:r w:rsidRPr="00BF2284">
        <w:t xml:space="preserve">Art. </w:t>
      </w:r>
      <w:r w:rsidR="00570EF6" w:rsidRPr="00BF2284">
        <w:t>6.</w:t>
      </w:r>
      <w:r w:rsidR="000A73FE" w:rsidRPr="00BF2284">
        <w:t xml:space="preserve">3 e </w:t>
      </w:r>
      <w:r w:rsidR="00570EF6" w:rsidRPr="00BF2284">
        <w:t>6.</w:t>
      </w:r>
      <w:r w:rsidR="000A73FE" w:rsidRPr="00BF2284">
        <w:t xml:space="preserve">4: </w:t>
      </w:r>
      <w:r w:rsidR="00570EF6" w:rsidRPr="00BF2284">
        <w:t>C</w:t>
      </w:r>
      <w:r w:rsidR="000A73FE" w:rsidRPr="00BF2284">
        <w:t xml:space="preserve">ompilare, </w:t>
      </w:r>
      <w:r w:rsidRPr="00BF2284">
        <w:t>conformemente a quanto stabilito all’art. 5 cpv.2, se si è fatto capo alla facoltà di delega all’Esecutivo e subdelega ai servizi dell’amministrazione</w:t>
      </w:r>
      <w:r w:rsidR="000A73FE" w:rsidRPr="00BF2284">
        <w:t>.</w:t>
      </w:r>
    </w:p>
    <w:p w14:paraId="3BB619DE" w14:textId="6BCCBA1A" w:rsidR="00287B7A" w:rsidRPr="00BF2284" w:rsidRDefault="00287B7A" w:rsidP="00BF657A">
      <w:pPr>
        <w:pStyle w:val="05Normale"/>
      </w:pPr>
      <w:r w:rsidRPr="00BF2284">
        <w:t xml:space="preserve">Art 7: </w:t>
      </w:r>
      <w:r w:rsidR="007C0492" w:rsidRPr="00BF2284">
        <w:t>Facoltativo</w:t>
      </w:r>
      <w:r w:rsidR="00C63E2A" w:rsidRPr="00BF2284">
        <w:t>, q</w:t>
      </w:r>
      <w:r w:rsidRPr="00BF2284">
        <w:t xml:space="preserve">ualora si sia optato per </w:t>
      </w:r>
      <w:r w:rsidR="00BF2284" w:rsidRPr="00BF2284">
        <w:t xml:space="preserve">istituire </w:t>
      </w:r>
      <w:r w:rsidR="0001405C" w:rsidRPr="00BF2284">
        <w:t>una Commissione amministratrice all’art. 4.</w:t>
      </w:r>
    </w:p>
    <w:p w14:paraId="5C6AAE83" w14:textId="107F8E86" w:rsidR="007C0492" w:rsidRPr="00990EC0" w:rsidRDefault="007C0492" w:rsidP="00BF657A">
      <w:pPr>
        <w:pStyle w:val="05Normale"/>
        <w:rPr>
          <w:color w:val="auto"/>
          <w:lang w:val="de-DE"/>
        </w:rPr>
      </w:pPr>
      <w:r w:rsidRPr="00990EC0">
        <w:rPr>
          <w:lang w:val="de-DE"/>
        </w:rPr>
        <w:t>Art 8</w:t>
      </w:r>
      <w:r w:rsidR="00C63E2A" w:rsidRPr="00990EC0">
        <w:rPr>
          <w:lang w:val="de-DE"/>
        </w:rPr>
        <w:t>.2</w:t>
      </w:r>
      <w:r w:rsidRPr="00990EC0">
        <w:rPr>
          <w:color w:val="auto"/>
          <w:lang w:val="de-DE"/>
        </w:rPr>
        <w:t xml:space="preserve">: </w:t>
      </w:r>
      <w:proofErr w:type="spellStart"/>
      <w:r w:rsidR="00C63E2A" w:rsidRPr="00990EC0">
        <w:rPr>
          <w:color w:val="auto"/>
          <w:lang w:val="de-DE"/>
        </w:rPr>
        <w:t>Facoltativo</w:t>
      </w:r>
      <w:proofErr w:type="spellEnd"/>
      <w:r w:rsidRPr="00990EC0">
        <w:rPr>
          <w:color w:val="auto"/>
          <w:lang w:val="de-DE"/>
        </w:rPr>
        <w:t xml:space="preserve"> </w:t>
      </w:r>
      <w:r w:rsidR="00C63E2A" w:rsidRPr="00990EC0">
        <w:rPr>
          <w:color w:val="auto"/>
          <w:lang w:val="de-DE"/>
        </w:rPr>
        <w:t>(</w:t>
      </w:r>
      <w:r w:rsidRPr="00990EC0">
        <w:rPr>
          <w:color w:val="auto"/>
          <w:lang w:val="de-DE"/>
        </w:rPr>
        <w:t>ex art. 34 RGFCC</w:t>
      </w:r>
      <w:r w:rsidR="00C63E2A" w:rsidRPr="00990EC0">
        <w:rPr>
          <w:color w:val="auto"/>
          <w:lang w:val="de-DE"/>
        </w:rPr>
        <w:t>).</w:t>
      </w:r>
    </w:p>
    <w:p w14:paraId="64C2D748" w14:textId="3B5AE91C" w:rsidR="00FB4B63" w:rsidRPr="00BF2284" w:rsidRDefault="00FB4B63" w:rsidP="00BF657A">
      <w:pPr>
        <w:pStyle w:val="05Normale"/>
        <w:rPr>
          <w:color w:val="FF0000"/>
        </w:rPr>
      </w:pPr>
      <w:r w:rsidRPr="00990EC0">
        <w:rPr>
          <w:color w:val="auto"/>
          <w:lang w:val="de-DE"/>
        </w:rPr>
        <w:t>Art. 9</w:t>
      </w:r>
      <w:r w:rsidR="00572EF8">
        <w:rPr>
          <w:color w:val="auto"/>
          <w:lang w:val="de-DE"/>
        </w:rPr>
        <w:t>:</w:t>
      </w:r>
      <w:r w:rsidRPr="00990EC0">
        <w:rPr>
          <w:color w:val="auto"/>
          <w:lang w:val="de-DE"/>
        </w:rPr>
        <w:t xml:space="preserve"> </w:t>
      </w:r>
      <w:r>
        <w:rPr>
          <w:color w:val="auto"/>
        </w:rPr>
        <w:t>Facoltativo.</w:t>
      </w:r>
    </w:p>
    <w:p w14:paraId="7E64F8DF" w14:textId="6146138B" w:rsidR="00C63E2A" w:rsidRPr="00BF2284" w:rsidRDefault="00C63E2A" w:rsidP="00BF657A">
      <w:pPr>
        <w:pStyle w:val="05Normale"/>
        <w:rPr>
          <w:color w:val="auto"/>
        </w:rPr>
      </w:pPr>
      <w:r w:rsidRPr="00BF2284">
        <w:rPr>
          <w:color w:val="auto"/>
        </w:rPr>
        <w:t>Art. 10: Nuova formulazione con riferimento alla LOC.</w:t>
      </w:r>
    </w:p>
    <w:p w14:paraId="658D6CCF" w14:textId="6A76F719" w:rsidR="00622273" w:rsidRPr="00BF2284" w:rsidRDefault="00622273" w:rsidP="00BF657A">
      <w:pPr>
        <w:pStyle w:val="05Normale"/>
        <w:rPr>
          <w:color w:val="auto"/>
        </w:rPr>
      </w:pPr>
      <w:r w:rsidRPr="00BF2284">
        <w:rPr>
          <w:color w:val="auto"/>
        </w:rPr>
        <w:t xml:space="preserve">Art. 84: </w:t>
      </w:r>
      <w:r w:rsidR="00B60181" w:rsidRPr="00BF2284">
        <w:rPr>
          <w:color w:val="auto"/>
        </w:rPr>
        <w:t>Nuova formulazione con riferimento alla LOC.</w:t>
      </w:r>
    </w:p>
    <w:p w14:paraId="02B7F132" w14:textId="192D52CC" w:rsidR="008F32B5" w:rsidRPr="0067769C" w:rsidRDefault="0097228D" w:rsidP="00572EF8">
      <w:pPr>
        <w:pStyle w:val="01TitoloCapitolo"/>
        <w:numPr>
          <w:ilvl w:val="0"/>
          <w:numId w:val="19"/>
        </w:numPr>
        <w:ind w:hanging="720"/>
      </w:pPr>
      <w:bookmarkStart w:id="5" w:name="_Toc39579386"/>
      <w:r w:rsidRPr="0067769C">
        <w:t>Articoli adattati</w:t>
      </w:r>
      <w:r w:rsidR="00D14275" w:rsidRPr="0067769C">
        <w:t xml:space="preserve"> per la gestione diretta da parte del Comune</w:t>
      </w:r>
      <w:bookmarkEnd w:id="5"/>
    </w:p>
    <w:p w14:paraId="3D015897" w14:textId="33D89FA5" w:rsidR="00005669" w:rsidRPr="00895913" w:rsidRDefault="00005669" w:rsidP="0097228D">
      <w:pPr>
        <w:pStyle w:val="05Normale"/>
        <w:rPr>
          <w:color w:val="auto"/>
        </w:rPr>
      </w:pPr>
      <w:r w:rsidRPr="00895913">
        <w:rPr>
          <w:color w:val="auto"/>
        </w:rPr>
        <w:t xml:space="preserve">Le seguenti formulazioni </w:t>
      </w:r>
      <w:r w:rsidR="005D2732">
        <w:rPr>
          <w:color w:val="auto"/>
        </w:rPr>
        <w:t>degli articoli 1, 4, 5, 6, 8, 9, 10</w:t>
      </w:r>
      <w:r w:rsidR="00A07CCB">
        <w:rPr>
          <w:color w:val="auto"/>
        </w:rPr>
        <w:t>, 84</w:t>
      </w:r>
      <w:r w:rsidR="005D2732">
        <w:rPr>
          <w:color w:val="auto"/>
        </w:rPr>
        <w:t xml:space="preserve"> </w:t>
      </w:r>
      <w:r w:rsidRPr="00895913">
        <w:rPr>
          <w:color w:val="auto"/>
        </w:rPr>
        <w:t xml:space="preserve">sono </w:t>
      </w:r>
      <w:r w:rsidR="00622273">
        <w:rPr>
          <w:color w:val="auto"/>
        </w:rPr>
        <w:t>modificat</w:t>
      </w:r>
      <w:r w:rsidR="007C3979">
        <w:rPr>
          <w:color w:val="auto"/>
        </w:rPr>
        <w:t xml:space="preserve">e </w:t>
      </w:r>
      <w:r w:rsidRPr="00895913">
        <w:rPr>
          <w:color w:val="auto"/>
        </w:rPr>
        <w:t xml:space="preserve">nel caso di gestione </w:t>
      </w:r>
      <w:r w:rsidR="00D3451C">
        <w:rPr>
          <w:color w:val="auto"/>
        </w:rPr>
        <w:t xml:space="preserve">diretta </w:t>
      </w:r>
      <w:r w:rsidRPr="00895913">
        <w:rPr>
          <w:color w:val="auto"/>
        </w:rPr>
        <w:t>del servizio da parte del Comune.</w:t>
      </w:r>
    </w:p>
    <w:p w14:paraId="0E00C521" w14:textId="242F5726" w:rsidR="008F32B5" w:rsidRPr="002D2D53" w:rsidRDefault="00B60181" w:rsidP="0097228D">
      <w:pPr>
        <w:pStyle w:val="05Normale"/>
        <w:rPr>
          <w:color w:val="auto"/>
        </w:rPr>
      </w:pPr>
      <w:r>
        <w:rPr>
          <w:color w:val="auto"/>
        </w:rPr>
        <w:t>Nei restanti articoli</w:t>
      </w:r>
      <w:r w:rsidR="00D14275" w:rsidRPr="00895913">
        <w:rPr>
          <w:color w:val="auto"/>
        </w:rPr>
        <w:t xml:space="preserve"> la denominazione “Azienda” dovrà essere cambiata in “Servizio” </w:t>
      </w:r>
      <w:r w:rsidR="00841088">
        <w:rPr>
          <w:color w:val="auto"/>
        </w:rPr>
        <w:t>o,</w:t>
      </w:r>
      <w:r w:rsidR="00D14275" w:rsidRPr="002D2D53">
        <w:rPr>
          <w:color w:val="auto"/>
        </w:rPr>
        <w:t xml:space="preserve"> a dipendenza del contenuto della norma, in “Comune”.</w:t>
      </w:r>
    </w:p>
    <w:p w14:paraId="356E5CF5" w14:textId="5DC56605" w:rsidR="00D14275" w:rsidRPr="00876578" w:rsidRDefault="00D14275" w:rsidP="00876578">
      <w:pPr>
        <w:pStyle w:val="02TitoloArticolo"/>
      </w:pPr>
      <w:bookmarkStart w:id="6" w:name="_Toc39579387"/>
      <w:r w:rsidRPr="00876578">
        <w:t>Capitolo 1: Definizioni</w:t>
      </w:r>
      <w:bookmarkEnd w:id="6"/>
    </w:p>
    <w:p w14:paraId="69B335DA" w14:textId="30BE2774" w:rsidR="00D14275" w:rsidRPr="002D2D53" w:rsidRDefault="00052F44" w:rsidP="00572EF8">
      <w:pPr>
        <w:ind w:firstLine="709"/>
      </w:pPr>
      <w:r w:rsidRPr="00052F44">
        <w:t>Servizio</w:t>
      </w:r>
      <w:r>
        <w:t xml:space="preserve">: </w:t>
      </w:r>
      <w:r w:rsidRPr="00052F44">
        <w:tab/>
        <w:t>Servizio di fornitura dell’acqua potabile a gestione diretta da parte del Comune</w:t>
      </w:r>
    </w:p>
    <w:p w14:paraId="1E9E68DD" w14:textId="52D7360B" w:rsidR="00005669" w:rsidRPr="00D9589D" w:rsidRDefault="00005669" w:rsidP="00D9589D">
      <w:pPr>
        <w:pStyle w:val="02TitoloArticolo"/>
      </w:pPr>
      <w:bookmarkStart w:id="7" w:name="_Toc39579388"/>
      <w:r w:rsidRPr="00BA2F28">
        <w:t>Art</w:t>
      </w:r>
      <w:r w:rsidR="002D240B" w:rsidRPr="00BA2F28">
        <w:t>.</w:t>
      </w:r>
      <w:r w:rsidRPr="00BA2F28">
        <w:t xml:space="preserve"> 1: </w:t>
      </w:r>
      <w:r w:rsidR="00BA2F28">
        <w:tab/>
      </w:r>
      <w:r w:rsidRPr="00BA2F28">
        <w:t>Costituzione</w:t>
      </w:r>
      <w:bookmarkEnd w:id="7"/>
    </w:p>
    <w:p w14:paraId="3E29A214" w14:textId="77777777" w:rsidR="00005669" w:rsidRPr="002D2D53" w:rsidRDefault="00005669" w:rsidP="00BD6AD7">
      <w:pPr>
        <w:pStyle w:val="04Elencopuntiarticolo"/>
        <w:numPr>
          <w:ilvl w:val="0"/>
          <w:numId w:val="15"/>
        </w:numPr>
      </w:pPr>
      <w:r w:rsidRPr="002D2D53">
        <w:t>Il Servizio di approvvigionamento idrico è istituito e gestito dal Comune di ........, con diritto di privativa entro i confini giurisdizionali comunali.</w:t>
      </w:r>
    </w:p>
    <w:p w14:paraId="5E3BB128" w14:textId="77777777" w:rsidR="00005669" w:rsidRPr="002D2D53" w:rsidRDefault="00005669" w:rsidP="00BD6AD7">
      <w:pPr>
        <w:pStyle w:val="04Elencopuntiarticolo"/>
        <w:numPr>
          <w:ilvl w:val="0"/>
          <w:numId w:val="15"/>
        </w:numPr>
      </w:pPr>
      <w:r w:rsidRPr="002D2D53">
        <w:t>In casi eccezionali la privativa di distribuzione può essere delegata a terzi.</w:t>
      </w:r>
    </w:p>
    <w:p w14:paraId="330827D8" w14:textId="77777777" w:rsidR="00005669" w:rsidRPr="002D2D53" w:rsidRDefault="00005669" w:rsidP="00BD6AD7">
      <w:pPr>
        <w:pStyle w:val="04Elencopuntiarticolo"/>
        <w:numPr>
          <w:ilvl w:val="0"/>
          <w:numId w:val="15"/>
        </w:numPr>
      </w:pPr>
      <w:r w:rsidRPr="002D2D53">
        <w:t>Il servizio è sottoposto, nell’ambito delle disposizioni legali, alla vigilanza e alla gestione del Consiglio comunale.</w:t>
      </w:r>
    </w:p>
    <w:p w14:paraId="5AED5AEA" w14:textId="5E2FF5AA" w:rsidR="00005669" w:rsidRPr="002D2D53" w:rsidRDefault="00005669" w:rsidP="00BD6AD7">
      <w:pPr>
        <w:pStyle w:val="04Elencopuntiarticolo"/>
        <w:numPr>
          <w:ilvl w:val="0"/>
          <w:numId w:val="15"/>
        </w:numPr>
      </w:pPr>
      <w:r w:rsidRPr="002D2D53">
        <w:t>Il Municipio amministra il servizio e lo rappresenta di fronte a terzi e in giudizio.</w:t>
      </w:r>
    </w:p>
    <w:p w14:paraId="7FCE9F5C" w14:textId="0CCC014B" w:rsidR="002D240B" w:rsidRPr="002D2D53" w:rsidRDefault="002D240B" w:rsidP="00711BC5">
      <w:pPr>
        <w:pStyle w:val="03Puntiparagrafi"/>
      </w:pPr>
    </w:p>
    <w:p w14:paraId="306F4D0C" w14:textId="77777777" w:rsidR="002D240B" w:rsidRPr="002D2D53" w:rsidRDefault="002D240B" w:rsidP="00F91BB3">
      <w:pPr>
        <w:pStyle w:val="02TitoloArticolo"/>
      </w:pPr>
      <w:bookmarkStart w:id="8" w:name="_Toc350169964"/>
      <w:bookmarkStart w:id="9" w:name="_Toc39047262"/>
      <w:bookmarkStart w:id="10" w:name="_Toc39579389"/>
      <w:r w:rsidRPr="002D2D53">
        <w:lastRenderedPageBreak/>
        <w:t>Art. 4:</w:t>
      </w:r>
      <w:r w:rsidRPr="002D2D53">
        <w:tab/>
        <w:t>Organizzazione</w:t>
      </w:r>
      <w:bookmarkEnd w:id="8"/>
      <w:bookmarkEnd w:id="9"/>
      <w:bookmarkEnd w:id="10"/>
    </w:p>
    <w:p w14:paraId="38EB9622" w14:textId="27BE6AF3" w:rsidR="002D240B" w:rsidRPr="002D2D53" w:rsidRDefault="002D240B" w:rsidP="00DE0261">
      <w:pPr>
        <w:pStyle w:val="05Normale"/>
        <w:rPr>
          <w:color w:val="auto"/>
        </w:rPr>
      </w:pPr>
      <w:r w:rsidRPr="002D2D53">
        <w:rPr>
          <w:color w:val="auto"/>
        </w:rPr>
        <w:t xml:space="preserve">Organi </w:t>
      </w:r>
      <w:r w:rsidR="000E287D" w:rsidRPr="002D2D53">
        <w:rPr>
          <w:color w:val="auto"/>
        </w:rPr>
        <w:t xml:space="preserve">del </w:t>
      </w:r>
      <w:r w:rsidRPr="002D2D53">
        <w:rPr>
          <w:color w:val="auto"/>
        </w:rPr>
        <w:t>Servizio sono:</w:t>
      </w:r>
    </w:p>
    <w:p w14:paraId="40EB68D9" w14:textId="77777777" w:rsidR="002D240B" w:rsidRPr="002D2D53" w:rsidRDefault="002D240B" w:rsidP="002D240B">
      <w:pPr>
        <w:pStyle w:val="04Elencopuntiarticolo"/>
      </w:pPr>
      <w:r w:rsidRPr="002D2D53">
        <w:t>l’Assemblea, rispettivamente il Consiglio comunale;</w:t>
      </w:r>
    </w:p>
    <w:p w14:paraId="095A4422" w14:textId="47561B8B" w:rsidR="002D240B" w:rsidRPr="002D2D53" w:rsidRDefault="002D240B" w:rsidP="00BD6AD7">
      <w:pPr>
        <w:pStyle w:val="04Elencopuntiarticolo"/>
      </w:pPr>
      <w:r w:rsidRPr="002D2D53">
        <w:t>il Municipio</w:t>
      </w:r>
      <w:r w:rsidR="00572EF8">
        <w:t>.</w:t>
      </w:r>
    </w:p>
    <w:p w14:paraId="6A21015E" w14:textId="77777777" w:rsidR="000E287D" w:rsidRPr="00F91BB3" w:rsidRDefault="000E287D" w:rsidP="00F91BB3">
      <w:pPr>
        <w:pStyle w:val="02TitoloArticolo"/>
      </w:pPr>
      <w:bookmarkStart w:id="11" w:name="_Toc39146705"/>
      <w:bookmarkStart w:id="12" w:name="_Toc39579390"/>
      <w:r w:rsidRPr="00F91BB3">
        <w:t>Art. 5:</w:t>
      </w:r>
      <w:r w:rsidRPr="00F91BB3">
        <w:tab/>
        <w:t>Competenze dell’Assemblea, rispettivamente del Consiglio Comunale</w:t>
      </w:r>
      <w:bookmarkEnd w:id="11"/>
      <w:bookmarkEnd w:id="12"/>
    </w:p>
    <w:p w14:paraId="0F3E4FD7" w14:textId="77777777" w:rsidR="000E287D" w:rsidRPr="002D2D53" w:rsidRDefault="000E287D" w:rsidP="00E375DC">
      <w:pPr>
        <w:pStyle w:val="05Normale"/>
      </w:pPr>
      <w:r w:rsidRPr="002D2D53">
        <w:t>L’Assemblea, rispettivamente il Consiglio comunale:</w:t>
      </w:r>
    </w:p>
    <w:p w14:paraId="648992AA" w14:textId="502901E4" w:rsidR="000E287D" w:rsidRPr="002D2D53" w:rsidRDefault="000E287D" w:rsidP="00BD6AD7">
      <w:pPr>
        <w:pStyle w:val="04Elencopuntiarticolo"/>
        <w:numPr>
          <w:ilvl w:val="0"/>
          <w:numId w:val="17"/>
        </w:numPr>
      </w:pPr>
      <w:r w:rsidRPr="002D2D53">
        <w:t>adotta i regolamenti del Servizio, li abroga, li modifica o ne sospende l’applicazione;</w:t>
      </w:r>
    </w:p>
    <w:p w14:paraId="0CCC805E" w14:textId="77777777" w:rsidR="000E287D" w:rsidRDefault="000E287D" w:rsidP="00BD6AD7">
      <w:pPr>
        <w:pStyle w:val="04Elencopuntiarticolo"/>
        <w:numPr>
          <w:ilvl w:val="0"/>
          <w:numId w:val="17"/>
        </w:numPr>
      </w:pPr>
      <w:r w:rsidRPr="002D2D53">
        <w:t>approva le tariffe e le tasse;</w:t>
      </w:r>
    </w:p>
    <w:p w14:paraId="6F97CD14" w14:textId="776CE67C" w:rsidR="007A1669" w:rsidRPr="002D2D53" w:rsidRDefault="007A1669" w:rsidP="007A1669">
      <w:pPr>
        <w:pStyle w:val="04Elencopuntiarticolo"/>
        <w:numPr>
          <w:ilvl w:val="0"/>
          <w:numId w:val="17"/>
        </w:numPr>
      </w:pPr>
      <w:r w:rsidRPr="007A1669">
        <w:t xml:space="preserve">esercita l’alta sorveglianza sulla gestione </w:t>
      </w:r>
      <w:r>
        <w:t>del Servizio</w:t>
      </w:r>
      <w:r w:rsidRPr="007A1669">
        <w:t>;</w:t>
      </w:r>
    </w:p>
    <w:p w14:paraId="752AEC44" w14:textId="77777777" w:rsidR="000E287D" w:rsidRPr="002D2D53" w:rsidRDefault="000E287D" w:rsidP="00BD6AD7">
      <w:pPr>
        <w:pStyle w:val="04Elencopuntiarticolo"/>
        <w:numPr>
          <w:ilvl w:val="0"/>
          <w:numId w:val="17"/>
        </w:numPr>
      </w:pPr>
      <w:r w:rsidRPr="002D2D53">
        <w:t>esamina ed approva il conto preventivo e il conto consuntivo;</w:t>
      </w:r>
    </w:p>
    <w:p w14:paraId="0AB6F5AD" w14:textId="77777777" w:rsidR="000E287D" w:rsidRPr="002D2D53" w:rsidRDefault="000E287D" w:rsidP="00BD6AD7">
      <w:pPr>
        <w:pStyle w:val="04Elencopuntiarticolo"/>
        <w:numPr>
          <w:ilvl w:val="0"/>
          <w:numId w:val="17"/>
        </w:numPr>
      </w:pPr>
      <w:r w:rsidRPr="002D2D53">
        <w:t>autorizza le spese d’investimento;</w:t>
      </w:r>
    </w:p>
    <w:p w14:paraId="27FBA2D3" w14:textId="4EF4AC69" w:rsidR="000E287D" w:rsidRPr="002D2D53" w:rsidRDefault="000E287D" w:rsidP="00BD6AD7">
      <w:pPr>
        <w:pStyle w:val="04Elencopuntiarticolo"/>
        <w:numPr>
          <w:ilvl w:val="0"/>
          <w:numId w:val="17"/>
        </w:numPr>
      </w:pPr>
      <w:r w:rsidRPr="002D2D53">
        <w:t>decide l’esecuzione delle infrastrutture del Servizio sulla base di preventivi e di progetti definitivi e accorda i crediti necessari;</w:t>
      </w:r>
    </w:p>
    <w:p w14:paraId="7BA23C3C" w14:textId="00F346BC" w:rsidR="000E287D" w:rsidRPr="002D2D53" w:rsidRDefault="000E287D" w:rsidP="00BD6AD7">
      <w:pPr>
        <w:pStyle w:val="04Elencopuntiarticolo"/>
        <w:numPr>
          <w:ilvl w:val="0"/>
          <w:numId w:val="17"/>
        </w:numPr>
      </w:pPr>
      <w:r w:rsidRPr="002D2D53">
        <w:t>decide su tutto quello che non concerne la gestione ordinaria;</w:t>
      </w:r>
    </w:p>
    <w:p w14:paraId="19EDC3DC" w14:textId="77777777" w:rsidR="000E287D" w:rsidRPr="002D2D53" w:rsidRDefault="000E287D" w:rsidP="00BD6AD7">
      <w:pPr>
        <w:pStyle w:val="04Elencopuntiarticolo"/>
        <w:numPr>
          <w:ilvl w:val="0"/>
          <w:numId w:val="17"/>
        </w:numPr>
      </w:pPr>
      <w:r w:rsidRPr="002D2D53">
        <w:t>autorizza il Municipio a intraprendere o a stare in lite, a transigere o a compromettere; sono riservate le procedure amministrative.</w:t>
      </w:r>
    </w:p>
    <w:p w14:paraId="517F7E5A" w14:textId="23C11C8E" w:rsidR="000E287D" w:rsidRPr="002D2D53" w:rsidRDefault="000E287D" w:rsidP="00953658">
      <w:pPr>
        <w:pStyle w:val="03Puntiparagrafi"/>
        <w:ind w:left="1069"/>
      </w:pPr>
      <w:r w:rsidRPr="002D2D53">
        <w:t xml:space="preserve">È per il resto applicabile l’art. 13 cpv. 1 LOC. </w:t>
      </w:r>
      <w:r w:rsidR="00572EF8">
        <w:br/>
      </w:r>
      <w:r w:rsidRPr="002D2D53">
        <w:t>Per il funzionamento sono applicabili gli articoli del Titolo II LOC.</w:t>
      </w:r>
    </w:p>
    <w:p w14:paraId="675A21A2" w14:textId="1B931D57" w:rsidR="000E287D" w:rsidRPr="00F91BB3" w:rsidRDefault="000E287D" w:rsidP="00F91BB3">
      <w:pPr>
        <w:pStyle w:val="02TitoloArticolo"/>
      </w:pPr>
      <w:bookmarkStart w:id="13" w:name="_Toc350169966"/>
      <w:bookmarkStart w:id="14" w:name="_Toc39146706"/>
      <w:bookmarkStart w:id="15" w:name="_Toc39579391"/>
      <w:r w:rsidRPr="00F91BB3">
        <w:t>Art. 6:</w:t>
      </w:r>
      <w:r w:rsidRPr="00F91BB3">
        <w:tab/>
        <w:t>Competenze del Municipio</w:t>
      </w:r>
      <w:bookmarkEnd w:id="13"/>
      <w:bookmarkEnd w:id="14"/>
      <w:bookmarkEnd w:id="15"/>
    </w:p>
    <w:p w14:paraId="4CFFF8E2" w14:textId="404BE7BC" w:rsidR="000E287D" w:rsidRPr="002D2D53" w:rsidRDefault="000E287D" w:rsidP="00572EF8">
      <w:pPr>
        <w:pStyle w:val="03Puntiparagrafi"/>
        <w:numPr>
          <w:ilvl w:val="0"/>
          <w:numId w:val="4"/>
        </w:numPr>
      </w:pPr>
      <w:r w:rsidRPr="002D2D53">
        <w:t>Il Municipio è responsabile dell’amministrazione del Servizio e l</w:t>
      </w:r>
      <w:r w:rsidR="00572EF8">
        <w:t>o</w:t>
      </w:r>
      <w:r w:rsidRPr="002D2D53">
        <w:t xml:space="preserve"> rappresenta in giudizio. Provvede al regolare funzionamento tecnico ed amministrativo del Servizio, ed al suo miglioramento.</w:t>
      </w:r>
      <w:r w:rsidR="00572EF8">
        <w:br/>
      </w:r>
      <w:r w:rsidR="00572EF8">
        <w:br/>
        <w:t>In particolare il Municipio</w:t>
      </w:r>
      <w:r w:rsidRPr="002D2D53">
        <w:t>:</w:t>
      </w:r>
    </w:p>
    <w:p w14:paraId="12FBC3F5" w14:textId="77777777" w:rsidR="000E287D" w:rsidRPr="002D2D53" w:rsidRDefault="000E287D" w:rsidP="00E63E5D">
      <w:pPr>
        <w:pStyle w:val="04Elencopuntiarticolo"/>
        <w:numPr>
          <w:ilvl w:val="0"/>
          <w:numId w:val="11"/>
        </w:numPr>
      </w:pPr>
      <w:r w:rsidRPr="002D2D53">
        <w:t>presenta all’Assemblea, rispettivamente al Consiglio comunale il preventivo ed il consuntivo dell’anno amministrativo;</w:t>
      </w:r>
    </w:p>
    <w:p w14:paraId="5F9936EA" w14:textId="77777777" w:rsidR="000E287D" w:rsidRPr="002D2D53" w:rsidRDefault="000E287D" w:rsidP="00E63E5D">
      <w:pPr>
        <w:pStyle w:val="04Elencopuntiarticolo"/>
        <w:numPr>
          <w:ilvl w:val="0"/>
          <w:numId w:val="7"/>
        </w:numPr>
      </w:pPr>
      <w:r w:rsidRPr="002D2D53">
        <w:t>propone all’Assemblea, rispettivamente al Consiglio comunale la costruzione di nuove opere e la richiesta dei relativi crediti;</w:t>
      </w:r>
    </w:p>
    <w:p w14:paraId="13DC8F98" w14:textId="77777777" w:rsidR="000E287D" w:rsidRPr="002D2D53" w:rsidRDefault="000E287D" w:rsidP="00E63E5D">
      <w:pPr>
        <w:pStyle w:val="04Elencopuntiarticolo"/>
        <w:numPr>
          <w:ilvl w:val="0"/>
          <w:numId w:val="7"/>
        </w:numPr>
      </w:pPr>
      <w:r w:rsidRPr="002D2D53">
        <w:t>allestisce il regolamento e le sue eventuali modifiche da sottoporre per l’approvazione all’Assemblea, rispettivamente al Consiglio comunale;</w:t>
      </w:r>
    </w:p>
    <w:p w14:paraId="5AAC6E69" w14:textId="77777777" w:rsidR="000E287D" w:rsidRPr="002D2D53" w:rsidRDefault="000E287D" w:rsidP="00E63E5D">
      <w:pPr>
        <w:pStyle w:val="04Elencopuntiarticolo"/>
        <w:numPr>
          <w:ilvl w:val="0"/>
          <w:numId w:val="7"/>
        </w:numPr>
      </w:pPr>
      <w:r w:rsidRPr="002D2D53">
        <w:t>stabilisce, entro i limiti fissati dal presente regolamento, le tariffe e le</w:t>
      </w:r>
      <w:r w:rsidRPr="002D2D53" w:rsidDel="00934BB3">
        <w:t xml:space="preserve"> tasse</w:t>
      </w:r>
      <w:r w:rsidRPr="002D2D53">
        <w:t>;</w:t>
      </w:r>
    </w:p>
    <w:p w14:paraId="2414A217" w14:textId="77777777" w:rsidR="000E287D" w:rsidRPr="002D2D53" w:rsidRDefault="000E287D" w:rsidP="00E63E5D">
      <w:pPr>
        <w:pStyle w:val="04Elencopuntiarticolo"/>
        <w:numPr>
          <w:ilvl w:val="0"/>
          <w:numId w:val="7"/>
        </w:numPr>
      </w:pPr>
      <w:r w:rsidRPr="002D2D53">
        <w:t>può emanare le direttive per gli installatori concessionari;</w:t>
      </w:r>
    </w:p>
    <w:p w14:paraId="469B0E11" w14:textId="77777777" w:rsidR="000E287D" w:rsidRPr="002D2D53" w:rsidRDefault="000E287D" w:rsidP="00E63E5D">
      <w:pPr>
        <w:pStyle w:val="04Elencopuntiarticolo"/>
        <w:numPr>
          <w:ilvl w:val="0"/>
          <w:numId w:val="7"/>
        </w:numPr>
      </w:pPr>
      <w:r w:rsidRPr="002D2D53">
        <w:lastRenderedPageBreak/>
        <w:t>nomina e gestisce il personale necessario secondo le modalità previste dal regolamento organico dei dipendenti del comune e può disporre di quello già alle dipendenze del Comune;</w:t>
      </w:r>
    </w:p>
    <w:p w14:paraId="4577877B" w14:textId="57832AD3" w:rsidR="000E287D" w:rsidRPr="002D2D53" w:rsidRDefault="000E287D" w:rsidP="00E63E5D">
      <w:pPr>
        <w:pStyle w:val="04Elencopuntiarticolo"/>
        <w:numPr>
          <w:ilvl w:val="0"/>
          <w:numId w:val="7"/>
        </w:numPr>
      </w:pPr>
      <w:r w:rsidRPr="002D2D53">
        <w:t>delibera</w:t>
      </w:r>
      <w:r w:rsidR="00572EF8">
        <w:t xml:space="preserve"> secondo le procedure di legge</w:t>
      </w:r>
      <w:r w:rsidRPr="002D2D53">
        <w:t xml:space="preserve"> in tema di commesse pubbliche;</w:t>
      </w:r>
    </w:p>
    <w:p w14:paraId="15954357" w14:textId="77777777" w:rsidR="000E287D" w:rsidRPr="002D2D53" w:rsidRDefault="000E287D" w:rsidP="00E63E5D">
      <w:pPr>
        <w:pStyle w:val="04Elencopuntiarticolo"/>
        <w:numPr>
          <w:ilvl w:val="0"/>
          <w:numId w:val="7"/>
        </w:numPr>
      </w:pPr>
      <w:r w:rsidRPr="002D2D53">
        <w:t>sottoscrive i contratti d’abbonamento;</w:t>
      </w:r>
    </w:p>
    <w:p w14:paraId="1A45294A" w14:textId="77777777" w:rsidR="000E287D" w:rsidRPr="002D2D53" w:rsidRDefault="000E287D" w:rsidP="00E63E5D">
      <w:pPr>
        <w:pStyle w:val="04Elencopuntiarticolo"/>
        <w:numPr>
          <w:ilvl w:val="0"/>
          <w:numId w:val="7"/>
        </w:numPr>
      </w:pPr>
      <w:r w:rsidRPr="002D2D53">
        <w:t>approva le domande per nuovi allacciamenti, per il rifacimento o la modifica di quelli esistenti;</w:t>
      </w:r>
    </w:p>
    <w:p w14:paraId="6A4DB6B3" w14:textId="77777777" w:rsidR="000E287D" w:rsidRPr="002D2D53" w:rsidRDefault="000E287D" w:rsidP="00E63E5D">
      <w:pPr>
        <w:pStyle w:val="04Elencopuntiarticolo"/>
        <w:numPr>
          <w:ilvl w:val="0"/>
          <w:numId w:val="7"/>
        </w:numPr>
      </w:pPr>
      <w:r w:rsidRPr="002D2D53">
        <w:t>approva le notifiche per le nuove installazioni interne o le modifiche di quelle preesistenti;</w:t>
      </w:r>
    </w:p>
    <w:p w14:paraId="4266E16C" w14:textId="1EDFB4BE" w:rsidR="000E287D" w:rsidRPr="002D2D53" w:rsidRDefault="000E287D" w:rsidP="00E63E5D">
      <w:pPr>
        <w:pStyle w:val="04Elencopuntiarticolo"/>
        <w:numPr>
          <w:ilvl w:val="0"/>
          <w:numId w:val="7"/>
        </w:numPr>
      </w:pPr>
      <w:r w:rsidRPr="002D2D53">
        <w:t>dispone per la lettura dei contatori e per la r</w:t>
      </w:r>
      <w:r w:rsidR="00AF286E" w:rsidRPr="002D2D53">
        <w:t>elativa emissione delle fatture;</w:t>
      </w:r>
    </w:p>
    <w:p w14:paraId="6C8AA056" w14:textId="724024B9" w:rsidR="00286656" w:rsidRPr="00F91BB3" w:rsidRDefault="00AF286E" w:rsidP="00F91BB3">
      <w:pPr>
        <w:pStyle w:val="02TitoloArticolo"/>
      </w:pPr>
      <w:bookmarkStart w:id="16" w:name="_Toc39047267"/>
      <w:bookmarkStart w:id="17" w:name="_Toc39579392"/>
      <w:bookmarkEnd w:id="1"/>
      <w:bookmarkEnd w:id="2"/>
      <w:bookmarkEnd w:id="3"/>
      <w:r w:rsidRPr="00F91BB3">
        <w:t>Art. 8:</w:t>
      </w:r>
      <w:r w:rsidRPr="00F91BB3">
        <w:tab/>
      </w:r>
      <w:r w:rsidR="00286656" w:rsidRPr="00F91BB3">
        <w:t>Contabilità del</w:t>
      </w:r>
      <w:bookmarkEnd w:id="16"/>
      <w:r w:rsidR="00286656" w:rsidRPr="00F91BB3">
        <w:t xml:space="preserve"> servizio</w:t>
      </w:r>
      <w:bookmarkEnd w:id="17"/>
    </w:p>
    <w:p w14:paraId="1D35FEA7" w14:textId="72F6DABC" w:rsidR="00286656" w:rsidRPr="002D2D53" w:rsidRDefault="00286656" w:rsidP="00AF286E">
      <w:pPr>
        <w:pStyle w:val="05Normale"/>
        <w:rPr>
          <w:color w:val="auto"/>
        </w:rPr>
      </w:pPr>
      <w:r w:rsidRPr="002D2D53">
        <w:rPr>
          <w:color w:val="auto"/>
        </w:rPr>
        <w:t xml:space="preserve">Ai sensi dell’art. </w:t>
      </w:r>
      <w:r w:rsidR="00572EF8">
        <w:rPr>
          <w:color w:val="auto"/>
        </w:rPr>
        <w:t>13</w:t>
      </w:r>
      <w:r w:rsidRPr="002D2D53">
        <w:rPr>
          <w:color w:val="auto"/>
        </w:rPr>
        <w:t xml:space="preserve"> RGFCC, tutti i costi ed i ricavi del servizio sono iscritti in uno specifico centro costo </w:t>
      </w:r>
      <w:r w:rsidR="00CC2A4E">
        <w:rPr>
          <w:i/>
          <w:color w:val="auto"/>
        </w:rPr>
        <w:t>(</w:t>
      </w:r>
      <w:proofErr w:type="spellStart"/>
      <w:r w:rsidR="00CC2A4E">
        <w:rPr>
          <w:i/>
          <w:color w:val="auto"/>
        </w:rPr>
        <w:t>evt</w:t>
      </w:r>
      <w:proofErr w:type="spellEnd"/>
      <w:r w:rsidRPr="002D2D53">
        <w:rPr>
          <w:i/>
          <w:color w:val="auto"/>
        </w:rPr>
        <w:t>. numero e denominazione del centro costo</w:t>
      </w:r>
      <w:r w:rsidRPr="002D2D53">
        <w:rPr>
          <w:color w:val="auto"/>
        </w:rPr>
        <w:t xml:space="preserve">); l’eccedenza annuale di costi o ricavi è da attribuire integralmente all’apposito fondo del capitale proprio </w:t>
      </w:r>
      <w:r w:rsidR="00CC2A4E">
        <w:rPr>
          <w:i/>
          <w:color w:val="auto"/>
        </w:rPr>
        <w:t>(</w:t>
      </w:r>
      <w:proofErr w:type="spellStart"/>
      <w:r w:rsidR="00CC2A4E">
        <w:rPr>
          <w:i/>
          <w:color w:val="auto"/>
        </w:rPr>
        <w:t>evt</w:t>
      </w:r>
      <w:proofErr w:type="spellEnd"/>
      <w:r w:rsidRPr="002D2D53">
        <w:rPr>
          <w:i/>
          <w:color w:val="auto"/>
        </w:rPr>
        <w:t>. numero e denominazione fondo)</w:t>
      </w:r>
      <w:r w:rsidRPr="002D2D53">
        <w:rPr>
          <w:color w:val="auto"/>
        </w:rPr>
        <w:t>.</w:t>
      </w:r>
    </w:p>
    <w:p w14:paraId="780BF681" w14:textId="371461A9" w:rsidR="00286656" w:rsidRPr="00F91BB3" w:rsidRDefault="00286656" w:rsidP="00F91BB3">
      <w:pPr>
        <w:pStyle w:val="02TitoloArticolo"/>
      </w:pPr>
      <w:bookmarkStart w:id="18" w:name="_Toc39047269"/>
      <w:bookmarkStart w:id="19" w:name="_Toc39579393"/>
      <w:r w:rsidRPr="00F91BB3">
        <w:t xml:space="preserve">Art. 9: </w:t>
      </w:r>
      <w:r w:rsidRPr="00F91BB3">
        <w:tab/>
      </w:r>
      <w:r w:rsidR="00FB4B63">
        <w:t xml:space="preserve">(facoltativo) </w:t>
      </w:r>
      <w:r w:rsidRPr="00F91BB3">
        <w:t>Riversamento eccedenza di ricavi al Comune</w:t>
      </w:r>
      <w:bookmarkEnd w:id="18"/>
      <w:bookmarkEnd w:id="19"/>
    </w:p>
    <w:p w14:paraId="7DFCA892" w14:textId="77777777" w:rsidR="00286656" w:rsidRPr="002D2D53" w:rsidRDefault="00286656" w:rsidP="00F91BB3">
      <w:pPr>
        <w:pStyle w:val="05Normale"/>
        <w:rPr>
          <w:color w:val="auto"/>
        </w:rPr>
      </w:pPr>
      <w:r w:rsidRPr="00F91BB3">
        <w:t>Il Municipio può proporre in sede di consuntivo il versamento di parte o tutta l’eccedenza di ricavi del centro costo del servizio, a favore della gestione generale del Comune, se sono date le condizioni stabilite dall’art. 36 cpv. 2 RGFCC</w:t>
      </w:r>
      <w:r w:rsidRPr="002D2D53">
        <w:rPr>
          <w:color w:val="auto"/>
        </w:rPr>
        <w:t>.</w:t>
      </w:r>
    </w:p>
    <w:p w14:paraId="44BFE58D" w14:textId="458C1FF7" w:rsidR="00286656" w:rsidRPr="00F91BB3" w:rsidRDefault="00286656" w:rsidP="00F91BB3">
      <w:pPr>
        <w:pStyle w:val="02TitoloArticolo"/>
      </w:pPr>
      <w:bookmarkStart w:id="20" w:name="_Toc39047271"/>
      <w:bookmarkStart w:id="21" w:name="_Toc39579394"/>
      <w:r w:rsidRPr="00F91BB3">
        <w:t>Art. 10:</w:t>
      </w:r>
      <w:r w:rsidRPr="00F91BB3">
        <w:tab/>
        <w:t xml:space="preserve"> Copertura dei costi – Tasse d’utenza</w:t>
      </w:r>
      <w:bookmarkEnd w:id="20"/>
      <w:bookmarkEnd w:id="21"/>
    </w:p>
    <w:p w14:paraId="10D61FC7" w14:textId="77777777" w:rsidR="00286656" w:rsidRPr="00F91BB3" w:rsidRDefault="00286656" w:rsidP="00F91BB3">
      <w:pPr>
        <w:pStyle w:val="05Normale"/>
      </w:pPr>
      <w:r w:rsidRPr="00F91BB3">
        <w:t>Il servizio deve coprire tutti i costi tramite le tasse di utenza, garantendo un pareggio a medio termine. Il relativo fondo del capitale proprio non può essere negativo per più di 4 anni (art. 13 cpv. 4 RGFCC).</w:t>
      </w:r>
    </w:p>
    <w:p w14:paraId="0EC5E78A" w14:textId="7A0218B2" w:rsidR="00C531FB" w:rsidRPr="00F91BB3" w:rsidRDefault="00C531FB" w:rsidP="00F91BB3">
      <w:pPr>
        <w:pStyle w:val="02TitoloArticolo"/>
      </w:pPr>
      <w:bookmarkStart w:id="22" w:name="_Toc350170060"/>
      <w:bookmarkStart w:id="23" w:name="_Toc39047355"/>
      <w:bookmarkStart w:id="24" w:name="_Toc39579395"/>
      <w:r w:rsidRPr="00F91BB3">
        <w:t>Art. 84:</w:t>
      </w:r>
      <w:r w:rsidRPr="00F91BB3">
        <w:tab/>
        <w:t xml:space="preserve"> Contravvenzioni</w:t>
      </w:r>
      <w:bookmarkEnd w:id="22"/>
      <w:bookmarkEnd w:id="23"/>
      <w:bookmarkEnd w:id="24"/>
    </w:p>
    <w:p w14:paraId="59504411" w14:textId="03273B67" w:rsidR="00C531FB" w:rsidRPr="002D2D53" w:rsidRDefault="00C531FB" w:rsidP="00E63E5D">
      <w:pPr>
        <w:pStyle w:val="03Puntiparagrafi"/>
        <w:numPr>
          <w:ilvl w:val="0"/>
          <w:numId w:val="10"/>
        </w:numPr>
      </w:pPr>
      <w:r w:rsidRPr="002D2D53">
        <w:t>Le infrazioni al presente Regolamento e alle disposizioni di applicazione sono punite con la multa, emanata dal Municipio</w:t>
      </w:r>
      <w:r w:rsidR="00AF286E" w:rsidRPr="002D2D53">
        <w:t>,</w:t>
      </w:r>
      <w:r w:rsidRPr="002D2D53">
        <w:t xml:space="preserve"> fin</w:t>
      </w:r>
      <w:r w:rsidR="00AF286E" w:rsidRPr="002D2D53">
        <w:t>o ad un importo di fr. 10'000.-</w:t>
      </w:r>
      <w:r w:rsidRPr="002D2D53">
        <w:t>, secondo l’Art. 145.2 della Legge Organica Comunale.</w:t>
      </w:r>
    </w:p>
    <w:p w14:paraId="77501D15" w14:textId="77777777" w:rsidR="00C531FB" w:rsidRPr="002D2D53" w:rsidRDefault="00C531FB" w:rsidP="00E63E5D">
      <w:pPr>
        <w:pStyle w:val="03Puntiparagrafi"/>
        <w:numPr>
          <w:ilvl w:val="0"/>
          <w:numId w:val="4"/>
        </w:numPr>
      </w:pPr>
      <w:r w:rsidRPr="002D2D53">
        <w:t xml:space="preserve">Contro le decisioni del Municipio è dato ricorso al Consiglio di Stato entro 30 giorni dalla notifica. </w:t>
      </w:r>
    </w:p>
    <w:p w14:paraId="5778B7D2" w14:textId="0E7A0762" w:rsidR="00C531FB" w:rsidRPr="002D2D53" w:rsidRDefault="00C531FB" w:rsidP="00E63E5D">
      <w:pPr>
        <w:pStyle w:val="03Puntiparagrafi"/>
        <w:numPr>
          <w:ilvl w:val="0"/>
          <w:numId w:val="4"/>
        </w:numPr>
      </w:pPr>
      <w:r w:rsidRPr="002D2D53">
        <w:t>Nei casi di infrazione accertata, il Servizio può prelevare le spese amministrative e di intervento causate dal contravventore. In caso di contestazione delle fatture del Servizio per prestazioni speciali sono competenti i tribunali civili ordinari.</w:t>
      </w:r>
    </w:p>
    <w:p w14:paraId="5B8B92E2" w14:textId="77777777" w:rsidR="0097228D" w:rsidRPr="00895913" w:rsidRDefault="0097228D" w:rsidP="00286656">
      <w:pPr>
        <w:pStyle w:val="03Puntiparagrafi"/>
        <w:ind w:left="360" w:hanging="360"/>
      </w:pPr>
    </w:p>
    <w:p w14:paraId="1CAE8D16" w14:textId="16A69BF7" w:rsidR="0097228D" w:rsidRPr="00205785" w:rsidRDefault="00C531FB" w:rsidP="00205785">
      <w:pPr>
        <w:pStyle w:val="01TitoloCapitolo"/>
        <w:numPr>
          <w:ilvl w:val="0"/>
          <w:numId w:val="19"/>
        </w:numPr>
      </w:pPr>
      <w:r w:rsidRPr="00895913">
        <w:br w:type="page"/>
      </w:r>
      <w:bookmarkStart w:id="25" w:name="_Toc39579396"/>
      <w:r w:rsidR="0097228D" w:rsidRPr="00205785">
        <w:lastRenderedPageBreak/>
        <w:t>Informazioni complementari</w:t>
      </w:r>
      <w:bookmarkEnd w:id="25"/>
    </w:p>
    <w:p w14:paraId="754C4F43" w14:textId="77777777" w:rsidR="0097228D" w:rsidRPr="00895913" w:rsidRDefault="0097228D" w:rsidP="0097228D">
      <w:pPr>
        <w:jc w:val="center"/>
        <w:rPr>
          <w:color w:val="auto"/>
        </w:rPr>
      </w:pPr>
    </w:p>
    <w:p w14:paraId="0B89A9B1" w14:textId="46ACB6F7" w:rsidR="0097228D" w:rsidRPr="00C50891" w:rsidRDefault="0097228D" w:rsidP="00A07CCB">
      <w:pPr>
        <w:pStyle w:val="05Normale"/>
        <w:rPr>
          <w:b/>
        </w:rPr>
      </w:pPr>
      <w:r w:rsidRPr="00C50891">
        <w:rPr>
          <w:b/>
        </w:rPr>
        <w:t>Articolo 75 – Tabella A</w:t>
      </w:r>
    </w:p>
    <w:p w14:paraId="6AF3F559" w14:textId="780C79CE" w:rsidR="0097228D" w:rsidRPr="00895913" w:rsidRDefault="00D60E38" w:rsidP="00A07CCB">
      <w:pPr>
        <w:pStyle w:val="05Normale"/>
      </w:pPr>
      <w:r w:rsidRPr="00895913">
        <w:t xml:space="preserve">Un comodo e semplice principio di calcolo della tassa base si basa sulla capacità del contatore, </w:t>
      </w:r>
      <w:r w:rsidR="00DE7A25" w:rsidRPr="00895913">
        <w:t xml:space="preserve">che è </w:t>
      </w:r>
      <w:r w:rsidRPr="00895913">
        <w:t>direttamente legata al suo diametro. S</w:t>
      </w:r>
      <w:r w:rsidR="00D7647D" w:rsidRPr="00895913">
        <w:t xml:space="preserve">ugli apparecchi di vecchia generazione </w:t>
      </w:r>
      <w:r w:rsidR="00DE7A25" w:rsidRPr="00895913">
        <w:t xml:space="preserve">(pre 2014) </w:t>
      </w:r>
      <w:r w:rsidR="00D7647D" w:rsidRPr="00895913">
        <w:t xml:space="preserve">è indicata come Qn (portata </w:t>
      </w:r>
      <w:r w:rsidRPr="00895913">
        <w:t>n</w:t>
      </w:r>
      <w:r w:rsidR="00D7647D" w:rsidRPr="00895913">
        <w:t xml:space="preserve">ominale). Su quelli di nuova generazione invece, la portata è indicata con Q3, </w:t>
      </w:r>
      <w:r w:rsidRPr="00895913">
        <w:t xml:space="preserve">conformemente </w:t>
      </w:r>
      <w:r w:rsidR="00D7647D" w:rsidRPr="00895913">
        <w:t xml:space="preserve">alla direttiva </w:t>
      </w:r>
      <w:r w:rsidRPr="00895913">
        <w:t>MID 2014/32/UE</w:t>
      </w:r>
      <w:r w:rsidR="00D7647D" w:rsidRPr="00895913">
        <w:t xml:space="preserve"> (</w:t>
      </w:r>
      <w:proofErr w:type="spellStart"/>
      <w:r w:rsidR="00D7647D" w:rsidRPr="00895913">
        <w:t>Measurement</w:t>
      </w:r>
      <w:proofErr w:type="spellEnd"/>
      <w:r w:rsidR="00D7647D" w:rsidRPr="00895913">
        <w:t xml:space="preserve"> Instruments Directive).</w:t>
      </w:r>
    </w:p>
    <w:p w14:paraId="5D74E61B" w14:textId="68AC8C39" w:rsidR="00D7647D" w:rsidRPr="00895913" w:rsidRDefault="00D7647D" w:rsidP="00A07CCB">
      <w:pPr>
        <w:pStyle w:val="05Normale"/>
      </w:pPr>
    </w:p>
    <w:p w14:paraId="3E8C4E8F" w14:textId="55635A24" w:rsidR="00D7647D" w:rsidRPr="00895913" w:rsidRDefault="00D7647D" w:rsidP="00A07CCB">
      <w:pPr>
        <w:pStyle w:val="05Normale"/>
      </w:pPr>
      <w:r w:rsidRPr="00895913">
        <w:t xml:space="preserve">A parità di diametro del contatore possono quindi </w:t>
      </w:r>
      <w:r w:rsidR="001E2997" w:rsidRPr="00895913">
        <w:t>apparire</w:t>
      </w:r>
      <w:r w:rsidRPr="00895913">
        <w:t xml:space="preserve"> portate diverse</w:t>
      </w:r>
      <w:r w:rsidR="00DE7A25" w:rsidRPr="00895913">
        <w:t xml:space="preserve"> in base al periodo di fabbricazione. I valori di </w:t>
      </w:r>
      <w:r w:rsidRPr="00895913">
        <w:t xml:space="preserve">Qn e Q3 non sono </w:t>
      </w:r>
      <w:r w:rsidR="00DE7A25" w:rsidRPr="00895913">
        <w:t xml:space="preserve">infatti </w:t>
      </w:r>
      <w:r w:rsidRPr="00895913">
        <w:t>allineat</w:t>
      </w:r>
      <w:r w:rsidR="00DE7A25" w:rsidRPr="00895913">
        <w:t>i</w:t>
      </w:r>
      <w:r w:rsidRPr="00895913">
        <w:t>, come riportato nella tabella</w:t>
      </w:r>
      <w:r w:rsidR="00EF07F4" w:rsidRPr="00895913">
        <w:t xml:space="preserve"> di conversione</w:t>
      </w:r>
      <w:r w:rsidRPr="00895913">
        <w:t xml:space="preserve"> seguente.</w:t>
      </w:r>
    </w:p>
    <w:p w14:paraId="771180E8" w14:textId="758B4B4D" w:rsidR="00D7647D" w:rsidRPr="00895913" w:rsidRDefault="00D7647D" w:rsidP="0097228D">
      <w:pPr>
        <w:jc w:val="left"/>
        <w:rPr>
          <w:color w:val="auto"/>
        </w:rPr>
      </w:pPr>
    </w:p>
    <w:p w14:paraId="515E3B7D" w14:textId="77777777" w:rsidR="00EF07F4" w:rsidRPr="00895913" w:rsidRDefault="00EF07F4" w:rsidP="00EF07F4">
      <w:pPr>
        <w:rPr>
          <w:color w:val="auto"/>
        </w:rPr>
      </w:pPr>
    </w:p>
    <w:tbl>
      <w:tblPr>
        <w:tblW w:w="5920" w:type="dxa"/>
        <w:tblInd w:w="8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86"/>
        <w:gridCol w:w="1417"/>
        <w:gridCol w:w="1417"/>
      </w:tblGrid>
      <w:tr w:rsidR="00895913" w:rsidRPr="00895913" w14:paraId="32066FA2" w14:textId="77777777" w:rsidTr="00EF07F4">
        <w:tc>
          <w:tcPr>
            <w:tcW w:w="3086" w:type="dxa"/>
            <w:shd w:val="clear" w:color="auto" w:fill="auto"/>
          </w:tcPr>
          <w:p w14:paraId="271D03CD" w14:textId="77777777" w:rsidR="00EF07F4" w:rsidRPr="00895913" w:rsidRDefault="00EF07F4" w:rsidP="00EF07F4">
            <w:pPr>
              <w:rPr>
                <w:color w:val="auto"/>
              </w:rPr>
            </w:pPr>
            <w:r w:rsidRPr="00895913">
              <w:rPr>
                <w:color w:val="auto"/>
              </w:rPr>
              <w:t>Diametro nominale DN (mm)</w:t>
            </w:r>
          </w:p>
        </w:tc>
        <w:tc>
          <w:tcPr>
            <w:tcW w:w="1417" w:type="dxa"/>
          </w:tcPr>
          <w:p w14:paraId="78600A1B" w14:textId="3379B23F" w:rsidR="00EF07F4" w:rsidRPr="00895913" w:rsidRDefault="00EF07F4" w:rsidP="00EF07F4">
            <w:pPr>
              <w:rPr>
                <w:color w:val="auto"/>
              </w:rPr>
            </w:pPr>
            <w:r w:rsidRPr="00895913">
              <w:rPr>
                <w:color w:val="auto"/>
              </w:rPr>
              <w:t>Qn (mc/h)</w:t>
            </w:r>
          </w:p>
        </w:tc>
        <w:tc>
          <w:tcPr>
            <w:tcW w:w="1417" w:type="dxa"/>
            <w:shd w:val="clear" w:color="auto" w:fill="auto"/>
          </w:tcPr>
          <w:p w14:paraId="1F279DB3" w14:textId="643FA313" w:rsidR="00EF07F4" w:rsidRPr="00895913" w:rsidRDefault="00EF07F4" w:rsidP="00EF07F4">
            <w:pPr>
              <w:rPr>
                <w:color w:val="auto"/>
              </w:rPr>
            </w:pPr>
            <w:r w:rsidRPr="00895913">
              <w:rPr>
                <w:color w:val="auto"/>
              </w:rPr>
              <w:t>Q3 (mc/h)</w:t>
            </w:r>
          </w:p>
        </w:tc>
      </w:tr>
      <w:tr w:rsidR="00895913" w:rsidRPr="00895913" w14:paraId="2143391F" w14:textId="77777777" w:rsidTr="00EF07F4">
        <w:tc>
          <w:tcPr>
            <w:tcW w:w="3086" w:type="dxa"/>
            <w:shd w:val="clear" w:color="auto" w:fill="auto"/>
          </w:tcPr>
          <w:p w14:paraId="3BF57ABC" w14:textId="77777777" w:rsidR="00EF07F4" w:rsidRPr="00895913" w:rsidRDefault="00EF07F4" w:rsidP="00EF07F4">
            <w:pPr>
              <w:rPr>
                <w:color w:val="auto"/>
              </w:rPr>
            </w:pPr>
            <w:r w:rsidRPr="00895913">
              <w:rPr>
                <w:color w:val="auto"/>
              </w:rPr>
              <w:t>15</w:t>
            </w:r>
          </w:p>
        </w:tc>
        <w:tc>
          <w:tcPr>
            <w:tcW w:w="1417" w:type="dxa"/>
          </w:tcPr>
          <w:p w14:paraId="5A4909F8" w14:textId="5EB7EC2F" w:rsidR="00EF07F4" w:rsidRPr="00895913" w:rsidRDefault="00EF07F4" w:rsidP="00EF07F4">
            <w:pPr>
              <w:rPr>
                <w:color w:val="auto"/>
              </w:rPr>
            </w:pPr>
            <w:r w:rsidRPr="00895913">
              <w:rPr>
                <w:color w:val="auto"/>
              </w:rPr>
              <w:t>1.5</w:t>
            </w:r>
          </w:p>
        </w:tc>
        <w:tc>
          <w:tcPr>
            <w:tcW w:w="1417" w:type="dxa"/>
            <w:shd w:val="clear" w:color="auto" w:fill="auto"/>
          </w:tcPr>
          <w:p w14:paraId="537252D1" w14:textId="1770B7D4" w:rsidR="00EF07F4" w:rsidRPr="00895913" w:rsidRDefault="00EF07F4" w:rsidP="00EF07F4">
            <w:pPr>
              <w:rPr>
                <w:color w:val="auto"/>
              </w:rPr>
            </w:pPr>
            <w:r w:rsidRPr="00895913">
              <w:rPr>
                <w:color w:val="auto"/>
              </w:rPr>
              <w:t>2.5</w:t>
            </w:r>
          </w:p>
        </w:tc>
      </w:tr>
      <w:tr w:rsidR="00895913" w:rsidRPr="00895913" w14:paraId="4507C8B2" w14:textId="77777777" w:rsidTr="00EF07F4">
        <w:tc>
          <w:tcPr>
            <w:tcW w:w="3086" w:type="dxa"/>
            <w:shd w:val="clear" w:color="auto" w:fill="auto"/>
          </w:tcPr>
          <w:p w14:paraId="2AF30DE4" w14:textId="77777777" w:rsidR="00EF07F4" w:rsidRPr="00895913" w:rsidRDefault="00EF07F4" w:rsidP="00EF07F4">
            <w:pPr>
              <w:rPr>
                <w:color w:val="auto"/>
              </w:rPr>
            </w:pPr>
            <w:r w:rsidRPr="00895913">
              <w:rPr>
                <w:color w:val="auto"/>
              </w:rPr>
              <w:t>20</w:t>
            </w:r>
          </w:p>
        </w:tc>
        <w:tc>
          <w:tcPr>
            <w:tcW w:w="1417" w:type="dxa"/>
          </w:tcPr>
          <w:p w14:paraId="7065D800" w14:textId="50ECA3FC" w:rsidR="00EF07F4" w:rsidRPr="00895913" w:rsidRDefault="00EF07F4" w:rsidP="00EF07F4">
            <w:pPr>
              <w:rPr>
                <w:color w:val="auto"/>
              </w:rPr>
            </w:pPr>
            <w:r w:rsidRPr="00895913">
              <w:rPr>
                <w:color w:val="auto"/>
              </w:rPr>
              <w:t>2.5</w:t>
            </w:r>
          </w:p>
        </w:tc>
        <w:tc>
          <w:tcPr>
            <w:tcW w:w="1417" w:type="dxa"/>
            <w:shd w:val="clear" w:color="auto" w:fill="auto"/>
          </w:tcPr>
          <w:p w14:paraId="49689D13" w14:textId="3F1053A6" w:rsidR="00EF07F4" w:rsidRPr="00895913" w:rsidRDefault="00EF07F4" w:rsidP="00EF07F4">
            <w:pPr>
              <w:rPr>
                <w:color w:val="auto"/>
              </w:rPr>
            </w:pPr>
            <w:r w:rsidRPr="00895913">
              <w:rPr>
                <w:color w:val="auto"/>
              </w:rPr>
              <w:t>4</w:t>
            </w:r>
          </w:p>
        </w:tc>
      </w:tr>
      <w:tr w:rsidR="00895913" w:rsidRPr="00895913" w14:paraId="1ABCFAC3" w14:textId="77777777" w:rsidTr="00EF07F4">
        <w:tc>
          <w:tcPr>
            <w:tcW w:w="3086" w:type="dxa"/>
            <w:shd w:val="clear" w:color="auto" w:fill="auto"/>
          </w:tcPr>
          <w:p w14:paraId="56AB3FBC" w14:textId="77777777" w:rsidR="00EF07F4" w:rsidRPr="00895913" w:rsidRDefault="00EF07F4" w:rsidP="00EF07F4">
            <w:pPr>
              <w:rPr>
                <w:color w:val="auto"/>
              </w:rPr>
            </w:pPr>
            <w:r w:rsidRPr="00895913">
              <w:rPr>
                <w:color w:val="auto"/>
              </w:rPr>
              <w:t>25</w:t>
            </w:r>
          </w:p>
        </w:tc>
        <w:tc>
          <w:tcPr>
            <w:tcW w:w="1417" w:type="dxa"/>
          </w:tcPr>
          <w:p w14:paraId="73172D43" w14:textId="215BDD61" w:rsidR="00EF07F4" w:rsidRPr="00895913" w:rsidRDefault="00EF07F4" w:rsidP="00EF07F4">
            <w:pPr>
              <w:rPr>
                <w:color w:val="auto"/>
              </w:rPr>
            </w:pPr>
            <w:r w:rsidRPr="00895913">
              <w:rPr>
                <w:color w:val="auto"/>
              </w:rPr>
              <w:t>3.5</w:t>
            </w:r>
          </w:p>
        </w:tc>
        <w:tc>
          <w:tcPr>
            <w:tcW w:w="1417" w:type="dxa"/>
            <w:shd w:val="clear" w:color="auto" w:fill="auto"/>
          </w:tcPr>
          <w:p w14:paraId="02B8FECB" w14:textId="0E1C69E5" w:rsidR="00EF07F4" w:rsidRPr="00895913" w:rsidRDefault="00EF07F4" w:rsidP="00EF07F4">
            <w:pPr>
              <w:rPr>
                <w:color w:val="auto"/>
              </w:rPr>
            </w:pPr>
            <w:r w:rsidRPr="00895913">
              <w:rPr>
                <w:color w:val="auto"/>
              </w:rPr>
              <w:t>6.3</w:t>
            </w:r>
          </w:p>
        </w:tc>
      </w:tr>
      <w:tr w:rsidR="00895913" w:rsidRPr="00895913" w14:paraId="176E578E" w14:textId="77777777" w:rsidTr="00EF07F4">
        <w:tc>
          <w:tcPr>
            <w:tcW w:w="3086" w:type="dxa"/>
            <w:shd w:val="clear" w:color="auto" w:fill="auto"/>
          </w:tcPr>
          <w:p w14:paraId="5EECC2E2" w14:textId="77777777" w:rsidR="00EF07F4" w:rsidRPr="00895913" w:rsidRDefault="00EF07F4" w:rsidP="00EF07F4">
            <w:pPr>
              <w:rPr>
                <w:color w:val="auto"/>
              </w:rPr>
            </w:pPr>
            <w:r w:rsidRPr="00895913">
              <w:rPr>
                <w:color w:val="auto"/>
              </w:rPr>
              <w:t>32</w:t>
            </w:r>
          </w:p>
        </w:tc>
        <w:tc>
          <w:tcPr>
            <w:tcW w:w="1417" w:type="dxa"/>
          </w:tcPr>
          <w:p w14:paraId="67905E09" w14:textId="5C489C1E" w:rsidR="00EF07F4" w:rsidRPr="00895913" w:rsidRDefault="00EF07F4" w:rsidP="00EF07F4">
            <w:pPr>
              <w:rPr>
                <w:color w:val="auto"/>
              </w:rPr>
            </w:pPr>
            <w:r w:rsidRPr="00895913">
              <w:rPr>
                <w:color w:val="auto"/>
              </w:rPr>
              <w:t>6</w:t>
            </w:r>
          </w:p>
        </w:tc>
        <w:tc>
          <w:tcPr>
            <w:tcW w:w="1417" w:type="dxa"/>
            <w:shd w:val="clear" w:color="auto" w:fill="auto"/>
          </w:tcPr>
          <w:p w14:paraId="3BFD5336" w14:textId="5B305095" w:rsidR="00EF07F4" w:rsidRPr="00895913" w:rsidRDefault="00EF07F4" w:rsidP="00EF07F4">
            <w:pPr>
              <w:rPr>
                <w:color w:val="auto"/>
              </w:rPr>
            </w:pPr>
            <w:r w:rsidRPr="00895913">
              <w:rPr>
                <w:color w:val="auto"/>
              </w:rPr>
              <w:t>10</w:t>
            </w:r>
          </w:p>
        </w:tc>
      </w:tr>
      <w:tr w:rsidR="00895913" w:rsidRPr="00895913" w14:paraId="558FCB62" w14:textId="77777777" w:rsidTr="00EF07F4">
        <w:tc>
          <w:tcPr>
            <w:tcW w:w="3086" w:type="dxa"/>
            <w:shd w:val="clear" w:color="auto" w:fill="auto"/>
          </w:tcPr>
          <w:p w14:paraId="7F219755" w14:textId="77777777" w:rsidR="00EF07F4" w:rsidRPr="00895913" w:rsidRDefault="00EF07F4" w:rsidP="00EF07F4">
            <w:pPr>
              <w:rPr>
                <w:color w:val="auto"/>
              </w:rPr>
            </w:pPr>
            <w:r w:rsidRPr="00895913">
              <w:rPr>
                <w:color w:val="auto"/>
              </w:rPr>
              <w:t>40</w:t>
            </w:r>
          </w:p>
        </w:tc>
        <w:tc>
          <w:tcPr>
            <w:tcW w:w="1417" w:type="dxa"/>
          </w:tcPr>
          <w:p w14:paraId="159655CD" w14:textId="689A087B" w:rsidR="00EF07F4" w:rsidRPr="00895913" w:rsidRDefault="00EF07F4" w:rsidP="00EF07F4">
            <w:pPr>
              <w:rPr>
                <w:color w:val="auto"/>
              </w:rPr>
            </w:pPr>
            <w:r w:rsidRPr="00895913">
              <w:rPr>
                <w:color w:val="auto"/>
              </w:rPr>
              <w:t>10</w:t>
            </w:r>
          </w:p>
        </w:tc>
        <w:tc>
          <w:tcPr>
            <w:tcW w:w="1417" w:type="dxa"/>
            <w:shd w:val="clear" w:color="auto" w:fill="auto"/>
          </w:tcPr>
          <w:p w14:paraId="46B79ECA" w14:textId="28746D6A" w:rsidR="00EF07F4" w:rsidRPr="00895913" w:rsidRDefault="00EF07F4" w:rsidP="00EF07F4">
            <w:pPr>
              <w:rPr>
                <w:color w:val="auto"/>
              </w:rPr>
            </w:pPr>
            <w:r w:rsidRPr="00895913">
              <w:rPr>
                <w:color w:val="auto"/>
              </w:rPr>
              <w:t>16</w:t>
            </w:r>
          </w:p>
        </w:tc>
      </w:tr>
      <w:tr w:rsidR="00EF07F4" w:rsidRPr="00895913" w14:paraId="7295847A" w14:textId="77777777" w:rsidTr="00EF07F4">
        <w:tc>
          <w:tcPr>
            <w:tcW w:w="3086" w:type="dxa"/>
            <w:shd w:val="clear" w:color="auto" w:fill="auto"/>
          </w:tcPr>
          <w:p w14:paraId="087A44FF" w14:textId="77777777" w:rsidR="00EF07F4" w:rsidRPr="00895913" w:rsidRDefault="00EF07F4" w:rsidP="00EF07F4">
            <w:pPr>
              <w:rPr>
                <w:color w:val="auto"/>
              </w:rPr>
            </w:pPr>
            <w:r w:rsidRPr="00895913">
              <w:rPr>
                <w:color w:val="auto"/>
              </w:rPr>
              <w:t>50</w:t>
            </w:r>
          </w:p>
        </w:tc>
        <w:tc>
          <w:tcPr>
            <w:tcW w:w="1417" w:type="dxa"/>
          </w:tcPr>
          <w:p w14:paraId="45EDC019" w14:textId="784451DD" w:rsidR="00EF07F4" w:rsidRPr="00895913" w:rsidRDefault="00EF07F4" w:rsidP="00EF07F4">
            <w:pPr>
              <w:rPr>
                <w:color w:val="auto"/>
              </w:rPr>
            </w:pPr>
            <w:r w:rsidRPr="00895913">
              <w:rPr>
                <w:color w:val="auto"/>
              </w:rPr>
              <w:t>15</w:t>
            </w:r>
          </w:p>
        </w:tc>
        <w:tc>
          <w:tcPr>
            <w:tcW w:w="1417" w:type="dxa"/>
            <w:shd w:val="clear" w:color="auto" w:fill="auto"/>
          </w:tcPr>
          <w:p w14:paraId="55B5AEAC" w14:textId="4366483A" w:rsidR="00EF07F4" w:rsidRPr="00895913" w:rsidRDefault="00EF07F4" w:rsidP="00EF07F4">
            <w:pPr>
              <w:rPr>
                <w:color w:val="auto"/>
              </w:rPr>
            </w:pPr>
            <w:r w:rsidRPr="00895913">
              <w:rPr>
                <w:color w:val="auto"/>
              </w:rPr>
              <w:t>25</w:t>
            </w:r>
          </w:p>
        </w:tc>
      </w:tr>
    </w:tbl>
    <w:p w14:paraId="7BD4AF19" w14:textId="77777777" w:rsidR="00D7647D" w:rsidRPr="00895913" w:rsidRDefault="00D7647D" w:rsidP="0097228D">
      <w:pPr>
        <w:jc w:val="left"/>
        <w:rPr>
          <w:color w:val="auto"/>
        </w:rPr>
      </w:pPr>
    </w:p>
    <w:p w14:paraId="0E03DE43" w14:textId="5F3E668E" w:rsidR="00EF07F4" w:rsidRPr="00895913" w:rsidRDefault="00EF07F4" w:rsidP="00A07CCB">
      <w:pPr>
        <w:pStyle w:val="05Normale"/>
      </w:pPr>
      <w:r w:rsidRPr="00895913">
        <w:t xml:space="preserve">Per mantenere la coerenza nel calcolo della tassa base occorre quindi che in presenza dei due tipi di contatori, la portata sia convertita in un’unica unità. Per il momento nel RT il calcolo è indicato unicamente sulla base della portata Qn. </w:t>
      </w:r>
      <w:r w:rsidR="00DE7A25" w:rsidRPr="00895913">
        <w:t xml:space="preserve">Con la graduale sostituzione dei contatori, </w:t>
      </w:r>
      <w:r w:rsidRPr="00895913">
        <w:t>l’articolo sarà adattato facendo riferimento unicamente a Q3.</w:t>
      </w:r>
    </w:p>
    <w:p w14:paraId="4DF7C921" w14:textId="35EBC4FD" w:rsidR="00EF07F4" w:rsidRPr="00895913" w:rsidRDefault="00EF07F4" w:rsidP="00A07CCB">
      <w:pPr>
        <w:pStyle w:val="05Normale"/>
      </w:pPr>
    </w:p>
    <w:p w14:paraId="30F0FB1F" w14:textId="21C7823D" w:rsidR="00EF07F4" w:rsidRPr="00895913" w:rsidRDefault="00EF07F4" w:rsidP="00A07CCB">
      <w:pPr>
        <w:pStyle w:val="05Normale"/>
      </w:pPr>
      <w:r w:rsidRPr="00895913">
        <w:t>In questo caso è opportuno riportare la tabella di conversione anche nel regolamento.</w:t>
      </w:r>
    </w:p>
    <w:p w14:paraId="7802E659" w14:textId="3A400519" w:rsidR="00D7647D" w:rsidRPr="00895913" w:rsidRDefault="00EF07F4" w:rsidP="00A07CCB">
      <w:pPr>
        <w:pStyle w:val="05Normale"/>
      </w:pPr>
      <w:r w:rsidRPr="00895913">
        <w:t xml:space="preserve">È anche possibile ovviare al problema </w:t>
      </w:r>
      <w:r w:rsidR="00DE7A25" w:rsidRPr="00895913">
        <w:t xml:space="preserve">della conversione </w:t>
      </w:r>
      <w:r w:rsidRPr="00895913">
        <w:t>indicando direttamente le tariffe in funzione del diametro, come nell’esempio seguente. Gli importi sono puramente indicativi.</w:t>
      </w:r>
    </w:p>
    <w:p w14:paraId="45106DD1" w14:textId="77777777" w:rsidR="00856D88" w:rsidRPr="00895913" w:rsidRDefault="00856D88" w:rsidP="0097228D">
      <w:pPr>
        <w:jc w:val="left"/>
        <w:rPr>
          <w:color w:val="auto"/>
        </w:rPr>
      </w:pPr>
    </w:p>
    <w:p w14:paraId="10AD1CC9" w14:textId="5C361400" w:rsidR="00EF07F4" w:rsidRPr="00895913" w:rsidRDefault="00EF07F4" w:rsidP="0097228D">
      <w:pPr>
        <w:jc w:val="left"/>
        <w:rPr>
          <w:color w:val="auto"/>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1417"/>
        <w:gridCol w:w="1985"/>
        <w:gridCol w:w="2126"/>
      </w:tblGrid>
      <w:tr w:rsidR="00895913" w:rsidRPr="00895913" w14:paraId="71677E23" w14:textId="77777777" w:rsidTr="00A07CCB">
        <w:trPr>
          <w:trHeight w:val="278"/>
        </w:trPr>
        <w:tc>
          <w:tcPr>
            <w:tcW w:w="2410" w:type="dxa"/>
            <w:shd w:val="clear" w:color="auto" w:fill="auto"/>
          </w:tcPr>
          <w:p w14:paraId="17D33D0B" w14:textId="77777777" w:rsidR="00EF07F4" w:rsidRPr="00895913" w:rsidRDefault="00EF07F4" w:rsidP="00BB1801">
            <w:pPr>
              <w:rPr>
                <w:color w:val="auto"/>
                <w:lang w:val="it-CH"/>
              </w:rPr>
            </w:pPr>
            <w:r w:rsidRPr="00895913">
              <w:rPr>
                <w:color w:val="auto"/>
                <w:lang w:val="it-CH"/>
              </w:rPr>
              <w:t>Diametro del contatore</w:t>
            </w:r>
          </w:p>
        </w:tc>
        <w:tc>
          <w:tcPr>
            <w:tcW w:w="1417" w:type="dxa"/>
          </w:tcPr>
          <w:p w14:paraId="1DD981CD" w14:textId="77777777" w:rsidR="00EF07F4" w:rsidRPr="00895913" w:rsidRDefault="00EF07F4" w:rsidP="00BB1801">
            <w:pPr>
              <w:rPr>
                <w:color w:val="auto"/>
                <w:lang w:val="it-CH"/>
              </w:rPr>
            </w:pPr>
            <w:r w:rsidRPr="00895913">
              <w:rPr>
                <w:color w:val="auto"/>
                <w:lang w:val="it-CH"/>
              </w:rPr>
              <w:t>Unità</w:t>
            </w:r>
          </w:p>
        </w:tc>
        <w:tc>
          <w:tcPr>
            <w:tcW w:w="1985" w:type="dxa"/>
            <w:shd w:val="clear" w:color="auto" w:fill="auto"/>
          </w:tcPr>
          <w:p w14:paraId="3C554ECB" w14:textId="77777777" w:rsidR="00EF07F4" w:rsidRPr="00895913" w:rsidRDefault="00EF07F4" w:rsidP="00BB1801">
            <w:pPr>
              <w:rPr>
                <w:color w:val="auto"/>
                <w:lang w:val="it-CH"/>
              </w:rPr>
            </w:pPr>
            <w:r w:rsidRPr="00895913">
              <w:rPr>
                <w:color w:val="auto"/>
                <w:lang w:val="it-CH"/>
              </w:rPr>
              <w:t xml:space="preserve">Importo minimo </w:t>
            </w:r>
          </w:p>
        </w:tc>
        <w:tc>
          <w:tcPr>
            <w:tcW w:w="2126" w:type="dxa"/>
            <w:shd w:val="clear" w:color="auto" w:fill="auto"/>
          </w:tcPr>
          <w:p w14:paraId="2FBC99DD" w14:textId="77777777" w:rsidR="00EF07F4" w:rsidRPr="00895913" w:rsidRDefault="00EF07F4" w:rsidP="00BB1801">
            <w:pPr>
              <w:rPr>
                <w:color w:val="auto"/>
                <w:lang w:val="it-CH"/>
              </w:rPr>
            </w:pPr>
            <w:r w:rsidRPr="00895913">
              <w:rPr>
                <w:color w:val="auto"/>
                <w:lang w:val="it-CH"/>
              </w:rPr>
              <w:t xml:space="preserve">Importo massimo </w:t>
            </w:r>
          </w:p>
        </w:tc>
      </w:tr>
      <w:tr w:rsidR="00895913" w:rsidRPr="00895913" w14:paraId="66ADCF54" w14:textId="77777777" w:rsidTr="00A07CCB">
        <w:tc>
          <w:tcPr>
            <w:tcW w:w="2410" w:type="dxa"/>
            <w:shd w:val="clear" w:color="auto" w:fill="auto"/>
          </w:tcPr>
          <w:p w14:paraId="18456038" w14:textId="3C93398C" w:rsidR="00EF07F4" w:rsidRPr="00895913" w:rsidRDefault="00EF07F4" w:rsidP="00BB1801">
            <w:pPr>
              <w:rPr>
                <w:color w:val="auto"/>
                <w:lang w:val="it-CH"/>
              </w:rPr>
            </w:pPr>
            <w:r w:rsidRPr="00895913">
              <w:rPr>
                <w:color w:val="auto"/>
                <w:lang w:val="it-CH"/>
              </w:rPr>
              <w:t>15 mm</w:t>
            </w:r>
          </w:p>
        </w:tc>
        <w:tc>
          <w:tcPr>
            <w:tcW w:w="1417" w:type="dxa"/>
          </w:tcPr>
          <w:p w14:paraId="38890E39" w14:textId="788694E2" w:rsidR="00EF07F4" w:rsidRPr="00895913" w:rsidRDefault="00EF07F4" w:rsidP="00BB1801">
            <w:pPr>
              <w:rPr>
                <w:color w:val="auto"/>
                <w:lang w:val="it-CH"/>
              </w:rPr>
            </w:pPr>
            <w:r w:rsidRPr="00895913">
              <w:rPr>
                <w:color w:val="auto"/>
                <w:lang w:val="it-CH"/>
              </w:rPr>
              <w:t>Fr./anno</w:t>
            </w:r>
          </w:p>
        </w:tc>
        <w:tc>
          <w:tcPr>
            <w:tcW w:w="1985" w:type="dxa"/>
            <w:shd w:val="clear" w:color="auto" w:fill="auto"/>
          </w:tcPr>
          <w:p w14:paraId="7CF37E4A" w14:textId="272D7B1E" w:rsidR="00EF07F4" w:rsidRPr="00895913" w:rsidRDefault="00EF07F4" w:rsidP="00BB1801">
            <w:pPr>
              <w:jc w:val="right"/>
              <w:rPr>
                <w:color w:val="auto"/>
                <w:lang w:val="it-CH"/>
              </w:rPr>
            </w:pPr>
            <w:r w:rsidRPr="00895913">
              <w:rPr>
                <w:color w:val="auto"/>
                <w:lang w:val="it-CH"/>
              </w:rPr>
              <w:t>90.-</w:t>
            </w:r>
          </w:p>
        </w:tc>
        <w:tc>
          <w:tcPr>
            <w:tcW w:w="2126" w:type="dxa"/>
            <w:shd w:val="clear" w:color="auto" w:fill="auto"/>
          </w:tcPr>
          <w:p w14:paraId="2440D811" w14:textId="1913C2E9" w:rsidR="00EF07F4" w:rsidRPr="00895913" w:rsidRDefault="00EF07F4" w:rsidP="00BB1801">
            <w:pPr>
              <w:jc w:val="right"/>
              <w:rPr>
                <w:color w:val="auto"/>
                <w:lang w:val="it-CH"/>
              </w:rPr>
            </w:pPr>
            <w:r w:rsidRPr="00895913">
              <w:rPr>
                <w:color w:val="auto"/>
                <w:lang w:val="it-CH"/>
              </w:rPr>
              <w:t>120.-</w:t>
            </w:r>
          </w:p>
        </w:tc>
      </w:tr>
      <w:tr w:rsidR="00895913" w:rsidRPr="00895913" w14:paraId="17CA350C" w14:textId="77777777" w:rsidTr="00A07CCB">
        <w:tc>
          <w:tcPr>
            <w:tcW w:w="2410" w:type="dxa"/>
            <w:shd w:val="clear" w:color="auto" w:fill="auto"/>
          </w:tcPr>
          <w:p w14:paraId="34F7AA79" w14:textId="00CB2B28" w:rsidR="00EF07F4" w:rsidRPr="00895913" w:rsidRDefault="00EF07F4" w:rsidP="00EF07F4">
            <w:pPr>
              <w:rPr>
                <w:color w:val="auto"/>
                <w:lang w:val="it-CH"/>
              </w:rPr>
            </w:pPr>
            <w:r w:rsidRPr="00895913">
              <w:rPr>
                <w:color w:val="auto"/>
                <w:lang w:val="it-CH"/>
              </w:rPr>
              <w:t>20 mm</w:t>
            </w:r>
          </w:p>
        </w:tc>
        <w:tc>
          <w:tcPr>
            <w:tcW w:w="1417" w:type="dxa"/>
          </w:tcPr>
          <w:p w14:paraId="1C53BF72" w14:textId="36EA1A68" w:rsidR="00EF07F4" w:rsidRPr="00895913" w:rsidRDefault="00EF07F4" w:rsidP="00EF07F4">
            <w:pPr>
              <w:rPr>
                <w:color w:val="auto"/>
              </w:rPr>
            </w:pPr>
            <w:r w:rsidRPr="00895913">
              <w:rPr>
                <w:color w:val="auto"/>
                <w:lang w:val="it-CH"/>
              </w:rPr>
              <w:t>Fr./anno</w:t>
            </w:r>
          </w:p>
        </w:tc>
        <w:tc>
          <w:tcPr>
            <w:tcW w:w="1985" w:type="dxa"/>
            <w:shd w:val="clear" w:color="auto" w:fill="auto"/>
          </w:tcPr>
          <w:p w14:paraId="53E449EF" w14:textId="1D4A4382" w:rsidR="00EF07F4" w:rsidRPr="00895913" w:rsidRDefault="00EF07F4" w:rsidP="00EF07F4">
            <w:pPr>
              <w:jc w:val="right"/>
              <w:rPr>
                <w:color w:val="auto"/>
                <w:lang w:val="it-CH"/>
              </w:rPr>
            </w:pPr>
            <w:r w:rsidRPr="00895913">
              <w:rPr>
                <w:color w:val="auto"/>
                <w:lang w:val="it-CH"/>
              </w:rPr>
              <w:t>150.-</w:t>
            </w:r>
          </w:p>
        </w:tc>
        <w:tc>
          <w:tcPr>
            <w:tcW w:w="2126" w:type="dxa"/>
            <w:shd w:val="clear" w:color="auto" w:fill="auto"/>
          </w:tcPr>
          <w:p w14:paraId="77F547A3" w14:textId="109DB9CD" w:rsidR="00EF07F4" w:rsidRPr="00895913" w:rsidRDefault="00EF07F4" w:rsidP="00EF07F4">
            <w:pPr>
              <w:jc w:val="right"/>
              <w:rPr>
                <w:color w:val="auto"/>
                <w:lang w:val="it-CH"/>
              </w:rPr>
            </w:pPr>
            <w:r w:rsidRPr="00895913">
              <w:rPr>
                <w:color w:val="auto"/>
                <w:lang w:val="it-CH"/>
              </w:rPr>
              <w:t>300.-</w:t>
            </w:r>
          </w:p>
        </w:tc>
      </w:tr>
      <w:tr w:rsidR="00895913" w:rsidRPr="00895913" w14:paraId="3C02B003" w14:textId="77777777" w:rsidTr="00A07CCB">
        <w:tc>
          <w:tcPr>
            <w:tcW w:w="2410" w:type="dxa"/>
            <w:shd w:val="clear" w:color="auto" w:fill="auto"/>
          </w:tcPr>
          <w:p w14:paraId="4361D883" w14:textId="63AB01AD" w:rsidR="00EF07F4" w:rsidRPr="00895913" w:rsidRDefault="00EF07F4" w:rsidP="00EF07F4">
            <w:pPr>
              <w:rPr>
                <w:color w:val="auto"/>
                <w:lang w:val="it-CH"/>
              </w:rPr>
            </w:pPr>
            <w:r w:rsidRPr="00895913">
              <w:rPr>
                <w:color w:val="auto"/>
                <w:lang w:val="it-CH"/>
              </w:rPr>
              <w:t>25 mm</w:t>
            </w:r>
          </w:p>
        </w:tc>
        <w:tc>
          <w:tcPr>
            <w:tcW w:w="1417" w:type="dxa"/>
          </w:tcPr>
          <w:p w14:paraId="1BBBFA8D" w14:textId="1FC26229" w:rsidR="00EF07F4" w:rsidRPr="00895913" w:rsidRDefault="00EF07F4" w:rsidP="00EF07F4">
            <w:pPr>
              <w:rPr>
                <w:color w:val="auto"/>
              </w:rPr>
            </w:pPr>
            <w:r w:rsidRPr="00895913">
              <w:rPr>
                <w:color w:val="auto"/>
                <w:lang w:val="it-CH"/>
              </w:rPr>
              <w:t>Fr./anno</w:t>
            </w:r>
          </w:p>
        </w:tc>
        <w:tc>
          <w:tcPr>
            <w:tcW w:w="1985" w:type="dxa"/>
            <w:shd w:val="clear" w:color="auto" w:fill="auto"/>
          </w:tcPr>
          <w:p w14:paraId="1587A85A" w14:textId="10BC2AAA" w:rsidR="00EF07F4" w:rsidRPr="00895913" w:rsidRDefault="00EF07F4" w:rsidP="00EF07F4">
            <w:pPr>
              <w:jc w:val="right"/>
              <w:rPr>
                <w:color w:val="auto"/>
                <w:lang w:val="it-CH"/>
              </w:rPr>
            </w:pPr>
            <w:r w:rsidRPr="00895913">
              <w:rPr>
                <w:color w:val="auto"/>
                <w:lang w:val="it-CH"/>
              </w:rPr>
              <w:t>210.-</w:t>
            </w:r>
          </w:p>
        </w:tc>
        <w:tc>
          <w:tcPr>
            <w:tcW w:w="2126" w:type="dxa"/>
            <w:shd w:val="clear" w:color="auto" w:fill="auto"/>
          </w:tcPr>
          <w:p w14:paraId="10522FDB" w14:textId="70559B2C" w:rsidR="00EF07F4" w:rsidRPr="00895913" w:rsidRDefault="00EF07F4" w:rsidP="00EF07F4">
            <w:pPr>
              <w:jc w:val="right"/>
              <w:rPr>
                <w:color w:val="auto"/>
                <w:lang w:val="it-CH"/>
              </w:rPr>
            </w:pPr>
            <w:r w:rsidRPr="00895913">
              <w:rPr>
                <w:color w:val="auto"/>
                <w:lang w:val="it-CH"/>
              </w:rPr>
              <w:t>220.-</w:t>
            </w:r>
          </w:p>
        </w:tc>
      </w:tr>
      <w:tr w:rsidR="00895913" w:rsidRPr="00895913" w14:paraId="725AF365" w14:textId="77777777" w:rsidTr="00A07CCB">
        <w:tc>
          <w:tcPr>
            <w:tcW w:w="2410" w:type="dxa"/>
            <w:shd w:val="clear" w:color="auto" w:fill="auto"/>
          </w:tcPr>
          <w:p w14:paraId="4E27398E" w14:textId="412F7786" w:rsidR="00EF07F4" w:rsidRPr="00895913" w:rsidRDefault="00EF07F4" w:rsidP="00EF07F4">
            <w:pPr>
              <w:rPr>
                <w:color w:val="auto"/>
                <w:lang w:val="it-CH"/>
              </w:rPr>
            </w:pPr>
            <w:r w:rsidRPr="00895913">
              <w:rPr>
                <w:color w:val="auto"/>
                <w:lang w:val="it-CH"/>
              </w:rPr>
              <w:t>32 mm</w:t>
            </w:r>
          </w:p>
        </w:tc>
        <w:tc>
          <w:tcPr>
            <w:tcW w:w="1417" w:type="dxa"/>
          </w:tcPr>
          <w:p w14:paraId="51D7EDF4" w14:textId="39F85CA4" w:rsidR="00EF07F4" w:rsidRPr="00895913" w:rsidRDefault="00EF07F4" w:rsidP="00EF07F4">
            <w:pPr>
              <w:rPr>
                <w:color w:val="auto"/>
              </w:rPr>
            </w:pPr>
            <w:r w:rsidRPr="00895913">
              <w:rPr>
                <w:color w:val="auto"/>
                <w:lang w:val="it-CH"/>
              </w:rPr>
              <w:t>Fr./anno</w:t>
            </w:r>
          </w:p>
        </w:tc>
        <w:tc>
          <w:tcPr>
            <w:tcW w:w="1985" w:type="dxa"/>
            <w:shd w:val="clear" w:color="auto" w:fill="auto"/>
          </w:tcPr>
          <w:p w14:paraId="63D07CA9" w14:textId="071C2594" w:rsidR="00EF07F4" w:rsidRPr="00895913" w:rsidRDefault="00EF07F4" w:rsidP="00EF07F4">
            <w:pPr>
              <w:jc w:val="right"/>
              <w:rPr>
                <w:color w:val="auto"/>
                <w:lang w:val="it-CH"/>
              </w:rPr>
            </w:pPr>
            <w:r w:rsidRPr="00895913">
              <w:rPr>
                <w:color w:val="auto"/>
                <w:lang w:val="it-CH"/>
              </w:rPr>
              <w:t>360.-</w:t>
            </w:r>
          </w:p>
        </w:tc>
        <w:tc>
          <w:tcPr>
            <w:tcW w:w="2126" w:type="dxa"/>
            <w:shd w:val="clear" w:color="auto" w:fill="auto"/>
          </w:tcPr>
          <w:p w14:paraId="504B4320" w14:textId="00984340" w:rsidR="00EF07F4" w:rsidRPr="00895913" w:rsidRDefault="00EF07F4" w:rsidP="00EF07F4">
            <w:pPr>
              <w:jc w:val="right"/>
              <w:rPr>
                <w:color w:val="auto"/>
                <w:lang w:val="it-CH"/>
              </w:rPr>
            </w:pPr>
            <w:r w:rsidRPr="00895913">
              <w:rPr>
                <w:color w:val="auto"/>
                <w:lang w:val="it-CH"/>
              </w:rPr>
              <w:t>400.-</w:t>
            </w:r>
          </w:p>
        </w:tc>
      </w:tr>
      <w:tr w:rsidR="00A07CCB" w:rsidRPr="00895913" w14:paraId="27D7C3B3" w14:textId="77777777" w:rsidTr="00A07CCB">
        <w:tc>
          <w:tcPr>
            <w:tcW w:w="2410" w:type="dxa"/>
            <w:shd w:val="clear" w:color="auto" w:fill="auto"/>
          </w:tcPr>
          <w:p w14:paraId="2638628D" w14:textId="77777777" w:rsidR="00EF07F4" w:rsidRPr="00895913" w:rsidRDefault="00EF07F4" w:rsidP="00EF07F4">
            <w:pPr>
              <w:rPr>
                <w:color w:val="auto"/>
                <w:lang w:val="it-CH"/>
              </w:rPr>
            </w:pPr>
            <w:r w:rsidRPr="00895913">
              <w:rPr>
                <w:color w:val="auto"/>
                <w:lang w:val="it-CH"/>
              </w:rPr>
              <w:t>…</w:t>
            </w:r>
          </w:p>
        </w:tc>
        <w:tc>
          <w:tcPr>
            <w:tcW w:w="1417" w:type="dxa"/>
          </w:tcPr>
          <w:p w14:paraId="5C29949C" w14:textId="4243AB1B" w:rsidR="00EF07F4" w:rsidRPr="00895913" w:rsidRDefault="00EF07F4" w:rsidP="00EF07F4">
            <w:pPr>
              <w:rPr>
                <w:color w:val="auto"/>
              </w:rPr>
            </w:pPr>
            <w:r w:rsidRPr="00895913">
              <w:rPr>
                <w:color w:val="auto"/>
                <w:lang w:val="it-CH"/>
              </w:rPr>
              <w:t>Fr./anno</w:t>
            </w:r>
          </w:p>
        </w:tc>
        <w:tc>
          <w:tcPr>
            <w:tcW w:w="1985" w:type="dxa"/>
            <w:shd w:val="clear" w:color="auto" w:fill="auto"/>
          </w:tcPr>
          <w:p w14:paraId="42371943" w14:textId="77777777" w:rsidR="00EF07F4" w:rsidRPr="00895913" w:rsidRDefault="00EF07F4" w:rsidP="00EF07F4">
            <w:pPr>
              <w:jc w:val="right"/>
              <w:rPr>
                <w:color w:val="auto"/>
                <w:lang w:val="it-CH"/>
              </w:rPr>
            </w:pPr>
            <w:r w:rsidRPr="00895913">
              <w:rPr>
                <w:color w:val="auto"/>
                <w:lang w:val="it-CH"/>
              </w:rPr>
              <w:t>…</w:t>
            </w:r>
          </w:p>
        </w:tc>
        <w:tc>
          <w:tcPr>
            <w:tcW w:w="2126" w:type="dxa"/>
            <w:shd w:val="clear" w:color="auto" w:fill="auto"/>
          </w:tcPr>
          <w:p w14:paraId="56D0EB17" w14:textId="77777777" w:rsidR="00EF07F4" w:rsidRPr="00895913" w:rsidRDefault="00EF07F4" w:rsidP="00EF07F4">
            <w:pPr>
              <w:jc w:val="right"/>
              <w:rPr>
                <w:color w:val="auto"/>
                <w:lang w:val="it-CH"/>
              </w:rPr>
            </w:pPr>
            <w:r w:rsidRPr="00895913">
              <w:rPr>
                <w:color w:val="auto"/>
                <w:lang w:val="it-CH"/>
              </w:rPr>
              <w:t>…</w:t>
            </w:r>
          </w:p>
        </w:tc>
      </w:tr>
    </w:tbl>
    <w:p w14:paraId="21AA1AB2" w14:textId="77777777" w:rsidR="00EF07F4" w:rsidRPr="00895913" w:rsidRDefault="00EF07F4" w:rsidP="0097228D">
      <w:pPr>
        <w:jc w:val="left"/>
        <w:rPr>
          <w:color w:val="auto"/>
        </w:rPr>
      </w:pPr>
    </w:p>
    <w:p w14:paraId="3B3F9197" w14:textId="709E5B16" w:rsidR="0097228D" w:rsidRPr="00A07CCB" w:rsidRDefault="00C531FB" w:rsidP="00994212">
      <w:pPr>
        <w:jc w:val="left"/>
        <w:rPr>
          <w:b/>
        </w:rPr>
      </w:pPr>
      <w:r w:rsidRPr="00895913">
        <w:rPr>
          <w:b/>
          <w:bCs/>
          <w:color w:val="auto"/>
        </w:rPr>
        <w:br w:type="page"/>
      </w:r>
      <w:r w:rsidR="001E2997" w:rsidRPr="00A07CCB">
        <w:rPr>
          <w:b/>
        </w:rPr>
        <w:lastRenderedPageBreak/>
        <w:t>Esempio di calcolo della tassa base in funzione della portata Qn</w:t>
      </w:r>
      <w:r w:rsidR="00C50891">
        <w:rPr>
          <w:b/>
        </w:rPr>
        <w:t>.</w:t>
      </w:r>
    </w:p>
    <w:p w14:paraId="6DF2EF38" w14:textId="77777777" w:rsidR="0097228D" w:rsidRPr="00895913" w:rsidRDefault="0097228D" w:rsidP="0097228D">
      <w:pPr>
        <w:pStyle w:val="Paragrafoelenco"/>
        <w:rPr>
          <w:color w:val="auto"/>
        </w:rPr>
      </w:pPr>
    </w:p>
    <w:p w14:paraId="1BD017B4" w14:textId="77777777" w:rsidR="0097228D" w:rsidRPr="00895913" w:rsidRDefault="0097228D" w:rsidP="0097228D">
      <w:pPr>
        <w:pStyle w:val="Paragrafoelenco"/>
        <w:rPr>
          <w:color w:val="auto"/>
        </w:rPr>
      </w:pPr>
    </w:p>
    <w:tbl>
      <w:tblPr>
        <w:tblW w:w="839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799"/>
        <w:gridCol w:w="2138"/>
        <w:gridCol w:w="1603"/>
        <w:gridCol w:w="1034"/>
        <w:gridCol w:w="1024"/>
      </w:tblGrid>
      <w:tr w:rsidR="00895913" w:rsidRPr="00895913" w14:paraId="565C1661" w14:textId="77777777" w:rsidTr="00A07CCB">
        <w:tc>
          <w:tcPr>
            <w:tcW w:w="282" w:type="dxa"/>
            <w:shd w:val="clear" w:color="auto" w:fill="auto"/>
          </w:tcPr>
          <w:p w14:paraId="06C1D184" w14:textId="77777777" w:rsidR="001E2997" w:rsidRPr="00895913" w:rsidRDefault="001E2997" w:rsidP="00BB1801">
            <w:pPr>
              <w:rPr>
                <w:color w:val="auto"/>
                <w:lang w:val="it-CH"/>
              </w:rPr>
            </w:pPr>
            <w:r w:rsidRPr="00895913">
              <w:rPr>
                <w:color w:val="auto"/>
                <w:lang w:val="it-CH"/>
              </w:rPr>
              <w:t>Tariffa</w:t>
            </w:r>
          </w:p>
        </w:tc>
        <w:tc>
          <w:tcPr>
            <w:tcW w:w="1963" w:type="dxa"/>
            <w:shd w:val="clear" w:color="auto" w:fill="auto"/>
          </w:tcPr>
          <w:p w14:paraId="548F6B33" w14:textId="77777777" w:rsidR="001E2997" w:rsidRPr="00895913" w:rsidRDefault="001E2997" w:rsidP="00BB1801">
            <w:pPr>
              <w:rPr>
                <w:color w:val="auto"/>
                <w:lang w:val="it-CH"/>
              </w:rPr>
            </w:pPr>
            <w:r w:rsidRPr="00895913">
              <w:rPr>
                <w:color w:val="auto"/>
                <w:lang w:val="it-CH"/>
              </w:rPr>
              <w:t>Fornitura</w:t>
            </w:r>
          </w:p>
        </w:tc>
        <w:tc>
          <w:tcPr>
            <w:tcW w:w="2428" w:type="dxa"/>
            <w:shd w:val="clear" w:color="auto" w:fill="auto"/>
          </w:tcPr>
          <w:p w14:paraId="1D1070DA" w14:textId="77777777" w:rsidR="001E2997" w:rsidRPr="00895913" w:rsidRDefault="001E2997" w:rsidP="00BB1801">
            <w:pPr>
              <w:rPr>
                <w:color w:val="auto"/>
                <w:lang w:val="it-CH"/>
              </w:rPr>
            </w:pPr>
            <w:r w:rsidRPr="00895913">
              <w:rPr>
                <w:color w:val="auto"/>
                <w:lang w:val="it-CH"/>
              </w:rPr>
              <w:t>Calcolo</w:t>
            </w:r>
          </w:p>
        </w:tc>
        <w:tc>
          <w:tcPr>
            <w:tcW w:w="1619" w:type="dxa"/>
            <w:shd w:val="clear" w:color="auto" w:fill="auto"/>
          </w:tcPr>
          <w:p w14:paraId="1AC60F33" w14:textId="77777777" w:rsidR="001E2997" w:rsidRPr="00895913" w:rsidRDefault="001E2997" w:rsidP="00BB1801">
            <w:pPr>
              <w:rPr>
                <w:color w:val="auto"/>
                <w:lang w:val="it-CH"/>
              </w:rPr>
            </w:pPr>
            <w:r w:rsidRPr="00895913">
              <w:rPr>
                <w:color w:val="auto"/>
                <w:lang w:val="it-CH"/>
              </w:rPr>
              <w:t>Unità</w:t>
            </w:r>
          </w:p>
        </w:tc>
        <w:tc>
          <w:tcPr>
            <w:tcW w:w="1078" w:type="dxa"/>
            <w:shd w:val="clear" w:color="auto" w:fill="auto"/>
          </w:tcPr>
          <w:p w14:paraId="3B41CD40" w14:textId="77777777" w:rsidR="001E2997" w:rsidRPr="00895913" w:rsidRDefault="001E2997" w:rsidP="00BB1801">
            <w:pPr>
              <w:rPr>
                <w:color w:val="auto"/>
                <w:lang w:val="it-CH"/>
              </w:rPr>
            </w:pPr>
            <w:r w:rsidRPr="00895913">
              <w:rPr>
                <w:color w:val="auto"/>
                <w:lang w:val="it-CH"/>
              </w:rPr>
              <w:t>Minimo</w:t>
            </w:r>
          </w:p>
        </w:tc>
        <w:tc>
          <w:tcPr>
            <w:tcW w:w="1024" w:type="dxa"/>
            <w:shd w:val="clear" w:color="auto" w:fill="auto"/>
          </w:tcPr>
          <w:p w14:paraId="666BF327" w14:textId="77777777" w:rsidR="001E2997" w:rsidRPr="00895913" w:rsidRDefault="001E2997" w:rsidP="00BB1801">
            <w:pPr>
              <w:rPr>
                <w:color w:val="auto"/>
                <w:lang w:val="it-CH"/>
              </w:rPr>
            </w:pPr>
            <w:r w:rsidRPr="00895913">
              <w:rPr>
                <w:color w:val="auto"/>
                <w:lang w:val="it-CH"/>
              </w:rPr>
              <w:t>Massimo</w:t>
            </w:r>
          </w:p>
        </w:tc>
      </w:tr>
      <w:tr w:rsidR="00895913" w:rsidRPr="00895913" w14:paraId="14540281" w14:textId="77777777" w:rsidTr="00A07CCB">
        <w:tc>
          <w:tcPr>
            <w:tcW w:w="282" w:type="dxa"/>
            <w:shd w:val="clear" w:color="auto" w:fill="auto"/>
          </w:tcPr>
          <w:p w14:paraId="25D360B4" w14:textId="77777777" w:rsidR="001E2997" w:rsidRPr="00895913" w:rsidRDefault="001E2997" w:rsidP="00BB1801">
            <w:pPr>
              <w:rPr>
                <w:color w:val="auto"/>
                <w:lang w:val="it-CH"/>
              </w:rPr>
            </w:pPr>
            <w:r w:rsidRPr="00895913">
              <w:rPr>
                <w:color w:val="auto"/>
                <w:lang w:val="it-CH"/>
              </w:rPr>
              <w:t>CS</w:t>
            </w:r>
          </w:p>
        </w:tc>
        <w:tc>
          <w:tcPr>
            <w:tcW w:w="1963" w:type="dxa"/>
            <w:shd w:val="clear" w:color="auto" w:fill="auto"/>
          </w:tcPr>
          <w:p w14:paraId="3931AE96" w14:textId="77777777" w:rsidR="001E2997" w:rsidRPr="00895913" w:rsidRDefault="001E2997" w:rsidP="00DE7A25">
            <w:pPr>
              <w:jc w:val="left"/>
              <w:rPr>
                <w:color w:val="auto"/>
                <w:lang w:val="it-CH"/>
              </w:rPr>
            </w:pPr>
            <w:r w:rsidRPr="00895913">
              <w:rPr>
                <w:color w:val="auto"/>
                <w:lang w:val="it-CH"/>
              </w:rPr>
              <w:t>Standard</w:t>
            </w:r>
          </w:p>
        </w:tc>
        <w:tc>
          <w:tcPr>
            <w:tcW w:w="2428" w:type="dxa"/>
            <w:shd w:val="clear" w:color="auto" w:fill="auto"/>
          </w:tcPr>
          <w:p w14:paraId="42037820" w14:textId="77777777" w:rsidR="001E2997" w:rsidRPr="00895913" w:rsidRDefault="001E2997" w:rsidP="00DE7A25">
            <w:pPr>
              <w:jc w:val="left"/>
              <w:rPr>
                <w:color w:val="auto"/>
                <w:lang w:val="it-CH"/>
              </w:rPr>
            </w:pPr>
            <w:r w:rsidRPr="00895913">
              <w:rPr>
                <w:color w:val="auto"/>
                <w:lang w:val="it-CH"/>
              </w:rPr>
              <w:t>In base alla portata nominale del contatore</w:t>
            </w:r>
          </w:p>
        </w:tc>
        <w:tc>
          <w:tcPr>
            <w:tcW w:w="1619" w:type="dxa"/>
            <w:shd w:val="clear" w:color="auto" w:fill="auto"/>
          </w:tcPr>
          <w:p w14:paraId="1A242FFB" w14:textId="77777777" w:rsidR="001E2997" w:rsidRPr="00895913" w:rsidRDefault="001E2997" w:rsidP="00BB1801">
            <w:pPr>
              <w:rPr>
                <w:rFonts w:cs="Arial"/>
                <w:color w:val="auto"/>
                <w:lang w:val="it-CH"/>
              </w:rPr>
            </w:pPr>
            <w:r w:rsidRPr="00895913">
              <w:rPr>
                <w:color w:val="auto"/>
                <w:lang w:val="it-CH"/>
              </w:rPr>
              <w:t>Fr./m3/h/anno</w:t>
            </w:r>
          </w:p>
        </w:tc>
        <w:tc>
          <w:tcPr>
            <w:tcW w:w="1078" w:type="dxa"/>
            <w:shd w:val="clear" w:color="auto" w:fill="auto"/>
          </w:tcPr>
          <w:p w14:paraId="7951672E" w14:textId="77777777" w:rsidR="001E2997" w:rsidRPr="00895913" w:rsidRDefault="001E2997" w:rsidP="00BB1801">
            <w:pPr>
              <w:rPr>
                <w:bCs/>
                <w:color w:val="auto"/>
                <w:lang w:val="it-CH"/>
              </w:rPr>
            </w:pPr>
            <w:r w:rsidRPr="00895913">
              <w:rPr>
                <w:bCs/>
                <w:color w:val="auto"/>
                <w:lang w:val="it-CH"/>
              </w:rPr>
              <w:t>60</w:t>
            </w:r>
          </w:p>
        </w:tc>
        <w:tc>
          <w:tcPr>
            <w:tcW w:w="1024" w:type="dxa"/>
            <w:shd w:val="clear" w:color="auto" w:fill="auto"/>
          </w:tcPr>
          <w:p w14:paraId="42F035FD" w14:textId="77777777" w:rsidR="001E2997" w:rsidRPr="00895913" w:rsidRDefault="001E2997" w:rsidP="00BB1801">
            <w:pPr>
              <w:rPr>
                <w:color w:val="auto"/>
                <w:lang w:val="it-CH"/>
              </w:rPr>
            </w:pPr>
            <w:r w:rsidRPr="00895913">
              <w:rPr>
                <w:color w:val="auto"/>
                <w:lang w:val="it-CH"/>
              </w:rPr>
              <w:t>250</w:t>
            </w:r>
          </w:p>
        </w:tc>
      </w:tr>
      <w:tr w:rsidR="00895913" w:rsidRPr="00895913" w14:paraId="4D1664D5" w14:textId="77777777" w:rsidTr="00A07CCB">
        <w:tc>
          <w:tcPr>
            <w:tcW w:w="282" w:type="dxa"/>
            <w:shd w:val="clear" w:color="auto" w:fill="auto"/>
          </w:tcPr>
          <w:p w14:paraId="75F0CF4C" w14:textId="77777777" w:rsidR="001E2997" w:rsidRPr="00895913" w:rsidRDefault="001E2997" w:rsidP="00BB1801">
            <w:pPr>
              <w:rPr>
                <w:color w:val="auto"/>
                <w:lang w:val="it-CH"/>
              </w:rPr>
            </w:pPr>
            <w:r w:rsidRPr="00895913">
              <w:rPr>
                <w:color w:val="auto"/>
                <w:lang w:val="it-CH"/>
              </w:rPr>
              <w:t>CT</w:t>
            </w:r>
          </w:p>
        </w:tc>
        <w:tc>
          <w:tcPr>
            <w:tcW w:w="1963" w:type="dxa"/>
            <w:shd w:val="clear" w:color="auto" w:fill="auto"/>
          </w:tcPr>
          <w:p w14:paraId="324D9EE8" w14:textId="77777777" w:rsidR="001E2997" w:rsidRPr="00895913" w:rsidRDefault="001E2997" w:rsidP="00DE7A25">
            <w:pPr>
              <w:jc w:val="left"/>
              <w:rPr>
                <w:color w:val="auto"/>
                <w:lang w:val="it-CH"/>
              </w:rPr>
            </w:pPr>
            <w:r w:rsidRPr="00895913">
              <w:rPr>
                <w:color w:val="auto"/>
                <w:lang w:val="it-CH"/>
              </w:rPr>
              <w:t>Temporanea per impianti di cantiere</w:t>
            </w:r>
          </w:p>
        </w:tc>
        <w:tc>
          <w:tcPr>
            <w:tcW w:w="2428" w:type="dxa"/>
            <w:shd w:val="clear" w:color="auto" w:fill="auto"/>
          </w:tcPr>
          <w:p w14:paraId="66D5ED57" w14:textId="77777777" w:rsidR="001E2997" w:rsidRPr="00895913" w:rsidRDefault="001E2997" w:rsidP="00DE7A25">
            <w:pPr>
              <w:jc w:val="left"/>
              <w:rPr>
                <w:color w:val="auto"/>
                <w:lang w:val="it-CH"/>
              </w:rPr>
            </w:pPr>
            <w:r w:rsidRPr="00895913">
              <w:rPr>
                <w:color w:val="auto"/>
                <w:lang w:val="it-CH"/>
              </w:rPr>
              <w:t>In base alla portata nominale del contatore</w:t>
            </w:r>
          </w:p>
        </w:tc>
        <w:tc>
          <w:tcPr>
            <w:tcW w:w="1619" w:type="dxa"/>
            <w:shd w:val="clear" w:color="auto" w:fill="auto"/>
          </w:tcPr>
          <w:p w14:paraId="37FF1240" w14:textId="77777777" w:rsidR="001E2997" w:rsidRPr="00895913" w:rsidRDefault="001E2997" w:rsidP="00BB1801">
            <w:pPr>
              <w:rPr>
                <w:rFonts w:cs="Arial"/>
                <w:color w:val="auto"/>
                <w:lang w:val="it-CH"/>
              </w:rPr>
            </w:pPr>
            <w:r w:rsidRPr="00895913">
              <w:rPr>
                <w:color w:val="auto"/>
                <w:lang w:val="it-CH"/>
              </w:rPr>
              <w:t>Fr./m3/h/anno</w:t>
            </w:r>
          </w:p>
        </w:tc>
        <w:tc>
          <w:tcPr>
            <w:tcW w:w="1078" w:type="dxa"/>
            <w:shd w:val="clear" w:color="auto" w:fill="auto"/>
          </w:tcPr>
          <w:p w14:paraId="4F6BED74" w14:textId="77777777" w:rsidR="001E2997" w:rsidRPr="00895913" w:rsidRDefault="001E2997" w:rsidP="00BB1801">
            <w:pPr>
              <w:rPr>
                <w:color w:val="auto"/>
                <w:lang w:val="it-CH"/>
              </w:rPr>
            </w:pPr>
            <w:r w:rsidRPr="00895913">
              <w:rPr>
                <w:color w:val="auto"/>
                <w:lang w:val="it-CH"/>
              </w:rPr>
              <w:t>100</w:t>
            </w:r>
          </w:p>
        </w:tc>
        <w:tc>
          <w:tcPr>
            <w:tcW w:w="1024" w:type="dxa"/>
            <w:shd w:val="clear" w:color="auto" w:fill="auto"/>
          </w:tcPr>
          <w:p w14:paraId="7A814A90" w14:textId="77777777" w:rsidR="001E2997" w:rsidRPr="00895913" w:rsidRDefault="001E2997" w:rsidP="00BB1801">
            <w:pPr>
              <w:rPr>
                <w:color w:val="auto"/>
                <w:lang w:val="it-CH"/>
              </w:rPr>
            </w:pPr>
            <w:r w:rsidRPr="00895913">
              <w:rPr>
                <w:color w:val="auto"/>
                <w:lang w:val="it-CH"/>
              </w:rPr>
              <w:t>500</w:t>
            </w:r>
          </w:p>
        </w:tc>
      </w:tr>
      <w:tr w:rsidR="00895913" w:rsidRPr="00895913" w14:paraId="57408738" w14:textId="77777777" w:rsidTr="00A07CCB">
        <w:tc>
          <w:tcPr>
            <w:tcW w:w="282" w:type="dxa"/>
            <w:shd w:val="clear" w:color="auto" w:fill="auto"/>
          </w:tcPr>
          <w:p w14:paraId="6F271638" w14:textId="77777777" w:rsidR="001E2997" w:rsidRPr="00895913" w:rsidRDefault="001E2997" w:rsidP="00BB1801">
            <w:pPr>
              <w:rPr>
                <w:color w:val="auto"/>
                <w:lang w:val="it-CH"/>
              </w:rPr>
            </w:pPr>
            <w:r w:rsidRPr="00895913">
              <w:rPr>
                <w:color w:val="auto"/>
                <w:lang w:val="it-CH"/>
              </w:rPr>
              <w:t>CR</w:t>
            </w:r>
          </w:p>
        </w:tc>
        <w:tc>
          <w:tcPr>
            <w:tcW w:w="1963" w:type="dxa"/>
            <w:shd w:val="clear" w:color="auto" w:fill="auto"/>
          </w:tcPr>
          <w:p w14:paraId="498C5030" w14:textId="77777777" w:rsidR="001E2997" w:rsidRPr="00895913" w:rsidRDefault="001E2997" w:rsidP="00DE7A25">
            <w:pPr>
              <w:jc w:val="left"/>
              <w:rPr>
                <w:color w:val="auto"/>
                <w:lang w:val="it-CH"/>
              </w:rPr>
            </w:pPr>
            <w:r w:rsidRPr="00895913">
              <w:rPr>
                <w:color w:val="auto"/>
                <w:lang w:val="it-CH"/>
              </w:rPr>
              <w:t>All’ingrosso a rivenditori (Enti pubblici)</w:t>
            </w:r>
          </w:p>
        </w:tc>
        <w:tc>
          <w:tcPr>
            <w:tcW w:w="2428" w:type="dxa"/>
            <w:shd w:val="clear" w:color="auto" w:fill="auto"/>
          </w:tcPr>
          <w:p w14:paraId="26ED265E" w14:textId="77777777" w:rsidR="001E2997" w:rsidRPr="00895913" w:rsidRDefault="001E2997" w:rsidP="00DE7A25">
            <w:pPr>
              <w:jc w:val="left"/>
              <w:rPr>
                <w:color w:val="auto"/>
                <w:lang w:val="it-CH"/>
              </w:rPr>
            </w:pPr>
            <w:r w:rsidRPr="00895913">
              <w:rPr>
                <w:color w:val="auto"/>
                <w:lang w:val="it-CH"/>
              </w:rPr>
              <w:t>In base al potenziale massimo definito nella specifica convenzione</w:t>
            </w:r>
          </w:p>
        </w:tc>
        <w:tc>
          <w:tcPr>
            <w:tcW w:w="1619" w:type="dxa"/>
            <w:shd w:val="clear" w:color="auto" w:fill="auto"/>
          </w:tcPr>
          <w:p w14:paraId="72E5B152" w14:textId="77777777" w:rsidR="001E2997" w:rsidRPr="00895913" w:rsidRDefault="001E2997" w:rsidP="00BB1801">
            <w:pPr>
              <w:rPr>
                <w:rFonts w:cs="Arial"/>
                <w:color w:val="auto"/>
                <w:lang w:val="it-CH"/>
              </w:rPr>
            </w:pPr>
            <w:r w:rsidRPr="00895913">
              <w:rPr>
                <w:color w:val="auto"/>
                <w:lang w:val="it-CH"/>
              </w:rPr>
              <w:t>Fr./m3/h/anno</w:t>
            </w:r>
          </w:p>
        </w:tc>
        <w:tc>
          <w:tcPr>
            <w:tcW w:w="1078" w:type="dxa"/>
            <w:shd w:val="clear" w:color="auto" w:fill="auto"/>
          </w:tcPr>
          <w:p w14:paraId="70D09A6F" w14:textId="77777777" w:rsidR="001E2997" w:rsidRPr="00895913" w:rsidRDefault="001E2997" w:rsidP="00BB1801">
            <w:pPr>
              <w:rPr>
                <w:color w:val="auto"/>
                <w:lang w:val="it-CH"/>
              </w:rPr>
            </w:pPr>
            <w:r w:rsidRPr="00895913">
              <w:rPr>
                <w:color w:val="auto"/>
                <w:lang w:val="it-CH"/>
              </w:rPr>
              <w:t>200</w:t>
            </w:r>
          </w:p>
        </w:tc>
        <w:tc>
          <w:tcPr>
            <w:tcW w:w="1024" w:type="dxa"/>
            <w:shd w:val="clear" w:color="auto" w:fill="auto"/>
          </w:tcPr>
          <w:p w14:paraId="0DC19A13" w14:textId="77777777" w:rsidR="001E2997" w:rsidRPr="00895913" w:rsidRDefault="001E2997" w:rsidP="00BB1801">
            <w:pPr>
              <w:rPr>
                <w:color w:val="auto"/>
                <w:lang w:val="it-CH"/>
              </w:rPr>
            </w:pPr>
            <w:r w:rsidRPr="00895913">
              <w:rPr>
                <w:color w:val="auto"/>
                <w:lang w:val="it-CH"/>
              </w:rPr>
              <w:t>1000</w:t>
            </w:r>
          </w:p>
        </w:tc>
      </w:tr>
    </w:tbl>
    <w:p w14:paraId="619051A6" w14:textId="77777777" w:rsidR="001E2997" w:rsidRPr="00895913" w:rsidRDefault="001E2997" w:rsidP="001E2997">
      <w:pPr>
        <w:tabs>
          <w:tab w:val="center" w:pos="2268"/>
          <w:tab w:val="center" w:pos="6096"/>
        </w:tabs>
        <w:spacing w:afterLines="20" w:after="48"/>
        <w:rPr>
          <w:rFonts w:ascii="Arial" w:hAnsi="Arial" w:cs="Arial"/>
          <w:color w:val="auto"/>
          <w:szCs w:val="22"/>
          <w:lang w:val="it-CH"/>
        </w:rPr>
      </w:pPr>
      <w:r w:rsidRPr="00895913">
        <w:rPr>
          <w:rFonts w:ascii="Arial" w:hAnsi="Arial" w:cs="Arial"/>
          <w:color w:val="auto"/>
          <w:szCs w:val="22"/>
          <w:lang w:val="it-CH"/>
        </w:rPr>
        <w:t xml:space="preserve"> </w:t>
      </w:r>
    </w:p>
    <w:p w14:paraId="6C33E425" w14:textId="68533473" w:rsidR="0042780D" w:rsidRPr="00895913" w:rsidRDefault="0042780D" w:rsidP="00A07CCB">
      <w:pPr>
        <w:pStyle w:val="05Normale"/>
        <w:rPr>
          <w:lang w:val="it-CH"/>
        </w:rPr>
      </w:pPr>
      <w:r w:rsidRPr="00895913">
        <w:rPr>
          <w:lang w:val="it-CH"/>
        </w:rPr>
        <w:t xml:space="preserve">Il valore di esempio considerato è di 70 </w:t>
      </w:r>
      <w:proofErr w:type="gramStart"/>
      <w:r w:rsidRPr="00895913">
        <w:rPr>
          <w:lang w:val="it-CH"/>
        </w:rPr>
        <w:t>fr./</w:t>
      </w:r>
      <w:proofErr w:type="gramEnd"/>
      <w:r w:rsidRPr="00895913">
        <w:rPr>
          <w:lang w:val="it-CH"/>
        </w:rPr>
        <w:t>m3/h/anno, per la tariffa CS Standard.</w:t>
      </w:r>
    </w:p>
    <w:p w14:paraId="11625105" w14:textId="77777777" w:rsidR="0042780D" w:rsidRPr="00895913" w:rsidRDefault="0042780D" w:rsidP="00A07CCB">
      <w:pPr>
        <w:pStyle w:val="05Normale"/>
        <w:rPr>
          <w:lang w:val="it-CH"/>
        </w:rPr>
      </w:pPr>
    </w:p>
    <w:p w14:paraId="538F155B" w14:textId="5B1002C2" w:rsidR="001E2997" w:rsidRPr="00895913" w:rsidRDefault="001E2997" w:rsidP="00A07CCB">
      <w:pPr>
        <w:pStyle w:val="05Normale"/>
        <w:rPr>
          <w:lang w:val="it-CH"/>
        </w:rPr>
      </w:pPr>
      <w:r w:rsidRPr="00895913">
        <w:rPr>
          <w:lang w:val="it-CH"/>
        </w:rPr>
        <w:t>Utenza con contatore di diametro 20</w:t>
      </w:r>
      <w:r w:rsidR="0042780D" w:rsidRPr="00895913">
        <w:rPr>
          <w:lang w:val="it-CH"/>
        </w:rPr>
        <w:t xml:space="preserve"> </w:t>
      </w:r>
      <w:r w:rsidRPr="00895913">
        <w:rPr>
          <w:lang w:val="it-CH"/>
        </w:rPr>
        <w:t>mm</w:t>
      </w:r>
    </w:p>
    <w:p w14:paraId="6EB3AB39" w14:textId="0EF73C94" w:rsidR="0042780D" w:rsidRPr="00895913" w:rsidRDefault="0042780D" w:rsidP="00A07CCB">
      <w:pPr>
        <w:pStyle w:val="05Normale"/>
        <w:rPr>
          <w:lang w:val="it-CH"/>
        </w:rPr>
      </w:pPr>
      <w:r w:rsidRPr="00895913">
        <w:rPr>
          <w:lang w:val="it-CH"/>
        </w:rPr>
        <w:t>Qn (20mm) = 2.5 mc/h</w:t>
      </w:r>
    </w:p>
    <w:p w14:paraId="5E69D154" w14:textId="62B152C8" w:rsidR="0042780D" w:rsidRPr="00895913" w:rsidRDefault="0042780D" w:rsidP="00A07CCB">
      <w:pPr>
        <w:pStyle w:val="05Normale"/>
        <w:rPr>
          <w:lang w:val="it-CH"/>
        </w:rPr>
      </w:pPr>
      <w:r w:rsidRPr="00895913">
        <w:rPr>
          <w:lang w:val="it-CH"/>
        </w:rPr>
        <w:t>Tassa base = 70 x 2.5 = 175 Fr./anno</w:t>
      </w:r>
    </w:p>
    <w:p w14:paraId="4D3F5902" w14:textId="77777777" w:rsidR="001E2997" w:rsidRDefault="001E2997" w:rsidP="0042780D">
      <w:pPr>
        <w:tabs>
          <w:tab w:val="center" w:pos="2268"/>
          <w:tab w:val="center" w:pos="6096"/>
        </w:tabs>
        <w:spacing w:afterLines="20" w:after="48"/>
        <w:rPr>
          <w:rFonts w:ascii="Arial" w:hAnsi="Arial" w:cs="Arial"/>
          <w:color w:val="auto"/>
          <w:szCs w:val="22"/>
          <w:lang w:val="it-CH"/>
        </w:rPr>
      </w:pPr>
    </w:p>
    <w:p w14:paraId="3C478271" w14:textId="77777777" w:rsidR="00990EC0" w:rsidRDefault="00990EC0" w:rsidP="0042780D">
      <w:pPr>
        <w:tabs>
          <w:tab w:val="center" w:pos="2268"/>
          <w:tab w:val="center" w:pos="6096"/>
        </w:tabs>
        <w:spacing w:afterLines="20" w:after="48"/>
        <w:rPr>
          <w:rFonts w:ascii="Arial" w:hAnsi="Arial" w:cs="Arial"/>
          <w:color w:val="auto"/>
          <w:szCs w:val="22"/>
          <w:lang w:val="it-CH"/>
        </w:rPr>
      </w:pPr>
    </w:p>
    <w:p w14:paraId="1E6407FD" w14:textId="41877A21" w:rsidR="00990EC0" w:rsidRPr="00895913" w:rsidRDefault="00990EC0" w:rsidP="0042780D">
      <w:pPr>
        <w:tabs>
          <w:tab w:val="center" w:pos="2268"/>
          <w:tab w:val="center" w:pos="6096"/>
        </w:tabs>
        <w:spacing w:afterLines="20" w:after="48"/>
        <w:rPr>
          <w:rFonts w:ascii="Arial" w:hAnsi="Arial" w:cs="Arial"/>
          <w:color w:val="auto"/>
          <w:szCs w:val="22"/>
          <w:lang w:val="it-CH"/>
        </w:rPr>
      </w:pPr>
    </w:p>
    <w:sectPr w:rsidR="00990EC0" w:rsidRPr="00895913" w:rsidSect="00C06EA4">
      <w:headerReference w:type="default" r:id="rId8"/>
      <w:footerReference w:type="even" r:id="rId9"/>
      <w:footerReference w:type="default" r:id="rId10"/>
      <w:pgSz w:w="11906" w:h="16838"/>
      <w:pgMar w:top="1418" w:right="96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5ABC" w14:textId="77777777" w:rsidR="00D15A3E" w:rsidRDefault="00D15A3E">
      <w:r>
        <w:separator/>
      </w:r>
    </w:p>
    <w:p w14:paraId="6242A3AE" w14:textId="77777777" w:rsidR="00D15A3E" w:rsidRDefault="00D15A3E"/>
    <w:p w14:paraId="318E2BB2" w14:textId="77777777" w:rsidR="00D15A3E" w:rsidRDefault="00D15A3E"/>
  </w:endnote>
  <w:endnote w:type="continuationSeparator" w:id="0">
    <w:p w14:paraId="45CDA4EE" w14:textId="77777777" w:rsidR="00D15A3E" w:rsidRDefault="00D15A3E">
      <w:r>
        <w:continuationSeparator/>
      </w:r>
    </w:p>
    <w:p w14:paraId="7D3D0C88" w14:textId="77777777" w:rsidR="00D15A3E" w:rsidRDefault="00D15A3E"/>
    <w:p w14:paraId="2A16C7F3" w14:textId="77777777" w:rsidR="00D15A3E" w:rsidRDefault="00D15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swiss"/>
    <w:pitch w:val="variable"/>
    <w:sig w:usb0="00000007" w:usb1="00000000" w:usb2="00000000" w:usb3="00000000" w:csb0="00000093" w:csb1="00000000"/>
  </w:font>
  <w:font w:name="Swiss">
    <w:altName w:val="Calibri"/>
    <w:panose1 w:val="00000000000000000000"/>
    <w:charset w:val="00"/>
    <w:family w:val="swiss"/>
    <w:notTrueType/>
    <w:pitch w:val="variable"/>
    <w:sig w:usb0="00000003" w:usb1="00000000" w:usb2="00000000" w:usb3="00000000" w:csb0="00000001" w:csb1="00000000"/>
  </w:font>
  <w:font w:name="Gill Sans Extra Bold">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1BE0" w14:textId="77777777" w:rsidR="0047785B" w:rsidRDefault="0047785B" w:rsidP="004A2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CA198B" w14:textId="77777777" w:rsidR="0047785B" w:rsidRDefault="0047785B" w:rsidP="00F00F49">
    <w:pPr>
      <w:pStyle w:val="Pidipagina"/>
      <w:ind w:right="360"/>
    </w:pPr>
  </w:p>
  <w:p w14:paraId="4442DA0A" w14:textId="77777777" w:rsidR="0047785B" w:rsidRDefault="0047785B"/>
  <w:p w14:paraId="53B384BA" w14:textId="77777777" w:rsidR="0047785B" w:rsidRDefault="00477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29B8" w14:textId="77777777" w:rsidR="0047785B" w:rsidRDefault="0047785B" w:rsidP="009534EE">
    <w:pPr>
      <w:pStyle w:val="Intestazione"/>
      <w:rPr>
        <w:color w:val="000000"/>
        <w:szCs w:val="22"/>
      </w:rPr>
    </w:pPr>
  </w:p>
  <w:p w14:paraId="358C4AB7" w14:textId="77777777" w:rsidR="0047785B" w:rsidRDefault="0047785B" w:rsidP="001C515B">
    <w:pPr>
      <w:pStyle w:val="Intestazione"/>
      <w:pBdr>
        <w:top w:val="single" w:sz="4" w:space="1" w:color="auto"/>
      </w:pBdr>
      <w:rPr>
        <w:color w:val="000000"/>
        <w:szCs w:val="22"/>
      </w:rPr>
    </w:pPr>
    <w:r>
      <w:rPr>
        <w:color w:val="000000"/>
        <w:szCs w:val="22"/>
      </w:rPr>
      <w:tab/>
    </w:r>
    <w:r>
      <w:rPr>
        <w:color w:val="000000"/>
        <w:szCs w:val="22"/>
      </w:rPr>
      <w:tab/>
      <w:t xml:space="preserve">pag. </w:t>
    </w:r>
    <w:r w:rsidRPr="0026034E">
      <w:rPr>
        <w:color w:val="000000"/>
        <w:szCs w:val="22"/>
      </w:rPr>
      <w:fldChar w:fldCharType="begin"/>
    </w:r>
    <w:r w:rsidRPr="0026034E">
      <w:rPr>
        <w:color w:val="000000"/>
        <w:szCs w:val="22"/>
      </w:rPr>
      <w:instrText>PAGE   \* MERGEFORMAT</w:instrText>
    </w:r>
    <w:r w:rsidRPr="0026034E">
      <w:rPr>
        <w:color w:val="000000"/>
        <w:szCs w:val="22"/>
      </w:rPr>
      <w:fldChar w:fldCharType="separate"/>
    </w:r>
    <w:r w:rsidR="00596B95">
      <w:rPr>
        <w:noProof/>
        <w:color w:val="000000"/>
        <w:szCs w:val="22"/>
      </w:rPr>
      <w:t>9</w:t>
    </w:r>
    <w:r w:rsidRPr="0026034E">
      <w:rPr>
        <w:color w:val="000000"/>
        <w:szCs w:val="22"/>
      </w:rPr>
      <w:fldChar w:fldCharType="end"/>
    </w:r>
  </w:p>
  <w:p w14:paraId="621B2446" w14:textId="77777777" w:rsidR="0047785B" w:rsidRPr="001C5447" w:rsidRDefault="0047785B" w:rsidP="009534EE">
    <w:pPr>
      <w:pStyle w:val="Intestazione"/>
      <w:rPr>
        <w:color w:val="000000"/>
        <w:szCs w:val="22"/>
      </w:rPr>
    </w:pPr>
  </w:p>
  <w:p w14:paraId="464B6A72" w14:textId="77777777" w:rsidR="0047785B" w:rsidRDefault="00477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333E" w14:textId="77777777" w:rsidR="00D15A3E" w:rsidRDefault="00D15A3E">
      <w:r>
        <w:separator/>
      </w:r>
    </w:p>
    <w:p w14:paraId="2A6ABA46" w14:textId="77777777" w:rsidR="00D15A3E" w:rsidRDefault="00D15A3E"/>
    <w:p w14:paraId="5B78E6B8" w14:textId="77777777" w:rsidR="00D15A3E" w:rsidRDefault="00D15A3E"/>
  </w:footnote>
  <w:footnote w:type="continuationSeparator" w:id="0">
    <w:p w14:paraId="2A1C94C5" w14:textId="77777777" w:rsidR="00D15A3E" w:rsidRDefault="00D15A3E">
      <w:r>
        <w:continuationSeparator/>
      </w:r>
    </w:p>
    <w:p w14:paraId="25840B0E" w14:textId="77777777" w:rsidR="00D15A3E" w:rsidRDefault="00D15A3E"/>
    <w:p w14:paraId="55A8E87C" w14:textId="77777777" w:rsidR="00D15A3E" w:rsidRDefault="00D15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3E9D" w14:textId="7BA278B0" w:rsidR="0047785B" w:rsidRPr="00895913" w:rsidRDefault="007A26C4" w:rsidP="003614EE">
    <w:pPr>
      <w:pStyle w:val="Intestazione"/>
      <w:rPr>
        <w:color w:val="auto"/>
      </w:rPr>
    </w:pPr>
    <w:r>
      <w:rPr>
        <w:color w:val="auto"/>
      </w:rPr>
      <w:t>Prontuario</w:t>
    </w:r>
    <w:r w:rsidR="007D15E0">
      <w:rPr>
        <w:color w:val="auto"/>
      </w:rPr>
      <w:t xml:space="preserve"> per l’allestimento</w:t>
    </w:r>
    <w:r w:rsidR="0047785B" w:rsidRPr="00895913">
      <w:rPr>
        <w:color w:val="auto"/>
      </w:rPr>
      <w:t xml:space="preserve"> del Regolamento tipo per la distribuzione di acqua potabile – V2.6</w:t>
    </w:r>
  </w:p>
  <w:p w14:paraId="6FA9FEC6" w14:textId="77777777" w:rsidR="0047785B" w:rsidRDefault="0047785B" w:rsidP="001C515B">
    <w:pPr>
      <w:pStyle w:val="Intestazione"/>
      <w:pBdr>
        <w:bottom w:val="single" w:sz="4" w:space="1" w:color="auto"/>
      </w:pBdr>
    </w:pPr>
  </w:p>
  <w:p w14:paraId="679FE7F1" w14:textId="77777777" w:rsidR="0047785B" w:rsidRDefault="0047785B" w:rsidP="003614EE">
    <w:pPr>
      <w:pStyle w:val="Intestazione"/>
    </w:pPr>
  </w:p>
  <w:p w14:paraId="7C91E5AF" w14:textId="77777777" w:rsidR="0047785B" w:rsidRDefault="0047785B" w:rsidP="003614EE">
    <w:pPr>
      <w:pStyle w:val="Intestazione"/>
    </w:pPr>
  </w:p>
  <w:p w14:paraId="04256250" w14:textId="77777777" w:rsidR="0047785B" w:rsidRDefault="0047785B" w:rsidP="003614EE">
    <w:pPr>
      <w:pStyle w:val="Intestazione"/>
    </w:pPr>
  </w:p>
  <w:p w14:paraId="293954BB" w14:textId="77777777" w:rsidR="0047785B" w:rsidRDefault="0047785B"/>
  <w:p w14:paraId="17745038" w14:textId="77777777" w:rsidR="0047785B" w:rsidRDefault="0047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2B817DC"/>
    <w:lvl w:ilvl="0">
      <w:start w:val="1"/>
      <w:numFmt w:val="bullet"/>
      <w:pStyle w:val="elencoabcrientrato"/>
      <w:lvlText w:val=""/>
      <w:lvlJc w:val="left"/>
      <w:pPr>
        <w:tabs>
          <w:tab w:val="num" w:pos="1492"/>
        </w:tabs>
        <w:ind w:left="1492" w:hanging="360"/>
      </w:pPr>
      <w:rPr>
        <w:rFonts w:ascii="Symbol" w:hAnsi="Symbol" w:hint="default"/>
      </w:rPr>
    </w:lvl>
  </w:abstractNum>
  <w:abstractNum w:abstractNumId="1" w15:restartNumberingAfterBreak="0">
    <w:nsid w:val="0BB66CE9"/>
    <w:multiLevelType w:val="hybridMultilevel"/>
    <w:tmpl w:val="6B04DCC2"/>
    <w:lvl w:ilvl="0" w:tplc="29D42930">
      <w:start w:val="1"/>
      <w:numFmt w:val="decimal"/>
      <w:pStyle w:val="123principale"/>
      <w:lvlText w:val="%1."/>
      <w:lvlJc w:val="left"/>
      <w:pPr>
        <w:tabs>
          <w:tab w:val="num" w:pos="1904"/>
        </w:tabs>
        <w:ind w:left="1904" w:hanging="284"/>
      </w:pPr>
      <w:rPr>
        <w:rFonts w:hint="default"/>
      </w:rPr>
    </w:lvl>
    <w:lvl w:ilvl="1" w:tplc="04100019">
      <w:start w:val="1"/>
      <w:numFmt w:val="lowerLetter"/>
      <w:lvlText w:val="%2."/>
      <w:lvlJc w:val="left"/>
      <w:pPr>
        <w:tabs>
          <w:tab w:val="num" w:pos="3060"/>
        </w:tabs>
        <w:ind w:left="3060" w:hanging="360"/>
      </w:pPr>
    </w:lvl>
    <w:lvl w:ilvl="2" w:tplc="0410000F">
      <w:start w:val="1"/>
      <w:numFmt w:val="decimal"/>
      <w:lvlText w:val="%3."/>
      <w:lvlJc w:val="left"/>
      <w:pPr>
        <w:tabs>
          <w:tab w:val="num" w:pos="3960"/>
        </w:tabs>
        <w:ind w:left="3960" w:hanging="360"/>
      </w:pPr>
      <w:rPr>
        <w:rFonts w:hint="default"/>
      </w:r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2" w15:restartNumberingAfterBreak="0">
    <w:nsid w:val="12667ED1"/>
    <w:multiLevelType w:val="hybridMultilevel"/>
    <w:tmpl w:val="6ABE9974"/>
    <w:lvl w:ilvl="0" w:tplc="A03E040A">
      <w:start w:val="400"/>
      <w:numFmt w:val="bullet"/>
      <w:lvlText w:val=""/>
      <w:lvlJc w:val="left"/>
      <w:pPr>
        <w:ind w:left="720" w:hanging="360"/>
      </w:pPr>
      <w:rPr>
        <w:rFonts w:ascii="Wingdings" w:eastAsia="Times New Roman"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cs="Wingdings" w:hint="default"/>
      </w:rPr>
    </w:lvl>
    <w:lvl w:ilvl="3" w:tplc="08100001" w:tentative="1">
      <w:start w:val="1"/>
      <w:numFmt w:val="bullet"/>
      <w:lvlText w:val=""/>
      <w:lvlJc w:val="left"/>
      <w:pPr>
        <w:ind w:left="2880" w:hanging="360"/>
      </w:pPr>
      <w:rPr>
        <w:rFonts w:ascii="Symbol" w:hAnsi="Symbol" w:cs="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cs="Wingdings" w:hint="default"/>
      </w:rPr>
    </w:lvl>
    <w:lvl w:ilvl="6" w:tplc="08100001" w:tentative="1">
      <w:start w:val="1"/>
      <w:numFmt w:val="bullet"/>
      <w:lvlText w:val=""/>
      <w:lvlJc w:val="left"/>
      <w:pPr>
        <w:ind w:left="5040" w:hanging="360"/>
      </w:pPr>
      <w:rPr>
        <w:rFonts w:ascii="Symbol" w:hAnsi="Symbol" w:cs="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D3360F"/>
    <w:multiLevelType w:val="hybridMultilevel"/>
    <w:tmpl w:val="13561B1E"/>
    <w:lvl w:ilvl="0" w:tplc="05ACFBA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330336B"/>
    <w:multiLevelType w:val="hybridMultilevel"/>
    <w:tmpl w:val="C04A5690"/>
    <w:lvl w:ilvl="0" w:tplc="05ACFBA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3314514C"/>
    <w:multiLevelType w:val="hybridMultilevel"/>
    <w:tmpl w:val="C37A96DC"/>
    <w:lvl w:ilvl="0" w:tplc="E0CA5EE0">
      <w:start w:val="1"/>
      <w:numFmt w:val="lowerLetter"/>
      <w:lvlText w:val="%1."/>
      <w:lvlJc w:val="left"/>
      <w:pPr>
        <w:ind w:left="1778" w:hanging="360"/>
      </w:pPr>
      <w:rPr>
        <w:rFonts w:hint="default"/>
      </w:rPr>
    </w:lvl>
    <w:lvl w:ilvl="1" w:tplc="08100019" w:tentative="1">
      <w:start w:val="1"/>
      <w:numFmt w:val="lowerLetter"/>
      <w:lvlText w:val="%2."/>
      <w:lvlJc w:val="left"/>
      <w:pPr>
        <w:ind w:left="2498" w:hanging="360"/>
      </w:pPr>
    </w:lvl>
    <w:lvl w:ilvl="2" w:tplc="0810001B" w:tentative="1">
      <w:start w:val="1"/>
      <w:numFmt w:val="lowerRoman"/>
      <w:lvlText w:val="%3."/>
      <w:lvlJc w:val="right"/>
      <w:pPr>
        <w:ind w:left="3218" w:hanging="180"/>
      </w:pPr>
    </w:lvl>
    <w:lvl w:ilvl="3" w:tplc="0810000F" w:tentative="1">
      <w:start w:val="1"/>
      <w:numFmt w:val="decimal"/>
      <w:lvlText w:val="%4."/>
      <w:lvlJc w:val="left"/>
      <w:pPr>
        <w:ind w:left="3938" w:hanging="360"/>
      </w:pPr>
    </w:lvl>
    <w:lvl w:ilvl="4" w:tplc="08100019" w:tentative="1">
      <w:start w:val="1"/>
      <w:numFmt w:val="lowerLetter"/>
      <w:lvlText w:val="%5."/>
      <w:lvlJc w:val="left"/>
      <w:pPr>
        <w:ind w:left="4658" w:hanging="360"/>
      </w:pPr>
    </w:lvl>
    <w:lvl w:ilvl="5" w:tplc="0810001B" w:tentative="1">
      <w:start w:val="1"/>
      <w:numFmt w:val="lowerRoman"/>
      <w:lvlText w:val="%6."/>
      <w:lvlJc w:val="right"/>
      <w:pPr>
        <w:ind w:left="5378" w:hanging="180"/>
      </w:pPr>
    </w:lvl>
    <w:lvl w:ilvl="6" w:tplc="0810000F" w:tentative="1">
      <w:start w:val="1"/>
      <w:numFmt w:val="decimal"/>
      <w:lvlText w:val="%7."/>
      <w:lvlJc w:val="left"/>
      <w:pPr>
        <w:ind w:left="6098" w:hanging="360"/>
      </w:pPr>
    </w:lvl>
    <w:lvl w:ilvl="7" w:tplc="08100019" w:tentative="1">
      <w:start w:val="1"/>
      <w:numFmt w:val="lowerLetter"/>
      <w:lvlText w:val="%8."/>
      <w:lvlJc w:val="left"/>
      <w:pPr>
        <w:ind w:left="6818" w:hanging="360"/>
      </w:pPr>
    </w:lvl>
    <w:lvl w:ilvl="8" w:tplc="0810001B" w:tentative="1">
      <w:start w:val="1"/>
      <w:numFmt w:val="lowerRoman"/>
      <w:lvlText w:val="%9."/>
      <w:lvlJc w:val="right"/>
      <w:pPr>
        <w:ind w:left="7538" w:hanging="180"/>
      </w:pPr>
    </w:lvl>
  </w:abstractNum>
  <w:abstractNum w:abstractNumId="6" w15:restartNumberingAfterBreak="0">
    <w:nsid w:val="36E7065C"/>
    <w:multiLevelType w:val="multilevel"/>
    <w:tmpl w:val="9D82F03E"/>
    <w:lvl w:ilvl="0">
      <w:start w:val="1"/>
      <w:numFmt w:val="decimal"/>
      <w:pStyle w:val="Titolo1"/>
      <w:lvlText w:val="%1."/>
      <w:lvlJc w:val="left"/>
      <w:pPr>
        <w:tabs>
          <w:tab w:val="num" w:pos="720"/>
        </w:tabs>
        <w:ind w:left="0" w:firstLine="0"/>
      </w:pPr>
      <w:rPr>
        <w:rFonts w:hint="default"/>
      </w:rPr>
    </w:lvl>
    <w:lvl w:ilvl="1">
      <w:start w:val="1"/>
      <w:numFmt w:val="decimal"/>
      <w:pStyle w:val="Titolo2"/>
      <w:lvlText w:val="%1.%2"/>
      <w:lvlJc w:val="left"/>
      <w:pPr>
        <w:tabs>
          <w:tab w:val="num" w:pos="720"/>
        </w:tabs>
        <w:ind w:left="0" w:firstLine="0"/>
      </w:pPr>
      <w:rPr>
        <w:rFonts w:hint="default"/>
      </w:rPr>
    </w:lvl>
    <w:lvl w:ilvl="2">
      <w:start w:val="1"/>
      <w:numFmt w:val="decimal"/>
      <w:pStyle w:val="Titolo3"/>
      <w:lvlText w:val="%1.%2.%3"/>
      <w:lvlJc w:val="left"/>
      <w:pPr>
        <w:tabs>
          <w:tab w:val="num" w:pos="1080"/>
        </w:tabs>
        <w:ind w:left="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7" w15:restartNumberingAfterBreak="0">
    <w:nsid w:val="51991500"/>
    <w:multiLevelType w:val="hybridMultilevel"/>
    <w:tmpl w:val="E9003124"/>
    <w:lvl w:ilvl="0" w:tplc="7A16052C">
      <w:start w:val="1"/>
      <w:numFmt w:val="lowerLetter"/>
      <w:pStyle w:val="04Elencopuntiarticolo"/>
      <w:lvlText w:val="%1."/>
      <w:lvlJc w:val="left"/>
      <w:pPr>
        <w:ind w:left="1778" w:hanging="360"/>
      </w:pPr>
      <w:rPr>
        <w:rFonts w:hint="default"/>
      </w:rPr>
    </w:lvl>
    <w:lvl w:ilvl="1" w:tplc="08100019" w:tentative="1">
      <w:start w:val="1"/>
      <w:numFmt w:val="lowerLetter"/>
      <w:lvlText w:val="%2."/>
      <w:lvlJc w:val="left"/>
      <w:pPr>
        <w:ind w:left="2498" w:hanging="360"/>
      </w:pPr>
    </w:lvl>
    <w:lvl w:ilvl="2" w:tplc="0810001B" w:tentative="1">
      <w:start w:val="1"/>
      <w:numFmt w:val="lowerRoman"/>
      <w:lvlText w:val="%3."/>
      <w:lvlJc w:val="right"/>
      <w:pPr>
        <w:ind w:left="3218" w:hanging="180"/>
      </w:pPr>
    </w:lvl>
    <w:lvl w:ilvl="3" w:tplc="0810000F" w:tentative="1">
      <w:start w:val="1"/>
      <w:numFmt w:val="decimal"/>
      <w:lvlText w:val="%4."/>
      <w:lvlJc w:val="left"/>
      <w:pPr>
        <w:ind w:left="3938" w:hanging="360"/>
      </w:pPr>
    </w:lvl>
    <w:lvl w:ilvl="4" w:tplc="08100019" w:tentative="1">
      <w:start w:val="1"/>
      <w:numFmt w:val="lowerLetter"/>
      <w:lvlText w:val="%5."/>
      <w:lvlJc w:val="left"/>
      <w:pPr>
        <w:ind w:left="4658" w:hanging="360"/>
      </w:pPr>
    </w:lvl>
    <w:lvl w:ilvl="5" w:tplc="0810001B" w:tentative="1">
      <w:start w:val="1"/>
      <w:numFmt w:val="lowerRoman"/>
      <w:lvlText w:val="%6."/>
      <w:lvlJc w:val="right"/>
      <w:pPr>
        <w:ind w:left="5378" w:hanging="180"/>
      </w:pPr>
    </w:lvl>
    <w:lvl w:ilvl="6" w:tplc="0810000F" w:tentative="1">
      <w:start w:val="1"/>
      <w:numFmt w:val="decimal"/>
      <w:lvlText w:val="%7."/>
      <w:lvlJc w:val="left"/>
      <w:pPr>
        <w:ind w:left="6098" w:hanging="360"/>
      </w:pPr>
    </w:lvl>
    <w:lvl w:ilvl="7" w:tplc="08100019" w:tentative="1">
      <w:start w:val="1"/>
      <w:numFmt w:val="lowerLetter"/>
      <w:lvlText w:val="%8."/>
      <w:lvlJc w:val="left"/>
      <w:pPr>
        <w:ind w:left="6818" w:hanging="360"/>
      </w:pPr>
    </w:lvl>
    <w:lvl w:ilvl="8" w:tplc="0810001B" w:tentative="1">
      <w:start w:val="1"/>
      <w:numFmt w:val="lowerRoman"/>
      <w:lvlText w:val="%9."/>
      <w:lvlJc w:val="right"/>
      <w:pPr>
        <w:ind w:left="7538" w:hanging="180"/>
      </w:pPr>
    </w:lvl>
  </w:abstractNum>
  <w:abstractNum w:abstractNumId="8" w15:restartNumberingAfterBreak="0">
    <w:nsid w:val="62A46C08"/>
    <w:multiLevelType w:val="hybridMultilevel"/>
    <w:tmpl w:val="47E217E4"/>
    <w:lvl w:ilvl="0" w:tplc="3CDE858C">
      <w:start w:val="1"/>
      <w:numFmt w:val="decimal"/>
      <w:pStyle w:val="06Elenconumeratoarticolo"/>
      <w:lvlText w:val="%1."/>
      <w:lvlJc w:val="left"/>
      <w:pPr>
        <w:ind w:left="1637" w:hanging="360"/>
      </w:pPr>
      <w:rPr>
        <w:rFonts w:ascii="Gill Sans" w:hAnsi="Gill San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62FD5FAF"/>
    <w:multiLevelType w:val="hybridMultilevel"/>
    <w:tmpl w:val="ECCE4112"/>
    <w:lvl w:ilvl="0" w:tplc="94AE5CD2">
      <w:start w:val="1"/>
      <w:numFmt w:val="decimal"/>
      <w:lvlText w:val="%1"/>
      <w:lvlJc w:val="left"/>
      <w:pPr>
        <w:ind w:left="1069" w:hanging="360"/>
      </w:pPr>
      <w:rPr>
        <w:rFonts w:hint="default"/>
        <w:caps w:val="0"/>
        <w:strike w:val="0"/>
        <w:dstrike w:val="0"/>
        <w:vanish w:val="0"/>
        <w:vertAlign w:val="superscrip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10" w15:restartNumberingAfterBreak="0">
    <w:nsid w:val="666C073C"/>
    <w:multiLevelType w:val="hybridMultilevel"/>
    <w:tmpl w:val="64E2BC16"/>
    <w:lvl w:ilvl="0" w:tplc="0810000F">
      <w:start w:val="1"/>
      <w:numFmt w:val="decimal"/>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11" w15:restartNumberingAfterBreak="0">
    <w:nsid w:val="79E5143F"/>
    <w:multiLevelType w:val="hybridMultilevel"/>
    <w:tmpl w:val="D6D67D34"/>
    <w:lvl w:ilvl="0" w:tplc="08100019">
      <w:start w:val="1"/>
      <w:numFmt w:val="lowerLetter"/>
      <w:lvlText w:val="%1."/>
      <w:lvlJc w:val="left"/>
      <w:pPr>
        <w:ind w:left="1778" w:hanging="360"/>
      </w:pPr>
    </w:lvl>
    <w:lvl w:ilvl="1" w:tplc="08100019">
      <w:start w:val="1"/>
      <w:numFmt w:val="lowerLetter"/>
      <w:lvlText w:val="%2."/>
      <w:lvlJc w:val="left"/>
      <w:pPr>
        <w:ind w:left="2498" w:hanging="360"/>
      </w:pPr>
    </w:lvl>
    <w:lvl w:ilvl="2" w:tplc="0810001B">
      <w:start w:val="1"/>
      <w:numFmt w:val="lowerRoman"/>
      <w:lvlText w:val="%3."/>
      <w:lvlJc w:val="right"/>
      <w:pPr>
        <w:ind w:left="3218" w:hanging="180"/>
      </w:pPr>
    </w:lvl>
    <w:lvl w:ilvl="3" w:tplc="0810000F" w:tentative="1">
      <w:start w:val="1"/>
      <w:numFmt w:val="decimal"/>
      <w:lvlText w:val="%4."/>
      <w:lvlJc w:val="left"/>
      <w:pPr>
        <w:ind w:left="3938" w:hanging="360"/>
      </w:pPr>
    </w:lvl>
    <w:lvl w:ilvl="4" w:tplc="08100019" w:tentative="1">
      <w:start w:val="1"/>
      <w:numFmt w:val="lowerLetter"/>
      <w:lvlText w:val="%5."/>
      <w:lvlJc w:val="left"/>
      <w:pPr>
        <w:ind w:left="4658" w:hanging="360"/>
      </w:pPr>
    </w:lvl>
    <w:lvl w:ilvl="5" w:tplc="0810001B" w:tentative="1">
      <w:start w:val="1"/>
      <w:numFmt w:val="lowerRoman"/>
      <w:lvlText w:val="%6."/>
      <w:lvlJc w:val="right"/>
      <w:pPr>
        <w:ind w:left="5378" w:hanging="180"/>
      </w:pPr>
    </w:lvl>
    <w:lvl w:ilvl="6" w:tplc="0810000F" w:tentative="1">
      <w:start w:val="1"/>
      <w:numFmt w:val="decimal"/>
      <w:lvlText w:val="%7."/>
      <w:lvlJc w:val="left"/>
      <w:pPr>
        <w:ind w:left="6098" w:hanging="360"/>
      </w:pPr>
    </w:lvl>
    <w:lvl w:ilvl="7" w:tplc="08100019" w:tentative="1">
      <w:start w:val="1"/>
      <w:numFmt w:val="lowerLetter"/>
      <w:lvlText w:val="%8."/>
      <w:lvlJc w:val="left"/>
      <w:pPr>
        <w:ind w:left="6818" w:hanging="360"/>
      </w:pPr>
    </w:lvl>
    <w:lvl w:ilvl="8" w:tplc="0810001B" w:tentative="1">
      <w:start w:val="1"/>
      <w:numFmt w:val="lowerRoman"/>
      <w:lvlText w:val="%9."/>
      <w:lvlJc w:val="right"/>
      <w:pPr>
        <w:ind w:left="7538" w:hanging="180"/>
      </w:pPr>
    </w:lvl>
  </w:abstractNum>
  <w:abstractNum w:abstractNumId="12" w15:restartNumberingAfterBreak="0">
    <w:nsid w:val="7D0E554B"/>
    <w:multiLevelType w:val="hybridMultilevel"/>
    <w:tmpl w:val="DCE00EA4"/>
    <w:lvl w:ilvl="0" w:tplc="94AE5CD2">
      <w:start w:val="1"/>
      <w:numFmt w:val="decimal"/>
      <w:lvlText w:val="%1"/>
      <w:lvlJc w:val="left"/>
      <w:pPr>
        <w:ind w:left="1789" w:hanging="360"/>
      </w:pPr>
      <w:rPr>
        <w:rFonts w:hint="default"/>
        <w:caps w:val="0"/>
        <w:strike w:val="0"/>
        <w:dstrike w:val="0"/>
        <w:vanish w:val="0"/>
        <w:vertAlign w:val="superscript"/>
      </w:rPr>
    </w:lvl>
    <w:lvl w:ilvl="1" w:tplc="08100019" w:tentative="1">
      <w:start w:val="1"/>
      <w:numFmt w:val="lowerLetter"/>
      <w:lvlText w:val="%2."/>
      <w:lvlJc w:val="left"/>
      <w:pPr>
        <w:ind w:left="2509" w:hanging="360"/>
      </w:pPr>
    </w:lvl>
    <w:lvl w:ilvl="2" w:tplc="0810001B" w:tentative="1">
      <w:start w:val="1"/>
      <w:numFmt w:val="lowerRoman"/>
      <w:lvlText w:val="%3."/>
      <w:lvlJc w:val="right"/>
      <w:pPr>
        <w:ind w:left="3229" w:hanging="180"/>
      </w:pPr>
    </w:lvl>
    <w:lvl w:ilvl="3" w:tplc="0810000F" w:tentative="1">
      <w:start w:val="1"/>
      <w:numFmt w:val="decimal"/>
      <w:lvlText w:val="%4."/>
      <w:lvlJc w:val="left"/>
      <w:pPr>
        <w:ind w:left="3949" w:hanging="360"/>
      </w:pPr>
    </w:lvl>
    <w:lvl w:ilvl="4" w:tplc="08100019" w:tentative="1">
      <w:start w:val="1"/>
      <w:numFmt w:val="lowerLetter"/>
      <w:lvlText w:val="%5."/>
      <w:lvlJc w:val="left"/>
      <w:pPr>
        <w:ind w:left="4669" w:hanging="360"/>
      </w:pPr>
    </w:lvl>
    <w:lvl w:ilvl="5" w:tplc="0810001B" w:tentative="1">
      <w:start w:val="1"/>
      <w:numFmt w:val="lowerRoman"/>
      <w:lvlText w:val="%6."/>
      <w:lvlJc w:val="right"/>
      <w:pPr>
        <w:ind w:left="5389" w:hanging="180"/>
      </w:pPr>
    </w:lvl>
    <w:lvl w:ilvl="6" w:tplc="0810000F" w:tentative="1">
      <w:start w:val="1"/>
      <w:numFmt w:val="decimal"/>
      <w:lvlText w:val="%7."/>
      <w:lvlJc w:val="left"/>
      <w:pPr>
        <w:ind w:left="6109" w:hanging="360"/>
      </w:pPr>
    </w:lvl>
    <w:lvl w:ilvl="7" w:tplc="08100019" w:tentative="1">
      <w:start w:val="1"/>
      <w:numFmt w:val="lowerLetter"/>
      <w:lvlText w:val="%8."/>
      <w:lvlJc w:val="left"/>
      <w:pPr>
        <w:ind w:left="6829" w:hanging="360"/>
      </w:pPr>
    </w:lvl>
    <w:lvl w:ilvl="8" w:tplc="0810001B" w:tentative="1">
      <w:start w:val="1"/>
      <w:numFmt w:val="lowerRoman"/>
      <w:lvlText w:val="%9."/>
      <w:lvlJc w:val="right"/>
      <w:pPr>
        <w:ind w:left="7549" w:hanging="180"/>
      </w:pPr>
    </w:lvl>
  </w:abstractNum>
  <w:abstractNum w:abstractNumId="13" w15:restartNumberingAfterBreak="0">
    <w:nsid w:val="7D421446"/>
    <w:multiLevelType w:val="hybridMultilevel"/>
    <w:tmpl w:val="E904DF10"/>
    <w:lvl w:ilvl="0" w:tplc="94AE5CD2">
      <w:start w:val="1"/>
      <w:numFmt w:val="decimal"/>
      <w:lvlText w:val="%1"/>
      <w:lvlJc w:val="left"/>
      <w:pPr>
        <w:tabs>
          <w:tab w:val="num" w:pos="1069"/>
        </w:tabs>
        <w:ind w:left="1069" w:hanging="360"/>
      </w:pPr>
      <w:rPr>
        <w:rFonts w:hint="default"/>
        <w:caps w:val="0"/>
        <w:strike w:val="0"/>
        <w:dstrike w:val="0"/>
        <w:vanish w:val="0"/>
        <w:vertAlign w:val="superscrip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num w:numId="1">
    <w:abstractNumId w:val="6"/>
  </w:num>
  <w:num w:numId="2">
    <w:abstractNumId w:val="0"/>
  </w:num>
  <w:num w:numId="3">
    <w:abstractNumId w:val="1"/>
  </w:num>
  <w:num w:numId="4">
    <w:abstractNumId w:val="13"/>
    <w:lvlOverride w:ilvl="0">
      <w:startOverride w:val="1"/>
    </w:lvlOverride>
  </w:num>
  <w:num w:numId="5">
    <w:abstractNumId w:val="13"/>
  </w:num>
  <w:num w:numId="6">
    <w:abstractNumId w:val="8"/>
  </w:num>
  <w:num w:numId="7">
    <w:abstractNumId w:val="5"/>
  </w:num>
  <w:num w:numId="8">
    <w:abstractNumId w:val="13"/>
    <w:lvlOverride w:ilvl="0">
      <w:startOverride w:val="1"/>
    </w:lvlOverride>
  </w:num>
  <w:num w:numId="9">
    <w:abstractNumId w:val="2"/>
  </w:num>
  <w:num w:numId="10">
    <w:abstractNumId w:val="13"/>
    <w:lvlOverride w:ilvl="0">
      <w:startOverride w:val="1"/>
    </w:lvlOverride>
  </w:num>
  <w:num w:numId="11">
    <w:abstractNumId w:val="5"/>
    <w:lvlOverride w:ilvl="0">
      <w:startOverride w:val="1"/>
    </w:lvlOverride>
  </w:num>
  <w:num w:numId="12">
    <w:abstractNumId w:val="10"/>
  </w:num>
  <w:num w:numId="13">
    <w:abstractNumId w:val="7"/>
  </w:num>
  <w:num w:numId="14">
    <w:abstractNumId w:val="11"/>
  </w:num>
  <w:num w:numId="15">
    <w:abstractNumId w:val="9"/>
  </w:num>
  <w:num w:numId="16">
    <w:abstractNumId w:val="12"/>
  </w:num>
  <w:num w:numId="17">
    <w:abstractNumId w:val="7"/>
    <w:lvlOverride w:ilvl="0">
      <w:startOverride w:val="1"/>
    </w:lvlOverride>
  </w:num>
  <w:num w:numId="18">
    <w:abstractNumId w:val="12"/>
  </w:num>
  <w:num w:numId="19">
    <w:abstractNumId w:val="4"/>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49"/>
    <w:rsid w:val="0000103C"/>
    <w:rsid w:val="000023C0"/>
    <w:rsid w:val="00002CC6"/>
    <w:rsid w:val="000032B8"/>
    <w:rsid w:val="00005669"/>
    <w:rsid w:val="0001117D"/>
    <w:rsid w:val="00012909"/>
    <w:rsid w:val="0001405C"/>
    <w:rsid w:val="00014C53"/>
    <w:rsid w:val="0001653E"/>
    <w:rsid w:val="00016AF7"/>
    <w:rsid w:val="00017F35"/>
    <w:rsid w:val="000219B9"/>
    <w:rsid w:val="00022E1C"/>
    <w:rsid w:val="00023EA7"/>
    <w:rsid w:val="000267E4"/>
    <w:rsid w:val="000303A2"/>
    <w:rsid w:val="00031107"/>
    <w:rsid w:val="00052F44"/>
    <w:rsid w:val="00061016"/>
    <w:rsid w:val="00064943"/>
    <w:rsid w:val="00072EA9"/>
    <w:rsid w:val="00086B88"/>
    <w:rsid w:val="00090339"/>
    <w:rsid w:val="00093FBE"/>
    <w:rsid w:val="000971CF"/>
    <w:rsid w:val="000A73FE"/>
    <w:rsid w:val="000B0502"/>
    <w:rsid w:val="000B32FE"/>
    <w:rsid w:val="000B71D1"/>
    <w:rsid w:val="000C3F0C"/>
    <w:rsid w:val="000C7345"/>
    <w:rsid w:val="000D2481"/>
    <w:rsid w:val="000D2CDE"/>
    <w:rsid w:val="000D3988"/>
    <w:rsid w:val="000E07CE"/>
    <w:rsid w:val="000E26EE"/>
    <w:rsid w:val="000E287D"/>
    <w:rsid w:val="000E377D"/>
    <w:rsid w:val="000E7201"/>
    <w:rsid w:val="000F5DA3"/>
    <w:rsid w:val="00100DAA"/>
    <w:rsid w:val="00105815"/>
    <w:rsid w:val="0010729E"/>
    <w:rsid w:val="00117B40"/>
    <w:rsid w:val="00126AD4"/>
    <w:rsid w:val="00126FE3"/>
    <w:rsid w:val="00131818"/>
    <w:rsid w:val="0013758F"/>
    <w:rsid w:val="00141166"/>
    <w:rsid w:val="00155AF6"/>
    <w:rsid w:val="00156138"/>
    <w:rsid w:val="00156DCC"/>
    <w:rsid w:val="00157A65"/>
    <w:rsid w:val="001602D8"/>
    <w:rsid w:val="00166B81"/>
    <w:rsid w:val="00171AF4"/>
    <w:rsid w:val="00175A5F"/>
    <w:rsid w:val="00176376"/>
    <w:rsid w:val="00180D45"/>
    <w:rsid w:val="00186C40"/>
    <w:rsid w:val="00191E73"/>
    <w:rsid w:val="001958D1"/>
    <w:rsid w:val="001B07DD"/>
    <w:rsid w:val="001C515B"/>
    <w:rsid w:val="001C5447"/>
    <w:rsid w:val="001D0A5D"/>
    <w:rsid w:val="001D236F"/>
    <w:rsid w:val="001E1278"/>
    <w:rsid w:val="001E17AA"/>
    <w:rsid w:val="001E2997"/>
    <w:rsid w:val="001E3569"/>
    <w:rsid w:val="001E3C4B"/>
    <w:rsid w:val="001E7F51"/>
    <w:rsid w:val="00200710"/>
    <w:rsid w:val="0020258C"/>
    <w:rsid w:val="002027FE"/>
    <w:rsid w:val="00205785"/>
    <w:rsid w:val="002067A8"/>
    <w:rsid w:val="002127F1"/>
    <w:rsid w:val="00215D8B"/>
    <w:rsid w:val="002223B4"/>
    <w:rsid w:val="00227F48"/>
    <w:rsid w:val="00231B47"/>
    <w:rsid w:val="00233508"/>
    <w:rsid w:val="00250A29"/>
    <w:rsid w:val="00252BCA"/>
    <w:rsid w:val="002552D9"/>
    <w:rsid w:val="00257879"/>
    <w:rsid w:val="0026003B"/>
    <w:rsid w:val="0026034E"/>
    <w:rsid w:val="00262AA3"/>
    <w:rsid w:val="0026341F"/>
    <w:rsid w:val="002634C7"/>
    <w:rsid w:val="002643D6"/>
    <w:rsid w:val="00265225"/>
    <w:rsid w:val="002654BE"/>
    <w:rsid w:val="00273CD6"/>
    <w:rsid w:val="002743CB"/>
    <w:rsid w:val="0028349A"/>
    <w:rsid w:val="00283C7F"/>
    <w:rsid w:val="00286656"/>
    <w:rsid w:val="00287B7A"/>
    <w:rsid w:val="00291A4D"/>
    <w:rsid w:val="00292422"/>
    <w:rsid w:val="002936D8"/>
    <w:rsid w:val="002944EF"/>
    <w:rsid w:val="002964B0"/>
    <w:rsid w:val="0029782B"/>
    <w:rsid w:val="002A679B"/>
    <w:rsid w:val="002A7799"/>
    <w:rsid w:val="002B1168"/>
    <w:rsid w:val="002B264F"/>
    <w:rsid w:val="002B66EB"/>
    <w:rsid w:val="002C070C"/>
    <w:rsid w:val="002C3402"/>
    <w:rsid w:val="002C3B55"/>
    <w:rsid w:val="002C4D30"/>
    <w:rsid w:val="002C55A9"/>
    <w:rsid w:val="002D0A02"/>
    <w:rsid w:val="002D19EB"/>
    <w:rsid w:val="002D240B"/>
    <w:rsid w:val="002D2D53"/>
    <w:rsid w:val="002D4AD3"/>
    <w:rsid w:val="002D7146"/>
    <w:rsid w:val="002E6D37"/>
    <w:rsid w:val="002F5755"/>
    <w:rsid w:val="003019D6"/>
    <w:rsid w:val="00305324"/>
    <w:rsid w:val="00306146"/>
    <w:rsid w:val="00306B71"/>
    <w:rsid w:val="00307DDE"/>
    <w:rsid w:val="00314276"/>
    <w:rsid w:val="0031554A"/>
    <w:rsid w:val="00316C16"/>
    <w:rsid w:val="00324704"/>
    <w:rsid w:val="00331E89"/>
    <w:rsid w:val="0033514C"/>
    <w:rsid w:val="003352D4"/>
    <w:rsid w:val="0034026E"/>
    <w:rsid w:val="00342CE5"/>
    <w:rsid w:val="00347554"/>
    <w:rsid w:val="00352B94"/>
    <w:rsid w:val="00353543"/>
    <w:rsid w:val="00355F83"/>
    <w:rsid w:val="003614EE"/>
    <w:rsid w:val="00362523"/>
    <w:rsid w:val="003630BA"/>
    <w:rsid w:val="00365A94"/>
    <w:rsid w:val="003773CD"/>
    <w:rsid w:val="00380582"/>
    <w:rsid w:val="003869B6"/>
    <w:rsid w:val="00387162"/>
    <w:rsid w:val="003872BD"/>
    <w:rsid w:val="00387C96"/>
    <w:rsid w:val="00391F5A"/>
    <w:rsid w:val="0039390A"/>
    <w:rsid w:val="00393DAC"/>
    <w:rsid w:val="003A01C8"/>
    <w:rsid w:val="003A0EED"/>
    <w:rsid w:val="003A10F1"/>
    <w:rsid w:val="003B33C1"/>
    <w:rsid w:val="003C75CD"/>
    <w:rsid w:val="003D0F33"/>
    <w:rsid w:val="003D1407"/>
    <w:rsid w:val="003D628D"/>
    <w:rsid w:val="003E00E0"/>
    <w:rsid w:val="003E01CC"/>
    <w:rsid w:val="003E0372"/>
    <w:rsid w:val="003E505D"/>
    <w:rsid w:val="003F320F"/>
    <w:rsid w:val="00403A9B"/>
    <w:rsid w:val="0040664C"/>
    <w:rsid w:val="0040682A"/>
    <w:rsid w:val="00414215"/>
    <w:rsid w:val="004238EF"/>
    <w:rsid w:val="00425706"/>
    <w:rsid w:val="0042780D"/>
    <w:rsid w:val="00432076"/>
    <w:rsid w:val="00441C81"/>
    <w:rsid w:val="00441D40"/>
    <w:rsid w:val="00442FCF"/>
    <w:rsid w:val="0045580C"/>
    <w:rsid w:val="00455C6E"/>
    <w:rsid w:val="00460D86"/>
    <w:rsid w:val="004646C0"/>
    <w:rsid w:val="00470742"/>
    <w:rsid w:val="00475179"/>
    <w:rsid w:val="0047785B"/>
    <w:rsid w:val="00477A63"/>
    <w:rsid w:val="00481028"/>
    <w:rsid w:val="00483B58"/>
    <w:rsid w:val="00485154"/>
    <w:rsid w:val="00496901"/>
    <w:rsid w:val="004A017E"/>
    <w:rsid w:val="004A2CEF"/>
    <w:rsid w:val="004A7A93"/>
    <w:rsid w:val="004B4B07"/>
    <w:rsid w:val="004B6303"/>
    <w:rsid w:val="004C5E10"/>
    <w:rsid w:val="004C7460"/>
    <w:rsid w:val="004D708D"/>
    <w:rsid w:val="004D70AF"/>
    <w:rsid w:val="004E3882"/>
    <w:rsid w:val="004E3D79"/>
    <w:rsid w:val="004E40EF"/>
    <w:rsid w:val="004F13DD"/>
    <w:rsid w:val="004F2FEA"/>
    <w:rsid w:val="004F40F8"/>
    <w:rsid w:val="004F4D78"/>
    <w:rsid w:val="004F6CB3"/>
    <w:rsid w:val="004F7A4D"/>
    <w:rsid w:val="00501711"/>
    <w:rsid w:val="00501AD7"/>
    <w:rsid w:val="005118EC"/>
    <w:rsid w:val="0051436A"/>
    <w:rsid w:val="00517D26"/>
    <w:rsid w:val="0052197C"/>
    <w:rsid w:val="00526636"/>
    <w:rsid w:val="00527497"/>
    <w:rsid w:val="00535DD7"/>
    <w:rsid w:val="00543A4C"/>
    <w:rsid w:val="005467A2"/>
    <w:rsid w:val="00547A29"/>
    <w:rsid w:val="00556C37"/>
    <w:rsid w:val="00560799"/>
    <w:rsid w:val="005624C4"/>
    <w:rsid w:val="00562F03"/>
    <w:rsid w:val="00565208"/>
    <w:rsid w:val="00567D53"/>
    <w:rsid w:val="00570246"/>
    <w:rsid w:val="00570EF6"/>
    <w:rsid w:val="00572EF8"/>
    <w:rsid w:val="00576EBB"/>
    <w:rsid w:val="0057749D"/>
    <w:rsid w:val="00581A72"/>
    <w:rsid w:val="005932DF"/>
    <w:rsid w:val="0059536E"/>
    <w:rsid w:val="00596B95"/>
    <w:rsid w:val="005A090C"/>
    <w:rsid w:val="005B31E8"/>
    <w:rsid w:val="005B5228"/>
    <w:rsid w:val="005B5287"/>
    <w:rsid w:val="005B55F4"/>
    <w:rsid w:val="005B75F5"/>
    <w:rsid w:val="005C3B07"/>
    <w:rsid w:val="005C59FD"/>
    <w:rsid w:val="005D2732"/>
    <w:rsid w:val="005D3ADD"/>
    <w:rsid w:val="005E291A"/>
    <w:rsid w:val="005F36B8"/>
    <w:rsid w:val="005F6E56"/>
    <w:rsid w:val="006008CB"/>
    <w:rsid w:val="0060613C"/>
    <w:rsid w:val="00610D70"/>
    <w:rsid w:val="00613B6F"/>
    <w:rsid w:val="00614F03"/>
    <w:rsid w:val="0061701C"/>
    <w:rsid w:val="006171E0"/>
    <w:rsid w:val="00617514"/>
    <w:rsid w:val="00621D9F"/>
    <w:rsid w:val="00622273"/>
    <w:rsid w:val="00631B38"/>
    <w:rsid w:val="0064112A"/>
    <w:rsid w:val="006446B8"/>
    <w:rsid w:val="00645A58"/>
    <w:rsid w:val="00650A65"/>
    <w:rsid w:val="0066142B"/>
    <w:rsid w:val="00661A3C"/>
    <w:rsid w:val="0066229A"/>
    <w:rsid w:val="00662CE4"/>
    <w:rsid w:val="00670533"/>
    <w:rsid w:val="0067307B"/>
    <w:rsid w:val="0067769C"/>
    <w:rsid w:val="00683465"/>
    <w:rsid w:val="00684F94"/>
    <w:rsid w:val="00686023"/>
    <w:rsid w:val="00691EA1"/>
    <w:rsid w:val="006920F8"/>
    <w:rsid w:val="006961F0"/>
    <w:rsid w:val="00696FBF"/>
    <w:rsid w:val="006A236C"/>
    <w:rsid w:val="006A531C"/>
    <w:rsid w:val="006B096C"/>
    <w:rsid w:val="006B0B76"/>
    <w:rsid w:val="006B1ED6"/>
    <w:rsid w:val="006B3C95"/>
    <w:rsid w:val="006B6A38"/>
    <w:rsid w:val="006C0A06"/>
    <w:rsid w:val="006D3457"/>
    <w:rsid w:val="006D5009"/>
    <w:rsid w:val="006D72BA"/>
    <w:rsid w:val="006E1EFD"/>
    <w:rsid w:val="006E3BA4"/>
    <w:rsid w:val="006F2292"/>
    <w:rsid w:val="006F318D"/>
    <w:rsid w:val="006F3CA6"/>
    <w:rsid w:val="006F557B"/>
    <w:rsid w:val="007101F9"/>
    <w:rsid w:val="00711BC5"/>
    <w:rsid w:val="0071502B"/>
    <w:rsid w:val="00721702"/>
    <w:rsid w:val="0073139B"/>
    <w:rsid w:val="00736871"/>
    <w:rsid w:val="00737C99"/>
    <w:rsid w:val="00743DB0"/>
    <w:rsid w:val="00744C8C"/>
    <w:rsid w:val="0074631A"/>
    <w:rsid w:val="00753E9A"/>
    <w:rsid w:val="00754CA3"/>
    <w:rsid w:val="007573D6"/>
    <w:rsid w:val="0076282C"/>
    <w:rsid w:val="007636F8"/>
    <w:rsid w:val="00764DC0"/>
    <w:rsid w:val="00765800"/>
    <w:rsid w:val="00767007"/>
    <w:rsid w:val="00767F8C"/>
    <w:rsid w:val="00771711"/>
    <w:rsid w:val="00774714"/>
    <w:rsid w:val="00774F25"/>
    <w:rsid w:val="00777CCF"/>
    <w:rsid w:val="00780EB3"/>
    <w:rsid w:val="00782740"/>
    <w:rsid w:val="0078637D"/>
    <w:rsid w:val="007948D3"/>
    <w:rsid w:val="00796377"/>
    <w:rsid w:val="007A1669"/>
    <w:rsid w:val="007A26C4"/>
    <w:rsid w:val="007A43CC"/>
    <w:rsid w:val="007A6B90"/>
    <w:rsid w:val="007B29E5"/>
    <w:rsid w:val="007B3387"/>
    <w:rsid w:val="007B6613"/>
    <w:rsid w:val="007C0492"/>
    <w:rsid w:val="007C3979"/>
    <w:rsid w:val="007C418A"/>
    <w:rsid w:val="007D15E0"/>
    <w:rsid w:val="007D4BD3"/>
    <w:rsid w:val="007D6D40"/>
    <w:rsid w:val="007F2347"/>
    <w:rsid w:val="007F3B67"/>
    <w:rsid w:val="007F40FF"/>
    <w:rsid w:val="00802657"/>
    <w:rsid w:val="00804021"/>
    <w:rsid w:val="0080515F"/>
    <w:rsid w:val="00806CCB"/>
    <w:rsid w:val="00810B7A"/>
    <w:rsid w:val="0081637F"/>
    <w:rsid w:val="00825304"/>
    <w:rsid w:val="00831FDB"/>
    <w:rsid w:val="00841088"/>
    <w:rsid w:val="008467BA"/>
    <w:rsid w:val="00846B06"/>
    <w:rsid w:val="008474B9"/>
    <w:rsid w:val="00856D88"/>
    <w:rsid w:val="008620B4"/>
    <w:rsid w:val="00870CFC"/>
    <w:rsid w:val="00870F70"/>
    <w:rsid w:val="00876508"/>
    <w:rsid w:val="00876578"/>
    <w:rsid w:val="00877B70"/>
    <w:rsid w:val="00880634"/>
    <w:rsid w:val="00881D49"/>
    <w:rsid w:val="00884DE1"/>
    <w:rsid w:val="00887688"/>
    <w:rsid w:val="00890D5D"/>
    <w:rsid w:val="00895913"/>
    <w:rsid w:val="008A4812"/>
    <w:rsid w:val="008B2E5D"/>
    <w:rsid w:val="008B4427"/>
    <w:rsid w:val="008B61CF"/>
    <w:rsid w:val="008C0137"/>
    <w:rsid w:val="008D51D3"/>
    <w:rsid w:val="008E2E53"/>
    <w:rsid w:val="008E4123"/>
    <w:rsid w:val="008E6BC6"/>
    <w:rsid w:val="008F32B5"/>
    <w:rsid w:val="008F639D"/>
    <w:rsid w:val="008F712B"/>
    <w:rsid w:val="00902BE4"/>
    <w:rsid w:val="00902D18"/>
    <w:rsid w:val="00912477"/>
    <w:rsid w:val="00914B88"/>
    <w:rsid w:val="0091722C"/>
    <w:rsid w:val="00922213"/>
    <w:rsid w:val="00935455"/>
    <w:rsid w:val="00937069"/>
    <w:rsid w:val="00940921"/>
    <w:rsid w:val="0095027D"/>
    <w:rsid w:val="009522F9"/>
    <w:rsid w:val="00953064"/>
    <w:rsid w:val="009534EE"/>
    <w:rsid w:val="00953658"/>
    <w:rsid w:val="009655D6"/>
    <w:rsid w:val="009714E9"/>
    <w:rsid w:val="0097228D"/>
    <w:rsid w:val="0097564D"/>
    <w:rsid w:val="00975A32"/>
    <w:rsid w:val="009761F9"/>
    <w:rsid w:val="0098066E"/>
    <w:rsid w:val="00990EC0"/>
    <w:rsid w:val="00990EF0"/>
    <w:rsid w:val="00993D9D"/>
    <w:rsid w:val="00994212"/>
    <w:rsid w:val="0099758E"/>
    <w:rsid w:val="009A02D3"/>
    <w:rsid w:val="009A1510"/>
    <w:rsid w:val="009A2968"/>
    <w:rsid w:val="009B0261"/>
    <w:rsid w:val="009B3603"/>
    <w:rsid w:val="009B415C"/>
    <w:rsid w:val="009B5065"/>
    <w:rsid w:val="009B5130"/>
    <w:rsid w:val="009B6FD1"/>
    <w:rsid w:val="009C5FD3"/>
    <w:rsid w:val="009D0190"/>
    <w:rsid w:val="009D07A8"/>
    <w:rsid w:val="009D1F16"/>
    <w:rsid w:val="009D6B86"/>
    <w:rsid w:val="009E07C9"/>
    <w:rsid w:val="009F7F23"/>
    <w:rsid w:val="00A0311A"/>
    <w:rsid w:val="00A0597B"/>
    <w:rsid w:val="00A070F9"/>
    <w:rsid w:val="00A07CCB"/>
    <w:rsid w:val="00A11CA4"/>
    <w:rsid w:val="00A155B0"/>
    <w:rsid w:val="00A15C57"/>
    <w:rsid w:val="00A256BD"/>
    <w:rsid w:val="00A2600C"/>
    <w:rsid w:val="00A277B1"/>
    <w:rsid w:val="00A30007"/>
    <w:rsid w:val="00A35533"/>
    <w:rsid w:val="00A372C4"/>
    <w:rsid w:val="00A37A67"/>
    <w:rsid w:val="00A473E8"/>
    <w:rsid w:val="00A54AC4"/>
    <w:rsid w:val="00A55319"/>
    <w:rsid w:val="00A6369F"/>
    <w:rsid w:val="00A666D1"/>
    <w:rsid w:val="00A679BA"/>
    <w:rsid w:val="00A71C83"/>
    <w:rsid w:val="00A72841"/>
    <w:rsid w:val="00A73063"/>
    <w:rsid w:val="00A75D25"/>
    <w:rsid w:val="00A77195"/>
    <w:rsid w:val="00A81401"/>
    <w:rsid w:val="00A827E2"/>
    <w:rsid w:val="00A832E1"/>
    <w:rsid w:val="00A83653"/>
    <w:rsid w:val="00A84679"/>
    <w:rsid w:val="00A85A4A"/>
    <w:rsid w:val="00A90323"/>
    <w:rsid w:val="00A93E6C"/>
    <w:rsid w:val="00A9402D"/>
    <w:rsid w:val="00A95CAE"/>
    <w:rsid w:val="00A96D2A"/>
    <w:rsid w:val="00A974A0"/>
    <w:rsid w:val="00AA599A"/>
    <w:rsid w:val="00AB1F35"/>
    <w:rsid w:val="00AB2135"/>
    <w:rsid w:val="00AB290B"/>
    <w:rsid w:val="00AB75FB"/>
    <w:rsid w:val="00AB7AA8"/>
    <w:rsid w:val="00AC460A"/>
    <w:rsid w:val="00AC4684"/>
    <w:rsid w:val="00AE00FB"/>
    <w:rsid w:val="00AE1642"/>
    <w:rsid w:val="00AE2519"/>
    <w:rsid w:val="00AE2FA3"/>
    <w:rsid w:val="00AE3482"/>
    <w:rsid w:val="00AE3A3E"/>
    <w:rsid w:val="00AE3F68"/>
    <w:rsid w:val="00AF286E"/>
    <w:rsid w:val="00AF6937"/>
    <w:rsid w:val="00B11B1A"/>
    <w:rsid w:val="00B224AE"/>
    <w:rsid w:val="00B27342"/>
    <w:rsid w:val="00B339D4"/>
    <w:rsid w:val="00B36EED"/>
    <w:rsid w:val="00B406DC"/>
    <w:rsid w:val="00B42026"/>
    <w:rsid w:val="00B469E1"/>
    <w:rsid w:val="00B50B3B"/>
    <w:rsid w:val="00B51213"/>
    <w:rsid w:val="00B60181"/>
    <w:rsid w:val="00B62843"/>
    <w:rsid w:val="00B6642F"/>
    <w:rsid w:val="00B67F9B"/>
    <w:rsid w:val="00B75BC7"/>
    <w:rsid w:val="00B8143A"/>
    <w:rsid w:val="00B92902"/>
    <w:rsid w:val="00BA124F"/>
    <w:rsid w:val="00BA2F28"/>
    <w:rsid w:val="00BB080B"/>
    <w:rsid w:val="00BC2239"/>
    <w:rsid w:val="00BD2AFB"/>
    <w:rsid w:val="00BD3F81"/>
    <w:rsid w:val="00BD6AD7"/>
    <w:rsid w:val="00BD7831"/>
    <w:rsid w:val="00BD7A1C"/>
    <w:rsid w:val="00BE5A61"/>
    <w:rsid w:val="00BE64CE"/>
    <w:rsid w:val="00BF0CB1"/>
    <w:rsid w:val="00BF2284"/>
    <w:rsid w:val="00BF3E39"/>
    <w:rsid w:val="00BF5A92"/>
    <w:rsid w:val="00BF657A"/>
    <w:rsid w:val="00C04FCE"/>
    <w:rsid w:val="00C06D1F"/>
    <w:rsid w:val="00C06EA4"/>
    <w:rsid w:val="00C21D5D"/>
    <w:rsid w:val="00C22088"/>
    <w:rsid w:val="00C2306E"/>
    <w:rsid w:val="00C250FD"/>
    <w:rsid w:val="00C25C4C"/>
    <w:rsid w:val="00C25D88"/>
    <w:rsid w:val="00C36AA5"/>
    <w:rsid w:val="00C4716E"/>
    <w:rsid w:val="00C50891"/>
    <w:rsid w:val="00C50F0D"/>
    <w:rsid w:val="00C531FB"/>
    <w:rsid w:val="00C53410"/>
    <w:rsid w:val="00C559DE"/>
    <w:rsid w:val="00C56CD2"/>
    <w:rsid w:val="00C60CF2"/>
    <w:rsid w:val="00C61872"/>
    <w:rsid w:val="00C63E2A"/>
    <w:rsid w:val="00C669A3"/>
    <w:rsid w:val="00C77547"/>
    <w:rsid w:val="00C82EF9"/>
    <w:rsid w:val="00C847A3"/>
    <w:rsid w:val="00C86F3A"/>
    <w:rsid w:val="00C91539"/>
    <w:rsid w:val="00C9390E"/>
    <w:rsid w:val="00C9667C"/>
    <w:rsid w:val="00C972AB"/>
    <w:rsid w:val="00CB6D37"/>
    <w:rsid w:val="00CC2A4E"/>
    <w:rsid w:val="00CC429D"/>
    <w:rsid w:val="00CD434A"/>
    <w:rsid w:val="00CD5E3A"/>
    <w:rsid w:val="00CE03AD"/>
    <w:rsid w:val="00CE061B"/>
    <w:rsid w:val="00CE0F64"/>
    <w:rsid w:val="00CE506B"/>
    <w:rsid w:val="00CE7148"/>
    <w:rsid w:val="00CF37A6"/>
    <w:rsid w:val="00D14275"/>
    <w:rsid w:val="00D14449"/>
    <w:rsid w:val="00D15A3E"/>
    <w:rsid w:val="00D20AF0"/>
    <w:rsid w:val="00D21814"/>
    <w:rsid w:val="00D22C5A"/>
    <w:rsid w:val="00D304C6"/>
    <w:rsid w:val="00D310D5"/>
    <w:rsid w:val="00D32B1B"/>
    <w:rsid w:val="00D3451C"/>
    <w:rsid w:val="00D374B2"/>
    <w:rsid w:val="00D37576"/>
    <w:rsid w:val="00D42B64"/>
    <w:rsid w:val="00D46F41"/>
    <w:rsid w:val="00D5584B"/>
    <w:rsid w:val="00D60E38"/>
    <w:rsid w:val="00D659D1"/>
    <w:rsid w:val="00D66247"/>
    <w:rsid w:val="00D7006F"/>
    <w:rsid w:val="00D71E26"/>
    <w:rsid w:val="00D7647D"/>
    <w:rsid w:val="00D77F5A"/>
    <w:rsid w:val="00D80A09"/>
    <w:rsid w:val="00D81292"/>
    <w:rsid w:val="00D81B5E"/>
    <w:rsid w:val="00D84365"/>
    <w:rsid w:val="00D863EE"/>
    <w:rsid w:val="00D87662"/>
    <w:rsid w:val="00D9025A"/>
    <w:rsid w:val="00D90C73"/>
    <w:rsid w:val="00D92E38"/>
    <w:rsid w:val="00D942B2"/>
    <w:rsid w:val="00D9589D"/>
    <w:rsid w:val="00D95CA6"/>
    <w:rsid w:val="00DA299B"/>
    <w:rsid w:val="00DA4163"/>
    <w:rsid w:val="00DA4AF4"/>
    <w:rsid w:val="00DA7CB9"/>
    <w:rsid w:val="00DB0B76"/>
    <w:rsid w:val="00DB21C4"/>
    <w:rsid w:val="00DB7B12"/>
    <w:rsid w:val="00DC0C4C"/>
    <w:rsid w:val="00DC2AF2"/>
    <w:rsid w:val="00DC2CE1"/>
    <w:rsid w:val="00DC749F"/>
    <w:rsid w:val="00DD041F"/>
    <w:rsid w:val="00DD781E"/>
    <w:rsid w:val="00DE0261"/>
    <w:rsid w:val="00DE6DF8"/>
    <w:rsid w:val="00DE797E"/>
    <w:rsid w:val="00DE7A25"/>
    <w:rsid w:val="00DF18B8"/>
    <w:rsid w:val="00DF2227"/>
    <w:rsid w:val="00DF3649"/>
    <w:rsid w:val="00DF6BE0"/>
    <w:rsid w:val="00DF7EC2"/>
    <w:rsid w:val="00E046BB"/>
    <w:rsid w:val="00E05301"/>
    <w:rsid w:val="00E102E1"/>
    <w:rsid w:val="00E156E9"/>
    <w:rsid w:val="00E15FCB"/>
    <w:rsid w:val="00E226ED"/>
    <w:rsid w:val="00E23432"/>
    <w:rsid w:val="00E245FD"/>
    <w:rsid w:val="00E375DC"/>
    <w:rsid w:val="00E41259"/>
    <w:rsid w:val="00E46016"/>
    <w:rsid w:val="00E465BE"/>
    <w:rsid w:val="00E52B55"/>
    <w:rsid w:val="00E52B9C"/>
    <w:rsid w:val="00E52C97"/>
    <w:rsid w:val="00E560B2"/>
    <w:rsid w:val="00E63E5D"/>
    <w:rsid w:val="00E72F72"/>
    <w:rsid w:val="00E86B83"/>
    <w:rsid w:val="00E86CDF"/>
    <w:rsid w:val="00E90B5A"/>
    <w:rsid w:val="00E91CEE"/>
    <w:rsid w:val="00E97B1C"/>
    <w:rsid w:val="00EA6735"/>
    <w:rsid w:val="00EA6962"/>
    <w:rsid w:val="00EB218F"/>
    <w:rsid w:val="00EB510D"/>
    <w:rsid w:val="00EC1542"/>
    <w:rsid w:val="00EC184B"/>
    <w:rsid w:val="00EC77DB"/>
    <w:rsid w:val="00ED0B60"/>
    <w:rsid w:val="00ED1C7A"/>
    <w:rsid w:val="00ED3079"/>
    <w:rsid w:val="00ED5830"/>
    <w:rsid w:val="00ED7014"/>
    <w:rsid w:val="00ED7DF9"/>
    <w:rsid w:val="00EE1D0E"/>
    <w:rsid w:val="00EE5065"/>
    <w:rsid w:val="00EE53C9"/>
    <w:rsid w:val="00EE7F2A"/>
    <w:rsid w:val="00EF07F4"/>
    <w:rsid w:val="00EF1D36"/>
    <w:rsid w:val="00EF6AAA"/>
    <w:rsid w:val="00F00F49"/>
    <w:rsid w:val="00F02F9C"/>
    <w:rsid w:val="00F039BC"/>
    <w:rsid w:val="00F112BB"/>
    <w:rsid w:val="00F112D3"/>
    <w:rsid w:val="00F131A7"/>
    <w:rsid w:val="00F2175F"/>
    <w:rsid w:val="00F24A9A"/>
    <w:rsid w:val="00F27BC9"/>
    <w:rsid w:val="00F31C64"/>
    <w:rsid w:val="00F3353B"/>
    <w:rsid w:val="00F37FD3"/>
    <w:rsid w:val="00F429C2"/>
    <w:rsid w:val="00F430A3"/>
    <w:rsid w:val="00F441B3"/>
    <w:rsid w:val="00F457A6"/>
    <w:rsid w:val="00F516E9"/>
    <w:rsid w:val="00F54352"/>
    <w:rsid w:val="00F57451"/>
    <w:rsid w:val="00F6738A"/>
    <w:rsid w:val="00F8175D"/>
    <w:rsid w:val="00F82118"/>
    <w:rsid w:val="00F82684"/>
    <w:rsid w:val="00F834FC"/>
    <w:rsid w:val="00F845FF"/>
    <w:rsid w:val="00F84E13"/>
    <w:rsid w:val="00F8625B"/>
    <w:rsid w:val="00F904CA"/>
    <w:rsid w:val="00F91BB3"/>
    <w:rsid w:val="00F94183"/>
    <w:rsid w:val="00F94B35"/>
    <w:rsid w:val="00F96BF4"/>
    <w:rsid w:val="00FA0568"/>
    <w:rsid w:val="00FB1180"/>
    <w:rsid w:val="00FB4B63"/>
    <w:rsid w:val="00FB548F"/>
    <w:rsid w:val="00FC542B"/>
    <w:rsid w:val="00FC6280"/>
    <w:rsid w:val="00FD095B"/>
    <w:rsid w:val="00FD3BC3"/>
    <w:rsid w:val="00FD7851"/>
    <w:rsid w:val="00FF1802"/>
    <w:rsid w:val="00FF2A72"/>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A930B"/>
  <w15:docId w15:val="{C8E7596B-0E11-4A45-9691-B0B2FA54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90323"/>
    <w:pPr>
      <w:jc w:val="both"/>
    </w:pPr>
    <w:rPr>
      <w:rFonts w:ascii="Gill Sans" w:hAnsi="Gill Sans"/>
      <w:color w:val="000000" w:themeColor="text1"/>
      <w:sz w:val="22"/>
    </w:rPr>
  </w:style>
  <w:style w:type="paragraph" w:styleId="Titolo1">
    <w:name w:val="heading 1"/>
    <w:basedOn w:val="Normale"/>
    <w:next w:val="Normale"/>
    <w:link w:val="Titolo1Carattere"/>
    <w:autoRedefine/>
    <w:qFormat/>
    <w:rsid w:val="006C0A06"/>
    <w:pPr>
      <w:keepNext/>
      <w:numPr>
        <w:numId w:val="1"/>
      </w:numPr>
      <w:outlineLvl w:val="0"/>
    </w:pPr>
    <w:rPr>
      <w:b/>
      <w:sz w:val="40"/>
    </w:rPr>
  </w:style>
  <w:style w:type="paragraph" w:styleId="Titolo2">
    <w:name w:val="heading 2"/>
    <w:basedOn w:val="Normale"/>
    <w:next w:val="Normale"/>
    <w:link w:val="Titolo2Carattere"/>
    <w:qFormat/>
    <w:rsid w:val="006C0A06"/>
    <w:pPr>
      <w:keepNext/>
      <w:numPr>
        <w:ilvl w:val="1"/>
        <w:numId w:val="1"/>
      </w:numPr>
      <w:outlineLvl w:val="1"/>
    </w:pPr>
    <w:rPr>
      <w:b/>
      <w:sz w:val="32"/>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F57451"/>
    <w:pPr>
      <w:tabs>
        <w:tab w:val="left" w:pos="1210"/>
        <w:tab w:val="right" w:leader="dot" w:pos="9628"/>
      </w:tabs>
      <w:spacing w:before="240" w:after="120"/>
    </w:pPr>
    <w:rPr>
      <w:noProof/>
      <w:color w:val="auto"/>
      <w:szCs w:val="24"/>
    </w:rPr>
  </w:style>
  <w:style w:type="paragraph" w:styleId="Sommario2">
    <w:name w:val="toc 2"/>
    <w:basedOn w:val="Normale"/>
    <w:next w:val="Normale"/>
    <w:autoRedefine/>
    <w:uiPriority w:val="39"/>
    <w:rsid w:val="008B61CF"/>
    <w:pPr>
      <w:tabs>
        <w:tab w:val="left" w:pos="1200"/>
        <w:tab w:val="right" w:leader="dot" w:pos="9628"/>
      </w:tabs>
      <w:ind w:left="1210" w:hanging="1210"/>
    </w:pPr>
    <w:rPr>
      <w:noProof/>
      <w:szCs w:val="24"/>
    </w:rPr>
  </w:style>
  <w:style w:type="character" w:styleId="Collegamentoipertestuale">
    <w:name w:val="Hyperlink"/>
    <w:uiPriority w:val="99"/>
    <w:rsid w:val="008B61CF"/>
    <w:rPr>
      <w:color w:val="0000FF"/>
      <w:u w:val="single"/>
    </w:rPr>
  </w:style>
  <w:style w:type="character" w:customStyle="1" w:styleId="miotestoCarattere">
    <w:name w:val="miotesto Carattere"/>
    <w:link w:val="miotesto"/>
    <w:rsid w:val="00F84E13"/>
    <w:rPr>
      <w:rFonts w:ascii="Gill Sans" w:hAnsi="Gill Sans" w:cs="Arial"/>
      <w:color w:val="FF0000"/>
      <w:sz w:val="22"/>
      <w:szCs w:val="22"/>
    </w:rPr>
  </w:style>
  <w:style w:type="paragraph" w:customStyle="1" w:styleId="miotesto">
    <w:name w:val="miotesto"/>
    <w:basedOn w:val="Normale"/>
    <w:link w:val="miotestoCarattere"/>
    <w:autoRedefine/>
    <w:rsid w:val="00F84E13"/>
    <w:pPr>
      <w:spacing w:before="120"/>
      <w:jc w:val="left"/>
    </w:pPr>
    <w:rPr>
      <w:rFonts w:cs="Arial"/>
      <w:color w:val="FF0000"/>
      <w:szCs w:val="22"/>
    </w:rPr>
  </w:style>
  <w:style w:type="paragraph" w:customStyle="1" w:styleId="elencoabcrientrato">
    <w:name w:val="elenco abc rientrato"/>
    <w:basedOn w:val="miotesto"/>
    <w:rsid w:val="008B61CF"/>
    <w:pPr>
      <w:numPr>
        <w:numId w:val="2"/>
      </w:numPr>
    </w:pPr>
  </w:style>
  <w:style w:type="paragraph" w:customStyle="1" w:styleId="123principale">
    <w:name w:val="123 principale"/>
    <w:basedOn w:val="miotesto"/>
    <w:autoRedefine/>
    <w:rsid w:val="00D46F41"/>
    <w:pPr>
      <w:numPr>
        <w:numId w:val="3"/>
      </w:numPr>
    </w:pPr>
  </w:style>
  <w:style w:type="paragraph" w:customStyle="1" w:styleId="TitoloArticolo">
    <w:name w:val="Titolo Articolo"/>
    <w:basedOn w:val="Titolo2"/>
    <w:link w:val="TitoloArticoloCarattere"/>
    <w:autoRedefine/>
    <w:rsid w:val="005F36B8"/>
    <w:pPr>
      <w:numPr>
        <w:ilvl w:val="0"/>
        <w:numId w:val="0"/>
      </w:numPr>
      <w:spacing w:before="360" w:after="120"/>
    </w:pPr>
    <w:rPr>
      <w:rFonts w:cs="Arial"/>
      <w:b w:val="0"/>
      <w:bCs/>
      <w:iCs/>
      <w:color w:val="000000"/>
      <w:sz w:val="22"/>
      <w:szCs w:val="28"/>
    </w:rPr>
  </w:style>
  <w:style w:type="paragraph" w:styleId="Sommario3">
    <w:name w:val="toc 3"/>
    <w:basedOn w:val="Normale"/>
    <w:next w:val="Normale"/>
    <w:autoRedefine/>
    <w:uiPriority w:val="39"/>
    <w:rsid w:val="008B61CF"/>
    <w:pPr>
      <w:ind w:left="440"/>
    </w:pPr>
  </w:style>
  <w:style w:type="paragraph" w:customStyle="1" w:styleId="StileTitolo1">
    <w:name w:val="Stile Titolo 1"/>
    <w:basedOn w:val="Titolo1"/>
    <w:link w:val="StileTitolo1Carattere"/>
    <w:autoRedefine/>
    <w:rsid w:val="00A827E2"/>
    <w:pPr>
      <w:spacing w:before="480" w:after="240"/>
    </w:pPr>
    <w:rPr>
      <w:b w:val="0"/>
      <w:bCs/>
      <w:color w:val="000000"/>
      <w:sz w:val="28"/>
    </w:rPr>
  </w:style>
  <w:style w:type="paragraph" w:customStyle="1" w:styleId="StileStileTitolo1Allineatoasinistra">
    <w:name w:val="Stile Stile Titolo 1 + Allineato a sinistra"/>
    <w:basedOn w:val="StileTitolo1"/>
    <w:link w:val="StileStileTitolo1AllineatoasinistraCarattere"/>
    <w:autoRedefine/>
    <w:rsid w:val="00175A5F"/>
    <w:rPr>
      <w:bCs w:val="0"/>
    </w:rPr>
  </w:style>
  <w:style w:type="paragraph" w:styleId="Sommario4">
    <w:name w:val="toc 4"/>
    <w:basedOn w:val="Normale"/>
    <w:next w:val="Normale"/>
    <w:autoRedefine/>
    <w:uiPriority w:val="39"/>
    <w:rsid w:val="008B61CF"/>
    <w:pPr>
      <w:ind w:left="720"/>
    </w:pPr>
    <w:rPr>
      <w:rFonts w:ascii="Times New Roman" w:hAnsi="Times New Roman"/>
      <w:sz w:val="24"/>
      <w:szCs w:val="24"/>
    </w:rPr>
  </w:style>
  <w:style w:type="paragraph" w:styleId="Sommario5">
    <w:name w:val="toc 5"/>
    <w:basedOn w:val="Normale"/>
    <w:next w:val="Normale"/>
    <w:autoRedefine/>
    <w:uiPriority w:val="39"/>
    <w:rsid w:val="008B61CF"/>
    <w:pPr>
      <w:ind w:left="960"/>
    </w:pPr>
    <w:rPr>
      <w:rFonts w:ascii="Times New Roman" w:hAnsi="Times New Roman"/>
      <w:sz w:val="24"/>
      <w:szCs w:val="24"/>
    </w:rPr>
  </w:style>
  <w:style w:type="paragraph" w:styleId="Sommario6">
    <w:name w:val="toc 6"/>
    <w:basedOn w:val="Normale"/>
    <w:next w:val="Normale"/>
    <w:autoRedefine/>
    <w:uiPriority w:val="39"/>
    <w:rsid w:val="008B61CF"/>
    <w:pPr>
      <w:ind w:left="1200"/>
    </w:pPr>
    <w:rPr>
      <w:rFonts w:ascii="Times New Roman" w:hAnsi="Times New Roman"/>
      <w:sz w:val="24"/>
      <w:szCs w:val="24"/>
    </w:rPr>
  </w:style>
  <w:style w:type="paragraph" w:styleId="Sommario7">
    <w:name w:val="toc 7"/>
    <w:basedOn w:val="Normale"/>
    <w:next w:val="Normale"/>
    <w:autoRedefine/>
    <w:uiPriority w:val="39"/>
    <w:rsid w:val="008B61CF"/>
    <w:pPr>
      <w:ind w:left="1440"/>
    </w:pPr>
    <w:rPr>
      <w:rFonts w:ascii="Times New Roman" w:hAnsi="Times New Roman"/>
      <w:sz w:val="24"/>
      <w:szCs w:val="24"/>
    </w:rPr>
  </w:style>
  <w:style w:type="paragraph" w:styleId="Sommario8">
    <w:name w:val="toc 8"/>
    <w:basedOn w:val="Normale"/>
    <w:next w:val="Normale"/>
    <w:autoRedefine/>
    <w:uiPriority w:val="39"/>
    <w:rsid w:val="008B61CF"/>
    <w:pPr>
      <w:ind w:left="1680"/>
    </w:pPr>
    <w:rPr>
      <w:rFonts w:ascii="Times New Roman" w:hAnsi="Times New Roman"/>
      <w:sz w:val="24"/>
      <w:szCs w:val="24"/>
    </w:rPr>
  </w:style>
  <w:style w:type="paragraph" w:styleId="Sommario9">
    <w:name w:val="toc 9"/>
    <w:basedOn w:val="Normale"/>
    <w:next w:val="Normale"/>
    <w:autoRedefine/>
    <w:uiPriority w:val="39"/>
    <w:rsid w:val="008B61CF"/>
    <w:pPr>
      <w:ind w:left="1920"/>
    </w:pPr>
    <w:rPr>
      <w:rFonts w:ascii="Times New Roman" w:hAnsi="Times New Roman"/>
      <w:sz w:val="24"/>
      <w:szCs w:val="24"/>
    </w:rPr>
  </w:style>
  <w:style w:type="paragraph" w:customStyle="1" w:styleId="StileTitolo2prima18ptDopo6pt">
    <w:name w:val="Stile Titolo 2 + prima 18 pt Dopo:  6 pt"/>
    <w:basedOn w:val="Titolo2"/>
    <w:autoRedefine/>
    <w:rsid w:val="00171AF4"/>
    <w:pPr>
      <w:spacing w:before="360" w:after="120"/>
    </w:pPr>
    <w:rPr>
      <w:b w:val="0"/>
      <w:bCs/>
      <w:color w:val="auto"/>
      <w:sz w:val="22"/>
    </w:rPr>
  </w:style>
  <w:style w:type="paragraph" w:styleId="Testofumetto">
    <w:name w:val="Balloon Text"/>
    <w:basedOn w:val="Normale"/>
    <w:link w:val="TestofumettoCarattere"/>
    <w:rsid w:val="00CE7148"/>
    <w:rPr>
      <w:rFonts w:ascii="Tahoma" w:hAnsi="Tahoma" w:cs="Tahoma"/>
      <w:sz w:val="16"/>
      <w:szCs w:val="16"/>
    </w:rPr>
  </w:style>
  <w:style w:type="character" w:customStyle="1" w:styleId="TestofumettoCarattere">
    <w:name w:val="Testo fumetto Carattere"/>
    <w:basedOn w:val="Carpredefinitoparagrafo"/>
    <w:link w:val="Testofumetto"/>
    <w:rsid w:val="00CE7148"/>
    <w:rPr>
      <w:rFonts w:ascii="Tahoma" w:hAnsi="Tahoma" w:cs="Tahoma"/>
      <w:color w:val="808080"/>
      <w:sz w:val="16"/>
      <w:szCs w:val="16"/>
    </w:rPr>
  </w:style>
  <w:style w:type="paragraph" w:customStyle="1" w:styleId="03Puntiparagrafi">
    <w:name w:val="03.Punti paragrafi"/>
    <w:basedOn w:val="miotesto"/>
    <w:link w:val="03PuntiparagrafiCarattere"/>
    <w:qFormat/>
    <w:rsid w:val="00912477"/>
    <w:rPr>
      <w:color w:val="auto"/>
      <w:lang w:val="it-CH"/>
    </w:rPr>
  </w:style>
  <w:style w:type="character" w:styleId="Enfasicorsivo">
    <w:name w:val="Emphasis"/>
    <w:basedOn w:val="Carpredefinitoparagrafo"/>
    <w:qFormat/>
    <w:rsid w:val="00E102E1"/>
    <w:rPr>
      <w:i/>
      <w:iCs/>
    </w:rPr>
  </w:style>
  <w:style w:type="character" w:customStyle="1" w:styleId="03PuntiparagrafiCarattere">
    <w:name w:val="03.Punti paragrafi Carattere"/>
    <w:basedOn w:val="miotestoCarattere"/>
    <w:link w:val="03Puntiparagrafi"/>
    <w:rsid w:val="00912477"/>
    <w:rPr>
      <w:rFonts w:ascii="Gill Sans" w:hAnsi="Gill Sans" w:cs="Arial"/>
      <w:color w:val="FF0000"/>
      <w:sz w:val="22"/>
      <w:szCs w:val="22"/>
      <w:lang w:val="it-CH"/>
    </w:rPr>
  </w:style>
  <w:style w:type="paragraph" w:customStyle="1" w:styleId="01TitoloCapitolo">
    <w:name w:val="01. Titolo Capitolo"/>
    <w:basedOn w:val="StileStileTitolo1Allineatoasinistra"/>
    <w:next w:val="05Normale"/>
    <w:link w:val="01TitoloCapitoloCarattere"/>
    <w:qFormat/>
    <w:rsid w:val="004E3882"/>
    <w:pPr>
      <w:numPr>
        <w:numId w:val="0"/>
      </w:numPr>
      <w:pBdr>
        <w:bottom w:val="single" w:sz="4" w:space="1" w:color="auto"/>
      </w:pBdr>
    </w:pPr>
  </w:style>
  <w:style w:type="paragraph" w:customStyle="1" w:styleId="02TitoloArticolo">
    <w:name w:val="02. Titolo Articolo"/>
    <w:basedOn w:val="TitoloArticolo"/>
    <w:link w:val="02TitoloArticoloCarattere"/>
    <w:qFormat/>
    <w:rsid w:val="00175A5F"/>
  </w:style>
  <w:style w:type="character" w:customStyle="1" w:styleId="Titolo1Carattere">
    <w:name w:val="Titolo 1 Carattere"/>
    <w:basedOn w:val="Carpredefinitoparagrafo"/>
    <w:link w:val="Titolo1"/>
    <w:rsid w:val="00175A5F"/>
    <w:rPr>
      <w:rFonts w:ascii="Gill Sans" w:hAnsi="Gill Sans"/>
      <w:b/>
      <w:color w:val="000000" w:themeColor="text1"/>
      <w:sz w:val="40"/>
    </w:rPr>
  </w:style>
  <w:style w:type="character" w:customStyle="1" w:styleId="StileTitolo1Carattere">
    <w:name w:val="Stile Titolo 1 Carattere"/>
    <w:basedOn w:val="Titolo1Carattere"/>
    <w:link w:val="StileTitolo1"/>
    <w:rsid w:val="00175A5F"/>
    <w:rPr>
      <w:rFonts w:ascii="Gill Sans" w:hAnsi="Gill Sans"/>
      <w:b w:val="0"/>
      <w:bCs/>
      <w:color w:val="000000"/>
      <w:sz w:val="28"/>
    </w:rPr>
  </w:style>
  <w:style w:type="character" w:customStyle="1" w:styleId="StileStileTitolo1AllineatoasinistraCarattere">
    <w:name w:val="Stile Stile Titolo 1 + Allineato a sinistra Carattere"/>
    <w:basedOn w:val="StileTitolo1Carattere"/>
    <w:link w:val="StileStileTitolo1Allineatoasinistra"/>
    <w:rsid w:val="00175A5F"/>
    <w:rPr>
      <w:rFonts w:ascii="Gill Sans" w:hAnsi="Gill Sans"/>
      <w:b w:val="0"/>
      <w:bCs w:val="0"/>
      <w:color w:val="000000"/>
      <w:sz w:val="28"/>
    </w:rPr>
  </w:style>
  <w:style w:type="character" w:customStyle="1" w:styleId="01TitoloCapitoloCarattere">
    <w:name w:val="01. Titolo Capitolo Carattere"/>
    <w:basedOn w:val="StileStileTitolo1AllineatoasinistraCarattere"/>
    <w:link w:val="01TitoloCapitolo"/>
    <w:rsid w:val="004E3882"/>
    <w:rPr>
      <w:rFonts w:ascii="Gill Sans" w:hAnsi="Gill Sans"/>
      <w:b w:val="0"/>
      <w:bCs w:val="0"/>
      <w:color w:val="000000"/>
      <w:sz w:val="28"/>
    </w:rPr>
  </w:style>
  <w:style w:type="paragraph" w:customStyle="1" w:styleId="06Elenconumeratoarticolo">
    <w:name w:val="06.Elenco numerato articolo"/>
    <w:basedOn w:val="miotesto"/>
    <w:link w:val="06ElenconumeratoarticoloCarattere"/>
    <w:qFormat/>
    <w:rsid w:val="009B6FD1"/>
    <w:pPr>
      <w:numPr>
        <w:numId w:val="6"/>
      </w:numPr>
    </w:pPr>
    <w:rPr>
      <w:color w:val="auto"/>
    </w:rPr>
  </w:style>
  <w:style w:type="character" w:customStyle="1" w:styleId="Titolo2Carattere">
    <w:name w:val="Titolo 2 Carattere"/>
    <w:basedOn w:val="Carpredefinitoparagrafo"/>
    <w:link w:val="Titolo2"/>
    <w:rsid w:val="00175A5F"/>
    <w:rPr>
      <w:rFonts w:ascii="Gill Sans" w:hAnsi="Gill Sans"/>
      <w:b/>
      <w:color w:val="000000" w:themeColor="text1"/>
      <w:sz w:val="32"/>
    </w:rPr>
  </w:style>
  <w:style w:type="character" w:customStyle="1" w:styleId="TitoloArticoloCarattere">
    <w:name w:val="Titolo Articolo Carattere"/>
    <w:basedOn w:val="Titolo2Carattere"/>
    <w:link w:val="TitoloArticolo"/>
    <w:rsid w:val="00175A5F"/>
    <w:rPr>
      <w:rFonts w:ascii="Gill Sans" w:hAnsi="Gill Sans" w:cs="Arial"/>
      <w:b w:val="0"/>
      <w:bCs/>
      <w:iCs/>
      <w:color w:val="000000"/>
      <w:sz w:val="22"/>
      <w:szCs w:val="28"/>
    </w:rPr>
  </w:style>
  <w:style w:type="character" w:customStyle="1" w:styleId="02TitoloArticoloCarattere">
    <w:name w:val="02. Titolo Articolo Carattere"/>
    <w:basedOn w:val="TitoloArticoloCarattere"/>
    <w:link w:val="02TitoloArticolo"/>
    <w:rsid w:val="00175A5F"/>
    <w:rPr>
      <w:rFonts w:ascii="Gill Sans" w:hAnsi="Gill Sans" w:cs="Arial"/>
      <w:b w:val="0"/>
      <w:bCs/>
      <w:iCs/>
      <w:color w:val="000000"/>
      <w:sz w:val="22"/>
      <w:szCs w:val="28"/>
    </w:rPr>
  </w:style>
  <w:style w:type="character" w:customStyle="1" w:styleId="06ElenconumeratoarticoloCarattere">
    <w:name w:val="06.Elenco numerato articolo Carattere"/>
    <w:basedOn w:val="miotestoCarattere"/>
    <w:link w:val="06Elenconumeratoarticolo"/>
    <w:rsid w:val="009B6FD1"/>
    <w:rPr>
      <w:rFonts w:ascii="Gill Sans" w:hAnsi="Gill Sans" w:cs="Arial"/>
      <w:color w:val="FF0000"/>
      <w:sz w:val="22"/>
      <w:szCs w:val="22"/>
    </w:rPr>
  </w:style>
  <w:style w:type="paragraph" w:customStyle="1" w:styleId="04elencononnumertato">
    <w:name w:val="04.elenco non numertato"/>
    <w:basedOn w:val="06Elenconumeratoarticolo"/>
    <w:link w:val="04elencononnumertatoCarattere"/>
    <w:rsid w:val="00912477"/>
    <w:pPr>
      <w:numPr>
        <w:numId w:val="0"/>
      </w:numPr>
      <w:ind w:left="1275"/>
    </w:pPr>
  </w:style>
  <w:style w:type="paragraph" w:customStyle="1" w:styleId="04Elencopuntiarticolo">
    <w:name w:val="04. Elenco punti articolo"/>
    <w:basedOn w:val="miotesto"/>
    <w:link w:val="04ElencopuntiarticoloCarattere"/>
    <w:qFormat/>
    <w:rsid w:val="00F02F9C"/>
    <w:pPr>
      <w:numPr>
        <w:numId w:val="13"/>
      </w:numPr>
    </w:pPr>
    <w:rPr>
      <w:color w:val="auto"/>
    </w:rPr>
  </w:style>
  <w:style w:type="character" w:customStyle="1" w:styleId="04elencononnumertatoCarattere">
    <w:name w:val="04.elenco non numertato Carattere"/>
    <w:basedOn w:val="06ElenconumeratoarticoloCarattere"/>
    <w:link w:val="04elencononnumertato"/>
    <w:rsid w:val="00912477"/>
    <w:rPr>
      <w:rFonts w:ascii="Gill Sans" w:hAnsi="Gill Sans" w:cs="Arial"/>
      <w:color w:val="FF0000"/>
      <w:sz w:val="22"/>
      <w:szCs w:val="22"/>
    </w:rPr>
  </w:style>
  <w:style w:type="character" w:styleId="Rimandonotaapidipagina">
    <w:name w:val="footnote reference"/>
    <w:basedOn w:val="Carpredefinitoparagrafo"/>
    <w:rsid w:val="00A0597B"/>
    <w:rPr>
      <w:vertAlign w:val="superscript"/>
    </w:rPr>
  </w:style>
  <w:style w:type="character" w:customStyle="1" w:styleId="04ElencopuntiarticoloCarattere">
    <w:name w:val="04. Elenco punti articolo Carattere"/>
    <w:basedOn w:val="miotestoCarattere"/>
    <w:link w:val="04Elencopuntiarticolo"/>
    <w:rsid w:val="00F02F9C"/>
    <w:rPr>
      <w:rFonts w:ascii="Gill Sans" w:hAnsi="Gill Sans" w:cs="Arial"/>
      <w:color w:val="FF0000"/>
      <w:sz w:val="22"/>
      <w:szCs w:val="22"/>
    </w:rPr>
  </w:style>
  <w:style w:type="paragraph" w:customStyle="1" w:styleId="05Normale">
    <w:name w:val="05.Normale"/>
    <w:basedOn w:val="Normale"/>
    <w:link w:val="05NormaleCarattere"/>
    <w:qFormat/>
    <w:rsid w:val="00DC0C4C"/>
    <w:pPr>
      <w:spacing w:before="120"/>
      <w:ind w:left="709"/>
    </w:pPr>
  </w:style>
  <w:style w:type="character" w:customStyle="1" w:styleId="05NormaleCarattere">
    <w:name w:val="05.Normale Carattere"/>
    <w:basedOn w:val="Carpredefinitoparagrafo"/>
    <w:link w:val="05Normale"/>
    <w:rsid w:val="00DC0C4C"/>
    <w:rPr>
      <w:rFonts w:ascii="Gill Sans" w:hAnsi="Gill Sans"/>
      <w:color w:val="000000" w:themeColor="text1"/>
      <w:sz w:val="22"/>
    </w:rPr>
  </w:style>
  <w:style w:type="paragraph" w:styleId="Paragrafoelenco">
    <w:name w:val="List Paragraph"/>
    <w:basedOn w:val="Normale"/>
    <w:uiPriority w:val="34"/>
    <w:qFormat/>
    <w:rsid w:val="00D374B2"/>
    <w:pPr>
      <w:ind w:left="720"/>
      <w:contextualSpacing/>
    </w:pPr>
  </w:style>
  <w:style w:type="character" w:styleId="Rimandocommento">
    <w:name w:val="annotation reference"/>
    <w:basedOn w:val="Carpredefinitoparagrafo"/>
    <w:rsid w:val="00F430A3"/>
    <w:rPr>
      <w:sz w:val="16"/>
      <w:szCs w:val="16"/>
    </w:rPr>
  </w:style>
  <w:style w:type="paragraph" w:styleId="Testocommento">
    <w:name w:val="annotation text"/>
    <w:basedOn w:val="Normale"/>
    <w:link w:val="TestocommentoCarattere"/>
    <w:rsid w:val="00F430A3"/>
    <w:rPr>
      <w:sz w:val="20"/>
    </w:rPr>
  </w:style>
  <w:style w:type="character" w:customStyle="1" w:styleId="TestocommentoCarattere">
    <w:name w:val="Testo commento Carattere"/>
    <w:basedOn w:val="Carpredefinitoparagrafo"/>
    <w:link w:val="Testocommento"/>
    <w:rsid w:val="00F430A3"/>
    <w:rPr>
      <w:rFonts w:ascii="Gill Sans" w:hAnsi="Gill Sans"/>
      <w:color w:val="000000" w:themeColor="text1"/>
    </w:rPr>
  </w:style>
  <w:style w:type="paragraph" w:styleId="Soggettocommento">
    <w:name w:val="annotation subject"/>
    <w:basedOn w:val="Testocommento"/>
    <w:next w:val="Testocommento"/>
    <w:link w:val="SoggettocommentoCarattere"/>
    <w:rsid w:val="00F430A3"/>
    <w:rPr>
      <w:b/>
      <w:bCs/>
    </w:rPr>
  </w:style>
  <w:style w:type="character" w:customStyle="1" w:styleId="SoggettocommentoCarattere">
    <w:name w:val="Soggetto commento Carattere"/>
    <w:basedOn w:val="TestocommentoCarattere"/>
    <w:link w:val="Soggettocommento"/>
    <w:rsid w:val="00F430A3"/>
    <w:rPr>
      <w:rFonts w:ascii="Gill Sans" w:hAnsi="Gill Sans"/>
      <w:b/>
      <w:bCs/>
      <w:color w:val="000000" w:themeColor="text1"/>
    </w:rPr>
  </w:style>
  <w:style w:type="paragraph" w:styleId="Titolosommario">
    <w:name w:val="TOC Heading"/>
    <w:basedOn w:val="Titolo1"/>
    <w:next w:val="Normale"/>
    <w:uiPriority w:val="39"/>
    <w:unhideWhenUsed/>
    <w:qFormat/>
    <w:rsid w:val="0067769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2D0D-2561-47D8-B543-DE7F939A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1585</Words>
  <Characters>9038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Regolamento tipo per la distribuzione di acqua potabile</vt:lpstr>
    </vt:vector>
  </TitlesOfParts>
  <Company>AMMINISTRAZIONE CANTONALE</Company>
  <LinksUpToDate>false</LinksUpToDate>
  <CharactersWithSpaces>10602</CharactersWithSpaces>
  <SharedDoc>false</SharedDoc>
  <HLinks>
    <vt:vector size="612" baseType="variant">
      <vt:variant>
        <vt:i4>1900604</vt:i4>
      </vt:variant>
      <vt:variant>
        <vt:i4>608</vt:i4>
      </vt:variant>
      <vt:variant>
        <vt:i4>0</vt:i4>
      </vt:variant>
      <vt:variant>
        <vt:i4>5</vt:i4>
      </vt:variant>
      <vt:variant>
        <vt:lpwstr/>
      </vt:variant>
      <vt:variant>
        <vt:lpwstr>_Toc388621555</vt:lpwstr>
      </vt:variant>
      <vt:variant>
        <vt:i4>1900604</vt:i4>
      </vt:variant>
      <vt:variant>
        <vt:i4>602</vt:i4>
      </vt:variant>
      <vt:variant>
        <vt:i4>0</vt:i4>
      </vt:variant>
      <vt:variant>
        <vt:i4>5</vt:i4>
      </vt:variant>
      <vt:variant>
        <vt:lpwstr/>
      </vt:variant>
      <vt:variant>
        <vt:lpwstr>_Toc388621554</vt:lpwstr>
      </vt:variant>
      <vt:variant>
        <vt:i4>1900604</vt:i4>
      </vt:variant>
      <vt:variant>
        <vt:i4>596</vt:i4>
      </vt:variant>
      <vt:variant>
        <vt:i4>0</vt:i4>
      </vt:variant>
      <vt:variant>
        <vt:i4>5</vt:i4>
      </vt:variant>
      <vt:variant>
        <vt:lpwstr/>
      </vt:variant>
      <vt:variant>
        <vt:lpwstr>_Toc388621553</vt:lpwstr>
      </vt:variant>
      <vt:variant>
        <vt:i4>1900604</vt:i4>
      </vt:variant>
      <vt:variant>
        <vt:i4>590</vt:i4>
      </vt:variant>
      <vt:variant>
        <vt:i4>0</vt:i4>
      </vt:variant>
      <vt:variant>
        <vt:i4>5</vt:i4>
      </vt:variant>
      <vt:variant>
        <vt:lpwstr/>
      </vt:variant>
      <vt:variant>
        <vt:lpwstr>_Toc388621552</vt:lpwstr>
      </vt:variant>
      <vt:variant>
        <vt:i4>1900604</vt:i4>
      </vt:variant>
      <vt:variant>
        <vt:i4>584</vt:i4>
      </vt:variant>
      <vt:variant>
        <vt:i4>0</vt:i4>
      </vt:variant>
      <vt:variant>
        <vt:i4>5</vt:i4>
      </vt:variant>
      <vt:variant>
        <vt:lpwstr/>
      </vt:variant>
      <vt:variant>
        <vt:lpwstr>_Toc388621551</vt:lpwstr>
      </vt:variant>
      <vt:variant>
        <vt:i4>1900604</vt:i4>
      </vt:variant>
      <vt:variant>
        <vt:i4>578</vt:i4>
      </vt:variant>
      <vt:variant>
        <vt:i4>0</vt:i4>
      </vt:variant>
      <vt:variant>
        <vt:i4>5</vt:i4>
      </vt:variant>
      <vt:variant>
        <vt:lpwstr/>
      </vt:variant>
      <vt:variant>
        <vt:lpwstr>_Toc388621550</vt:lpwstr>
      </vt:variant>
      <vt:variant>
        <vt:i4>1835068</vt:i4>
      </vt:variant>
      <vt:variant>
        <vt:i4>572</vt:i4>
      </vt:variant>
      <vt:variant>
        <vt:i4>0</vt:i4>
      </vt:variant>
      <vt:variant>
        <vt:i4>5</vt:i4>
      </vt:variant>
      <vt:variant>
        <vt:lpwstr/>
      </vt:variant>
      <vt:variant>
        <vt:lpwstr>_Toc388621549</vt:lpwstr>
      </vt:variant>
      <vt:variant>
        <vt:i4>1835068</vt:i4>
      </vt:variant>
      <vt:variant>
        <vt:i4>566</vt:i4>
      </vt:variant>
      <vt:variant>
        <vt:i4>0</vt:i4>
      </vt:variant>
      <vt:variant>
        <vt:i4>5</vt:i4>
      </vt:variant>
      <vt:variant>
        <vt:lpwstr/>
      </vt:variant>
      <vt:variant>
        <vt:lpwstr>_Toc388621548</vt:lpwstr>
      </vt:variant>
      <vt:variant>
        <vt:i4>1835068</vt:i4>
      </vt:variant>
      <vt:variant>
        <vt:i4>560</vt:i4>
      </vt:variant>
      <vt:variant>
        <vt:i4>0</vt:i4>
      </vt:variant>
      <vt:variant>
        <vt:i4>5</vt:i4>
      </vt:variant>
      <vt:variant>
        <vt:lpwstr/>
      </vt:variant>
      <vt:variant>
        <vt:lpwstr>_Toc388621547</vt:lpwstr>
      </vt:variant>
      <vt:variant>
        <vt:i4>1835068</vt:i4>
      </vt:variant>
      <vt:variant>
        <vt:i4>554</vt:i4>
      </vt:variant>
      <vt:variant>
        <vt:i4>0</vt:i4>
      </vt:variant>
      <vt:variant>
        <vt:i4>5</vt:i4>
      </vt:variant>
      <vt:variant>
        <vt:lpwstr/>
      </vt:variant>
      <vt:variant>
        <vt:lpwstr>_Toc388621546</vt:lpwstr>
      </vt:variant>
      <vt:variant>
        <vt:i4>1835068</vt:i4>
      </vt:variant>
      <vt:variant>
        <vt:i4>548</vt:i4>
      </vt:variant>
      <vt:variant>
        <vt:i4>0</vt:i4>
      </vt:variant>
      <vt:variant>
        <vt:i4>5</vt:i4>
      </vt:variant>
      <vt:variant>
        <vt:lpwstr/>
      </vt:variant>
      <vt:variant>
        <vt:lpwstr>_Toc388621545</vt:lpwstr>
      </vt:variant>
      <vt:variant>
        <vt:i4>1835068</vt:i4>
      </vt:variant>
      <vt:variant>
        <vt:i4>542</vt:i4>
      </vt:variant>
      <vt:variant>
        <vt:i4>0</vt:i4>
      </vt:variant>
      <vt:variant>
        <vt:i4>5</vt:i4>
      </vt:variant>
      <vt:variant>
        <vt:lpwstr/>
      </vt:variant>
      <vt:variant>
        <vt:lpwstr>_Toc388621544</vt:lpwstr>
      </vt:variant>
      <vt:variant>
        <vt:i4>1835068</vt:i4>
      </vt:variant>
      <vt:variant>
        <vt:i4>536</vt:i4>
      </vt:variant>
      <vt:variant>
        <vt:i4>0</vt:i4>
      </vt:variant>
      <vt:variant>
        <vt:i4>5</vt:i4>
      </vt:variant>
      <vt:variant>
        <vt:lpwstr/>
      </vt:variant>
      <vt:variant>
        <vt:lpwstr>_Toc388621543</vt:lpwstr>
      </vt:variant>
      <vt:variant>
        <vt:i4>1835068</vt:i4>
      </vt:variant>
      <vt:variant>
        <vt:i4>530</vt:i4>
      </vt:variant>
      <vt:variant>
        <vt:i4>0</vt:i4>
      </vt:variant>
      <vt:variant>
        <vt:i4>5</vt:i4>
      </vt:variant>
      <vt:variant>
        <vt:lpwstr/>
      </vt:variant>
      <vt:variant>
        <vt:lpwstr>_Toc388621542</vt:lpwstr>
      </vt:variant>
      <vt:variant>
        <vt:i4>1835068</vt:i4>
      </vt:variant>
      <vt:variant>
        <vt:i4>524</vt:i4>
      </vt:variant>
      <vt:variant>
        <vt:i4>0</vt:i4>
      </vt:variant>
      <vt:variant>
        <vt:i4>5</vt:i4>
      </vt:variant>
      <vt:variant>
        <vt:lpwstr/>
      </vt:variant>
      <vt:variant>
        <vt:lpwstr>_Toc388621541</vt:lpwstr>
      </vt:variant>
      <vt:variant>
        <vt:i4>1835068</vt:i4>
      </vt:variant>
      <vt:variant>
        <vt:i4>518</vt:i4>
      </vt:variant>
      <vt:variant>
        <vt:i4>0</vt:i4>
      </vt:variant>
      <vt:variant>
        <vt:i4>5</vt:i4>
      </vt:variant>
      <vt:variant>
        <vt:lpwstr/>
      </vt:variant>
      <vt:variant>
        <vt:lpwstr>_Toc388621540</vt:lpwstr>
      </vt:variant>
      <vt:variant>
        <vt:i4>1769532</vt:i4>
      </vt:variant>
      <vt:variant>
        <vt:i4>512</vt:i4>
      </vt:variant>
      <vt:variant>
        <vt:i4>0</vt:i4>
      </vt:variant>
      <vt:variant>
        <vt:i4>5</vt:i4>
      </vt:variant>
      <vt:variant>
        <vt:lpwstr/>
      </vt:variant>
      <vt:variant>
        <vt:lpwstr>_Toc388621539</vt:lpwstr>
      </vt:variant>
      <vt:variant>
        <vt:i4>1769532</vt:i4>
      </vt:variant>
      <vt:variant>
        <vt:i4>506</vt:i4>
      </vt:variant>
      <vt:variant>
        <vt:i4>0</vt:i4>
      </vt:variant>
      <vt:variant>
        <vt:i4>5</vt:i4>
      </vt:variant>
      <vt:variant>
        <vt:lpwstr/>
      </vt:variant>
      <vt:variant>
        <vt:lpwstr>_Toc388621538</vt:lpwstr>
      </vt:variant>
      <vt:variant>
        <vt:i4>1769532</vt:i4>
      </vt:variant>
      <vt:variant>
        <vt:i4>500</vt:i4>
      </vt:variant>
      <vt:variant>
        <vt:i4>0</vt:i4>
      </vt:variant>
      <vt:variant>
        <vt:i4>5</vt:i4>
      </vt:variant>
      <vt:variant>
        <vt:lpwstr/>
      </vt:variant>
      <vt:variant>
        <vt:lpwstr>_Toc388621537</vt:lpwstr>
      </vt:variant>
      <vt:variant>
        <vt:i4>1769532</vt:i4>
      </vt:variant>
      <vt:variant>
        <vt:i4>494</vt:i4>
      </vt:variant>
      <vt:variant>
        <vt:i4>0</vt:i4>
      </vt:variant>
      <vt:variant>
        <vt:i4>5</vt:i4>
      </vt:variant>
      <vt:variant>
        <vt:lpwstr/>
      </vt:variant>
      <vt:variant>
        <vt:lpwstr>_Toc388621536</vt:lpwstr>
      </vt:variant>
      <vt:variant>
        <vt:i4>1769532</vt:i4>
      </vt:variant>
      <vt:variant>
        <vt:i4>488</vt:i4>
      </vt:variant>
      <vt:variant>
        <vt:i4>0</vt:i4>
      </vt:variant>
      <vt:variant>
        <vt:i4>5</vt:i4>
      </vt:variant>
      <vt:variant>
        <vt:lpwstr/>
      </vt:variant>
      <vt:variant>
        <vt:lpwstr>_Toc388621535</vt:lpwstr>
      </vt:variant>
      <vt:variant>
        <vt:i4>1769532</vt:i4>
      </vt:variant>
      <vt:variant>
        <vt:i4>482</vt:i4>
      </vt:variant>
      <vt:variant>
        <vt:i4>0</vt:i4>
      </vt:variant>
      <vt:variant>
        <vt:i4>5</vt:i4>
      </vt:variant>
      <vt:variant>
        <vt:lpwstr/>
      </vt:variant>
      <vt:variant>
        <vt:lpwstr>_Toc388621534</vt:lpwstr>
      </vt:variant>
      <vt:variant>
        <vt:i4>1769532</vt:i4>
      </vt:variant>
      <vt:variant>
        <vt:i4>476</vt:i4>
      </vt:variant>
      <vt:variant>
        <vt:i4>0</vt:i4>
      </vt:variant>
      <vt:variant>
        <vt:i4>5</vt:i4>
      </vt:variant>
      <vt:variant>
        <vt:lpwstr/>
      </vt:variant>
      <vt:variant>
        <vt:lpwstr>_Toc388621533</vt:lpwstr>
      </vt:variant>
      <vt:variant>
        <vt:i4>1769532</vt:i4>
      </vt:variant>
      <vt:variant>
        <vt:i4>470</vt:i4>
      </vt:variant>
      <vt:variant>
        <vt:i4>0</vt:i4>
      </vt:variant>
      <vt:variant>
        <vt:i4>5</vt:i4>
      </vt:variant>
      <vt:variant>
        <vt:lpwstr/>
      </vt:variant>
      <vt:variant>
        <vt:lpwstr>_Toc388621532</vt:lpwstr>
      </vt:variant>
      <vt:variant>
        <vt:i4>1769532</vt:i4>
      </vt:variant>
      <vt:variant>
        <vt:i4>464</vt:i4>
      </vt:variant>
      <vt:variant>
        <vt:i4>0</vt:i4>
      </vt:variant>
      <vt:variant>
        <vt:i4>5</vt:i4>
      </vt:variant>
      <vt:variant>
        <vt:lpwstr/>
      </vt:variant>
      <vt:variant>
        <vt:lpwstr>_Toc388621531</vt:lpwstr>
      </vt:variant>
      <vt:variant>
        <vt:i4>1769532</vt:i4>
      </vt:variant>
      <vt:variant>
        <vt:i4>458</vt:i4>
      </vt:variant>
      <vt:variant>
        <vt:i4>0</vt:i4>
      </vt:variant>
      <vt:variant>
        <vt:i4>5</vt:i4>
      </vt:variant>
      <vt:variant>
        <vt:lpwstr/>
      </vt:variant>
      <vt:variant>
        <vt:lpwstr>_Toc388621530</vt:lpwstr>
      </vt:variant>
      <vt:variant>
        <vt:i4>1703996</vt:i4>
      </vt:variant>
      <vt:variant>
        <vt:i4>452</vt:i4>
      </vt:variant>
      <vt:variant>
        <vt:i4>0</vt:i4>
      </vt:variant>
      <vt:variant>
        <vt:i4>5</vt:i4>
      </vt:variant>
      <vt:variant>
        <vt:lpwstr/>
      </vt:variant>
      <vt:variant>
        <vt:lpwstr>_Toc388621529</vt:lpwstr>
      </vt:variant>
      <vt:variant>
        <vt:i4>1703996</vt:i4>
      </vt:variant>
      <vt:variant>
        <vt:i4>446</vt:i4>
      </vt:variant>
      <vt:variant>
        <vt:i4>0</vt:i4>
      </vt:variant>
      <vt:variant>
        <vt:i4>5</vt:i4>
      </vt:variant>
      <vt:variant>
        <vt:lpwstr/>
      </vt:variant>
      <vt:variant>
        <vt:lpwstr>_Toc388621528</vt:lpwstr>
      </vt:variant>
      <vt:variant>
        <vt:i4>1703996</vt:i4>
      </vt:variant>
      <vt:variant>
        <vt:i4>440</vt:i4>
      </vt:variant>
      <vt:variant>
        <vt:i4>0</vt:i4>
      </vt:variant>
      <vt:variant>
        <vt:i4>5</vt:i4>
      </vt:variant>
      <vt:variant>
        <vt:lpwstr/>
      </vt:variant>
      <vt:variant>
        <vt:lpwstr>_Toc388621527</vt:lpwstr>
      </vt:variant>
      <vt:variant>
        <vt:i4>1703996</vt:i4>
      </vt:variant>
      <vt:variant>
        <vt:i4>434</vt:i4>
      </vt:variant>
      <vt:variant>
        <vt:i4>0</vt:i4>
      </vt:variant>
      <vt:variant>
        <vt:i4>5</vt:i4>
      </vt:variant>
      <vt:variant>
        <vt:lpwstr/>
      </vt:variant>
      <vt:variant>
        <vt:lpwstr>_Toc388621526</vt:lpwstr>
      </vt:variant>
      <vt:variant>
        <vt:i4>1703996</vt:i4>
      </vt:variant>
      <vt:variant>
        <vt:i4>428</vt:i4>
      </vt:variant>
      <vt:variant>
        <vt:i4>0</vt:i4>
      </vt:variant>
      <vt:variant>
        <vt:i4>5</vt:i4>
      </vt:variant>
      <vt:variant>
        <vt:lpwstr/>
      </vt:variant>
      <vt:variant>
        <vt:lpwstr>_Toc388621525</vt:lpwstr>
      </vt:variant>
      <vt:variant>
        <vt:i4>1703996</vt:i4>
      </vt:variant>
      <vt:variant>
        <vt:i4>422</vt:i4>
      </vt:variant>
      <vt:variant>
        <vt:i4>0</vt:i4>
      </vt:variant>
      <vt:variant>
        <vt:i4>5</vt:i4>
      </vt:variant>
      <vt:variant>
        <vt:lpwstr/>
      </vt:variant>
      <vt:variant>
        <vt:lpwstr>_Toc388621524</vt:lpwstr>
      </vt:variant>
      <vt:variant>
        <vt:i4>1703996</vt:i4>
      </vt:variant>
      <vt:variant>
        <vt:i4>416</vt:i4>
      </vt:variant>
      <vt:variant>
        <vt:i4>0</vt:i4>
      </vt:variant>
      <vt:variant>
        <vt:i4>5</vt:i4>
      </vt:variant>
      <vt:variant>
        <vt:lpwstr/>
      </vt:variant>
      <vt:variant>
        <vt:lpwstr>_Toc388621523</vt:lpwstr>
      </vt:variant>
      <vt:variant>
        <vt:i4>1703996</vt:i4>
      </vt:variant>
      <vt:variant>
        <vt:i4>410</vt:i4>
      </vt:variant>
      <vt:variant>
        <vt:i4>0</vt:i4>
      </vt:variant>
      <vt:variant>
        <vt:i4>5</vt:i4>
      </vt:variant>
      <vt:variant>
        <vt:lpwstr/>
      </vt:variant>
      <vt:variant>
        <vt:lpwstr>_Toc388621522</vt:lpwstr>
      </vt:variant>
      <vt:variant>
        <vt:i4>1703996</vt:i4>
      </vt:variant>
      <vt:variant>
        <vt:i4>404</vt:i4>
      </vt:variant>
      <vt:variant>
        <vt:i4>0</vt:i4>
      </vt:variant>
      <vt:variant>
        <vt:i4>5</vt:i4>
      </vt:variant>
      <vt:variant>
        <vt:lpwstr/>
      </vt:variant>
      <vt:variant>
        <vt:lpwstr>_Toc388621521</vt:lpwstr>
      </vt:variant>
      <vt:variant>
        <vt:i4>1703996</vt:i4>
      </vt:variant>
      <vt:variant>
        <vt:i4>398</vt:i4>
      </vt:variant>
      <vt:variant>
        <vt:i4>0</vt:i4>
      </vt:variant>
      <vt:variant>
        <vt:i4>5</vt:i4>
      </vt:variant>
      <vt:variant>
        <vt:lpwstr/>
      </vt:variant>
      <vt:variant>
        <vt:lpwstr>_Toc388621520</vt:lpwstr>
      </vt:variant>
      <vt:variant>
        <vt:i4>1638460</vt:i4>
      </vt:variant>
      <vt:variant>
        <vt:i4>392</vt:i4>
      </vt:variant>
      <vt:variant>
        <vt:i4>0</vt:i4>
      </vt:variant>
      <vt:variant>
        <vt:i4>5</vt:i4>
      </vt:variant>
      <vt:variant>
        <vt:lpwstr/>
      </vt:variant>
      <vt:variant>
        <vt:lpwstr>_Toc388621519</vt:lpwstr>
      </vt:variant>
      <vt:variant>
        <vt:i4>1638460</vt:i4>
      </vt:variant>
      <vt:variant>
        <vt:i4>386</vt:i4>
      </vt:variant>
      <vt:variant>
        <vt:i4>0</vt:i4>
      </vt:variant>
      <vt:variant>
        <vt:i4>5</vt:i4>
      </vt:variant>
      <vt:variant>
        <vt:lpwstr/>
      </vt:variant>
      <vt:variant>
        <vt:lpwstr>_Toc388621518</vt:lpwstr>
      </vt:variant>
      <vt:variant>
        <vt:i4>1638460</vt:i4>
      </vt:variant>
      <vt:variant>
        <vt:i4>380</vt:i4>
      </vt:variant>
      <vt:variant>
        <vt:i4>0</vt:i4>
      </vt:variant>
      <vt:variant>
        <vt:i4>5</vt:i4>
      </vt:variant>
      <vt:variant>
        <vt:lpwstr/>
      </vt:variant>
      <vt:variant>
        <vt:lpwstr>_Toc388621517</vt:lpwstr>
      </vt:variant>
      <vt:variant>
        <vt:i4>1638460</vt:i4>
      </vt:variant>
      <vt:variant>
        <vt:i4>374</vt:i4>
      </vt:variant>
      <vt:variant>
        <vt:i4>0</vt:i4>
      </vt:variant>
      <vt:variant>
        <vt:i4>5</vt:i4>
      </vt:variant>
      <vt:variant>
        <vt:lpwstr/>
      </vt:variant>
      <vt:variant>
        <vt:lpwstr>_Toc388621516</vt:lpwstr>
      </vt:variant>
      <vt:variant>
        <vt:i4>1638460</vt:i4>
      </vt:variant>
      <vt:variant>
        <vt:i4>368</vt:i4>
      </vt:variant>
      <vt:variant>
        <vt:i4>0</vt:i4>
      </vt:variant>
      <vt:variant>
        <vt:i4>5</vt:i4>
      </vt:variant>
      <vt:variant>
        <vt:lpwstr/>
      </vt:variant>
      <vt:variant>
        <vt:lpwstr>_Toc388621515</vt:lpwstr>
      </vt:variant>
      <vt:variant>
        <vt:i4>1638460</vt:i4>
      </vt:variant>
      <vt:variant>
        <vt:i4>362</vt:i4>
      </vt:variant>
      <vt:variant>
        <vt:i4>0</vt:i4>
      </vt:variant>
      <vt:variant>
        <vt:i4>5</vt:i4>
      </vt:variant>
      <vt:variant>
        <vt:lpwstr/>
      </vt:variant>
      <vt:variant>
        <vt:lpwstr>_Toc388621514</vt:lpwstr>
      </vt:variant>
      <vt:variant>
        <vt:i4>1638460</vt:i4>
      </vt:variant>
      <vt:variant>
        <vt:i4>356</vt:i4>
      </vt:variant>
      <vt:variant>
        <vt:i4>0</vt:i4>
      </vt:variant>
      <vt:variant>
        <vt:i4>5</vt:i4>
      </vt:variant>
      <vt:variant>
        <vt:lpwstr/>
      </vt:variant>
      <vt:variant>
        <vt:lpwstr>_Toc388621513</vt:lpwstr>
      </vt:variant>
      <vt:variant>
        <vt:i4>1638460</vt:i4>
      </vt:variant>
      <vt:variant>
        <vt:i4>350</vt:i4>
      </vt:variant>
      <vt:variant>
        <vt:i4>0</vt:i4>
      </vt:variant>
      <vt:variant>
        <vt:i4>5</vt:i4>
      </vt:variant>
      <vt:variant>
        <vt:lpwstr/>
      </vt:variant>
      <vt:variant>
        <vt:lpwstr>_Toc388621512</vt:lpwstr>
      </vt:variant>
      <vt:variant>
        <vt:i4>1638460</vt:i4>
      </vt:variant>
      <vt:variant>
        <vt:i4>344</vt:i4>
      </vt:variant>
      <vt:variant>
        <vt:i4>0</vt:i4>
      </vt:variant>
      <vt:variant>
        <vt:i4>5</vt:i4>
      </vt:variant>
      <vt:variant>
        <vt:lpwstr/>
      </vt:variant>
      <vt:variant>
        <vt:lpwstr>_Toc388621511</vt:lpwstr>
      </vt:variant>
      <vt:variant>
        <vt:i4>1638460</vt:i4>
      </vt:variant>
      <vt:variant>
        <vt:i4>338</vt:i4>
      </vt:variant>
      <vt:variant>
        <vt:i4>0</vt:i4>
      </vt:variant>
      <vt:variant>
        <vt:i4>5</vt:i4>
      </vt:variant>
      <vt:variant>
        <vt:lpwstr/>
      </vt:variant>
      <vt:variant>
        <vt:lpwstr>_Toc388621510</vt:lpwstr>
      </vt:variant>
      <vt:variant>
        <vt:i4>1572924</vt:i4>
      </vt:variant>
      <vt:variant>
        <vt:i4>332</vt:i4>
      </vt:variant>
      <vt:variant>
        <vt:i4>0</vt:i4>
      </vt:variant>
      <vt:variant>
        <vt:i4>5</vt:i4>
      </vt:variant>
      <vt:variant>
        <vt:lpwstr/>
      </vt:variant>
      <vt:variant>
        <vt:lpwstr>_Toc388621509</vt:lpwstr>
      </vt:variant>
      <vt:variant>
        <vt:i4>1572924</vt:i4>
      </vt:variant>
      <vt:variant>
        <vt:i4>326</vt:i4>
      </vt:variant>
      <vt:variant>
        <vt:i4>0</vt:i4>
      </vt:variant>
      <vt:variant>
        <vt:i4>5</vt:i4>
      </vt:variant>
      <vt:variant>
        <vt:lpwstr/>
      </vt:variant>
      <vt:variant>
        <vt:lpwstr>_Toc388621508</vt:lpwstr>
      </vt:variant>
      <vt:variant>
        <vt:i4>1572924</vt:i4>
      </vt:variant>
      <vt:variant>
        <vt:i4>320</vt:i4>
      </vt:variant>
      <vt:variant>
        <vt:i4>0</vt:i4>
      </vt:variant>
      <vt:variant>
        <vt:i4>5</vt:i4>
      </vt:variant>
      <vt:variant>
        <vt:lpwstr/>
      </vt:variant>
      <vt:variant>
        <vt:lpwstr>_Toc388621507</vt:lpwstr>
      </vt:variant>
      <vt:variant>
        <vt:i4>1572924</vt:i4>
      </vt:variant>
      <vt:variant>
        <vt:i4>314</vt:i4>
      </vt:variant>
      <vt:variant>
        <vt:i4>0</vt:i4>
      </vt:variant>
      <vt:variant>
        <vt:i4>5</vt:i4>
      </vt:variant>
      <vt:variant>
        <vt:lpwstr/>
      </vt:variant>
      <vt:variant>
        <vt:lpwstr>_Toc388621506</vt:lpwstr>
      </vt:variant>
      <vt:variant>
        <vt:i4>1572924</vt:i4>
      </vt:variant>
      <vt:variant>
        <vt:i4>308</vt:i4>
      </vt:variant>
      <vt:variant>
        <vt:i4>0</vt:i4>
      </vt:variant>
      <vt:variant>
        <vt:i4>5</vt:i4>
      </vt:variant>
      <vt:variant>
        <vt:lpwstr/>
      </vt:variant>
      <vt:variant>
        <vt:lpwstr>_Toc388621505</vt:lpwstr>
      </vt:variant>
      <vt:variant>
        <vt:i4>1572924</vt:i4>
      </vt:variant>
      <vt:variant>
        <vt:i4>302</vt:i4>
      </vt:variant>
      <vt:variant>
        <vt:i4>0</vt:i4>
      </vt:variant>
      <vt:variant>
        <vt:i4>5</vt:i4>
      </vt:variant>
      <vt:variant>
        <vt:lpwstr/>
      </vt:variant>
      <vt:variant>
        <vt:lpwstr>_Toc388621504</vt:lpwstr>
      </vt:variant>
      <vt:variant>
        <vt:i4>1572924</vt:i4>
      </vt:variant>
      <vt:variant>
        <vt:i4>296</vt:i4>
      </vt:variant>
      <vt:variant>
        <vt:i4>0</vt:i4>
      </vt:variant>
      <vt:variant>
        <vt:i4>5</vt:i4>
      </vt:variant>
      <vt:variant>
        <vt:lpwstr/>
      </vt:variant>
      <vt:variant>
        <vt:lpwstr>_Toc388621503</vt:lpwstr>
      </vt:variant>
      <vt:variant>
        <vt:i4>1572924</vt:i4>
      </vt:variant>
      <vt:variant>
        <vt:i4>290</vt:i4>
      </vt:variant>
      <vt:variant>
        <vt:i4>0</vt:i4>
      </vt:variant>
      <vt:variant>
        <vt:i4>5</vt:i4>
      </vt:variant>
      <vt:variant>
        <vt:lpwstr/>
      </vt:variant>
      <vt:variant>
        <vt:lpwstr>_Toc388621502</vt:lpwstr>
      </vt:variant>
      <vt:variant>
        <vt:i4>1572924</vt:i4>
      </vt:variant>
      <vt:variant>
        <vt:i4>284</vt:i4>
      </vt:variant>
      <vt:variant>
        <vt:i4>0</vt:i4>
      </vt:variant>
      <vt:variant>
        <vt:i4>5</vt:i4>
      </vt:variant>
      <vt:variant>
        <vt:lpwstr/>
      </vt:variant>
      <vt:variant>
        <vt:lpwstr>_Toc388621501</vt:lpwstr>
      </vt:variant>
      <vt:variant>
        <vt:i4>1572924</vt:i4>
      </vt:variant>
      <vt:variant>
        <vt:i4>278</vt:i4>
      </vt:variant>
      <vt:variant>
        <vt:i4>0</vt:i4>
      </vt:variant>
      <vt:variant>
        <vt:i4>5</vt:i4>
      </vt:variant>
      <vt:variant>
        <vt:lpwstr/>
      </vt:variant>
      <vt:variant>
        <vt:lpwstr>_Toc388621500</vt:lpwstr>
      </vt:variant>
      <vt:variant>
        <vt:i4>1114173</vt:i4>
      </vt:variant>
      <vt:variant>
        <vt:i4>272</vt:i4>
      </vt:variant>
      <vt:variant>
        <vt:i4>0</vt:i4>
      </vt:variant>
      <vt:variant>
        <vt:i4>5</vt:i4>
      </vt:variant>
      <vt:variant>
        <vt:lpwstr/>
      </vt:variant>
      <vt:variant>
        <vt:lpwstr>_Toc388621499</vt:lpwstr>
      </vt:variant>
      <vt:variant>
        <vt:i4>1114173</vt:i4>
      </vt:variant>
      <vt:variant>
        <vt:i4>266</vt:i4>
      </vt:variant>
      <vt:variant>
        <vt:i4>0</vt:i4>
      </vt:variant>
      <vt:variant>
        <vt:i4>5</vt:i4>
      </vt:variant>
      <vt:variant>
        <vt:lpwstr/>
      </vt:variant>
      <vt:variant>
        <vt:lpwstr>_Toc388621498</vt:lpwstr>
      </vt:variant>
      <vt:variant>
        <vt:i4>1114173</vt:i4>
      </vt:variant>
      <vt:variant>
        <vt:i4>260</vt:i4>
      </vt:variant>
      <vt:variant>
        <vt:i4>0</vt:i4>
      </vt:variant>
      <vt:variant>
        <vt:i4>5</vt:i4>
      </vt:variant>
      <vt:variant>
        <vt:lpwstr/>
      </vt:variant>
      <vt:variant>
        <vt:lpwstr>_Toc388621497</vt:lpwstr>
      </vt:variant>
      <vt:variant>
        <vt:i4>1114173</vt:i4>
      </vt:variant>
      <vt:variant>
        <vt:i4>254</vt:i4>
      </vt:variant>
      <vt:variant>
        <vt:i4>0</vt:i4>
      </vt:variant>
      <vt:variant>
        <vt:i4>5</vt:i4>
      </vt:variant>
      <vt:variant>
        <vt:lpwstr/>
      </vt:variant>
      <vt:variant>
        <vt:lpwstr>_Toc388621496</vt:lpwstr>
      </vt:variant>
      <vt:variant>
        <vt:i4>1114173</vt:i4>
      </vt:variant>
      <vt:variant>
        <vt:i4>248</vt:i4>
      </vt:variant>
      <vt:variant>
        <vt:i4>0</vt:i4>
      </vt:variant>
      <vt:variant>
        <vt:i4>5</vt:i4>
      </vt:variant>
      <vt:variant>
        <vt:lpwstr/>
      </vt:variant>
      <vt:variant>
        <vt:lpwstr>_Toc388621495</vt:lpwstr>
      </vt:variant>
      <vt:variant>
        <vt:i4>1114173</vt:i4>
      </vt:variant>
      <vt:variant>
        <vt:i4>242</vt:i4>
      </vt:variant>
      <vt:variant>
        <vt:i4>0</vt:i4>
      </vt:variant>
      <vt:variant>
        <vt:i4>5</vt:i4>
      </vt:variant>
      <vt:variant>
        <vt:lpwstr/>
      </vt:variant>
      <vt:variant>
        <vt:lpwstr>_Toc388621494</vt:lpwstr>
      </vt:variant>
      <vt:variant>
        <vt:i4>1114173</vt:i4>
      </vt:variant>
      <vt:variant>
        <vt:i4>236</vt:i4>
      </vt:variant>
      <vt:variant>
        <vt:i4>0</vt:i4>
      </vt:variant>
      <vt:variant>
        <vt:i4>5</vt:i4>
      </vt:variant>
      <vt:variant>
        <vt:lpwstr/>
      </vt:variant>
      <vt:variant>
        <vt:lpwstr>_Toc388621493</vt:lpwstr>
      </vt:variant>
      <vt:variant>
        <vt:i4>1114173</vt:i4>
      </vt:variant>
      <vt:variant>
        <vt:i4>230</vt:i4>
      </vt:variant>
      <vt:variant>
        <vt:i4>0</vt:i4>
      </vt:variant>
      <vt:variant>
        <vt:i4>5</vt:i4>
      </vt:variant>
      <vt:variant>
        <vt:lpwstr/>
      </vt:variant>
      <vt:variant>
        <vt:lpwstr>_Toc388621492</vt:lpwstr>
      </vt:variant>
      <vt:variant>
        <vt:i4>1114173</vt:i4>
      </vt:variant>
      <vt:variant>
        <vt:i4>224</vt:i4>
      </vt:variant>
      <vt:variant>
        <vt:i4>0</vt:i4>
      </vt:variant>
      <vt:variant>
        <vt:i4>5</vt:i4>
      </vt:variant>
      <vt:variant>
        <vt:lpwstr/>
      </vt:variant>
      <vt:variant>
        <vt:lpwstr>_Toc388621491</vt:lpwstr>
      </vt:variant>
      <vt:variant>
        <vt:i4>1114173</vt:i4>
      </vt:variant>
      <vt:variant>
        <vt:i4>218</vt:i4>
      </vt:variant>
      <vt:variant>
        <vt:i4>0</vt:i4>
      </vt:variant>
      <vt:variant>
        <vt:i4>5</vt:i4>
      </vt:variant>
      <vt:variant>
        <vt:lpwstr/>
      </vt:variant>
      <vt:variant>
        <vt:lpwstr>_Toc388621490</vt:lpwstr>
      </vt:variant>
      <vt:variant>
        <vt:i4>1048637</vt:i4>
      </vt:variant>
      <vt:variant>
        <vt:i4>212</vt:i4>
      </vt:variant>
      <vt:variant>
        <vt:i4>0</vt:i4>
      </vt:variant>
      <vt:variant>
        <vt:i4>5</vt:i4>
      </vt:variant>
      <vt:variant>
        <vt:lpwstr/>
      </vt:variant>
      <vt:variant>
        <vt:lpwstr>_Toc388621489</vt:lpwstr>
      </vt:variant>
      <vt:variant>
        <vt:i4>1048637</vt:i4>
      </vt:variant>
      <vt:variant>
        <vt:i4>206</vt:i4>
      </vt:variant>
      <vt:variant>
        <vt:i4>0</vt:i4>
      </vt:variant>
      <vt:variant>
        <vt:i4>5</vt:i4>
      </vt:variant>
      <vt:variant>
        <vt:lpwstr/>
      </vt:variant>
      <vt:variant>
        <vt:lpwstr>_Toc388621488</vt:lpwstr>
      </vt:variant>
      <vt:variant>
        <vt:i4>1048637</vt:i4>
      </vt:variant>
      <vt:variant>
        <vt:i4>200</vt:i4>
      </vt:variant>
      <vt:variant>
        <vt:i4>0</vt:i4>
      </vt:variant>
      <vt:variant>
        <vt:i4>5</vt:i4>
      </vt:variant>
      <vt:variant>
        <vt:lpwstr/>
      </vt:variant>
      <vt:variant>
        <vt:lpwstr>_Toc388621487</vt:lpwstr>
      </vt:variant>
      <vt:variant>
        <vt:i4>1048637</vt:i4>
      </vt:variant>
      <vt:variant>
        <vt:i4>194</vt:i4>
      </vt:variant>
      <vt:variant>
        <vt:i4>0</vt:i4>
      </vt:variant>
      <vt:variant>
        <vt:i4>5</vt:i4>
      </vt:variant>
      <vt:variant>
        <vt:lpwstr/>
      </vt:variant>
      <vt:variant>
        <vt:lpwstr>_Toc388621486</vt:lpwstr>
      </vt:variant>
      <vt:variant>
        <vt:i4>1048637</vt:i4>
      </vt:variant>
      <vt:variant>
        <vt:i4>188</vt:i4>
      </vt:variant>
      <vt:variant>
        <vt:i4>0</vt:i4>
      </vt:variant>
      <vt:variant>
        <vt:i4>5</vt:i4>
      </vt:variant>
      <vt:variant>
        <vt:lpwstr/>
      </vt:variant>
      <vt:variant>
        <vt:lpwstr>_Toc388621485</vt:lpwstr>
      </vt:variant>
      <vt:variant>
        <vt:i4>1048637</vt:i4>
      </vt:variant>
      <vt:variant>
        <vt:i4>182</vt:i4>
      </vt:variant>
      <vt:variant>
        <vt:i4>0</vt:i4>
      </vt:variant>
      <vt:variant>
        <vt:i4>5</vt:i4>
      </vt:variant>
      <vt:variant>
        <vt:lpwstr/>
      </vt:variant>
      <vt:variant>
        <vt:lpwstr>_Toc388621484</vt:lpwstr>
      </vt:variant>
      <vt:variant>
        <vt:i4>1048637</vt:i4>
      </vt:variant>
      <vt:variant>
        <vt:i4>176</vt:i4>
      </vt:variant>
      <vt:variant>
        <vt:i4>0</vt:i4>
      </vt:variant>
      <vt:variant>
        <vt:i4>5</vt:i4>
      </vt:variant>
      <vt:variant>
        <vt:lpwstr/>
      </vt:variant>
      <vt:variant>
        <vt:lpwstr>_Toc388621483</vt:lpwstr>
      </vt:variant>
      <vt:variant>
        <vt:i4>1048637</vt:i4>
      </vt:variant>
      <vt:variant>
        <vt:i4>170</vt:i4>
      </vt:variant>
      <vt:variant>
        <vt:i4>0</vt:i4>
      </vt:variant>
      <vt:variant>
        <vt:i4>5</vt:i4>
      </vt:variant>
      <vt:variant>
        <vt:lpwstr/>
      </vt:variant>
      <vt:variant>
        <vt:lpwstr>_Toc388621482</vt:lpwstr>
      </vt:variant>
      <vt:variant>
        <vt:i4>1048637</vt:i4>
      </vt:variant>
      <vt:variant>
        <vt:i4>164</vt:i4>
      </vt:variant>
      <vt:variant>
        <vt:i4>0</vt:i4>
      </vt:variant>
      <vt:variant>
        <vt:i4>5</vt:i4>
      </vt:variant>
      <vt:variant>
        <vt:lpwstr/>
      </vt:variant>
      <vt:variant>
        <vt:lpwstr>_Toc388621481</vt:lpwstr>
      </vt:variant>
      <vt:variant>
        <vt:i4>1048637</vt:i4>
      </vt:variant>
      <vt:variant>
        <vt:i4>158</vt:i4>
      </vt:variant>
      <vt:variant>
        <vt:i4>0</vt:i4>
      </vt:variant>
      <vt:variant>
        <vt:i4>5</vt:i4>
      </vt:variant>
      <vt:variant>
        <vt:lpwstr/>
      </vt:variant>
      <vt:variant>
        <vt:lpwstr>_Toc388621480</vt:lpwstr>
      </vt:variant>
      <vt:variant>
        <vt:i4>2031677</vt:i4>
      </vt:variant>
      <vt:variant>
        <vt:i4>152</vt:i4>
      </vt:variant>
      <vt:variant>
        <vt:i4>0</vt:i4>
      </vt:variant>
      <vt:variant>
        <vt:i4>5</vt:i4>
      </vt:variant>
      <vt:variant>
        <vt:lpwstr/>
      </vt:variant>
      <vt:variant>
        <vt:lpwstr>_Toc388621479</vt:lpwstr>
      </vt:variant>
      <vt:variant>
        <vt:i4>2031677</vt:i4>
      </vt:variant>
      <vt:variant>
        <vt:i4>146</vt:i4>
      </vt:variant>
      <vt:variant>
        <vt:i4>0</vt:i4>
      </vt:variant>
      <vt:variant>
        <vt:i4>5</vt:i4>
      </vt:variant>
      <vt:variant>
        <vt:lpwstr/>
      </vt:variant>
      <vt:variant>
        <vt:lpwstr>_Toc388621478</vt:lpwstr>
      </vt:variant>
      <vt:variant>
        <vt:i4>2031677</vt:i4>
      </vt:variant>
      <vt:variant>
        <vt:i4>140</vt:i4>
      </vt:variant>
      <vt:variant>
        <vt:i4>0</vt:i4>
      </vt:variant>
      <vt:variant>
        <vt:i4>5</vt:i4>
      </vt:variant>
      <vt:variant>
        <vt:lpwstr/>
      </vt:variant>
      <vt:variant>
        <vt:lpwstr>_Toc388621477</vt:lpwstr>
      </vt:variant>
      <vt:variant>
        <vt:i4>2031677</vt:i4>
      </vt:variant>
      <vt:variant>
        <vt:i4>134</vt:i4>
      </vt:variant>
      <vt:variant>
        <vt:i4>0</vt:i4>
      </vt:variant>
      <vt:variant>
        <vt:i4>5</vt:i4>
      </vt:variant>
      <vt:variant>
        <vt:lpwstr/>
      </vt:variant>
      <vt:variant>
        <vt:lpwstr>_Toc388621476</vt:lpwstr>
      </vt:variant>
      <vt:variant>
        <vt:i4>2031677</vt:i4>
      </vt:variant>
      <vt:variant>
        <vt:i4>128</vt:i4>
      </vt:variant>
      <vt:variant>
        <vt:i4>0</vt:i4>
      </vt:variant>
      <vt:variant>
        <vt:i4>5</vt:i4>
      </vt:variant>
      <vt:variant>
        <vt:lpwstr/>
      </vt:variant>
      <vt:variant>
        <vt:lpwstr>_Toc388621475</vt:lpwstr>
      </vt:variant>
      <vt:variant>
        <vt:i4>2031677</vt:i4>
      </vt:variant>
      <vt:variant>
        <vt:i4>122</vt:i4>
      </vt:variant>
      <vt:variant>
        <vt:i4>0</vt:i4>
      </vt:variant>
      <vt:variant>
        <vt:i4>5</vt:i4>
      </vt:variant>
      <vt:variant>
        <vt:lpwstr/>
      </vt:variant>
      <vt:variant>
        <vt:lpwstr>_Toc388621474</vt:lpwstr>
      </vt:variant>
      <vt:variant>
        <vt:i4>2031677</vt:i4>
      </vt:variant>
      <vt:variant>
        <vt:i4>116</vt:i4>
      </vt:variant>
      <vt:variant>
        <vt:i4>0</vt:i4>
      </vt:variant>
      <vt:variant>
        <vt:i4>5</vt:i4>
      </vt:variant>
      <vt:variant>
        <vt:lpwstr/>
      </vt:variant>
      <vt:variant>
        <vt:lpwstr>_Toc388621473</vt:lpwstr>
      </vt:variant>
      <vt:variant>
        <vt:i4>2031677</vt:i4>
      </vt:variant>
      <vt:variant>
        <vt:i4>110</vt:i4>
      </vt:variant>
      <vt:variant>
        <vt:i4>0</vt:i4>
      </vt:variant>
      <vt:variant>
        <vt:i4>5</vt:i4>
      </vt:variant>
      <vt:variant>
        <vt:lpwstr/>
      </vt:variant>
      <vt:variant>
        <vt:lpwstr>_Toc388621472</vt:lpwstr>
      </vt:variant>
      <vt:variant>
        <vt:i4>2031677</vt:i4>
      </vt:variant>
      <vt:variant>
        <vt:i4>104</vt:i4>
      </vt:variant>
      <vt:variant>
        <vt:i4>0</vt:i4>
      </vt:variant>
      <vt:variant>
        <vt:i4>5</vt:i4>
      </vt:variant>
      <vt:variant>
        <vt:lpwstr/>
      </vt:variant>
      <vt:variant>
        <vt:lpwstr>_Toc388621471</vt:lpwstr>
      </vt:variant>
      <vt:variant>
        <vt:i4>2031677</vt:i4>
      </vt:variant>
      <vt:variant>
        <vt:i4>98</vt:i4>
      </vt:variant>
      <vt:variant>
        <vt:i4>0</vt:i4>
      </vt:variant>
      <vt:variant>
        <vt:i4>5</vt:i4>
      </vt:variant>
      <vt:variant>
        <vt:lpwstr/>
      </vt:variant>
      <vt:variant>
        <vt:lpwstr>_Toc388621470</vt:lpwstr>
      </vt:variant>
      <vt:variant>
        <vt:i4>1966141</vt:i4>
      </vt:variant>
      <vt:variant>
        <vt:i4>92</vt:i4>
      </vt:variant>
      <vt:variant>
        <vt:i4>0</vt:i4>
      </vt:variant>
      <vt:variant>
        <vt:i4>5</vt:i4>
      </vt:variant>
      <vt:variant>
        <vt:lpwstr/>
      </vt:variant>
      <vt:variant>
        <vt:lpwstr>_Toc388621469</vt:lpwstr>
      </vt:variant>
      <vt:variant>
        <vt:i4>1966141</vt:i4>
      </vt:variant>
      <vt:variant>
        <vt:i4>86</vt:i4>
      </vt:variant>
      <vt:variant>
        <vt:i4>0</vt:i4>
      </vt:variant>
      <vt:variant>
        <vt:i4>5</vt:i4>
      </vt:variant>
      <vt:variant>
        <vt:lpwstr/>
      </vt:variant>
      <vt:variant>
        <vt:lpwstr>_Toc388621468</vt:lpwstr>
      </vt:variant>
      <vt:variant>
        <vt:i4>1966141</vt:i4>
      </vt:variant>
      <vt:variant>
        <vt:i4>80</vt:i4>
      </vt:variant>
      <vt:variant>
        <vt:i4>0</vt:i4>
      </vt:variant>
      <vt:variant>
        <vt:i4>5</vt:i4>
      </vt:variant>
      <vt:variant>
        <vt:lpwstr/>
      </vt:variant>
      <vt:variant>
        <vt:lpwstr>_Toc388621467</vt:lpwstr>
      </vt:variant>
      <vt:variant>
        <vt:i4>1966141</vt:i4>
      </vt:variant>
      <vt:variant>
        <vt:i4>74</vt:i4>
      </vt:variant>
      <vt:variant>
        <vt:i4>0</vt:i4>
      </vt:variant>
      <vt:variant>
        <vt:i4>5</vt:i4>
      </vt:variant>
      <vt:variant>
        <vt:lpwstr/>
      </vt:variant>
      <vt:variant>
        <vt:lpwstr>_Toc388621466</vt:lpwstr>
      </vt:variant>
      <vt:variant>
        <vt:i4>1966141</vt:i4>
      </vt:variant>
      <vt:variant>
        <vt:i4>68</vt:i4>
      </vt:variant>
      <vt:variant>
        <vt:i4>0</vt:i4>
      </vt:variant>
      <vt:variant>
        <vt:i4>5</vt:i4>
      </vt:variant>
      <vt:variant>
        <vt:lpwstr/>
      </vt:variant>
      <vt:variant>
        <vt:lpwstr>_Toc388621465</vt:lpwstr>
      </vt:variant>
      <vt:variant>
        <vt:i4>1966141</vt:i4>
      </vt:variant>
      <vt:variant>
        <vt:i4>62</vt:i4>
      </vt:variant>
      <vt:variant>
        <vt:i4>0</vt:i4>
      </vt:variant>
      <vt:variant>
        <vt:i4>5</vt:i4>
      </vt:variant>
      <vt:variant>
        <vt:lpwstr/>
      </vt:variant>
      <vt:variant>
        <vt:lpwstr>_Toc388621464</vt:lpwstr>
      </vt:variant>
      <vt:variant>
        <vt:i4>1966141</vt:i4>
      </vt:variant>
      <vt:variant>
        <vt:i4>56</vt:i4>
      </vt:variant>
      <vt:variant>
        <vt:i4>0</vt:i4>
      </vt:variant>
      <vt:variant>
        <vt:i4>5</vt:i4>
      </vt:variant>
      <vt:variant>
        <vt:lpwstr/>
      </vt:variant>
      <vt:variant>
        <vt:lpwstr>_Toc388621463</vt:lpwstr>
      </vt:variant>
      <vt:variant>
        <vt:i4>1966141</vt:i4>
      </vt:variant>
      <vt:variant>
        <vt:i4>50</vt:i4>
      </vt:variant>
      <vt:variant>
        <vt:i4>0</vt:i4>
      </vt:variant>
      <vt:variant>
        <vt:i4>5</vt:i4>
      </vt:variant>
      <vt:variant>
        <vt:lpwstr/>
      </vt:variant>
      <vt:variant>
        <vt:lpwstr>_Toc388621462</vt:lpwstr>
      </vt:variant>
      <vt:variant>
        <vt:i4>1966141</vt:i4>
      </vt:variant>
      <vt:variant>
        <vt:i4>44</vt:i4>
      </vt:variant>
      <vt:variant>
        <vt:i4>0</vt:i4>
      </vt:variant>
      <vt:variant>
        <vt:i4>5</vt:i4>
      </vt:variant>
      <vt:variant>
        <vt:lpwstr/>
      </vt:variant>
      <vt:variant>
        <vt:lpwstr>_Toc388621461</vt:lpwstr>
      </vt:variant>
      <vt:variant>
        <vt:i4>1966141</vt:i4>
      </vt:variant>
      <vt:variant>
        <vt:i4>38</vt:i4>
      </vt:variant>
      <vt:variant>
        <vt:i4>0</vt:i4>
      </vt:variant>
      <vt:variant>
        <vt:i4>5</vt:i4>
      </vt:variant>
      <vt:variant>
        <vt:lpwstr/>
      </vt:variant>
      <vt:variant>
        <vt:lpwstr>_Toc388621460</vt:lpwstr>
      </vt:variant>
      <vt:variant>
        <vt:i4>1900605</vt:i4>
      </vt:variant>
      <vt:variant>
        <vt:i4>32</vt:i4>
      </vt:variant>
      <vt:variant>
        <vt:i4>0</vt:i4>
      </vt:variant>
      <vt:variant>
        <vt:i4>5</vt:i4>
      </vt:variant>
      <vt:variant>
        <vt:lpwstr/>
      </vt:variant>
      <vt:variant>
        <vt:lpwstr>_Toc388621459</vt:lpwstr>
      </vt:variant>
      <vt:variant>
        <vt:i4>1900605</vt:i4>
      </vt:variant>
      <vt:variant>
        <vt:i4>26</vt:i4>
      </vt:variant>
      <vt:variant>
        <vt:i4>0</vt:i4>
      </vt:variant>
      <vt:variant>
        <vt:i4>5</vt:i4>
      </vt:variant>
      <vt:variant>
        <vt:lpwstr/>
      </vt:variant>
      <vt:variant>
        <vt:lpwstr>_Toc388621458</vt:lpwstr>
      </vt:variant>
      <vt:variant>
        <vt:i4>1900605</vt:i4>
      </vt:variant>
      <vt:variant>
        <vt:i4>20</vt:i4>
      </vt:variant>
      <vt:variant>
        <vt:i4>0</vt:i4>
      </vt:variant>
      <vt:variant>
        <vt:i4>5</vt:i4>
      </vt:variant>
      <vt:variant>
        <vt:lpwstr/>
      </vt:variant>
      <vt:variant>
        <vt:lpwstr>_Toc388621457</vt:lpwstr>
      </vt:variant>
      <vt:variant>
        <vt:i4>1900605</vt:i4>
      </vt:variant>
      <vt:variant>
        <vt:i4>14</vt:i4>
      </vt:variant>
      <vt:variant>
        <vt:i4>0</vt:i4>
      </vt:variant>
      <vt:variant>
        <vt:i4>5</vt:i4>
      </vt:variant>
      <vt:variant>
        <vt:lpwstr/>
      </vt:variant>
      <vt:variant>
        <vt:lpwstr>_Toc388621456</vt:lpwstr>
      </vt:variant>
      <vt:variant>
        <vt:i4>1900605</vt:i4>
      </vt:variant>
      <vt:variant>
        <vt:i4>8</vt:i4>
      </vt:variant>
      <vt:variant>
        <vt:i4>0</vt:i4>
      </vt:variant>
      <vt:variant>
        <vt:i4>5</vt:i4>
      </vt:variant>
      <vt:variant>
        <vt:lpwstr/>
      </vt:variant>
      <vt:variant>
        <vt:lpwstr>_Toc388621455</vt:lpwstr>
      </vt:variant>
      <vt:variant>
        <vt:i4>1900605</vt:i4>
      </vt:variant>
      <vt:variant>
        <vt:i4>2</vt:i4>
      </vt:variant>
      <vt:variant>
        <vt:i4>0</vt:i4>
      </vt:variant>
      <vt:variant>
        <vt:i4>5</vt:i4>
      </vt:variant>
      <vt:variant>
        <vt:lpwstr/>
      </vt:variant>
      <vt:variant>
        <vt:lpwstr>_Toc388621454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tipo per la distribuzione di acqua potabile</dc:title>
  <dc:creator>UPAAI</dc:creator>
  <cp:keywords>regolamento acqua</cp:keywords>
  <cp:lastModifiedBy>t127470</cp:lastModifiedBy>
  <cp:revision>26</cp:revision>
  <cp:lastPrinted>2020-01-13T18:11:00Z</cp:lastPrinted>
  <dcterms:created xsi:type="dcterms:W3CDTF">2020-05-05T10:59:00Z</dcterms:created>
  <dcterms:modified xsi:type="dcterms:W3CDTF">2020-05-19T14:39:00Z</dcterms:modified>
  <cp:contentStatus>2.5</cp:contentStatus>
</cp:coreProperties>
</file>