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95" w:rsidRPr="00353951" w:rsidRDefault="00490CC1" w:rsidP="00635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Light" w:hAnsi="Gill Sans Light"/>
          <w:b/>
          <w:sz w:val="22"/>
          <w:szCs w:val="22"/>
        </w:rPr>
      </w:pPr>
      <w:r w:rsidRPr="00353951">
        <w:rPr>
          <w:rFonts w:ascii="Gill Sans Light" w:hAnsi="Gill Sans Light"/>
          <w:b/>
          <w:sz w:val="22"/>
          <w:szCs w:val="22"/>
        </w:rPr>
        <w:t>Votazione federale</w:t>
      </w:r>
    </w:p>
    <w:p w:rsidR="00782D95" w:rsidRPr="00353951" w:rsidRDefault="00756933" w:rsidP="00635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b/>
          <w:sz w:val="22"/>
          <w:szCs w:val="22"/>
        </w:rPr>
        <w:t>19 maggio 2019</w:t>
      </w:r>
    </w:p>
    <w:p w:rsidR="00782D95" w:rsidRPr="00B42E05" w:rsidRDefault="00782D95" w:rsidP="00635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  <w:szCs w:val="22"/>
        </w:rPr>
      </w:pPr>
      <w:r w:rsidRPr="00353951">
        <w:rPr>
          <w:rFonts w:ascii="Gill Sans Light" w:hAnsi="Gill Sans Light"/>
          <w:b/>
          <w:sz w:val="44"/>
          <w:szCs w:val="44"/>
        </w:rPr>
        <w:t>Verbale</w:t>
      </w:r>
    </w:p>
    <w:p w:rsidR="00782D95" w:rsidRPr="00353951" w:rsidRDefault="00782D95" w:rsidP="0063566F">
      <w:pPr>
        <w:pBdr>
          <w:left w:val="single" w:sz="4" w:space="0" w:color="auto"/>
        </w:pBdr>
        <w:rPr>
          <w:rFonts w:ascii="Gill Sans Light" w:hAnsi="Gill Sans Light"/>
          <w:sz w:val="22"/>
          <w:szCs w:val="22"/>
        </w:rPr>
      </w:pPr>
      <w:r w:rsidRPr="00353951">
        <w:rPr>
          <w:rFonts w:ascii="Gill Sans Light" w:hAnsi="Gill Sans Light"/>
          <w:sz w:val="22"/>
          <w:szCs w:val="22"/>
        </w:rPr>
        <w:t>Comune di</w:t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  <w:t>Ufficio elettorale di</w:t>
      </w:r>
    </w:p>
    <w:p w:rsidR="00782D95" w:rsidRPr="00353951" w:rsidRDefault="00782D95" w:rsidP="0063566F">
      <w:pPr>
        <w:pBdr>
          <w:left w:val="single" w:sz="4" w:space="0" w:color="auto"/>
        </w:pBdr>
        <w:rPr>
          <w:rFonts w:ascii="Gill Sans Light" w:hAnsi="Gill Sans Light"/>
          <w:sz w:val="22"/>
          <w:szCs w:val="22"/>
        </w:rPr>
      </w:pPr>
    </w:p>
    <w:p w:rsidR="00782D95" w:rsidRPr="00353951" w:rsidRDefault="00782D95" w:rsidP="0063566F">
      <w:pPr>
        <w:pBdr>
          <w:left w:val="single" w:sz="4" w:space="0" w:color="auto"/>
        </w:pBdr>
        <w:rPr>
          <w:rFonts w:ascii="Gill Sans Light" w:hAnsi="Gill Sans Light"/>
          <w:sz w:val="22"/>
          <w:szCs w:val="22"/>
        </w:rPr>
      </w:pPr>
    </w:p>
    <w:p w:rsidR="0056201B" w:rsidRPr="00353951" w:rsidRDefault="0056201B" w:rsidP="0056201B">
      <w:pPr>
        <w:rPr>
          <w:rFonts w:ascii="Gill Sans Light" w:hAnsi="Gill Sans Light"/>
          <w:b/>
          <w:sz w:val="18"/>
          <w:szCs w:val="18"/>
        </w:rPr>
      </w:pPr>
    </w:p>
    <w:p w:rsidR="0056201B" w:rsidRPr="00353951" w:rsidRDefault="0056201B" w:rsidP="0056201B">
      <w:pPr>
        <w:rPr>
          <w:rFonts w:ascii="Gill Sans Light" w:hAnsi="Gill Sans Light"/>
          <w:b/>
          <w:sz w:val="18"/>
          <w:szCs w:val="18"/>
        </w:rPr>
      </w:pPr>
    </w:p>
    <w:p w:rsidR="00782D95" w:rsidRPr="00353951" w:rsidRDefault="00756933" w:rsidP="00782D95">
      <w:pPr>
        <w:numPr>
          <w:ilvl w:val="0"/>
          <w:numId w:val="17"/>
        </w:numPr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Legge federale del 28 settembre 2018 concernente la riforma fiscale e il finanziamento dell’AVS (RFFA) (FF 2018 5105)</w:t>
      </w:r>
    </w:p>
    <w:p w:rsidR="00782D95" w:rsidRPr="00353951" w:rsidRDefault="00756933" w:rsidP="00782D95">
      <w:pPr>
        <w:numPr>
          <w:ilvl w:val="0"/>
          <w:numId w:val="17"/>
        </w:numPr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Decreto federale del 28 settembre 2018 che approva e traspone nel diritto svizzero lo scambio di note tra la Svizzera e l’UE concernente il recepimento della direttiva (UE) 2017/853 che modifica la direttiva UE sulle armi (Sviluppo dell’</w:t>
      </w:r>
      <w:proofErr w:type="spellStart"/>
      <w:r>
        <w:rPr>
          <w:rFonts w:ascii="Gill Sans Light" w:hAnsi="Gill Sans Light"/>
          <w:b/>
        </w:rPr>
        <w:t>acquis</w:t>
      </w:r>
      <w:proofErr w:type="spellEnd"/>
      <w:r>
        <w:rPr>
          <w:rFonts w:ascii="Gill Sans Light" w:hAnsi="Gill Sans Light"/>
          <w:b/>
        </w:rPr>
        <w:t xml:space="preserve"> di Schengen) (FF 2018 5159)</w:t>
      </w:r>
    </w:p>
    <w:p w:rsidR="00782D95" w:rsidRPr="00353951" w:rsidRDefault="00782D95" w:rsidP="00782D95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82D95">
      <w:pP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782D95">
      <w:pPr>
        <w:rPr>
          <w:rFonts w:ascii="Gill Sans Light" w:hAnsi="Gill Sans Light"/>
          <w:sz w:val="22"/>
          <w:szCs w:val="22"/>
        </w:rPr>
      </w:pPr>
      <w:r w:rsidRPr="00353951">
        <w:rPr>
          <w:rFonts w:ascii="Gill Sans Light" w:hAnsi="Gill Sans Light"/>
          <w:b/>
          <w:sz w:val="28"/>
          <w:szCs w:val="28"/>
        </w:rPr>
        <w:t>Operazione di voto</w:t>
      </w:r>
    </w:p>
    <w:p w:rsidR="0056201B" w:rsidRPr="00353951" w:rsidRDefault="0056201B" w:rsidP="00486F4C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486F4C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In conformità del decreto del Consiglio di Stato, di convocazione delle Assemblee (v</w:t>
      </w:r>
      <w:r w:rsidR="0056201B" w:rsidRPr="00353951">
        <w:rPr>
          <w:rFonts w:ascii="Gill Sans Light" w:hAnsi="Gill Sans Light"/>
          <w:sz w:val="18"/>
          <w:szCs w:val="18"/>
        </w:rPr>
        <w:t>edi FU N</w:t>
      </w:r>
      <w:r w:rsidR="0056201B" w:rsidRPr="00F977F6">
        <w:rPr>
          <w:rFonts w:ascii="Gill Sans Light" w:hAnsi="Gill Sans Light"/>
          <w:color w:val="000000" w:themeColor="text1"/>
          <w:sz w:val="18"/>
          <w:szCs w:val="18"/>
        </w:rPr>
        <w:t xml:space="preserve">. </w:t>
      </w:r>
      <w:r w:rsidR="00557100">
        <w:rPr>
          <w:rFonts w:ascii="Gill Sans Light" w:hAnsi="Gill Sans Light"/>
          <w:color w:val="000000" w:themeColor="text1"/>
          <w:sz w:val="18"/>
          <w:szCs w:val="18"/>
        </w:rPr>
        <w:t>22</w:t>
      </w:r>
      <w:r w:rsidR="002069EA" w:rsidRPr="00F977F6">
        <w:rPr>
          <w:rFonts w:ascii="Gill Sans Light" w:hAnsi="Gill Sans Light"/>
          <w:color w:val="000000" w:themeColor="text1"/>
          <w:sz w:val="18"/>
          <w:szCs w:val="18"/>
        </w:rPr>
        <w:t xml:space="preserve"> </w:t>
      </w:r>
      <w:r w:rsidR="00A21315" w:rsidRPr="00F977F6">
        <w:rPr>
          <w:rFonts w:ascii="Gill Sans Light" w:hAnsi="Gill Sans Light"/>
          <w:color w:val="000000" w:themeColor="text1"/>
          <w:sz w:val="18"/>
          <w:szCs w:val="18"/>
        </w:rPr>
        <w:t xml:space="preserve">del </w:t>
      </w:r>
      <w:r w:rsidR="00557100">
        <w:rPr>
          <w:rFonts w:ascii="Gill Sans Light" w:hAnsi="Gill Sans Light"/>
          <w:color w:val="000000" w:themeColor="text1"/>
          <w:sz w:val="18"/>
          <w:szCs w:val="18"/>
        </w:rPr>
        <w:t xml:space="preserve">15 </w:t>
      </w:r>
      <w:bookmarkStart w:id="0" w:name="_GoBack"/>
      <w:bookmarkEnd w:id="0"/>
      <w:r w:rsidR="00756933">
        <w:rPr>
          <w:rFonts w:ascii="Gill Sans Light" w:hAnsi="Gill Sans Light"/>
          <w:color w:val="000000" w:themeColor="text1"/>
          <w:sz w:val="18"/>
          <w:szCs w:val="18"/>
        </w:rPr>
        <w:t>marzo</w:t>
      </w:r>
      <w:r w:rsidR="00490CC1" w:rsidRPr="00F977F6">
        <w:rPr>
          <w:rFonts w:ascii="Gill Sans Light" w:hAnsi="Gill Sans Light"/>
          <w:color w:val="000000" w:themeColor="text1"/>
          <w:sz w:val="18"/>
          <w:szCs w:val="18"/>
        </w:rPr>
        <w:t xml:space="preserve"> </w:t>
      </w:r>
      <w:r w:rsidR="00756933">
        <w:rPr>
          <w:rFonts w:ascii="Gill Sans Light" w:hAnsi="Gill Sans Light"/>
          <w:sz w:val="18"/>
          <w:szCs w:val="18"/>
        </w:rPr>
        <w:t>2019</w:t>
      </w:r>
      <w:r w:rsidR="00490CC1" w:rsidRPr="00353951">
        <w:rPr>
          <w:rFonts w:ascii="Gill Sans Light" w:hAnsi="Gill Sans Light"/>
          <w:sz w:val="18"/>
          <w:szCs w:val="18"/>
        </w:rPr>
        <w:t xml:space="preserve">) dichiariamo che </w:t>
      </w:r>
      <w:r w:rsidRPr="00353951">
        <w:rPr>
          <w:rFonts w:ascii="Gill Sans Light" w:hAnsi="Gill Sans Light"/>
          <w:sz w:val="18"/>
          <w:szCs w:val="18"/>
        </w:rPr>
        <w:t>le operazioni di voto relative alla votazione di cui sopra si sono svolte nei gior</w:t>
      </w:r>
      <w:r w:rsidR="00490CC1" w:rsidRPr="00353951">
        <w:rPr>
          <w:rFonts w:ascii="Gill Sans Light" w:hAnsi="Gill Sans Light"/>
          <w:sz w:val="18"/>
          <w:szCs w:val="18"/>
        </w:rPr>
        <w:t>ni e durante le ore qui indicate</w:t>
      </w:r>
      <w:r w:rsidRPr="00353951">
        <w:rPr>
          <w:rFonts w:ascii="Gill Sans Light" w:hAnsi="Gill Sans Light"/>
          <w:sz w:val="18"/>
          <w:szCs w:val="18"/>
        </w:rPr>
        <w:t>:</w:t>
      </w:r>
    </w:p>
    <w:p w:rsidR="00782D95" w:rsidRPr="00353951" w:rsidRDefault="00782D95" w:rsidP="00486F4C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 xml:space="preserve">venerdì </w:t>
      </w:r>
      <w:r w:rsidR="00756933">
        <w:rPr>
          <w:rFonts w:ascii="Gill Sans Light" w:hAnsi="Gill Sans Light"/>
          <w:sz w:val="18"/>
          <w:szCs w:val="18"/>
        </w:rPr>
        <w:t>17 maggio 2019</w:t>
      </w:r>
      <w:r w:rsidR="004C433E" w:rsidRPr="00353951">
        <w:rPr>
          <w:rFonts w:ascii="Gill Sans Light" w:hAnsi="Gill Sans Light"/>
          <w:sz w:val="18"/>
          <w:szCs w:val="18"/>
        </w:rPr>
        <w:tab/>
        <w:t>dalle ore</w:t>
      </w:r>
      <w:r w:rsidR="004C433E"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4C433E" w:rsidRPr="00353951">
        <w:rPr>
          <w:rFonts w:ascii="Gill Sans Light" w:hAnsi="Gill Sans Light"/>
          <w:sz w:val="18"/>
          <w:szCs w:val="18"/>
        </w:rPr>
        <w:t>a</w:t>
      </w:r>
      <w:r w:rsidRPr="00353951">
        <w:rPr>
          <w:rFonts w:ascii="Gill Sans Light" w:hAnsi="Gill Sans Light"/>
          <w:sz w:val="18"/>
          <w:szCs w:val="18"/>
        </w:rPr>
        <w:t>lle ore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="004C433E" w:rsidRPr="00353951">
        <w:rPr>
          <w:rFonts w:ascii="Gill Sans Light" w:hAnsi="Gill Sans Light"/>
          <w:sz w:val="18"/>
          <w:szCs w:val="18"/>
        </w:rPr>
        <w:tab/>
      </w:r>
    </w:p>
    <w:p w:rsidR="002B0C28" w:rsidRPr="00353951" w:rsidRDefault="002B0C28" w:rsidP="00B713AD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812"/>
          <w:tab w:val="left" w:leader="dot" w:pos="8080"/>
        </w:tabs>
        <w:rPr>
          <w:rFonts w:ascii="Gill Sans Light" w:hAnsi="Gill Sans Light"/>
          <w:sz w:val="18"/>
          <w:szCs w:val="18"/>
        </w:rPr>
      </w:pPr>
    </w:p>
    <w:p w:rsidR="00B713AD" w:rsidRPr="00353951" w:rsidRDefault="0060058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 xml:space="preserve">sabato </w:t>
      </w:r>
      <w:r w:rsidR="00756933">
        <w:rPr>
          <w:rFonts w:ascii="Gill Sans Light" w:hAnsi="Gill Sans Light"/>
          <w:sz w:val="18"/>
          <w:szCs w:val="18"/>
        </w:rPr>
        <w:t>18 maggio 2019</w:t>
      </w:r>
      <w:r w:rsidR="00B713AD" w:rsidRPr="00353951">
        <w:rPr>
          <w:rFonts w:ascii="Gill Sans Light" w:hAnsi="Gill Sans Light"/>
          <w:sz w:val="18"/>
          <w:szCs w:val="18"/>
        </w:rPr>
        <w:tab/>
        <w:t>dalle ore</w:t>
      </w:r>
      <w:r w:rsidR="00B713AD"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B713AD" w:rsidRPr="00353951">
        <w:rPr>
          <w:rFonts w:ascii="Gill Sans Light" w:hAnsi="Gill Sans Light"/>
          <w:sz w:val="18"/>
          <w:szCs w:val="18"/>
        </w:rPr>
        <w:t>alle ore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="00B713AD" w:rsidRPr="00353951">
        <w:rPr>
          <w:rFonts w:ascii="Gill Sans Light" w:hAnsi="Gill Sans Light"/>
          <w:sz w:val="18"/>
          <w:szCs w:val="18"/>
        </w:rPr>
        <w:tab/>
      </w:r>
    </w:p>
    <w:p w:rsidR="00B713AD" w:rsidRPr="00353951" w:rsidRDefault="00B713AD" w:rsidP="00486F4C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713AD" w:rsidRPr="00353951" w:rsidRDefault="006039C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 xml:space="preserve">domenica </w:t>
      </w:r>
      <w:r w:rsidR="00756933">
        <w:rPr>
          <w:rFonts w:ascii="Gill Sans Light" w:hAnsi="Gill Sans Light"/>
          <w:sz w:val="18"/>
          <w:szCs w:val="18"/>
        </w:rPr>
        <w:t>19 maggio 2019</w:t>
      </w:r>
      <w:r w:rsidR="00B713AD" w:rsidRPr="00353951">
        <w:rPr>
          <w:rFonts w:ascii="Gill Sans Light" w:hAnsi="Gill Sans Light"/>
          <w:sz w:val="18"/>
          <w:szCs w:val="18"/>
        </w:rPr>
        <w:tab/>
        <w:t>dalle ore</w:t>
      </w:r>
      <w:r w:rsidR="00B713AD"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B713AD" w:rsidRPr="00353951">
        <w:rPr>
          <w:rFonts w:ascii="Gill Sans Light" w:hAnsi="Gill Sans Light"/>
          <w:sz w:val="18"/>
          <w:szCs w:val="18"/>
        </w:rPr>
        <w:t>alle ore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="00B713AD" w:rsidRPr="00353951">
        <w:rPr>
          <w:rFonts w:ascii="Gill Sans Light" w:hAnsi="Gill Sans Light"/>
          <w:sz w:val="18"/>
          <w:szCs w:val="18"/>
        </w:rPr>
        <w:tab/>
      </w:r>
    </w:p>
    <w:p w:rsidR="002B0C28" w:rsidRPr="00353951" w:rsidRDefault="002B0C28" w:rsidP="00B713AD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812"/>
          <w:tab w:val="left" w:leader="dot" w:pos="8080"/>
        </w:tabs>
        <w:rPr>
          <w:rFonts w:ascii="Gill Sans Light" w:hAnsi="Gill Sans Light"/>
          <w:sz w:val="18"/>
          <w:szCs w:val="18"/>
        </w:rPr>
      </w:pPr>
    </w:p>
    <w:p w:rsidR="00782D95" w:rsidRPr="002B0C28" w:rsidRDefault="00782D95" w:rsidP="00782D95">
      <w:pPr>
        <w:rPr>
          <w:rFonts w:ascii="Gill Sans" w:hAnsi="Gill Sans"/>
          <w:sz w:val="18"/>
          <w:szCs w:val="18"/>
        </w:rPr>
      </w:pPr>
    </w:p>
    <w:p w:rsidR="0056201B" w:rsidRPr="0056201B" w:rsidRDefault="0056201B" w:rsidP="00782D95">
      <w:pPr>
        <w:rPr>
          <w:rFonts w:ascii="Gill Sans" w:hAnsi="Gill Sans"/>
          <w:b/>
          <w:sz w:val="18"/>
          <w:szCs w:val="18"/>
        </w:rPr>
      </w:pPr>
    </w:p>
    <w:p w:rsidR="00782D95" w:rsidRPr="00353951" w:rsidRDefault="00782D95" w:rsidP="00782D95">
      <w:pPr>
        <w:rPr>
          <w:rFonts w:ascii="Gill Sans Light" w:hAnsi="Gill Sans Light"/>
          <w:b/>
          <w:sz w:val="28"/>
          <w:szCs w:val="28"/>
        </w:rPr>
      </w:pPr>
      <w:r w:rsidRPr="00353951">
        <w:rPr>
          <w:rFonts w:ascii="Gill Sans Light" w:hAnsi="Gill Sans Light"/>
          <w:b/>
          <w:sz w:val="28"/>
          <w:szCs w:val="28"/>
        </w:rPr>
        <w:t>Ufficio elettorale</w:t>
      </w:r>
    </w:p>
    <w:p w:rsidR="0056201B" w:rsidRDefault="0056201B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" w:hAnsi="Gill Sans"/>
          <w:sz w:val="18"/>
          <w:szCs w:val="18"/>
        </w:rPr>
      </w:pPr>
    </w:p>
    <w:p w:rsidR="00782D95" w:rsidRPr="00353951" w:rsidRDefault="00782D95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Le operazioni di voto e di spoglio sono state effettuate sotto il controllo dello scrivente Ufficio elettorale, composto dai signori:</w:t>
      </w:r>
    </w:p>
    <w:p w:rsidR="00782D95" w:rsidRPr="00353951" w:rsidRDefault="00782D95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Presidente:</w:t>
      </w:r>
      <w:r w:rsidR="00C6194A" w:rsidRPr="00353951">
        <w:rPr>
          <w:rFonts w:ascii="Gill Sans Light" w:hAnsi="Gill Sans Light"/>
          <w:sz w:val="18"/>
          <w:szCs w:val="18"/>
        </w:rPr>
        <w:tab/>
      </w:r>
      <w:r w:rsidR="00C6194A" w:rsidRPr="00353951">
        <w:rPr>
          <w:rFonts w:ascii="Gill Sans Light" w:hAnsi="Gill Sans Light"/>
          <w:sz w:val="18"/>
          <w:szCs w:val="18"/>
        </w:rPr>
        <w:tab/>
      </w:r>
    </w:p>
    <w:p w:rsidR="00782D95" w:rsidRPr="00353951" w:rsidRDefault="00782D95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Membri:</w:t>
      </w:r>
      <w:r w:rsidR="00C6194A" w:rsidRPr="00353951">
        <w:rPr>
          <w:rFonts w:ascii="Gill Sans Light" w:hAnsi="Gill Sans Light"/>
          <w:sz w:val="18"/>
          <w:szCs w:val="18"/>
        </w:rPr>
        <w:tab/>
      </w:r>
      <w:r w:rsidR="00C6194A" w:rsidRPr="00353951">
        <w:rPr>
          <w:rFonts w:ascii="Gill Sans Light" w:hAnsi="Gill Sans Light"/>
          <w:sz w:val="18"/>
          <w:szCs w:val="18"/>
        </w:rPr>
        <w:tab/>
      </w:r>
    </w:p>
    <w:p w:rsidR="00486F4C" w:rsidRPr="00353951" w:rsidRDefault="00486F4C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486F4C" w:rsidRPr="00353951" w:rsidRDefault="00C6194A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782D95" w:rsidRPr="00353951" w:rsidRDefault="00782D95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Segretario:</w:t>
      </w:r>
      <w:r w:rsidR="00C6194A" w:rsidRPr="00353951">
        <w:rPr>
          <w:rFonts w:ascii="Gill Sans Light" w:hAnsi="Gill Sans Light"/>
          <w:sz w:val="18"/>
          <w:szCs w:val="18"/>
        </w:rPr>
        <w:tab/>
      </w:r>
      <w:r w:rsidR="00C6194A" w:rsidRPr="00353951">
        <w:rPr>
          <w:rFonts w:ascii="Gill Sans Light" w:hAnsi="Gill Sans Light"/>
          <w:sz w:val="18"/>
          <w:szCs w:val="18"/>
        </w:rPr>
        <w:tab/>
      </w:r>
    </w:p>
    <w:p w:rsidR="002B0C28" w:rsidRPr="00353951" w:rsidRDefault="002B0C28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782D95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3D693B">
      <w:pPr>
        <w:rPr>
          <w:rFonts w:ascii="Gill Sans Light" w:hAnsi="Gill Sans Light"/>
          <w:b/>
          <w:sz w:val="18"/>
          <w:szCs w:val="18"/>
        </w:rPr>
      </w:pPr>
    </w:p>
    <w:p w:rsidR="00782D95" w:rsidRPr="00353951" w:rsidRDefault="00782D95" w:rsidP="003D693B">
      <w:pPr>
        <w:rPr>
          <w:rFonts w:ascii="Gill Sans Light" w:hAnsi="Gill Sans Light"/>
          <w:b/>
          <w:sz w:val="22"/>
          <w:szCs w:val="22"/>
        </w:rPr>
      </w:pPr>
      <w:r w:rsidRPr="00353951">
        <w:rPr>
          <w:rFonts w:ascii="Gill Sans Light" w:hAnsi="Gill Sans Light"/>
          <w:b/>
          <w:sz w:val="28"/>
          <w:szCs w:val="28"/>
        </w:rPr>
        <w:t>Delegati dei gruppi</w:t>
      </w:r>
      <w:r w:rsidR="00474D89" w:rsidRPr="00353951">
        <w:rPr>
          <w:rFonts w:ascii="Gill Sans Light" w:hAnsi="Gill Sans Light"/>
          <w:b/>
          <w:sz w:val="28"/>
          <w:szCs w:val="28"/>
        </w:rPr>
        <w:t xml:space="preserve"> politici</w:t>
      </w:r>
    </w:p>
    <w:p w:rsidR="0056201B" w:rsidRPr="00353951" w:rsidRDefault="0056201B" w:rsidP="007511C1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7511C1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Alla presenza dei seguenti delegati dei gruppi politici</w:t>
      </w:r>
    </w:p>
    <w:p w:rsidR="002B0C28" w:rsidRPr="00353951" w:rsidRDefault="002B0C28" w:rsidP="007511C1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2B046D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782D95" w:rsidRPr="00353951">
        <w:rPr>
          <w:rFonts w:ascii="Gill Sans Light" w:hAnsi="Gill Sans Light"/>
          <w:sz w:val="18"/>
          <w:szCs w:val="18"/>
        </w:rPr>
        <w:t>per il Gruppo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ab/>
      </w:r>
    </w:p>
    <w:p w:rsidR="00BC0F6A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BC0F6A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>per il Gruppo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ab/>
      </w:r>
    </w:p>
    <w:p w:rsidR="00BC0F6A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BC0F6A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>per il Gruppo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ab/>
      </w:r>
    </w:p>
    <w:p w:rsidR="002B0C28" w:rsidRPr="00353951" w:rsidRDefault="002B0C28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756933" w:rsidRDefault="00782D95" w:rsidP="003D693B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br w:type="page"/>
      </w:r>
    </w:p>
    <w:p w:rsidR="00756933" w:rsidRDefault="00756933" w:rsidP="003D693B">
      <w:pPr>
        <w:rPr>
          <w:rFonts w:ascii="Gill Sans" w:hAnsi="Gill Sans"/>
          <w:sz w:val="22"/>
          <w:szCs w:val="22"/>
        </w:rPr>
      </w:pPr>
    </w:p>
    <w:p w:rsidR="00517BFF" w:rsidRPr="00353951" w:rsidRDefault="005D4F97" w:rsidP="003D693B">
      <w:pPr>
        <w:rPr>
          <w:rFonts w:ascii="Gill Sans Light" w:hAnsi="Gill Sans Light"/>
          <w:sz w:val="22"/>
          <w:szCs w:val="22"/>
        </w:rPr>
      </w:pPr>
      <w:r w:rsidRPr="00353951">
        <w:rPr>
          <w:rFonts w:ascii="Gill Sans Light" w:hAnsi="Gill Sans Light"/>
          <w:b/>
          <w:sz w:val="28"/>
          <w:szCs w:val="28"/>
        </w:rPr>
        <w:t>Votanti</w:t>
      </w:r>
    </w:p>
    <w:p w:rsidR="002B0C28" w:rsidRPr="00353951" w:rsidRDefault="002B0C28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</w:rPr>
      </w:pPr>
    </w:p>
    <w:p w:rsidR="005D4F97" w:rsidRPr="00353951" w:rsidRDefault="005D4F97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Votanti per corrispondenza</w:t>
      </w:r>
      <w:r w:rsidR="00F15570" w:rsidRPr="00353951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ab/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>Votanti al seggio:</w:t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756933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venerdì 17 maggio 2019</w:t>
      </w:r>
      <w:r w:rsidR="00F15570" w:rsidRPr="00353951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ab/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756933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sabato 18 maggio 2019</w:t>
      </w:r>
      <w:r w:rsidR="00B42E05" w:rsidRPr="00353951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ab/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756933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domenica 19 maggio 2019</w:t>
      </w:r>
      <w:r w:rsidR="00B42E05" w:rsidRPr="00353951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ab/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F15570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  <w:tab w:val="left" w:leader="dot" w:pos="7938"/>
        </w:tabs>
        <w:rPr>
          <w:rFonts w:ascii="Gill Sans Light" w:hAnsi="Gill Sans Light"/>
          <w:sz w:val="18"/>
          <w:szCs w:val="18"/>
        </w:rPr>
      </w:pPr>
      <w:r w:rsidRPr="000C0A8D">
        <w:rPr>
          <w:rFonts w:ascii="Gill Sans Light" w:hAnsi="Gill Sans Light"/>
          <w:b/>
          <w:sz w:val="18"/>
          <w:szCs w:val="18"/>
        </w:rPr>
        <w:t>TOTALE</w:t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Pr="000C0A8D">
        <w:rPr>
          <w:rFonts w:ascii="Gill Sans Light" w:hAnsi="Gill Sans Light"/>
          <w:b/>
          <w:sz w:val="18"/>
          <w:szCs w:val="18"/>
        </w:rPr>
        <w:t>elettori in totale su</w:t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5D4F97" w:rsidRPr="000C0A8D">
        <w:rPr>
          <w:rFonts w:ascii="Gill Sans Light" w:hAnsi="Gill Sans Light"/>
          <w:b/>
          <w:sz w:val="18"/>
          <w:szCs w:val="18"/>
        </w:rPr>
        <w:t>iscritti in catalogo</w:t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</w:rPr>
      </w:pPr>
    </w:p>
    <w:p w:rsidR="005D4F97" w:rsidRDefault="005D4F97" w:rsidP="003D693B">
      <w:pPr>
        <w:rPr>
          <w:rFonts w:ascii="Gill Sans" w:hAnsi="Gill Sans"/>
          <w:sz w:val="18"/>
          <w:szCs w:val="18"/>
        </w:rPr>
      </w:pPr>
    </w:p>
    <w:p w:rsidR="00756933" w:rsidRPr="002B0C28" w:rsidRDefault="00756933" w:rsidP="003D693B">
      <w:pPr>
        <w:rPr>
          <w:rFonts w:ascii="Gill Sans" w:hAnsi="Gill Sans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nome dei votanti è stato iscritto con una numerazione progressiva, nell’apposito elenco (art. 14 cpv. 3 RALEDP).</w:t>
      </w: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b/>
          <w:sz w:val="18"/>
          <w:szCs w:val="18"/>
        </w:rPr>
      </w:pPr>
      <w:r w:rsidRPr="00353951">
        <w:rPr>
          <w:rFonts w:ascii="Gill Sans Light" w:hAnsi="Gill Sans Light"/>
          <w:b/>
          <w:sz w:val="18"/>
          <w:szCs w:val="18"/>
        </w:rPr>
        <w:t>Ad ogni sospensione delle operazioni di voto, le urne sono state aperte: le schede conteggiate per verificarne la corrispondenza con il numero dei votanti e, con gli elenchi dei votanti, rinchiuse in un plico sigillato, firmato dai membri dell’Ufficio elettorale e dai delegati dei gruppi. Il materiale di voto è stato depositato in luogo sicuro fino al termine delle operazioni di voto.</w:t>
      </w: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b/>
          <w:sz w:val="18"/>
          <w:szCs w:val="18"/>
        </w:rPr>
      </w:pPr>
      <w:r w:rsidRPr="00353951">
        <w:rPr>
          <w:rFonts w:ascii="Gill Sans Light" w:hAnsi="Gill Sans Light"/>
          <w:b/>
          <w:sz w:val="18"/>
          <w:szCs w:val="18"/>
        </w:rPr>
        <w:t>Di tale formalità è fatta menzione a verbale.</w:t>
      </w: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2057CA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Terminate le operazioni di voto</w:t>
      </w:r>
      <w:r w:rsidR="005D4F97" w:rsidRPr="00353951">
        <w:rPr>
          <w:rFonts w:ascii="Gill Sans Light" w:hAnsi="Gill Sans Light"/>
          <w:sz w:val="18"/>
          <w:szCs w:val="18"/>
        </w:rPr>
        <w:t>, l’Ufficio elettorale, dopo aver riunito tutte le schede, ha proceduto allo spoglio contando dapprima le schede rinvenute e verificando se il loro numero corrispondeva a quello dei votanti.</w:t>
      </w: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In seguito ha proceduto a numerare le schede classificandole come segue.</w:t>
      </w: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0BAD" w:rsidRDefault="00E10BAD" w:rsidP="003D693B">
      <w:pPr>
        <w:rPr>
          <w:rFonts w:ascii="Gill Sans Light" w:hAnsi="Gill Sans Light"/>
          <w:sz w:val="22"/>
          <w:szCs w:val="22"/>
        </w:rPr>
      </w:pPr>
    </w:p>
    <w:p w:rsidR="00756933" w:rsidRPr="00353951" w:rsidRDefault="00756933" w:rsidP="003D693B">
      <w:pPr>
        <w:rPr>
          <w:rFonts w:ascii="Gill Sans Light" w:hAnsi="Gill Sans Light"/>
          <w:sz w:val="22"/>
          <w:szCs w:val="22"/>
        </w:rPr>
      </w:pPr>
    </w:p>
    <w:p w:rsidR="002069EA" w:rsidRPr="00353951" w:rsidRDefault="00E10BAD" w:rsidP="002069EA">
      <w:pPr>
        <w:rPr>
          <w:rFonts w:ascii="Gill Sans Light" w:hAnsi="Gill Sans Light"/>
          <w:b/>
        </w:rPr>
      </w:pPr>
      <w:r w:rsidRPr="00353951">
        <w:rPr>
          <w:rFonts w:ascii="Gill Sans Light" w:hAnsi="Gill Sans Light"/>
          <w:b/>
          <w:sz w:val="22"/>
          <w:szCs w:val="22"/>
        </w:rPr>
        <w:t xml:space="preserve">Scheda N. 1 </w:t>
      </w:r>
      <w:r w:rsidR="00756933">
        <w:rPr>
          <w:rFonts w:ascii="Gill Sans Light" w:hAnsi="Gill Sans Light"/>
          <w:b/>
        </w:rPr>
        <w:t>Legge federale del 28 settembre 2018 concernente la riforma fiscale e il finanziamento dell’AVS (RFFA) (2018 5105)</w:t>
      </w:r>
    </w:p>
    <w:p w:rsidR="00E10BAD" w:rsidRDefault="00E10BAD" w:rsidP="003D693B">
      <w:pPr>
        <w:rPr>
          <w:rFonts w:ascii="Gill Sans Light" w:hAnsi="Gill Sans Light"/>
          <w:sz w:val="18"/>
          <w:szCs w:val="18"/>
        </w:rPr>
      </w:pPr>
    </w:p>
    <w:p w:rsidR="0053169B" w:rsidRPr="00353951" w:rsidRDefault="0053169B" w:rsidP="003D693B">
      <w:pPr>
        <w:rPr>
          <w:rFonts w:ascii="Gill Sans Light" w:hAnsi="Gill Sans Light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275"/>
        <w:gridCol w:w="851"/>
        <w:gridCol w:w="850"/>
        <w:gridCol w:w="851"/>
        <w:gridCol w:w="1276"/>
        <w:gridCol w:w="1275"/>
      </w:tblGrid>
      <w:tr w:rsidR="00E10BAD" w:rsidRPr="002359C9" w:rsidTr="00E10BAD">
        <w:trPr>
          <w:trHeight w:val="609"/>
        </w:trPr>
        <w:tc>
          <w:tcPr>
            <w:tcW w:w="1134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Iscritti in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catalogo</w:t>
            </w:r>
          </w:p>
        </w:tc>
        <w:tc>
          <w:tcPr>
            <w:tcW w:w="993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Iscritti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all’estero</w:t>
            </w:r>
          </w:p>
        </w:tc>
        <w:tc>
          <w:tcPr>
            <w:tcW w:w="1134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Votanti</w:t>
            </w:r>
          </w:p>
          <w:p w:rsidR="00E10BAD" w:rsidRPr="00353951" w:rsidRDefault="00E10BAD" w:rsidP="00E10BAD">
            <w:pPr>
              <w:rPr>
                <w:rFonts w:ascii="Gill Sans Light" w:hAnsi="Gill Sans Light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Votanti per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corrispondenza</w:t>
            </w:r>
          </w:p>
        </w:tc>
        <w:tc>
          <w:tcPr>
            <w:tcW w:w="851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 xml:space="preserve">Schede 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bianche</w:t>
            </w:r>
          </w:p>
        </w:tc>
        <w:tc>
          <w:tcPr>
            <w:tcW w:w="850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 xml:space="preserve">Schede 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nulle</w:t>
            </w:r>
          </w:p>
        </w:tc>
        <w:tc>
          <w:tcPr>
            <w:tcW w:w="851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Schede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valide</w:t>
            </w:r>
          </w:p>
        </w:tc>
        <w:tc>
          <w:tcPr>
            <w:tcW w:w="1276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SI</w:t>
            </w:r>
          </w:p>
        </w:tc>
        <w:tc>
          <w:tcPr>
            <w:tcW w:w="1275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NO</w:t>
            </w:r>
          </w:p>
        </w:tc>
      </w:tr>
      <w:tr w:rsidR="00E10BAD" w:rsidRPr="002359C9" w:rsidTr="00E10BAD">
        <w:trPr>
          <w:trHeight w:val="973"/>
        </w:trPr>
        <w:tc>
          <w:tcPr>
            <w:tcW w:w="1134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</w:tbl>
    <w:p w:rsidR="00E10BAD" w:rsidRDefault="00E10BAD" w:rsidP="00E10BAD">
      <w:pPr>
        <w:rPr>
          <w:rFonts w:ascii="Gill Sans Light" w:hAnsi="Gill Sans Light"/>
          <w:sz w:val="22"/>
          <w:szCs w:val="22"/>
        </w:rPr>
      </w:pPr>
    </w:p>
    <w:p w:rsidR="00756933" w:rsidRPr="00353951" w:rsidRDefault="00756933" w:rsidP="00E10BAD">
      <w:pPr>
        <w:rPr>
          <w:rFonts w:ascii="Gill Sans Light" w:hAnsi="Gill Sans Light"/>
          <w:sz w:val="22"/>
          <w:szCs w:val="22"/>
        </w:rPr>
      </w:pPr>
    </w:p>
    <w:p w:rsidR="00822B04" w:rsidRPr="00353951" w:rsidRDefault="00822B04" w:rsidP="00822B04">
      <w:pPr>
        <w:rPr>
          <w:rFonts w:ascii="Gill Sans Light" w:hAnsi="Gill Sans Light"/>
          <w:b/>
          <w:sz w:val="22"/>
          <w:szCs w:val="22"/>
        </w:rPr>
      </w:pPr>
      <w:r w:rsidRPr="00353951">
        <w:rPr>
          <w:rFonts w:ascii="Gill Sans Light" w:hAnsi="Gill Sans Light"/>
          <w:b/>
          <w:sz w:val="22"/>
          <w:szCs w:val="22"/>
        </w:rPr>
        <w:t>Sc</w:t>
      </w:r>
      <w:r w:rsidR="00A21315">
        <w:rPr>
          <w:rFonts w:ascii="Gill Sans Light" w:hAnsi="Gill Sans Light"/>
          <w:b/>
          <w:sz w:val="22"/>
          <w:szCs w:val="22"/>
        </w:rPr>
        <w:t xml:space="preserve">heda N. 2 </w:t>
      </w:r>
      <w:r w:rsidR="00756933">
        <w:rPr>
          <w:rFonts w:ascii="Gill Sans Light" w:hAnsi="Gill Sans Light"/>
          <w:b/>
        </w:rPr>
        <w:t>Decreto federale del 28 settembre 2018 che approva e traspone nel diritto svizzero lo scambio di note tra la Svizzera e l’UE concernente il recepimento della direttiva (UE) 2017/853 che modifica la direttiva UE sulle armi (Sviluppo dell’</w:t>
      </w:r>
      <w:proofErr w:type="spellStart"/>
      <w:r w:rsidR="00756933">
        <w:rPr>
          <w:rFonts w:ascii="Gill Sans Light" w:hAnsi="Gill Sans Light"/>
          <w:b/>
        </w:rPr>
        <w:t>acquis</w:t>
      </w:r>
      <w:proofErr w:type="spellEnd"/>
      <w:r w:rsidR="00756933">
        <w:rPr>
          <w:rFonts w:ascii="Gill Sans Light" w:hAnsi="Gill Sans Light"/>
          <w:b/>
        </w:rPr>
        <w:t xml:space="preserve"> di Schengen) (FF 2018 5159)</w:t>
      </w:r>
    </w:p>
    <w:p w:rsidR="00822B04" w:rsidRDefault="00822B04" w:rsidP="00822B04">
      <w:pPr>
        <w:rPr>
          <w:rFonts w:ascii="Gill Sans Light" w:hAnsi="Gill Sans Light"/>
          <w:sz w:val="18"/>
          <w:szCs w:val="18"/>
        </w:rPr>
      </w:pPr>
    </w:p>
    <w:p w:rsidR="0053169B" w:rsidRPr="00600580" w:rsidRDefault="0053169B" w:rsidP="00822B04">
      <w:pPr>
        <w:rPr>
          <w:rFonts w:ascii="Gill Sans Light" w:hAnsi="Gill Sans Light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275"/>
        <w:gridCol w:w="851"/>
        <w:gridCol w:w="850"/>
        <w:gridCol w:w="851"/>
        <w:gridCol w:w="1276"/>
        <w:gridCol w:w="1275"/>
      </w:tblGrid>
      <w:tr w:rsidR="00822B04" w:rsidRPr="002359C9" w:rsidTr="00B107AF">
        <w:trPr>
          <w:trHeight w:val="609"/>
        </w:trPr>
        <w:tc>
          <w:tcPr>
            <w:tcW w:w="1134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Iscritti in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catalogo</w:t>
            </w:r>
          </w:p>
        </w:tc>
        <w:tc>
          <w:tcPr>
            <w:tcW w:w="993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Iscritti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all’estero</w:t>
            </w:r>
          </w:p>
        </w:tc>
        <w:tc>
          <w:tcPr>
            <w:tcW w:w="1134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Votanti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Votanti per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corrispondenza</w:t>
            </w:r>
          </w:p>
        </w:tc>
        <w:tc>
          <w:tcPr>
            <w:tcW w:w="851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 xml:space="preserve">Schede 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bianche</w:t>
            </w:r>
          </w:p>
        </w:tc>
        <w:tc>
          <w:tcPr>
            <w:tcW w:w="850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 xml:space="preserve">Schede 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nulle</w:t>
            </w:r>
          </w:p>
        </w:tc>
        <w:tc>
          <w:tcPr>
            <w:tcW w:w="851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Schede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valide</w:t>
            </w:r>
          </w:p>
        </w:tc>
        <w:tc>
          <w:tcPr>
            <w:tcW w:w="1276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SI</w:t>
            </w:r>
          </w:p>
        </w:tc>
        <w:tc>
          <w:tcPr>
            <w:tcW w:w="1275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NO</w:t>
            </w:r>
          </w:p>
        </w:tc>
      </w:tr>
      <w:tr w:rsidR="00822B04" w:rsidRPr="002359C9" w:rsidTr="00B107AF">
        <w:trPr>
          <w:trHeight w:val="973"/>
        </w:trPr>
        <w:tc>
          <w:tcPr>
            <w:tcW w:w="1134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</w:tbl>
    <w:p w:rsidR="00756933" w:rsidRDefault="00756933" w:rsidP="00E13BF7">
      <w:pPr>
        <w:rPr>
          <w:rFonts w:ascii="Gill Sans Light" w:hAnsi="Gill Sans Light"/>
          <w:b/>
          <w:sz w:val="28"/>
          <w:szCs w:val="28"/>
        </w:rPr>
      </w:pPr>
    </w:p>
    <w:p w:rsidR="00756933" w:rsidRDefault="00756933" w:rsidP="00E13BF7">
      <w:pPr>
        <w:rPr>
          <w:rFonts w:ascii="Gill Sans Light" w:hAnsi="Gill Sans Light"/>
          <w:b/>
          <w:sz w:val="28"/>
          <w:szCs w:val="28"/>
        </w:rPr>
      </w:pPr>
    </w:p>
    <w:p w:rsidR="00756933" w:rsidRDefault="00756933" w:rsidP="00E13BF7">
      <w:pPr>
        <w:rPr>
          <w:rFonts w:ascii="Gill Sans Light" w:hAnsi="Gill Sans Light"/>
          <w:b/>
          <w:sz w:val="28"/>
          <w:szCs w:val="28"/>
        </w:rPr>
      </w:pPr>
    </w:p>
    <w:p w:rsidR="00756933" w:rsidRDefault="00756933" w:rsidP="00E13BF7">
      <w:pPr>
        <w:rPr>
          <w:rFonts w:ascii="Gill Sans Light" w:hAnsi="Gill Sans Light"/>
          <w:b/>
          <w:sz w:val="28"/>
          <w:szCs w:val="28"/>
        </w:rPr>
      </w:pPr>
    </w:p>
    <w:p w:rsidR="00E13BF7" w:rsidRPr="00353951" w:rsidRDefault="00E13BF7" w:rsidP="00E13BF7">
      <w:pPr>
        <w:rPr>
          <w:rFonts w:ascii="Gill Sans Light" w:hAnsi="Gill Sans Light"/>
          <w:sz w:val="28"/>
          <w:szCs w:val="28"/>
        </w:rPr>
      </w:pPr>
      <w:r w:rsidRPr="00353951">
        <w:rPr>
          <w:rFonts w:ascii="Gill Sans Light" w:hAnsi="Gill Sans Light"/>
          <w:b/>
          <w:sz w:val="28"/>
          <w:szCs w:val="28"/>
        </w:rPr>
        <w:lastRenderedPageBreak/>
        <w:t>Osservazioni</w:t>
      </w: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 risultati della votazione sono stati comunicati elettronicamente alla Cancelleria dello Stato per il tramite del programma Votel</w:t>
      </w: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D6066" w:rsidRPr="00353951" w:rsidRDefault="007D6066" w:rsidP="007D6066">
      <w:pP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7D6066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4368AF" w:rsidRPr="00353951" w:rsidRDefault="004368AF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presente verbale è redatto in doppio esemplare mentre l’elenco votanti in un unico esemplare.</w:t>
      </w:r>
    </w:p>
    <w:p w:rsidR="004368AF" w:rsidRPr="00353951" w:rsidRDefault="004368AF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Una copia del verbale e l’elenco votanti sono trasmessi al Municipio.</w:t>
      </w:r>
    </w:p>
    <w:p w:rsidR="004368AF" w:rsidRDefault="004368AF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L’altra copia del verbale deve essere trasmessa:</w:t>
      </w:r>
    </w:p>
    <w:p w:rsidR="000C0A8D" w:rsidRPr="00353951" w:rsidRDefault="000C0A8D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4368AF" w:rsidRPr="00353951" w:rsidRDefault="004368AF" w:rsidP="007D139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>per i Comuni con un solo Ufficio elettorale:</w:t>
      </w:r>
      <w:r w:rsidRPr="00353951">
        <w:rPr>
          <w:rFonts w:ascii="Gill Sans Light" w:hAnsi="Gill Sans Light"/>
          <w:sz w:val="18"/>
          <w:szCs w:val="18"/>
        </w:rPr>
        <w:t xml:space="preserve"> alla Cancelleria dello Stato, Servizio dei diritti politici, </w:t>
      </w:r>
      <w:r w:rsidR="00494060">
        <w:rPr>
          <w:rFonts w:ascii="Gill Sans Light" w:hAnsi="Gill Sans Light"/>
          <w:sz w:val="18"/>
          <w:szCs w:val="18"/>
        </w:rPr>
        <w:t>Residenza governativa</w:t>
      </w:r>
      <w:r w:rsidR="002069EA">
        <w:rPr>
          <w:rFonts w:ascii="Gill Sans Light" w:hAnsi="Gill Sans Light"/>
          <w:sz w:val="18"/>
          <w:szCs w:val="18"/>
        </w:rPr>
        <w:t>, 6501 Bellinzona</w:t>
      </w:r>
      <w:r w:rsidRPr="00353951">
        <w:rPr>
          <w:rFonts w:ascii="Gill Sans Light" w:hAnsi="Gill Sans Light"/>
          <w:sz w:val="18"/>
          <w:szCs w:val="18"/>
        </w:rPr>
        <w:t>.</w:t>
      </w:r>
    </w:p>
    <w:p w:rsidR="004368AF" w:rsidRPr="00353951" w:rsidRDefault="004368AF" w:rsidP="007D139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>per i Comuni con più Uffici elettorali:</w:t>
      </w:r>
      <w:r w:rsidRPr="00353951">
        <w:rPr>
          <w:rFonts w:ascii="Gill Sans Light" w:hAnsi="Gill Sans Light"/>
          <w:sz w:val="18"/>
          <w:szCs w:val="18"/>
        </w:rPr>
        <w:t xml:space="preserve"> all’Ufficio elettorale principale per la stesura del verbale di ricapitolazione e la successiva spedizione alla Cancelleria dello Stato, Servizio dei</w:t>
      </w:r>
      <w:r w:rsidR="002069EA">
        <w:rPr>
          <w:rFonts w:ascii="Gill Sans Light" w:hAnsi="Gill Sans Light"/>
          <w:sz w:val="18"/>
          <w:szCs w:val="18"/>
        </w:rPr>
        <w:t xml:space="preserve"> diritti </w:t>
      </w:r>
      <w:r w:rsidR="00494060">
        <w:rPr>
          <w:rFonts w:ascii="Gill Sans Light" w:hAnsi="Gill Sans Light"/>
          <w:sz w:val="18"/>
          <w:szCs w:val="18"/>
        </w:rPr>
        <w:t>politici, Residenza governativa</w:t>
      </w:r>
      <w:r w:rsidR="002069EA">
        <w:rPr>
          <w:rFonts w:ascii="Gill Sans Light" w:hAnsi="Gill Sans Light"/>
          <w:sz w:val="18"/>
          <w:szCs w:val="18"/>
        </w:rPr>
        <w:t>, 6501 Bellinzona</w:t>
      </w:r>
      <w:r w:rsidRPr="00353951">
        <w:rPr>
          <w:rFonts w:ascii="Gill Sans Light" w:hAnsi="Gill Sans Light"/>
          <w:sz w:val="18"/>
          <w:szCs w:val="18"/>
        </w:rPr>
        <w:t>.</w:t>
      </w:r>
    </w:p>
    <w:p w:rsidR="00E10BAD" w:rsidRPr="00353951" w:rsidRDefault="00E10BAD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F57B36">
      <w:pPr>
        <w:rPr>
          <w:rFonts w:ascii="Gill Sans Light" w:hAnsi="Gill Sans Light"/>
          <w:sz w:val="18"/>
          <w:szCs w:val="18"/>
        </w:rPr>
      </w:pPr>
    </w:p>
    <w:p w:rsidR="00D70016" w:rsidRPr="00353951" w:rsidRDefault="006B2F2E" w:rsidP="006B2F2E">
      <w:pP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br w:type="page"/>
      </w: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CF7531" w:rsidRPr="00353951" w:rsidRDefault="00CF7531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jc w:val="center"/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PER L’UFFICIO ELETTORALE</w:t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jc w:val="center"/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Presidente:</w:t>
      </w:r>
    </w:p>
    <w:p w:rsidR="00CF7531" w:rsidRPr="00353951" w:rsidRDefault="00CF7531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jc w:val="center"/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2835"/>
          <w:tab w:val="left" w:leader="dot" w:pos="7088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90318" w:rsidRPr="00353951" w:rsidRDefault="009D6721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noProof/>
          <w:sz w:val="18"/>
          <w:szCs w:val="18"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120015</wp:posOffset>
                </wp:positionV>
                <wp:extent cx="704850" cy="70675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067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9A125" id="Oval 2" o:spid="_x0000_s1026" style="position:absolute;margin-left:213.95pt;margin-top:9.45pt;width:55.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" filled="f" strokeweight="1pt">
                <v:stroke dashstyle="dash"/>
                <v:shadow color="#868686"/>
              </v:oval>
            </w:pict>
          </mc:Fallback>
        </mc:AlternateContent>
      </w:r>
    </w:p>
    <w:p w:rsidR="00B90318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4536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0C0A8D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4678"/>
          <w:tab w:val="left" w:pos="6237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I M</w:t>
      </w:r>
      <w:r w:rsidR="00F57B36" w:rsidRPr="00353951">
        <w:rPr>
          <w:rFonts w:ascii="Gill Sans Light" w:hAnsi="Gill Sans Light"/>
          <w:sz w:val="18"/>
          <w:szCs w:val="18"/>
        </w:rPr>
        <w:t>embri:</w:t>
      </w:r>
      <w:r w:rsidR="00F15570" w:rsidRPr="00353951">
        <w:rPr>
          <w:rFonts w:ascii="Gill Sans Light" w:hAnsi="Gill Sans Light"/>
          <w:sz w:val="18"/>
          <w:szCs w:val="18"/>
        </w:rPr>
        <w:tab/>
      </w:r>
      <w:r w:rsidR="007D139B">
        <w:rPr>
          <w:rFonts w:ascii="Gill Sans Light" w:hAnsi="Gill Sans Light"/>
          <w:sz w:val="18"/>
          <w:szCs w:val="18"/>
        </w:rPr>
        <w:t>L.S.</w:t>
      </w:r>
      <w:r w:rsidR="007D139B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 xml:space="preserve"> </w:t>
      </w:r>
      <w:r w:rsidR="00F57B36" w:rsidRPr="00353951">
        <w:rPr>
          <w:rFonts w:ascii="Gill Sans Light" w:hAnsi="Gill Sans Light"/>
          <w:sz w:val="18"/>
          <w:szCs w:val="18"/>
        </w:rPr>
        <w:t>Il Segretario:</w:t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leader="dot" w:pos="2835"/>
          <w:tab w:val="lef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6237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="00F57B36" w:rsidRPr="00353951">
        <w:rPr>
          <w:rFonts w:ascii="Gill Sans Light" w:hAnsi="Gill Sans Light"/>
          <w:sz w:val="18"/>
          <w:szCs w:val="18"/>
        </w:rPr>
        <w:t>I Delegati</w:t>
      </w: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leader="dot" w:pos="2835"/>
          <w:tab w:val="lef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9401E2" w:rsidRPr="00353951" w:rsidRDefault="009401E2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leader="dot" w:pos="2835"/>
          <w:tab w:val="lef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15570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leader="dot" w:pos="2835"/>
          <w:tab w:val="lef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F57B36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F57B36">
      <w:pP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F57B36">
      <w:pPr>
        <w:rPr>
          <w:rFonts w:ascii="Gill Sans Light" w:hAnsi="Gill Sans Light"/>
          <w:sz w:val="22"/>
          <w:szCs w:val="22"/>
        </w:rPr>
      </w:pPr>
      <w:r w:rsidRPr="00353951">
        <w:rPr>
          <w:rFonts w:ascii="Gill Sans Light" w:hAnsi="Gill Sans Light"/>
          <w:b/>
          <w:sz w:val="28"/>
          <w:szCs w:val="28"/>
        </w:rPr>
        <w:t>Annessi</w:t>
      </w:r>
    </w:p>
    <w:p w:rsidR="00F57B36" w:rsidRPr="00353951" w:rsidRDefault="00F57B36" w:rsidP="00E6772F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elenco dei votanti (da consegnare al Municipio)</w:t>
      </w:r>
    </w:p>
    <w:p w:rsidR="00F57B36" w:rsidRPr="00353951" w:rsidRDefault="00F57B36" w:rsidP="00E6772F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schede (da consegnare al Municipio)</w:t>
      </w:r>
    </w:p>
    <w:p w:rsidR="000B027D" w:rsidRPr="00353951" w:rsidRDefault="000B027D" w:rsidP="000B027D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</w:p>
    <w:p w:rsidR="00E13BF7" w:rsidRPr="00353951" w:rsidRDefault="009E59B5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 xml:space="preserve">1. </w:t>
      </w:r>
      <w:r w:rsidR="00E13BF7" w:rsidRPr="00353951">
        <w:rPr>
          <w:rFonts w:ascii="Gill Sans Light" w:hAnsi="Gill Sans Light"/>
          <w:sz w:val="18"/>
          <w:szCs w:val="18"/>
          <w:u w:val="single"/>
        </w:rPr>
        <w:t>Conteggio delle schede (art. 39 LEDP)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A maggioranza assoluta dei componenti dell’Ufficio elettorale, le schede vanno classificate in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schede valide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schede nulle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schede bianche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9E59B5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 xml:space="preserve">2. </w:t>
      </w:r>
      <w:r w:rsidR="00E13BF7" w:rsidRPr="00353951">
        <w:rPr>
          <w:rFonts w:ascii="Gill Sans Light" w:hAnsi="Gill Sans Light"/>
          <w:sz w:val="18"/>
          <w:szCs w:val="18"/>
          <w:u w:val="single"/>
        </w:rPr>
        <w:t>Trasmissione dei risultati e del materiale di voto (art. 35 RALEDP)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Le schede classificate come sopra, vanno racchiuse nelle apposite buste e custodi</w:t>
      </w:r>
      <w:r w:rsidR="00193B71">
        <w:rPr>
          <w:rFonts w:ascii="Gill Sans Light" w:hAnsi="Gill Sans Light"/>
          <w:sz w:val="18"/>
          <w:szCs w:val="18"/>
        </w:rPr>
        <w:t>t</w:t>
      </w:r>
      <w:r w:rsidRPr="00353951">
        <w:rPr>
          <w:rFonts w:ascii="Gill Sans Light" w:hAnsi="Gill Sans Light"/>
          <w:sz w:val="18"/>
          <w:szCs w:val="18"/>
        </w:rPr>
        <w:t>e dal Municipio.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9E59B5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 xml:space="preserve">3. </w:t>
      </w:r>
      <w:r w:rsidR="00E13BF7" w:rsidRPr="00353951">
        <w:rPr>
          <w:rFonts w:ascii="Gill Sans Light" w:hAnsi="Gill Sans Light"/>
          <w:sz w:val="18"/>
          <w:szCs w:val="18"/>
          <w:u w:val="single"/>
        </w:rPr>
        <w:t>Osservazioni a verbale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numero progressivo delle schede nulle deve essere messo a verbale (pag. 3 rubrica “Osservazioni”) con l’indicazione singola dei motivi della decisione dell’Ufficio elettorale.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B5D83" w:rsidP="00EB5D83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 xml:space="preserve">4. </w:t>
      </w:r>
      <w:r w:rsidR="00E13BF7" w:rsidRPr="00353951">
        <w:rPr>
          <w:rFonts w:ascii="Gill Sans Light" w:hAnsi="Gill Sans Light"/>
          <w:sz w:val="18"/>
          <w:szCs w:val="18"/>
          <w:u w:val="single"/>
        </w:rPr>
        <w:t>Comuni con più Uffici elettorali (art. 22 cpv. 4 LEDP)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A spoglio ultimato gli Uffici elettorali secondari devono trasmettere immediatamente i loro verbali e tutto il materiale della votazione all’Ufficio elettorale principale.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 xml:space="preserve">L’Ufficio elettorale principale, in base al proprio verbale e a quelli degli Uffici elettorali secondari, procede al conteggio complessivo dei risultati, allestisce il “Verbale di ricapitolazione” e lo spedisce alla Cancelleria dello Stato, Servizio dei diritti politici, </w:t>
      </w:r>
      <w:r w:rsidR="00494060">
        <w:rPr>
          <w:rFonts w:ascii="Gill Sans Light" w:hAnsi="Gill Sans Light"/>
          <w:sz w:val="18"/>
          <w:szCs w:val="18"/>
        </w:rPr>
        <w:t>Residenza governativa</w:t>
      </w:r>
      <w:r w:rsidR="002069EA">
        <w:rPr>
          <w:rFonts w:ascii="Gill Sans Light" w:hAnsi="Gill Sans Light"/>
          <w:sz w:val="18"/>
          <w:szCs w:val="18"/>
        </w:rPr>
        <w:t>, 6501 Bellinzona</w:t>
      </w:r>
      <w:r w:rsidRPr="00353951">
        <w:rPr>
          <w:rFonts w:ascii="Gill Sans Light" w:hAnsi="Gill Sans Light"/>
          <w:sz w:val="18"/>
          <w:szCs w:val="18"/>
        </w:rPr>
        <w:t>.</w:t>
      </w:r>
    </w:p>
    <w:p w:rsidR="00BB733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verbale di ricapitolazione deve essere corredato dei verbali contenenti i risultati parziali che hanno permesso il suo allestimento.</w:t>
      </w:r>
    </w:p>
    <w:p w:rsidR="0056201B" w:rsidRPr="00353951" w:rsidRDefault="0056201B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</w:rPr>
      </w:pPr>
    </w:p>
    <w:p w:rsidR="00BB7337" w:rsidRPr="00353951" w:rsidRDefault="00BB7337" w:rsidP="00BB7337">
      <w:pPr>
        <w:rPr>
          <w:rFonts w:ascii="Gill Sans Light" w:hAnsi="Gill Sans Light"/>
          <w:sz w:val="18"/>
          <w:szCs w:val="18"/>
        </w:rPr>
      </w:pPr>
    </w:p>
    <w:sectPr w:rsidR="00BB7337" w:rsidRPr="00353951">
      <w:headerReference w:type="default" r:id="rId8"/>
      <w:pgSz w:w="11906" w:h="16838"/>
      <w:pgMar w:top="567" w:right="737" w:bottom="85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7B" w:rsidRDefault="001D757B" w:rsidP="006E4631">
      <w:r>
        <w:separator/>
      </w:r>
    </w:p>
  </w:endnote>
  <w:endnote w:type="continuationSeparator" w:id="0">
    <w:p w:rsidR="001D757B" w:rsidRDefault="001D757B" w:rsidP="006E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7B" w:rsidRDefault="001D757B" w:rsidP="006E4631">
      <w:r>
        <w:separator/>
      </w:r>
    </w:p>
  </w:footnote>
  <w:footnote w:type="continuationSeparator" w:id="0">
    <w:p w:rsidR="001D757B" w:rsidRDefault="001D757B" w:rsidP="006E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9"/>
      <w:gridCol w:w="727"/>
      <w:gridCol w:w="513"/>
      <w:gridCol w:w="3826"/>
    </w:tblGrid>
    <w:tr w:rsidR="006E4631" w:rsidTr="00EC741B">
      <w:trPr>
        <w:trHeight w:val="752"/>
      </w:trPr>
      <w:tc>
        <w:tcPr>
          <w:tcW w:w="4849" w:type="dxa"/>
          <w:tcBorders>
            <w:top w:val="nil"/>
            <w:bottom w:val="single" w:sz="4" w:space="0" w:color="auto"/>
          </w:tcBorders>
        </w:tcPr>
        <w:p w:rsidR="006E4631" w:rsidRDefault="006E4631" w:rsidP="00EC741B">
          <w:pPr>
            <w:rPr>
              <w:rFonts w:ascii="Gill Sans Light" w:hAnsi="Gill Sans Light"/>
              <w:sz w:val="16"/>
            </w:rPr>
          </w:pPr>
          <w:r>
            <w:br w:type="page"/>
          </w:r>
          <w:r>
            <w:rPr>
              <w:rFonts w:ascii="Gill Sans Light" w:hAnsi="Gill Sans Light"/>
              <w:sz w:val="16"/>
            </w:rPr>
            <w:br w:type="page"/>
          </w:r>
          <w:r>
            <w:rPr>
              <w:rFonts w:ascii="Gill Sans Light" w:hAnsi="Gill Sans Light"/>
              <w:sz w:val="16"/>
            </w:rPr>
            <w:br w:type="page"/>
            <w:t>Confederazione svizzera</w:t>
          </w:r>
        </w:p>
        <w:p w:rsidR="006E4631" w:rsidRDefault="006E4631" w:rsidP="00EC741B">
          <w:pPr>
            <w:rPr>
              <w:rFonts w:ascii="Gill Sans Light" w:hAnsi="Gill Sans Light"/>
              <w:sz w:val="16"/>
            </w:rPr>
          </w:pPr>
          <w:r>
            <w:rPr>
              <w:rFonts w:ascii="Gill Sans Light" w:hAnsi="Gill Sans Light"/>
              <w:sz w:val="16"/>
            </w:rPr>
            <w:t>Repubblica e Cantone Ticino</w:t>
          </w:r>
        </w:p>
        <w:p w:rsidR="006E4631" w:rsidRDefault="006E4631" w:rsidP="00EC741B">
          <w:pPr>
            <w:rPr>
              <w:rFonts w:ascii="Gill Sans Light" w:hAnsi="Gill Sans Light"/>
              <w:sz w:val="16"/>
            </w:rPr>
          </w:pPr>
        </w:p>
        <w:p w:rsidR="006E4631" w:rsidRDefault="006E4631" w:rsidP="00EC741B">
          <w:pPr>
            <w:rPr>
              <w:rFonts w:ascii="Gill Sans Light" w:hAnsi="Gill Sans Light"/>
              <w:sz w:val="16"/>
            </w:rPr>
          </w:pPr>
        </w:p>
      </w:tc>
      <w:tc>
        <w:tcPr>
          <w:tcW w:w="727" w:type="dxa"/>
          <w:tcBorders>
            <w:top w:val="nil"/>
            <w:bottom w:val="single" w:sz="4" w:space="0" w:color="auto"/>
          </w:tcBorders>
        </w:tcPr>
        <w:p w:rsidR="006E4631" w:rsidRDefault="006E4631" w:rsidP="00EC741B">
          <w:pPr>
            <w:rPr>
              <w:rFonts w:ascii="Gill Sans Light" w:hAnsi="Gill Sans Light"/>
              <w:sz w:val="16"/>
            </w:rPr>
          </w:pPr>
          <w: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8.5pt" fillcolor="window">
                <v:imagedata r:id="rId1" o:title=""/>
              </v:shape>
              <o:OLEObject Type="Embed" ProgID="PBrush" ShapeID="_x0000_i1025" DrawAspect="Content" ObjectID="_1613452214" r:id="rId2"/>
            </w:object>
          </w:r>
        </w:p>
      </w:tc>
      <w:tc>
        <w:tcPr>
          <w:tcW w:w="513" w:type="dxa"/>
          <w:tcBorders>
            <w:top w:val="nil"/>
            <w:bottom w:val="single" w:sz="4" w:space="0" w:color="auto"/>
          </w:tcBorders>
        </w:tcPr>
        <w:p w:rsidR="006E4631" w:rsidRDefault="006E4631" w:rsidP="00EC741B"/>
        <w:p w:rsidR="006E4631" w:rsidRDefault="006E4631" w:rsidP="00EC741B">
          <w:pPr>
            <w:rPr>
              <w:rFonts w:ascii="Gill Sans Light" w:hAnsi="Gill Sans Light"/>
              <w:sz w:val="16"/>
            </w:rPr>
          </w:pPr>
          <w:r>
            <w:object w:dxaOrig="2955" w:dyaOrig="3465">
              <v:shape id="_x0000_i1026" type="#_x0000_t75" style="width:15.75pt;height:16.5pt" fillcolor="window">
                <v:imagedata r:id="rId3" o:title=""/>
              </v:shape>
              <o:OLEObject Type="Embed" ProgID="PBrush" ShapeID="_x0000_i1026" DrawAspect="Content" ObjectID="_1613452215" r:id="rId4"/>
            </w:object>
          </w:r>
        </w:p>
      </w:tc>
      <w:tc>
        <w:tcPr>
          <w:tcW w:w="3826" w:type="dxa"/>
          <w:tcBorders>
            <w:top w:val="nil"/>
            <w:bottom w:val="single" w:sz="4" w:space="0" w:color="auto"/>
            <w:right w:val="nil"/>
          </w:tcBorders>
        </w:tcPr>
        <w:p w:rsidR="006E4631" w:rsidRDefault="006E4631" w:rsidP="00EC741B">
          <w:pPr>
            <w:rPr>
              <w:rFonts w:ascii="Gill Sans Light" w:hAnsi="Gill Sans Light"/>
              <w:sz w:val="16"/>
            </w:rPr>
          </w:pPr>
        </w:p>
      </w:tc>
    </w:tr>
  </w:tbl>
  <w:p w:rsidR="006E4631" w:rsidRDefault="006E46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3C1"/>
    <w:multiLevelType w:val="hybridMultilevel"/>
    <w:tmpl w:val="30C42746"/>
    <w:lvl w:ilvl="0" w:tplc="21761830">
      <w:start w:val="1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Gill Sans Light" w:eastAsia="Times New Roman" w:hAnsi="Gill San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107921F6"/>
    <w:multiLevelType w:val="hybridMultilevel"/>
    <w:tmpl w:val="BAE8EDE4"/>
    <w:lvl w:ilvl="0" w:tplc="C9FECB0A">
      <w:start w:val="1"/>
      <w:numFmt w:val="decimal"/>
      <w:lvlText w:val="%1."/>
      <w:lvlJc w:val="left"/>
      <w:pPr>
        <w:ind w:left="360" w:hanging="360"/>
      </w:pPr>
      <w:rPr>
        <w:rFonts w:ascii="Gill Sans" w:hAnsi="Gill Sans" w:hint="default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D5445"/>
    <w:multiLevelType w:val="hybridMultilevel"/>
    <w:tmpl w:val="6AA0EC6A"/>
    <w:lvl w:ilvl="0" w:tplc="68642568">
      <w:start w:val="1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Gill Sans Light" w:eastAsia="Times New Roman" w:hAnsi="Gill San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1CFE76F1"/>
    <w:multiLevelType w:val="hybridMultilevel"/>
    <w:tmpl w:val="D35C2AD8"/>
    <w:lvl w:ilvl="0" w:tplc="878464B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763D9"/>
    <w:multiLevelType w:val="hybridMultilevel"/>
    <w:tmpl w:val="AF2830E0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D03B8"/>
    <w:multiLevelType w:val="hybridMultilevel"/>
    <w:tmpl w:val="20BC298E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346"/>
    <w:multiLevelType w:val="hybridMultilevel"/>
    <w:tmpl w:val="E2C65FE2"/>
    <w:lvl w:ilvl="0" w:tplc="3D182532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449A"/>
    <w:multiLevelType w:val="hybridMultilevel"/>
    <w:tmpl w:val="2BBC2788"/>
    <w:lvl w:ilvl="0" w:tplc="08100017">
      <w:start w:val="1"/>
      <w:numFmt w:val="lowerLetter"/>
      <w:lvlText w:val="%1)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C1BC8"/>
    <w:multiLevelType w:val="hybridMultilevel"/>
    <w:tmpl w:val="A00C644A"/>
    <w:lvl w:ilvl="0" w:tplc="7650433C">
      <w:start w:val="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9" w15:restartNumberingAfterBreak="0">
    <w:nsid w:val="2E7756B3"/>
    <w:multiLevelType w:val="hybridMultilevel"/>
    <w:tmpl w:val="E2C65FE2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D3FE3"/>
    <w:multiLevelType w:val="hybridMultilevel"/>
    <w:tmpl w:val="DCB4A46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3D32"/>
    <w:multiLevelType w:val="hybridMultilevel"/>
    <w:tmpl w:val="9E6ACED6"/>
    <w:lvl w:ilvl="0" w:tplc="63228374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2" w15:restartNumberingAfterBreak="0">
    <w:nsid w:val="563157C2"/>
    <w:multiLevelType w:val="hybridMultilevel"/>
    <w:tmpl w:val="07A6DD5E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9CFE311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6A16"/>
    <w:multiLevelType w:val="hybridMultilevel"/>
    <w:tmpl w:val="9E6ACED6"/>
    <w:lvl w:ilvl="0" w:tplc="63228374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4" w15:restartNumberingAfterBreak="0">
    <w:nsid w:val="5B424EAB"/>
    <w:multiLevelType w:val="hybridMultilevel"/>
    <w:tmpl w:val="93E2B7AA"/>
    <w:lvl w:ilvl="0" w:tplc="C59A2C8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01C97"/>
    <w:multiLevelType w:val="hybridMultilevel"/>
    <w:tmpl w:val="E38AE04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46F65"/>
    <w:multiLevelType w:val="hybridMultilevel"/>
    <w:tmpl w:val="8E18979C"/>
    <w:lvl w:ilvl="0" w:tplc="0794364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67FD30F1"/>
    <w:multiLevelType w:val="hybridMultilevel"/>
    <w:tmpl w:val="B708583C"/>
    <w:lvl w:ilvl="0" w:tplc="9CFE3118">
      <w:start w:val="1"/>
      <w:numFmt w:val="decimal"/>
      <w:lvlText w:val="%1.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 w15:restartNumberingAfterBreak="0">
    <w:nsid w:val="69E415FA"/>
    <w:multiLevelType w:val="hybridMultilevel"/>
    <w:tmpl w:val="A614F208"/>
    <w:lvl w:ilvl="0" w:tplc="5CBAC986">
      <w:numFmt w:val="bullet"/>
      <w:lvlText w:val="-"/>
      <w:lvlJc w:val="left"/>
      <w:pPr>
        <w:ind w:left="360" w:hanging="360"/>
      </w:pPr>
      <w:rPr>
        <w:rFonts w:ascii="Gill Sans" w:eastAsia="Times New Roman" w:hAnsi="Gill San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74CD7"/>
    <w:multiLevelType w:val="hybridMultilevel"/>
    <w:tmpl w:val="8CC046E2"/>
    <w:lvl w:ilvl="0" w:tplc="64BCF542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0" w15:restartNumberingAfterBreak="0">
    <w:nsid w:val="6B9C7DEA"/>
    <w:multiLevelType w:val="hybridMultilevel"/>
    <w:tmpl w:val="98B61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C0136C"/>
    <w:multiLevelType w:val="hybridMultilevel"/>
    <w:tmpl w:val="8DA0D9D2"/>
    <w:lvl w:ilvl="0" w:tplc="560EF20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Gill Sans" w:hAnsi="Gill Sans" w:hint="default"/>
        <w:b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72225015"/>
    <w:multiLevelType w:val="hybridMultilevel"/>
    <w:tmpl w:val="DA28EE88"/>
    <w:lvl w:ilvl="0" w:tplc="991C2FC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687"/>
    <w:multiLevelType w:val="hybridMultilevel"/>
    <w:tmpl w:val="33EC5864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2"/>
  </w:num>
  <w:num w:numId="5">
    <w:abstractNumId w:val="22"/>
  </w:num>
  <w:num w:numId="6">
    <w:abstractNumId w:val="14"/>
  </w:num>
  <w:num w:numId="7">
    <w:abstractNumId w:val="8"/>
  </w:num>
  <w:num w:numId="8">
    <w:abstractNumId w:val="17"/>
  </w:num>
  <w:num w:numId="9">
    <w:abstractNumId w:val="0"/>
  </w:num>
  <w:num w:numId="10">
    <w:abstractNumId w:val="21"/>
  </w:num>
  <w:num w:numId="11">
    <w:abstractNumId w:val="1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"/>
  </w:num>
  <w:num w:numId="19">
    <w:abstractNumId w:val="23"/>
  </w:num>
  <w:num w:numId="20">
    <w:abstractNumId w:val="10"/>
  </w:num>
  <w:num w:numId="21">
    <w:abstractNumId w:val="7"/>
  </w:num>
  <w:num w:numId="22">
    <w:abstractNumId w:val="1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C"/>
    <w:rsid w:val="0004199C"/>
    <w:rsid w:val="00075812"/>
    <w:rsid w:val="00096D2A"/>
    <w:rsid w:val="000B027D"/>
    <w:rsid w:val="000C0A8D"/>
    <w:rsid w:val="000D6E25"/>
    <w:rsid w:val="001060B8"/>
    <w:rsid w:val="00115427"/>
    <w:rsid w:val="00121BB2"/>
    <w:rsid w:val="00166366"/>
    <w:rsid w:val="00175833"/>
    <w:rsid w:val="001804A7"/>
    <w:rsid w:val="001809FF"/>
    <w:rsid w:val="0018349F"/>
    <w:rsid w:val="00193B71"/>
    <w:rsid w:val="0019566B"/>
    <w:rsid w:val="001977CE"/>
    <w:rsid w:val="001C58EC"/>
    <w:rsid w:val="001D1340"/>
    <w:rsid w:val="001D757B"/>
    <w:rsid w:val="001E0E88"/>
    <w:rsid w:val="00200D68"/>
    <w:rsid w:val="002057CA"/>
    <w:rsid w:val="002069EA"/>
    <w:rsid w:val="00207DA4"/>
    <w:rsid w:val="00207F4E"/>
    <w:rsid w:val="00210B2A"/>
    <w:rsid w:val="00214407"/>
    <w:rsid w:val="00215995"/>
    <w:rsid w:val="0022522B"/>
    <w:rsid w:val="002359C9"/>
    <w:rsid w:val="00252E40"/>
    <w:rsid w:val="002657DA"/>
    <w:rsid w:val="002B046D"/>
    <w:rsid w:val="002B0C28"/>
    <w:rsid w:val="002B5F15"/>
    <w:rsid w:val="002C0950"/>
    <w:rsid w:val="002C3696"/>
    <w:rsid w:val="002D0581"/>
    <w:rsid w:val="002F7ED8"/>
    <w:rsid w:val="00353951"/>
    <w:rsid w:val="00371AD7"/>
    <w:rsid w:val="00381925"/>
    <w:rsid w:val="003844D4"/>
    <w:rsid w:val="00397B6A"/>
    <w:rsid w:val="003D4829"/>
    <w:rsid w:val="003D693B"/>
    <w:rsid w:val="00414B55"/>
    <w:rsid w:val="0042576E"/>
    <w:rsid w:val="0043326B"/>
    <w:rsid w:val="00435568"/>
    <w:rsid w:val="004368AF"/>
    <w:rsid w:val="00443C16"/>
    <w:rsid w:val="00455336"/>
    <w:rsid w:val="0045750E"/>
    <w:rsid w:val="00457C69"/>
    <w:rsid w:val="004671E7"/>
    <w:rsid w:val="00471AB9"/>
    <w:rsid w:val="00474D89"/>
    <w:rsid w:val="00483D0A"/>
    <w:rsid w:val="00486F4C"/>
    <w:rsid w:val="00490CC1"/>
    <w:rsid w:val="00491A0C"/>
    <w:rsid w:val="00494060"/>
    <w:rsid w:val="00495FBE"/>
    <w:rsid w:val="004B36DC"/>
    <w:rsid w:val="004C3FF2"/>
    <w:rsid w:val="004C433E"/>
    <w:rsid w:val="004D5359"/>
    <w:rsid w:val="004E5116"/>
    <w:rsid w:val="004F16E4"/>
    <w:rsid w:val="00516CFC"/>
    <w:rsid w:val="00517BFF"/>
    <w:rsid w:val="0053169B"/>
    <w:rsid w:val="00536404"/>
    <w:rsid w:val="00540DBA"/>
    <w:rsid w:val="00546EDA"/>
    <w:rsid w:val="00557100"/>
    <w:rsid w:val="0056201B"/>
    <w:rsid w:val="00565D28"/>
    <w:rsid w:val="005713C8"/>
    <w:rsid w:val="00571AA8"/>
    <w:rsid w:val="00582CA0"/>
    <w:rsid w:val="00586630"/>
    <w:rsid w:val="005A78EC"/>
    <w:rsid w:val="005C7A66"/>
    <w:rsid w:val="005D4F97"/>
    <w:rsid w:val="005E5610"/>
    <w:rsid w:val="005F72C9"/>
    <w:rsid w:val="00600580"/>
    <w:rsid w:val="006039C0"/>
    <w:rsid w:val="0061287F"/>
    <w:rsid w:val="006157B2"/>
    <w:rsid w:val="00617FB7"/>
    <w:rsid w:val="00625709"/>
    <w:rsid w:val="0063566F"/>
    <w:rsid w:val="006406AF"/>
    <w:rsid w:val="00671DAB"/>
    <w:rsid w:val="00672FC3"/>
    <w:rsid w:val="00684B4A"/>
    <w:rsid w:val="006A7FED"/>
    <w:rsid w:val="006B2F2E"/>
    <w:rsid w:val="006E4631"/>
    <w:rsid w:val="0071636A"/>
    <w:rsid w:val="0071641B"/>
    <w:rsid w:val="007461A1"/>
    <w:rsid w:val="007511C1"/>
    <w:rsid w:val="007528CC"/>
    <w:rsid w:val="00756933"/>
    <w:rsid w:val="0077746A"/>
    <w:rsid w:val="00782D95"/>
    <w:rsid w:val="007A0C84"/>
    <w:rsid w:val="007D139B"/>
    <w:rsid w:val="007D6066"/>
    <w:rsid w:val="00806DE7"/>
    <w:rsid w:val="00813360"/>
    <w:rsid w:val="00814649"/>
    <w:rsid w:val="00822B04"/>
    <w:rsid w:val="008262C1"/>
    <w:rsid w:val="00833B83"/>
    <w:rsid w:val="008568FC"/>
    <w:rsid w:val="00857116"/>
    <w:rsid w:val="00881215"/>
    <w:rsid w:val="008920E0"/>
    <w:rsid w:val="008B0AB7"/>
    <w:rsid w:val="008C72D0"/>
    <w:rsid w:val="008E21E2"/>
    <w:rsid w:val="008E6873"/>
    <w:rsid w:val="008F686C"/>
    <w:rsid w:val="00902223"/>
    <w:rsid w:val="00917634"/>
    <w:rsid w:val="009401E2"/>
    <w:rsid w:val="00947258"/>
    <w:rsid w:val="00960067"/>
    <w:rsid w:val="00963E25"/>
    <w:rsid w:val="009727DC"/>
    <w:rsid w:val="009733F9"/>
    <w:rsid w:val="00980F15"/>
    <w:rsid w:val="009B301F"/>
    <w:rsid w:val="009C7406"/>
    <w:rsid w:val="009D1E4E"/>
    <w:rsid w:val="009D6721"/>
    <w:rsid w:val="009E1DBC"/>
    <w:rsid w:val="009E59B5"/>
    <w:rsid w:val="009E634F"/>
    <w:rsid w:val="009F55DE"/>
    <w:rsid w:val="009F6847"/>
    <w:rsid w:val="00A0159B"/>
    <w:rsid w:val="00A0575C"/>
    <w:rsid w:val="00A10387"/>
    <w:rsid w:val="00A11547"/>
    <w:rsid w:val="00A14669"/>
    <w:rsid w:val="00A21315"/>
    <w:rsid w:val="00A40229"/>
    <w:rsid w:val="00A57198"/>
    <w:rsid w:val="00A5798D"/>
    <w:rsid w:val="00A708A0"/>
    <w:rsid w:val="00A80C23"/>
    <w:rsid w:val="00A85BF0"/>
    <w:rsid w:val="00A96A73"/>
    <w:rsid w:val="00AF4078"/>
    <w:rsid w:val="00AF534F"/>
    <w:rsid w:val="00AF5800"/>
    <w:rsid w:val="00B003FA"/>
    <w:rsid w:val="00B107AF"/>
    <w:rsid w:val="00B1274C"/>
    <w:rsid w:val="00B128EF"/>
    <w:rsid w:val="00B1646F"/>
    <w:rsid w:val="00B42E05"/>
    <w:rsid w:val="00B50F30"/>
    <w:rsid w:val="00B713AD"/>
    <w:rsid w:val="00B82DA2"/>
    <w:rsid w:val="00B90318"/>
    <w:rsid w:val="00B90348"/>
    <w:rsid w:val="00B97055"/>
    <w:rsid w:val="00BA179B"/>
    <w:rsid w:val="00BB7337"/>
    <w:rsid w:val="00BC0F6A"/>
    <w:rsid w:val="00C01087"/>
    <w:rsid w:val="00C6194A"/>
    <w:rsid w:val="00C83F6F"/>
    <w:rsid w:val="00CA3DE8"/>
    <w:rsid w:val="00CB40D2"/>
    <w:rsid w:val="00CB6544"/>
    <w:rsid w:val="00CF58EB"/>
    <w:rsid w:val="00CF743E"/>
    <w:rsid w:val="00CF7531"/>
    <w:rsid w:val="00D04659"/>
    <w:rsid w:val="00D4171B"/>
    <w:rsid w:val="00D568FD"/>
    <w:rsid w:val="00D70016"/>
    <w:rsid w:val="00D9122F"/>
    <w:rsid w:val="00D9170D"/>
    <w:rsid w:val="00DB500C"/>
    <w:rsid w:val="00E10BAD"/>
    <w:rsid w:val="00E1312D"/>
    <w:rsid w:val="00E13BF7"/>
    <w:rsid w:val="00E31BBB"/>
    <w:rsid w:val="00E64B1F"/>
    <w:rsid w:val="00E66DA4"/>
    <w:rsid w:val="00E6772F"/>
    <w:rsid w:val="00E85E5D"/>
    <w:rsid w:val="00EA2049"/>
    <w:rsid w:val="00EB3CE0"/>
    <w:rsid w:val="00EB5D83"/>
    <w:rsid w:val="00EC015B"/>
    <w:rsid w:val="00EC741B"/>
    <w:rsid w:val="00ED4391"/>
    <w:rsid w:val="00EE455D"/>
    <w:rsid w:val="00F13F22"/>
    <w:rsid w:val="00F15570"/>
    <w:rsid w:val="00F457DA"/>
    <w:rsid w:val="00F52B1F"/>
    <w:rsid w:val="00F57B36"/>
    <w:rsid w:val="00F85ABF"/>
    <w:rsid w:val="00F90DDF"/>
    <w:rsid w:val="00F977F6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9"/>
    <o:shapelayout v:ext="edit">
      <o:idmap v:ext="edit" data="1"/>
    </o:shapelayout>
  </w:shapeDefaults>
  <w:decimalSymbol w:val="."/>
  <w:listSeparator w:val=";"/>
  <w14:docId w14:val="70381620"/>
  <w15:docId w15:val="{8B82662D-DC13-4011-BA93-38135665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paragraph" w:styleId="Rientrocorpodeltesto2">
    <w:name w:val="Body Text Indent 2"/>
    <w:basedOn w:val="Normale"/>
    <w:pPr>
      <w:ind w:left="72"/>
    </w:pPr>
    <w:rPr>
      <w:rFonts w:ascii="Gill Sans Light" w:hAnsi="Gill Sans Light"/>
      <w:sz w:val="16"/>
    </w:rPr>
  </w:style>
  <w:style w:type="paragraph" w:styleId="Rientrocorpodeltesto3">
    <w:name w:val="Body Text Indent 3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b/>
      <w:bCs/>
      <w:sz w:val="18"/>
    </w:rPr>
  </w:style>
  <w:style w:type="paragraph" w:styleId="Intestazione">
    <w:name w:val="header"/>
    <w:basedOn w:val="Normale"/>
    <w:link w:val="IntestazioneCarattere"/>
    <w:rsid w:val="006E463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E4631"/>
    <w:rPr>
      <w:lang w:eastAsia="it-IT"/>
    </w:rPr>
  </w:style>
  <w:style w:type="paragraph" w:styleId="Pidipagina">
    <w:name w:val="footer"/>
    <w:basedOn w:val="Normale"/>
    <w:link w:val="PidipaginaCarattere"/>
    <w:rsid w:val="006E463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E4631"/>
    <w:rPr>
      <w:lang w:eastAsia="it-IT"/>
    </w:rPr>
  </w:style>
  <w:style w:type="paragraph" w:styleId="Testofumetto">
    <w:name w:val="Balloon Text"/>
    <w:basedOn w:val="Normale"/>
    <w:link w:val="TestofumettoCarattere"/>
    <w:rsid w:val="00517BF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517BF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F5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1AEF-EAC7-4AA9-BF08-4504FE15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ufficio elettorale per votazione</vt:lpstr>
    </vt:vector>
  </TitlesOfParts>
  <Company>DI_DG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ufficio elettorale per votazione</dc:title>
  <dc:creator>Monica Rivola</dc:creator>
  <cp:lastModifiedBy>Guidotti Maria Elena</cp:lastModifiedBy>
  <cp:revision>16</cp:revision>
  <cp:lastPrinted>2017-07-03T06:49:00Z</cp:lastPrinted>
  <dcterms:created xsi:type="dcterms:W3CDTF">2017-05-19T13:19:00Z</dcterms:created>
  <dcterms:modified xsi:type="dcterms:W3CDTF">2019-03-07T07:24:00Z</dcterms:modified>
</cp:coreProperties>
</file>