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2D" w:rsidRPr="00A06362" w:rsidRDefault="00A2572D" w:rsidP="00A2572D">
      <w:pPr>
        <w:spacing w:after="120"/>
        <w:jc w:val="both"/>
        <w:rPr>
          <w:rFonts w:cs="Arial"/>
          <w:b/>
          <w:szCs w:val="24"/>
          <w:lang w:val="it-CH"/>
        </w:rPr>
      </w:pPr>
      <w:r w:rsidRPr="00A06362">
        <w:rPr>
          <w:rFonts w:cs="Arial"/>
          <w:b/>
          <w:szCs w:val="24"/>
          <w:lang w:val="it-CH"/>
        </w:rPr>
        <w:t>INIZIATIVA PARLAMENTARE</w:t>
      </w:r>
    </w:p>
    <w:p w:rsidR="00A2572D" w:rsidRPr="00A06362" w:rsidRDefault="00A2572D" w:rsidP="00A2572D">
      <w:pPr>
        <w:jc w:val="both"/>
        <w:rPr>
          <w:rFonts w:cs="Arial"/>
          <w:szCs w:val="24"/>
          <w:lang w:val="it-CH"/>
        </w:rPr>
      </w:pPr>
    </w:p>
    <w:p w:rsidR="00A2572D" w:rsidRPr="00BA3BCB" w:rsidRDefault="00A2572D" w:rsidP="00A2572D">
      <w:pPr>
        <w:pStyle w:val="Corpotesto"/>
        <w:rPr>
          <w:rFonts w:cs="Arial"/>
          <w:b/>
          <w:i w:val="0"/>
          <w:szCs w:val="24"/>
          <w:u w:val="single"/>
        </w:rPr>
      </w:pPr>
      <w:r w:rsidRPr="00BA3BCB">
        <w:rPr>
          <w:rFonts w:cs="Arial"/>
          <w:b/>
          <w:i w:val="0"/>
          <w:szCs w:val="24"/>
          <w:u w:val="single"/>
        </w:rPr>
        <w:t xml:space="preserve">presentata nella forma elaborata da Fabio </w:t>
      </w:r>
      <w:proofErr w:type="spellStart"/>
      <w:r w:rsidRPr="00BA3BCB">
        <w:rPr>
          <w:rFonts w:cs="Arial"/>
          <w:b/>
          <w:i w:val="0"/>
          <w:szCs w:val="24"/>
          <w:u w:val="single"/>
        </w:rPr>
        <w:t>Regazzi</w:t>
      </w:r>
      <w:proofErr w:type="spellEnd"/>
      <w:r w:rsidRPr="00BA3BCB">
        <w:rPr>
          <w:rFonts w:cs="Arial"/>
          <w:b/>
          <w:i w:val="0"/>
          <w:szCs w:val="24"/>
          <w:u w:val="single"/>
        </w:rPr>
        <w:t xml:space="preserve"> e cofirmatari per la modifica parziale della Costituzione cantonale (istituzione di una Corte dei conti)</w:t>
      </w:r>
    </w:p>
    <w:p w:rsidR="00A2572D" w:rsidRPr="00A06362" w:rsidRDefault="00A2572D" w:rsidP="00A2572D">
      <w:pPr>
        <w:jc w:val="both"/>
        <w:rPr>
          <w:rFonts w:cs="Arial"/>
          <w:szCs w:val="24"/>
          <w:lang w:val="it-CH"/>
        </w:rPr>
      </w:pPr>
    </w:p>
    <w:p w:rsidR="00A2572D" w:rsidRPr="00A06362" w:rsidRDefault="00A2572D" w:rsidP="00A2572D">
      <w:pPr>
        <w:spacing w:after="120"/>
        <w:jc w:val="both"/>
        <w:rPr>
          <w:rFonts w:cs="Arial"/>
          <w:szCs w:val="24"/>
          <w:lang w:val="it-CH"/>
        </w:rPr>
      </w:pPr>
      <w:r w:rsidRPr="00A06362">
        <w:rPr>
          <w:rFonts w:cs="Arial"/>
          <w:szCs w:val="24"/>
          <w:lang w:val="it-CH"/>
        </w:rPr>
        <w:t>del 6 novembre 2006</w:t>
      </w:r>
    </w:p>
    <w:p w:rsidR="00A2572D" w:rsidRPr="00A06362" w:rsidRDefault="00A2572D" w:rsidP="00A2572D">
      <w:pPr>
        <w:jc w:val="both"/>
        <w:rPr>
          <w:rFonts w:cs="Arial"/>
          <w:szCs w:val="24"/>
          <w:lang w:val="it-CH"/>
        </w:rPr>
      </w:pPr>
    </w:p>
    <w:p w:rsidR="00A2572D" w:rsidRPr="00A06362" w:rsidRDefault="00A2572D" w:rsidP="00A2572D">
      <w:pPr>
        <w:jc w:val="both"/>
        <w:rPr>
          <w:rFonts w:cs="Arial"/>
          <w:szCs w:val="24"/>
        </w:rPr>
      </w:pPr>
      <w:r w:rsidRPr="00A06362">
        <w:rPr>
          <w:rFonts w:cs="Arial"/>
          <w:szCs w:val="24"/>
        </w:rPr>
        <w:t xml:space="preserve">È ormai luogo comune ricordare che la Democrazia è nata, e quindi può durare, grazie al controllo della spesa pubblica da parte del Legislativo sull’Esecutivo. </w:t>
      </w:r>
    </w:p>
    <w:p w:rsidR="00A2572D" w:rsidRPr="00A06362" w:rsidRDefault="00A2572D" w:rsidP="00A2572D">
      <w:pPr>
        <w:jc w:val="both"/>
        <w:rPr>
          <w:rFonts w:cs="Arial"/>
          <w:szCs w:val="24"/>
        </w:rPr>
      </w:pPr>
    </w:p>
    <w:p w:rsidR="00A2572D" w:rsidRPr="00A06362" w:rsidRDefault="00A2572D" w:rsidP="00A2572D">
      <w:pPr>
        <w:jc w:val="both"/>
        <w:rPr>
          <w:rFonts w:cs="Arial"/>
          <w:szCs w:val="24"/>
        </w:rPr>
      </w:pPr>
      <w:r w:rsidRPr="00A06362">
        <w:rPr>
          <w:rFonts w:cs="Arial"/>
          <w:szCs w:val="24"/>
        </w:rPr>
        <w:t xml:space="preserve">Questa funzione del Legislativo un tempo, quando l’attività dello Stato era limitata a compiti amministrativi, era relativamente facile. Oggi non più, a seguito dell’avvento dello Stato sociale e dell’estensione del pubblico ad attività un tempo riservate all’iniziativa privata. La spesa pubblica è quindi cresciuta a dismisura, oltre che essere diventata variata, al punto da sfuggire al controllo da parte di non specialisti che, pur con tutta la buona volontà e con i limiti che comporta un Parlamento di milizia, non riescono a svolgere adeguatamente il ruolo ad esso devoluto dalla Costituzione di organo di controllo in ambito finanziario (art. 59 cpv. 1 </w:t>
      </w:r>
      <w:proofErr w:type="spellStart"/>
      <w:r w:rsidRPr="00A06362">
        <w:rPr>
          <w:rFonts w:cs="Arial"/>
          <w:szCs w:val="24"/>
        </w:rPr>
        <w:t>lett</w:t>
      </w:r>
      <w:proofErr w:type="spellEnd"/>
      <w:r w:rsidRPr="00A06362">
        <w:rPr>
          <w:rFonts w:cs="Arial"/>
          <w:szCs w:val="24"/>
        </w:rPr>
        <w:t xml:space="preserve">. g. </w:t>
      </w:r>
      <w:proofErr w:type="spellStart"/>
      <w:proofErr w:type="gramStart"/>
      <w:r w:rsidRPr="00A06362">
        <w:rPr>
          <w:rFonts w:cs="Arial"/>
          <w:szCs w:val="24"/>
        </w:rPr>
        <w:t>Cost</w:t>
      </w:r>
      <w:proofErr w:type="spellEnd"/>
      <w:r w:rsidRPr="00A06362">
        <w:rPr>
          <w:rFonts w:cs="Arial"/>
          <w:szCs w:val="24"/>
        </w:rPr>
        <w:t>./</w:t>
      </w:r>
      <w:proofErr w:type="gramEnd"/>
      <w:r w:rsidRPr="00A06362">
        <w:rPr>
          <w:rFonts w:cs="Arial"/>
          <w:szCs w:val="24"/>
        </w:rPr>
        <w:t>TI).</w:t>
      </w:r>
    </w:p>
    <w:p w:rsidR="00A2572D" w:rsidRPr="00A06362" w:rsidRDefault="00A2572D" w:rsidP="00A2572D">
      <w:pPr>
        <w:jc w:val="both"/>
        <w:rPr>
          <w:rFonts w:cs="Arial"/>
          <w:szCs w:val="24"/>
        </w:rPr>
      </w:pPr>
      <w:r w:rsidRPr="00A06362">
        <w:rPr>
          <w:rFonts w:cs="Arial"/>
          <w:szCs w:val="24"/>
        </w:rPr>
        <w:t xml:space="preserve">A questo riguardo si rinvia all’importante contributo del Prof. Dr. </w:t>
      </w:r>
      <w:proofErr w:type="spellStart"/>
      <w:r w:rsidRPr="00A06362">
        <w:rPr>
          <w:rFonts w:cs="Arial"/>
          <w:szCs w:val="24"/>
        </w:rPr>
        <w:t>Yvo</w:t>
      </w:r>
      <w:proofErr w:type="spellEnd"/>
      <w:r w:rsidRPr="00A06362">
        <w:rPr>
          <w:rFonts w:cs="Arial"/>
          <w:szCs w:val="24"/>
        </w:rPr>
        <w:t xml:space="preserve"> </w:t>
      </w:r>
      <w:proofErr w:type="spellStart"/>
      <w:r w:rsidRPr="00A06362">
        <w:rPr>
          <w:rFonts w:cs="Arial"/>
          <w:szCs w:val="24"/>
        </w:rPr>
        <w:t>Hangartner</w:t>
      </w:r>
      <w:proofErr w:type="spellEnd"/>
      <w:r w:rsidRPr="00A06362">
        <w:rPr>
          <w:rFonts w:cs="Arial"/>
          <w:szCs w:val="24"/>
        </w:rPr>
        <w:t xml:space="preserve"> dell’Università di San Gallo, pubblicato di recente sul </w:t>
      </w:r>
      <w:proofErr w:type="spellStart"/>
      <w:r w:rsidRPr="00A06362">
        <w:rPr>
          <w:rFonts w:cs="Arial"/>
          <w:szCs w:val="24"/>
        </w:rPr>
        <w:t>Schweizerisches</w:t>
      </w:r>
      <w:proofErr w:type="spellEnd"/>
      <w:r w:rsidRPr="00A06362">
        <w:rPr>
          <w:rFonts w:cs="Arial"/>
          <w:szCs w:val="24"/>
        </w:rPr>
        <w:t xml:space="preserve"> </w:t>
      </w:r>
      <w:proofErr w:type="spellStart"/>
      <w:r w:rsidRPr="00A06362">
        <w:rPr>
          <w:rFonts w:cs="Arial"/>
          <w:szCs w:val="24"/>
        </w:rPr>
        <w:t>Zentralblatt</w:t>
      </w:r>
      <w:proofErr w:type="spellEnd"/>
      <w:r w:rsidRPr="00A06362">
        <w:rPr>
          <w:rFonts w:cs="Arial"/>
          <w:szCs w:val="24"/>
        </w:rPr>
        <w:t xml:space="preserve"> </w:t>
      </w:r>
      <w:proofErr w:type="spellStart"/>
      <w:r w:rsidRPr="00A06362">
        <w:rPr>
          <w:rFonts w:cs="Arial"/>
          <w:szCs w:val="24"/>
        </w:rPr>
        <w:t>für</w:t>
      </w:r>
      <w:proofErr w:type="spellEnd"/>
      <w:r w:rsidRPr="00A06362">
        <w:rPr>
          <w:rFonts w:cs="Arial"/>
          <w:szCs w:val="24"/>
        </w:rPr>
        <w:t xml:space="preserve"> </w:t>
      </w:r>
      <w:proofErr w:type="spellStart"/>
      <w:r w:rsidRPr="00A06362">
        <w:rPr>
          <w:rFonts w:cs="Arial"/>
          <w:szCs w:val="24"/>
        </w:rPr>
        <w:t>Staats</w:t>
      </w:r>
      <w:proofErr w:type="spellEnd"/>
      <w:r w:rsidRPr="00A06362">
        <w:rPr>
          <w:rFonts w:cs="Arial"/>
          <w:szCs w:val="24"/>
        </w:rPr>
        <w:t xml:space="preserve">-und </w:t>
      </w:r>
      <w:proofErr w:type="spellStart"/>
      <w:r w:rsidRPr="00A06362">
        <w:rPr>
          <w:rFonts w:cs="Arial"/>
          <w:szCs w:val="24"/>
        </w:rPr>
        <w:t>Verwaltungsrecht</w:t>
      </w:r>
      <w:proofErr w:type="spellEnd"/>
      <w:r w:rsidRPr="00A06362">
        <w:rPr>
          <w:rFonts w:cs="Arial"/>
          <w:szCs w:val="24"/>
        </w:rPr>
        <w:t xml:space="preserve"> (107 </w:t>
      </w:r>
      <w:proofErr w:type="spellStart"/>
      <w:r w:rsidRPr="00A06362">
        <w:rPr>
          <w:rFonts w:cs="Arial"/>
          <w:szCs w:val="24"/>
        </w:rPr>
        <w:t>Jahrgang</w:t>
      </w:r>
      <w:proofErr w:type="spellEnd"/>
      <w:r w:rsidRPr="00A06362">
        <w:rPr>
          <w:rFonts w:cs="Arial"/>
          <w:szCs w:val="24"/>
        </w:rPr>
        <w:t xml:space="preserve"> Nr. 9, </w:t>
      </w:r>
      <w:proofErr w:type="spellStart"/>
      <w:r w:rsidRPr="00A06362">
        <w:rPr>
          <w:rFonts w:cs="Arial"/>
          <w:szCs w:val="24"/>
        </w:rPr>
        <w:t>September</w:t>
      </w:r>
      <w:proofErr w:type="spellEnd"/>
      <w:r w:rsidRPr="00A06362">
        <w:rPr>
          <w:rFonts w:cs="Arial"/>
          <w:szCs w:val="24"/>
        </w:rPr>
        <w:t xml:space="preserve"> 2006, pag. 453 e ss.).</w:t>
      </w:r>
    </w:p>
    <w:p w:rsidR="00A2572D" w:rsidRPr="00A06362" w:rsidRDefault="00A2572D" w:rsidP="00A2572D">
      <w:pPr>
        <w:jc w:val="both"/>
        <w:rPr>
          <w:rFonts w:cs="Arial"/>
          <w:szCs w:val="24"/>
        </w:rPr>
      </w:pPr>
    </w:p>
    <w:p w:rsidR="00A2572D" w:rsidRPr="00A06362" w:rsidRDefault="00A2572D" w:rsidP="00A2572D">
      <w:pPr>
        <w:jc w:val="both"/>
        <w:rPr>
          <w:rFonts w:cs="Arial"/>
          <w:szCs w:val="24"/>
        </w:rPr>
      </w:pPr>
      <w:r w:rsidRPr="00A06362">
        <w:rPr>
          <w:rFonts w:cs="Arial"/>
          <w:szCs w:val="24"/>
        </w:rPr>
        <w:t>Di conseguenza, oggi più che mai (e il nostro Cantone ne sa qualcosa!) si pone il problema del controllo della spesa pubblica, senza il quale il "</w:t>
      </w:r>
      <w:proofErr w:type="spellStart"/>
      <w:r w:rsidRPr="00A06362">
        <w:rPr>
          <w:rFonts w:cs="Arial"/>
          <w:szCs w:val="24"/>
        </w:rPr>
        <w:t>consensus</w:t>
      </w:r>
      <w:proofErr w:type="spellEnd"/>
      <w:r w:rsidRPr="00A06362">
        <w:rPr>
          <w:rFonts w:cs="Arial"/>
          <w:szCs w:val="24"/>
        </w:rPr>
        <w:t xml:space="preserve">" del cittadino verso le istituzioni arrischia di venir meno e con esso la Democrazia della quale ne è il fondamento. </w:t>
      </w:r>
    </w:p>
    <w:p w:rsidR="00A2572D" w:rsidRPr="00A06362" w:rsidRDefault="00A2572D" w:rsidP="00A2572D">
      <w:pPr>
        <w:jc w:val="both"/>
        <w:rPr>
          <w:rFonts w:cs="Arial"/>
          <w:szCs w:val="24"/>
        </w:rPr>
      </w:pPr>
    </w:p>
    <w:p w:rsidR="00A2572D" w:rsidRPr="00A06362" w:rsidRDefault="00A2572D" w:rsidP="00A2572D">
      <w:pPr>
        <w:jc w:val="both"/>
        <w:rPr>
          <w:rFonts w:cs="Arial"/>
          <w:szCs w:val="24"/>
        </w:rPr>
      </w:pPr>
      <w:r w:rsidRPr="00A06362">
        <w:rPr>
          <w:rFonts w:cs="Arial"/>
          <w:szCs w:val="24"/>
        </w:rPr>
        <w:t>Del resto il problema non è nuovo. Esso si era già posto allorquando la sua soluzione non assumeva il carattere impellente che ha oggi. Si pensi ad esempio alla Magna Curia dei Maestri Razionali, istituita a Napoli nel secolo XII dai Normanni col compito di assistere, per la parte contabile, l’organo di Governo incaricato della gestione del denaro dello Stato</w:t>
      </w:r>
      <w:r w:rsidRPr="00A06362">
        <w:rPr>
          <w:rStyle w:val="Rimandonotaapidipagina"/>
          <w:rFonts w:cs="Arial"/>
          <w:bCs/>
          <w:szCs w:val="24"/>
        </w:rPr>
        <w:footnoteReference w:id="1"/>
      </w:r>
      <w:r w:rsidRPr="00A06362">
        <w:rPr>
          <w:rFonts w:cs="Arial"/>
          <w:szCs w:val="24"/>
        </w:rPr>
        <w:t xml:space="preserve">. Diversi Stati, anche a noi vicini, hanno da tempo istituito organi di controllo della spesa pubblica con composizione e competenze diverse. L’organo di controllo può infatti essere unipersonale (Stati anglosassoni) o collegiale (Austria, Belgio, Brasile, Francia, Germania, Libano, Lussemburgo, Olanda, Portogallo, Uruguay </w:t>
      </w:r>
      <w:proofErr w:type="spellStart"/>
      <w:r w:rsidRPr="00A06362">
        <w:rPr>
          <w:rFonts w:cs="Arial"/>
          <w:szCs w:val="24"/>
        </w:rPr>
        <w:t>ecc</w:t>
      </w:r>
      <w:proofErr w:type="spellEnd"/>
      <w:r w:rsidRPr="00A06362">
        <w:rPr>
          <w:rFonts w:cs="Arial"/>
          <w:szCs w:val="24"/>
        </w:rPr>
        <w:t xml:space="preserve">), del tutto indipendente dall’Esecutivo o a questo variamente soggetto, di nomina governativa o parlamentare, con funzione meramente amministrativa o anche giurisdizionale, con poteri di controllo preventivo, di legittimità o di merito, o di esclusivo controllo successivo, con funzioni limitate a determinati settori o estese a tutta l’Amministrazione pubblica dello Stato e degli enti e istituti pubblici ausiliari. </w:t>
      </w:r>
    </w:p>
    <w:p w:rsidR="00A2572D" w:rsidRPr="00A06362" w:rsidRDefault="00A2572D" w:rsidP="00A2572D">
      <w:pPr>
        <w:jc w:val="both"/>
        <w:rPr>
          <w:rFonts w:cs="Arial"/>
          <w:szCs w:val="24"/>
        </w:rPr>
      </w:pPr>
    </w:p>
    <w:p w:rsidR="00A2572D" w:rsidRPr="00A06362" w:rsidRDefault="00A2572D" w:rsidP="00A2572D">
      <w:pPr>
        <w:jc w:val="both"/>
        <w:rPr>
          <w:rFonts w:cs="Arial"/>
          <w:szCs w:val="24"/>
        </w:rPr>
      </w:pPr>
      <w:r w:rsidRPr="00A06362">
        <w:rPr>
          <w:rFonts w:cs="Arial"/>
          <w:szCs w:val="24"/>
        </w:rPr>
        <w:t xml:space="preserve">In Svizzera, le discussioni </w:t>
      </w:r>
      <w:proofErr w:type="gramStart"/>
      <w:r w:rsidRPr="00A06362">
        <w:rPr>
          <w:rFonts w:cs="Arial"/>
          <w:szCs w:val="24"/>
        </w:rPr>
        <w:t>sulla creazioni</w:t>
      </w:r>
      <w:proofErr w:type="gramEnd"/>
      <w:r w:rsidRPr="00A06362">
        <w:rPr>
          <w:rFonts w:cs="Arial"/>
          <w:szCs w:val="24"/>
        </w:rPr>
        <w:t xml:space="preserve"> di istituti di controllo indipendenti del pubblico denaro sono piuttosto recenti. Sia il Cantone di </w:t>
      </w:r>
      <w:proofErr w:type="spellStart"/>
      <w:r w:rsidRPr="00A06362">
        <w:rPr>
          <w:rFonts w:cs="Arial"/>
          <w:szCs w:val="24"/>
        </w:rPr>
        <w:t>Vaud</w:t>
      </w:r>
      <w:proofErr w:type="spellEnd"/>
      <w:r w:rsidRPr="00A06362">
        <w:rPr>
          <w:rFonts w:cs="Arial"/>
          <w:szCs w:val="24"/>
        </w:rPr>
        <w:t xml:space="preserve">, con </w:t>
      </w:r>
      <w:smartTag w:uri="urn:schemas-microsoft-com:office:smarttags" w:element="PersonName">
        <w:smartTagPr>
          <w:attr w:name="ProductID" w:val="la nuova Costituzione"/>
        </w:smartTagPr>
        <w:r w:rsidRPr="00A06362">
          <w:rPr>
            <w:rFonts w:cs="Arial"/>
            <w:szCs w:val="24"/>
          </w:rPr>
          <w:t>la nuova Costituzione</w:t>
        </w:r>
      </w:smartTag>
      <w:r w:rsidRPr="00A06362">
        <w:rPr>
          <w:rFonts w:cs="Arial"/>
          <w:szCs w:val="24"/>
        </w:rPr>
        <w:t xml:space="preserve"> del 14 aprile 2003, sia quello di Ginevra, con la modifica costituzionale approvata il 27 novembre 2005, hanno istituito la Corte dei conti</w:t>
      </w:r>
      <w:r w:rsidRPr="00A06362">
        <w:rPr>
          <w:rStyle w:val="Rimandonotaapidipagina"/>
          <w:rFonts w:cs="Arial"/>
          <w:bCs/>
          <w:szCs w:val="24"/>
        </w:rPr>
        <w:footnoteReference w:id="2"/>
      </w:r>
      <w:r w:rsidRPr="00A06362">
        <w:rPr>
          <w:rFonts w:cs="Arial"/>
          <w:szCs w:val="24"/>
        </w:rPr>
        <w:t xml:space="preserve">. È altresì probabile che una Corte dei conti sarà creata anche a </w:t>
      </w:r>
      <w:proofErr w:type="spellStart"/>
      <w:r w:rsidRPr="00A06362">
        <w:rPr>
          <w:rFonts w:cs="Arial"/>
          <w:szCs w:val="24"/>
        </w:rPr>
        <w:t>Friborgo</w:t>
      </w:r>
      <w:proofErr w:type="spellEnd"/>
      <w:r w:rsidRPr="00A06362">
        <w:rPr>
          <w:rFonts w:cs="Arial"/>
          <w:szCs w:val="24"/>
        </w:rPr>
        <w:t xml:space="preserve">, visto che la Costituente ne propone l’introduzione. </w:t>
      </w:r>
    </w:p>
    <w:p w:rsidR="00A2572D" w:rsidRPr="00A06362" w:rsidRDefault="00A2572D" w:rsidP="00A2572D">
      <w:pPr>
        <w:jc w:val="both"/>
        <w:rPr>
          <w:rFonts w:cs="Arial"/>
          <w:szCs w:val="24"/>
        </w:rPr>
      </w:pPr>
    </w:p>
    <w:p w:rsidR="00A2572D" w:rsidRPr="00A06362" w:rsidRDefault="00A2572D" w:rsidP="00A2572D">
      <w:pPr>
        <w:jc w:val="both"/>
        <w:rPr>
          <w:rFonts w:cs="Arial"/>
          <w:szCs w:val="24"/>
        </w:rPr>
      </w:pPr>
      <w:r w:rsidRPr="00A06362">
        <w:rPr>
          <w:rFonts w:cs="Arial"/>
          <w:szCs w:val="24"/>
        </w:rPr>
        <w:t xml:space="preserve">Di fronte al moltiplicarsi dei compiti assegnati allo Stato e dunque dei canali attraverso i quali scorre il denaro pubblico, è tempo di dotare anche il nostro Cantone di un’autorità </w:t>
      </w:r>
      <w:r w:rsidRPr="00A06362">
        <w:rPr>
          <w:rFonts w:cs="Arial"/>
          <w:szCs w:val="24"/>
        </w:rPr>
        <w:lastRenderedPageBreak/>
        <w:t>indipendente dagli altri poteri, che verifichi che il denaro sia speso conformemente alla legge (base legale), che sia contabilizzato in modo regolare, nel rispetto della legge sulle finanze pubbliche, e che sia utilizzato in modo efficace</w:t>
      </w:r>
      <w:r w:rsidRPr="00A06362">
        <w:rPr>
          <w:rStyle w:val="Rimandonotaapidipagina"/>
          <w:rFonts w:cs="Arial"/>
          <w:bCs/>
          <w:szCs w:val="24"/>
        </w:rPr>
        <w:footnoteReference w:id="3"/>
      </w:r>
      <w:r w:rsidRPr="00A06362">
        <w:rPr>
          <w:rFonts w:cs="Arial"/>
          <w:szCs w:val="24"/>
        </w:rPr>
        <w:t xml:space="preserve">. </w:t>
      </w:r>
    </w:p>
    <w:p w:rsidR="00A2572D" w:rsidRPr="00A06362" w:rsidRDefault="00A2572D" w:rsidP="00A2572D">
      <w:pPr>
        <w:jc w:val="both"/>
        <w:rPr>
          <w:rFonts w:cs="Arial"/>
          <w:szCs w:val="24"/>
        </w:rPr>
      </w:pPr>
    </w:p>
    <w:p w:rsidR="00A2572D" w:rsidRPr="00A06362" w:rsidRDefault="00A2572D" w:rsidP="00A2572D">
      <w:pPr>
        <w:jc w:val="both"/>
        <w:rPr>
          <w:rFonts w:cs="Arial"/>
          <w:szCs w:val="24"/>
        </w:rPr>
      </w:pPr>
      <w:r w:rsidRPr="00A06362">
        <w:rPr>
          <w:rFonts w:cs="Arial"/>
          <w:szCs w:val="24"/>
        </w:rPr>
        <w:t>Il potere di controllo della Corte deve vertere sulla legalità, sulla regolarità contabile e sull’efficacia dell’uso del denaro pubblico, mentre la legittimità dell’obiettivo politico stabilito deve rimanere di competenza dei poteri tradizionali</w:t>
      </w:r>
      <w:r w:rsidRPr="00A06362">
        <w:rPr>
          <w:rStyle w:val="Rimandonotaapidipagina"/>
          <w:rFonts w:cs="Arial"/>
          <w:bCs/>
          <w:szCs w:val="24"/>
        </w:rPr>
        <w:footnoteReference w:id="4"/>
      </w:r>
      <w:r w:rsidRPr="00A06362">
        <w:rPr>
          <w:rFonts w:cs="Arial"/>
          <w:szCs w:val="24"/>
        </w:rPr>
        <w:t xml:space="preserve">. </w:t>
      </w:r>
    </w:p>
    <w:p w:rsidR="00A2572D" w:rsidRPr="00A06362" w:rsidRDefault="00A2572D" w:rsidP="00A2572D">
      <w:pPr>
        <w:jc w:val="both"/>
        <w:rPr>
          <w:rFonts w:cs="Arial"/>
          <w:szCs w:val="24"/>
        </w:rPr>
      </w:pPr>
    </w:p>
    <w:p w:rsidR="00A2572D" w:rsidRPr="00A06362" w:rsidRDefault="00A2572D" w:rsidP="00A2572D">
      <w:pPr>
        <w:jc w:val="both"/>
        <w:rPr>
          <w:rFonts w:cs="Arial"/>
          <w:szCs w:val="24"/>
        </w:rPr>
      </w:pPr>
      <w:r w:rsidRPr="00A06362">
        <w:rPr>
          <w:rFonts w:cs="Arial"/>
          <w:szCs w:val="24"/>
        </w:rPr>
        <w:t xml:space="preserve">Il controllo dei conti non deve essere limitato ai servizi dello Stato, ma può essere esteso anche ad altre istituzioni pubbliche che la legge dovrà designare, come pure ogni volta che è utilizzato denaro pubblico. </w:t>
      </w:r>
    </w:p>
    <w:p w:rsidR="00A2572D" w:rsidRPr="00A06362" w:rsidRDefault="00A2572D" w:rsidP="00A2572D">
      <w:pPr>
        <w:jc w:val="both"/>
        <w:rPr>
          <w:rFonts w:cs="Arial"/>
          <w:szCs w:val="24"/>
        </w:rPr>
      </w:pPr>
    </w:p>
    <w:p w:rsidR="00A2572D" w:rsidRPr="00A06362" w:rsidRDefault="00A2572D" w:rsidP="00A2572D">
      <w:pPr>
        <w:jc w:val="both"/>
        <w:rPr>
          <w:rFonts w:cs="Arial"/>
          <w:szCs w:val="24"/>
        </w:rPr>
      </w:pPr>
      <w:r w:rsidRPr="00A06362">
        <w:rPr>
          <w:rFonts w:cs="Arial"/>
          <w:szCs w:val="24"/>
        </w:rPr>
        <w:t xml:space="preserve">Viste le considerazioni che precedono, si chiede la creazione di un nuovo art. 81bis </w:t>
      </w:r>
      <w:proofErr w:type="spellStart"/>
      <w:r w:rsidRPr="00A06362">
        <w:rPr>
          <w:rFonts w:cs="Arial"/>
          <w:szCs w:val="24"/>
        </w:rPr>
        <w:t>Cost</w:t>
      </w:r>
      <w:proofErr w:type="spellEnd"/>
      <w:r w:rsidRPr="00A06362">
        <w:rPr>
          <w:rFonts w:cs="Arial"/>
          <w:szCs w:val="24"/>
        </w:rPr>
        <w:t>., del seguente tenore</w:t>
      </w:r>
      <w:r w:rsidRPr="00A06362">
        <w:rPr>
          <w:rStyle w:val="Rimandonotaapidipagina"/>
          <w:rFonts w:cs="Arial"/>
          <w:bCs/>
          <w:szCs w:val="24"/>
        </w:rPr>
        <w:footnoteReference w:id="5"/>
      </w:r>
      <w:r w:rsidRPr="00A06362">
        <w:rPr>
          <w:rFonts w:cs="Arial"/>
          <w:szCs w:val="24"/>
        </w:rPr>
        <w:t xml:space="preserve">: </w:t>
      </w:r>
    </w:p>
    <w:p w:rsidR="00A2572D" w:rsidRPr="00A06362" w:rsidRDefault="00A2572D" w:rsidP="00A2572D">
      <w:pPr>
        <w:jc w:val="both"/>
        <w:rPr>
          <w:rFonts w:cs="Arial"/>
          <w:szCs w:val="24"/>
        </w:rPr>
      </w:pPr>
    </w:p>
    <w:p w:rsidR="00A2572D" w:rsidRPr="00A06362" w:rsidRDefault="00A2572D" w:rsidP="00A2572D">
      <w:pPr>
        <w:spacing w:after="120"/>
        <w:jc w:val="both"/>
        <w:rPr>
          <w:rFonts w:cs="Arial"/>
          <w:i/>
          <w:szCs w:val="24"/>
        </w:rPr>
      </w:pPr>
      <w:r w:rsidRPr="00A06362">
        <w:rPr>
          <w:rFonts w:cs="Arial"/>
          <w:i/>
          <w:szCs w:val="24"/>
        </w:rPr>
        <w:t xml:space="preserve">E. Corte dei conti </w:t>
      </w:r>
    </w:p>
    <w:p w:rsidR="00A2572D" w:rsidRPr="00A06362" w:rsidRDefault="00A2572D" w:rsidP="00A2572D">
      <w:pPr>
        <w:spacing w:after="120"/>
        <w:jc w:val="both"/>
        <w:rPr>
          <w:rFonts w:eastAsia="Arial Unicode MS" w:cs="Arial"/>
          <w:i/>
          <w:color w:val="333333"/>
          <w:szCs w:val="24"/>
          <w:lang w:val="fr-FR"/>
        </w:rPr>
      </w:pPr>
      <w:r w:rsidRPr="00A06362">
        <w:rPr>
          <w:rStyle w:val="gras"/>
          <w:rFonts w:cs="Arial"/>
          <w:i/>
          <w:szCs w:val="24"/>
          <w:lang w:val="fr-FR"/>
        </w:rPr>
        <w:t xml:space="preserve">Art. 81bis </w:t>
      </w:r>
    </w:p>
    <w:p w:rsidR="00A2572D" w:rsidRPr="00A06362" w:rsidRDefault="00A2572D" w:rsidP="00A2572D">
      <w:pPr>
        <w:tabs>
          <w:tab w:val="left" w:pos="556"/>
        </w:tabs>
        <w:spacing w:after="120"/>
        <w:ind w:left="45"/>
        <w:jc w:val="both"/>
        <w:rPr>
          <w:rFonts w:eastAsia="Arial Unicode MS" w:cs="Arial"/>
          <w:i/>
          <w:color w:val="333333"/>
          <w:szCs w:val="24"/>
        </w:rPr>
      </w:pPr>
      <w:r w:rsidRPr="00A06362">
        <w:rPr>
          <w:rFonts w:cs="Arial"/>
          <w:i/>
          <w:szCs w:val="24"/>
          <w:vertAlign w:val="superscript"/>
        </w:rPr>
        <w:t>1</w:t>
      </w:r>
      <w:r w:rsidRPr="00A06362">
        <w:rPr>
          <w:rFonts w:cs="Arial"/>
          <w:i/>
          <w:szCs w:val="24"/>
        </w:rPr>
        <w:t xml:space="preserve">La Corte dei conti si compone da tre a cinque membri, eletti per un periodo di dieci anni non rieleggibili. I membri sono eletti dal Gran Consiglio, sentito il preavviso della Commissione d’esperti indipendenti per l’esame e il preavviso delle nuove candidature all’elezione dei magistrati. </w:t>
      </w:r>
    </w:p>
    <w:p w:rsidR="00A2572D" w:rsidRPr="00A06362" w:rsidRDefault="00A2572D" w:rsidP="00A2572D">
      <w:pPr>
        <w:tabs>
          <w:tab w:val="left" w:pos="556"/>
        </w:tabs>
        <w:spacing w:after="120"/>
        <w:ind w:left="45"/>
        <w:jc w:val="both"/>
        <w:rPr>
          <w:rFonts w:eastAsia="Arial Unicode MS" w:cs="Arial"/>
          <w:i/>
          <w:color w:val="333333"/>
          <w:szCs w:val="24"/>
        </w:rPr>
      </w:pPr>
      <w:r w:rsidRPr="00A06362">
        <w:rPr>
          <w:rFonts w:cs="Arial"/>
          <w:i/>
          <w:szCs w:val="24"/>
          <w:vertAlign w:val="superscript"/>
        </w:rPr>
        <w:t>2</w:t>
      </w:r>
      <w:r w:rsidRPr="00A06362">
        <w:rPr>
          <w:rFonts w:cs="Arial"/>
          <w:i/>
          <w:szCs w:val="24"/>
        </w:rPr>
        <w:t xml:space="preserve">La Corte dei conti controlla in modo indipendente la gestione delle finanze da parte delle istituzioni pubbliche designate dalla legge, come pure ogni uso del denaro pubblico, dal profilo della legalità, della regolarità contabile e dell’efficacia. </w:t>
      </w:r>
    </w:p>
    <w:p w:rsidR="00A2572D" w:rsidRPr="00A06362" w:rsidRDefault="00A2572D" w:rsidP="00A2572D">
      <w:pPr>
        <w:tabs>
          <w:tab w:val="left" w:pos="556"/>
        </w:tabs>
        <w:spacing w:after="120"/>
        <w:ind w:left="45"/>
        <w:jc w:val="both"/>
        <w:rPr>
          <w:rFonts w:eastAsia="Arial Unicode MS" w:cs="Arial"/>
          <w:i/>
          <w:color w:val="333333"/>
          <w:szCs w:val="24"/>
        </w:rPr>
      </w:pPr>
      <w:r w:rsidRPr="00A06362">
        <w:rPr>
          <w:rFonts w:cs="Arial"/>
          <w:i/>
          <w:szCs w:val="24"/>
          <w:vertAlign w:val="superscript"/>
          <w:lang w:val="fr-FR"/>
        </w:rPr>
        <w:t>3</w:t>
      </w:r>
      <w:r w:rsidRPr="00A06362">
        <w:rPr>
          <w:rFonts w:cs="Arial"/>
          <w:i/>
          <w:szCs w:val="24"/>
        </w:rPr>
        <w:t xml:space="preserve">Essa si organizza liberamente. Il Gran Consiglio può eccezionalmente conferirle mandati. </w:t>
      </w:r>
    </w:p>
    <w:p w:rsidR="00A2572D" w:rsidRPr="00A06362" w:rsidRDefault="00A2572D" w:rsidP="00A2572D">
      <w:pPr>
        <w:tabs>
          <w:tab w:val="left" w:pos="556"/>
        </w:tabs>
        <w:ind w:left="45"/>
        <w:jc w:val="both"/>
        <w:rPr>
          <w:rFonts w:cs="Arial"/>
          <w:i/>
          <w:szCs w:val="24"/>
        </w:rPr>
      </w:pPr>
      <w:r w:rsidRPr="00A06362">
        <w:rPr>
          <w:rFonts w:cs="Arial"/>
          <w:i/>
          <w:szCs w:val="24"/>
          <w:vertAlign w:val="superscript"/>
        </w:rPr>
        <w:t>4</w:t>
      </w:r>
      <w:r w:rsidRPr="00A06362">
        <w:rPr>
          <w:rFonts w:cs="Arial"/>
          <w:i/>
          <w:szCs w:val="24"/>
        </w:rPr>
        <w:t xml:space="preserve">Essa pubblica i risultati dei suoi lavori, nella misura in cui non vi si oppongano interessi preponderanti, pubblici o privati. </w:t>
      </w:r>
    </w:p>
    <w:p w:rsidR="00A2572D" w:rsidRPr="00A06362" w:rsidRDefault="00A2572D" w:rsidP="00A2572D">
      <w:pPr>
        <w:tabs>
          <w:tab w:val="left" w:pos="230"/>
        </w:tabs>
        <w:rPr>
          <w:rFonts w:eastAsia="Arial Unicode MS" w:cs="Arial"/>
          <w:color w:val="333333"/>
          <w:szCs w:val="24"/>
        </w:rPr>
      </w:pPr>
    </w:p>
    <w:p w:rsidR="00A2572D" w:rsidRPr="00A06362" w:rsidRDefault="00A2572D" w:rsidP="00A2572D">
      <w:pPr>
        <w:jc w:val="both"/>
        <w:rPr>
          <w:rFonts w:cs="Arial"/>
          <w:szCs w:val="24"/>
        </w:rPr>
      </w:pPr>
    </w:p>
    <w:p w:rsidR="00A2572D" w:rsidRPr="00A06362" w:rsidRDefault="00A2572D" w:rsidP="00A2572D">
      <w:pPr>
        <w:jc w:val="both"/>
        <w:rPr>
          <w:rFonts w:cs="Arial"/>
          <w:szCs w:val="24"/>
        </w:rPr>
      </w:pPr>
      <w:smartTag w:uri="urn:schemas-microsoft-com:office:smarttags" w:element="PersonName">
        <w:smartTagPr>
          <w:attr w:name="ProductID" w:val="Fabio Regazzi"/>
        </w:smartTagPr>
        <w:r w:rsidRPr="00A06362">
          <w:rPr>
            <w:rFonts w:cs="Arial"/>
            <w:szCs w:val="24"/>
          </w:rPr>
          <w:t xml:space="preserve">Fabio </w:t>
        </w:r>
        <w:proofErr w:type="spellStart"/>
        <w:r w:rsidRPr="00A06362">
          <w:rPr>
            <w:rFonts w:cs="Arial"/>
            <w:szCs w:val="24"/>
          </w:rPr>
          <w:t>Regazzi</w:t>
        </w:r>
      </w:smartTag>
      <w:proofErr w:type="spellEnd"/>
      <w:r w:rsidRPr="00A06362">
        <w:rPr>
          <w:rFonts w:cs="Arial"/>
          <w:szCs w:val="24"/>
        </w:rPr>
        <w:t xml:space="preserve"> </w:t>
      </w:r>
    </w:p>
    <w:p w:rsidR="00A2572D" w:rsidRPr="00A06362" w:rsidRDefault="00A2572D" w:rsidP="00A2572D">
      <w:pPr>
        <w:jc w:val="both"/>
        <w:rPr>
          <w:rFonts w:cs="Arial"/>
          <w:szCs w:val="24"/>
        </w:rPr>
      </w:pPr>
      <w:proofErr w:type="spellStart"/>
      <w:r w:rsidRPr="00A06362">
        <w:rPr>
          <w:rFonts w:cs="Arial"/>
          <w:szCs w:val="24"/>
        </w:rPr>
        <w:t>Marzorini</w:t>
      </w:r>
      <w:proofErr w:type="spellEnd"/>
      <w:r w:rsidRPr="00A06362">
        <w:rPr>
          <w:rFonts w:cs="Arial"/>
          <w:szCs w:val="24"/>
        </w:rPr>
        <w:t xml:space="preserve"> - Pinoja - </w:t>
      </w:r>
    </w:p>
    <w:p w:rsidR="00A2572D" w:rsidRDefault="00A2572D" w:rsidP="00A2572D">
      <w:pPr>
        <w:jc w:val="both"/>
        <w:rPr>
          <w:rFonts w:cs="Arial"/>
          <w:szCs w:val="24"/>
        </w:rPr>
      </w:pPr>
      <w:r w:rsidRPr="00A06362">
        <w:rPr>
          <w:rFonts w:cs="Arial"/>
          <w:szCs w:val="24"/>
        </w:rPr>
        <w:t xml:space="preserve">Quadri - </w:t>
      </w:r>
      <w:proofErr w:type="spellStart"/>
      <w:r w:rsidRPr="00A06362">
        <w:rPr>
          <w:rFonts w:cs="Arial"/>
          <w:szCs w:val="24"/>
        </w:rPr>
        <w:t>Torriani</w:t>
      </w:r>
      <w:proofErr w:type="spellEnd"/>
      <w:r w:rsidRPr="00A06362">
        <w:rPr>
          <w:rFonts w:cs="Arial"/>
          <w:szCs w:val="24"/>
        </w:rPr>
        <w:t xml:space="preserve"> </w:t>
      </w:r>
    </w:p>
    <w:p w:rsidR="00A2572D" w:rsidRDefault="00A2572D" w:rsidP="00A2572D">
      <w:pPr>
        <w:jc w:val="both"/>
        <w:rPr>
          <w:rFonts w:cs="Arial"/>
          <w:szCs w:val="24"/>
        </w:rPr>
      </w:pPr>
    </w:p>
    <w:p w:rsidR="00A2572D" w:rsidRDefault="00A2572D" w:rsidP="00A2572D">
      <w:pPr>
        <w:jc w:val="both"/>
        <w:rPr>
          <w:rFonts w:cs="Arial"/>
          <w:szCs w:val="24"/>
        </w:rPr>
      </w:pPr>
    </w:p>
    <w:p w:rsidR="008D6D20" w:rsidRPr="00A2572D" w:rsidRDefault="008D6D20" w:rsidP="00A2572D">
      <w:bookmarkStart w:id="0" w:name="_GoBack"/>
      <w:bookmarkEnd w:id="0"/>
    </w:p>
    <w:sectPr w:rsidR="008D6D20" w:rsidRPr="00A2572D" w:rsidSect="00D8250D">
      <w:footerReference w:type="even" r:id="rId8"/>
      <w:pgSz w:w="11906" w:h="16838"/>
      <w:pgMar w:top="1134" w:right="1134" w:bottom="993" w:left="156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B0" w:rsidRDefault="002A4FB0">
      <w:r>
        <w:separator/>
      </w:r>
    </w:p>
  </w:endnote>
  <w:endnote w:type="continuationSeparator" w:id="0">
    <w:p w:rsidR="002A4FB0" w:rsidRDefault="002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BD4A4B"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A257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B0" w:rsidRDefault="002A4FB0">
      <w:r>
        <w:separator/>
      </w:r>
    </w:p>
  </w:footnote>
  <w:footnote w:type="continuationSeparator" w:id="0">
    <w:p w:rsidR="002A4FB0" w:rsidRDefault="002A4FB0">
      <w:r>
        <w:continuationSeparator/>
      </w:r>
    </w:p>
  </w:footnote>
  <w:footnote w:id="1">
    <w:p w:rsidR="00A2572D" w:rsidRPr="00946BCF" w:rsidRDefault="00A2572D" w:rsidP="00A2572D">
      <w:pPr>
        <w:pStyle w:val="Testonotaapidipagina"/>
        <w:jc w:val="both"/>
        <w:rPr>
          <w:rFonts w:ascii="Arial" w:hAnsi="Arial" w:cs="Arial"/>
          <w:sz w:val="18"/>
          <w:szCs w:val="18"/>
        </w:rPr>
      </w:pPr>
      <w:r w:rsidRPr="00946BCF">
        <w:rPr>
          <w:rStyle w:val="Rimandonotaapidipagina"/>
          <w:rFonts w:ascii="Arial" w:hAnsi="Arial" w:cs="Arial"/>
          <w:sz w:val="18"/>
          <w:szCs w:val="18"/>
        </w:rPr>
        <w:footnoteRef/>
      </w:r>
      <w:r w:rsidRPr="00946BCF">
        <w:rPr>
          <w:rFonts w:ascii="Arial" w:hAnsi="Arial" w:cs="Arial"/>
          <w:sz w:val="18"/>
          <w:szCs w:val="18"/>
        </w:rPr>
        <w:t xml:space="preserve"> Novissimo digesto italiano, Voce “Corte dei conti”, pag. 930, alla quale si rinvia per la descrizione dell’evoluzione storica degli istituti volti al controllo del denaro pubblico.   </w:t>
      </w:r>
    </w:p>
  </w:footnote>
  <w:footnote w:id="2">
    <w:p w:rsidR="00A2572D" w:rsidRPr="00946BCF" w:rsidRDefault="00A2572D" w:rsidP="00A2572D">
      <w:pPr>
        <w:pStyle w:val="Testonotaapidipagina"/>
        <w:jc w:val="both"/>
        <w:rPr>
          <w:rFonts w:ascii="Arial" w:hAnsi="Arial" w:cs="Arial"/>
          <w:sz w:val="18"/>
          <w:szCs w:val="18"/>
          <w:lang w:val="en-GB"/>
        </w:rPr>
      </w:pPr>
      <w:r w:rsidRPr="00946BCF">
        <w:rPr>
          <w:rStyle w:val="Rimandonotaapidipagina"/>
          <w:rFonts w:ascii="Arial" w:hAnsi="Arial" w:cs="Arial"/>
          <w:sz w:val="18"/>
          <w:szCs w:val="18"/>
        </w:rPr>
        <w:footnoteRef/>
      </w:r>
      <w:r w:rsidRPr="00946BCF">
        <w:rPr>
          <w:rFonts w:ascii="Arial" w:hAnsi="Arial" w:cs="Arial"/>
          <w:sz w:val="18"/>
          <w:szCs w:val="18"/>
          <w:lang w:val="en-GB"/>
        </w:rPr>
        <w:t xml:space="preserve"> Art. 166 Cost./VD e 141 Cost./GE</w:t>
      </w:r>
    </w:p>
  </w:footnote>
  <w:footnote w:id="3">
    <w:p w:rsidR="00A2572D" w:rsidRPr="00946BCF" w:rsidRDefault="00A2572D" w:rsidP="00A2572D">
      <w:pPr>
        <w:pStyle w:val="Testonotaapidipagina"/>
        <w:jc w:val="both"/>
        <w:rPr>
          <w:rFonts w:ascii="Arial" w:hAnsi="Arial" w:cs="Arial"/>
          <w:sz w:val="18"/>
          <w:szCs w:val="18"/>
        </w:rPr>
      </w:pPr>
      <w:r w:rsidRPr="00946BCF">
        <w:rPr>
          <w:rStyle w:val="Rimandonotaapidipagina"/>
          <w:rFonts w:ascii="Arial" w:hAnsi="Arial" w:cs="Arial"/>
          <w:sz w:val="18"/>
          <w:szCs w:val="18"/>
        </w:rPr>
        <w:footnoteRef/>
      </w:r>
      <w:r w:rsidRPr="00946BCF">
        <w:rPr>
          <w:rFonts w:ascii="Arial" w:hAnsi="Arial" w:cs="Arial"/>
          <w:sz w:val="18"/>
          <w:szCs w:val="18"/>
        </w:rPr>
        <w:t xml:space="preserve"> LEUBA, La </w:t>
      </w:r>
      <w:proofErr w:type="spellStart"/>
      <w:r w:rsidRPr="00946BCF">
        <w:rPr>
          <w:rFonts w:ascii="Arial" w:hAnsi="Arial" w:cs="Arial"/>
          <w:sz w:val="18"/>
          <w:szCs w:val="18"/>
        </w:rPr>
        <w:t>Constitution</w:t>
      </w:r>
      <w:proofErr w:type="spellEnd"/>
      <w:r w:rsidRPr="00946BCF">
        <w:rPr>
          <w:rFonts w:ascii="Arial" w:hAnsi="Arial" w:cs="Arial"/>
          <w:sz w:val="18"/>
          <w:szCs w:val="18"/>
        </w:rPr>
        <w:t xml:space="preserve"> </w:t>
      </w:r>
      <w:proofErr w:type="spellStart"/>
      <w:r w:rsidRPr="00946BCF">
        <w:rPr>
          <w:rFonts w:ascii="Arial" w:hAnsi="Arial" w:cs="Arial"/>
          <w:sz w:val="18"/>
          <w:szCs w:val="18"/>
        </w:rPr>
        <w:t>vaudoise</w:t>
      </w:r>
      <w:proofErr w:type="spellEnd"/>
      <w:r w:rsidRPr="00946BCF">
        <w:rPr>
          <w:rFonts w:ascii="Arial" w:hAnsi="Arial" w:cs="Arial"/>
          <w:sz w:val="18"/>
          <w:szCs w:val="18"/>
        </w:rPr>
        <w:t xml:space="preserve"> </w:t>
      </w:r>
      <w:proofErr w:type="spellStart"/>
      <w:r w:rsidRPr="00946BCF">
        <w:rPr>
          <w:rFonts w:ascii="Arial" w:hAnsi="Arial" w:cs="Arial"/>
          <w:sz w:val="18"/>
          <w:szCs w:val="18"/>
        </w:rPr>
        <w:t>du</w:t>
      </w:r>
      <w:proofErr w:type="spellEnd"/>
      <w:r w:rsidRPr="00946BCF">
        <w:rPr>
          <w:rFonts w:ascii="Arial" w:hAnsi="Arial" w:cs="Arial"/>
          <w:sz w:val="18"/>
          <w:szCs w:val="18"/>
        </w:rPr>
        <w:t xml:space="preserve"> 14 </w:t>
      </w:r>
      <w:proofErr w:type="spellStart"/>
      <w:r w:rsidRPr="00946BCF">
        <w:rPr>
          <w:rFonts w:ascii="Arial" w:hAnsi="Arial" w:cs="Arial"/>
          <w:sz w:val="18"/>
          <w:szCs w:val="18"/>
        </w:rPr>
        <w:t>avril</w:t>
      </w:r>
      <w:proofErr w:type="spellEnd"/>
      <w:r w:rsidRPr="00946BCF">
        <w:rPr>
          <w:rFonts w:ascii="Arial" w:hAnsi="Arial" w:cs="Arial"/>
          <w:sz w:val="18"/>
          <w:szCs w:val="18"/>
        </w:rPr>
        <w:t xml:space="preserve"> 2003, Berna 2004, pag. </w:t>
      </w:r>
      <w:proofErr w:type="gramStart"/>
      <w:r w:rsidRPr="00946BCF">
        <w:rPr>
          <w:rFonts w:ascii="Arial" w:hAnsi="Arial" w:cs="Arial"/>
          <w:sz w:val="18"/>
          <w:szCs w:val="18"/>
        </w:rPr>
        <w:t>326 ;</w:t>
      </w:r>
      <w:proofErr w:type="gramEnd"/>
      <w:r w:rsidRPr="00946BCF">
        <w:rPr>
          <w:rFonts w:ascii="Arial" w:hAnsi="Arial" w:cs="Arial"/>
          <w:sz w:val="18"/>
          <w:szCs w:val="18"/>
        </w:rPr>
        <w:t xml:space="preserve"> cfr. Art. 2 e 3 della legge sulla gestione finanziaria dello Stato. </w:t>
      </w:r>
    </w:p>
  </w:footnote>
  <w:footnote w:id="4">
    <w:p w:rsidR="00A2572D" w:rsidRPr="00946BCF" w:rsidRDefault="00A2572D" w:rsidP="00A2572D">
      <w:pPr>
        <w:pStyle w:val="Testonotaapidipagina"/>
        <w:jc w:val="both"/>
        <w:rPr>
          <w:rFonts w:ascii="Arial" w:hAnsi="Arial" w:cs="Arial"/>
          <w:sz w:val="18"/>
          <w:szCs w:val="18"/>
          <w:lang w:val="fr-FR"/>
        </w:rPr>
      </w:pPr>
      <w:r w:rsidRPr="00946BCF">
        <w:rPr>
          <w:rStyle w:val="Rimandonotaapidipagina"/>
          <w:rFonts w:ascii="Arial" w:hAnsi="Arial" w:cs="Arial"/>
          <w:sz w:val="18"/>
          <w:szCs w:val="18"/>
        </w:rPr>
        <w:footnoteRef/>
      </w:r>
      <w:r w:rsidRPr="00946BCF">
        <w:rPr>
          <w:rFonts w:ascii="Arial" w:hAnsi="Arial" w:cs="Arial"/>
          <w:sz w:val="18"/>
          <w:szCs w:val="18"/>
          <w:lang w:val="fr-FR"/>
        </w:rPr>
        <w:t xml:space="preserve"> LEUBA, op. </w:t>
      </w:r>
      <w:proofErr w:type="spellStart"/>
      <w:proofErr w:type="gramStart"/>
      <w:r w:rsidRPr="00946BCF">
        <w:rPr>
          <w:rFonts w:ascii="Arial" w:hAnsi="Arial" w:cs="Arial"/>
          <w:sz w:val="18"/>
          <w:szCs w:val="18"/>
          <w:lang w:val="fr-FR"/>
        </w:rPr>
        <w:t>cit</w:t>
      </w:r>
      <w:proofErr w:type="spellEnd"/>
      <w:proofErr w:type="gramEnd"/>
      <w:r w:rsidRPr="00946BCF">
        <w:rPr>
          <w:rFonts w:ascii="Arial" w:hAnsi="Arial" w:cs="Arial"/>
          <w:sz w:val="18"/>
          <w:szCs w:val="18"/>
          <w:lang w:val="fr-FR"/>
        </w:rPr>
        <w:t xml:space="preserve">., </w:t>
      </w:r>
      <w:proofErr w:type="spellStart"/>
      <w:r w:rsidRPr="00946BCF">
        <w:rPr>
          <w:rFonts w:ascii="Arial" w:hAnsi="Arial" w:cs="Arial"/>
          <w:sz w:val="18"/>
          <w:szCs w:val="18"/>
          <w:lang w:val="fr-FR"/>
        </w:rPr>
        <w:t>pag</w:t>
      </w:r>
      <w:proofErr w:type="spellEnd"/>
      <w:r w:rsidRPr="00946BCF">
        <w:rPr>
          <w:rFonts w:ascii="Arial" w:hAnsi="Arial" w:cs="Arial"/>
          <w:sz w:val="18"/>
          <w:szCs w:val="18"/>
          <w:lang w:val="fr-FR"/>
        </w:rPr>
        <w:t>. 327</w:t>
      </w:r>
    </w:p>
  </w:footnote>
  <w:footnote w:id="5">
    <w:p w:rsidR="00A2572D" w:rsidRPr="00946BCF" w:rsidRDefault="00A2572D" w:rsidP="00A2572D">
      <w:pPr>
        <w:pStyle w:val="Testonotaapidipagina"/>
        <w:jc w:val="both"/>
        <w:rPr>
          <w:rFonts w:ascii="Arial" w:hAnsi="Arial" w:cs="Arial"/>
          <w:sz w:val="18"/>
          <w:szCs w:val="18"/>
        </w:rPr>
      </w:pPr>
      <w:r w:rsidRPr="00946BCF">
        <w:rPr>
          <w:rStyle w:val="Rimandonotaapidipagina"/>
          <w:rFonts w:ascii="Arial" w:hAnsi="Arial" w:cs="Arial"/>
          <w:sz w:val="18"/>
          <w:szCs w:val="18"/>
        </w:rPr>
        <w:footnoteRef/>
      </w:r>
      <w:r w:rsidRPr="00946BCF">
        <w:rPr>
          <w:rFonts w:ascii="Arial" w:hAnsi="Arial" w:cs="Arial"/>
          <w:sz w:val="18"/>
          <w:szCs w:val="18"/>
        </w:rPr>
        <w:t xml:space="preserve"> Il testo è parzialmente ripreso dall’art. 166 </w:t>
      </w:r>
      <w:proofErr w:type="spellStart"/>
      <w:proofErr w:type="gramStart"/>
      <w:r w:rsidRPr="00946BCF">
        <w:rPr>
          <w:rFonts w:ascii="Arial" w:hAnsi="Arial" w:cs="Arial"/>
          <w:sz w:val="18"/>
          <w:szCs w:val="18"/>
        </w:rPr>
        <w:t>Cost</w:t>
      </w:r>
      <w:proofErr w:type="spellEnd"/>
      <w:r w:rsidRPr="00946BCF">
        <w:rPr>
          <w:rFonts w:ascii="Arial" w:hAnsi="Arial" w:cs="Arial"/>
          <w:sz w:val="18"/>
          <w:szCs w:val="18"/>
        </w:rPr>
        <w:t>./</w:t>
      </w:r>
      <w:proofErr w:type="gramEnd"/>
      <w:r w:rsidRPr="00946BCF">
        <w:rPr>
          <w:rFonts w:ascii="Arial" w:hAnsi="Arial" w:cs="Arial"/>
          <w:sz w:val="18"/>
          <w:szCs w:val="18"/>
        </w:rPr>
        <w:t xml:space="preserve">VD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3"/>
    <w:multiLevelType w:val="singleLevel"/>
    <w:tmpl w:val="00000003"/>
    <w:name w:val="WW8Num3"/>
    <w:lvl w:ilvl="0">
      <w:start w:val="6"/>
      <w:numFmt w:val="lowerLetter"/>
      <w:lvlText w:val="%1)"/>
      <w:lvlJc w:val="left"/>
      <w:pPr>
        <w:tabs>
          <w:tab w:val="num" w:pos="720"/>
        </w:tabs>
        <w:ind w:left="720" w:hanging="360"/>
      </w:pPr>
      <w:rPr>
        <w:i/>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1065"/>
        </w:tabs>
        <w:ind w:left="1065" w:hanging="360"/>
      </w:pPr>
    </w:lvl>
  </w:abstractNum>
  <w:abstractNum w:abstractNumId="3" w15:restartNumberingAfterBreak="0">
    <w:nsid w:val="0000000B"/>
    <w:multiLevelType w:val="singleLevel"/>
    <w:tmpl w:val="0410000F"/>
    <w:name w:val="WW8Num11"/>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5" w15:restartNumberingAfterBreak="0">
    <w:nsid w:val="067145D7"/>
    <w:multiLevelType w:val="hybridMultilevel"/>
    <w:tmpl w:val="956A6DD2"/>
    <w:lvl w:ilvl="0" w:tplc="CEAC19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165B8"/>
    <w:multiLevelType w:val="hybridMultilevel"/>
    <w:tmpl w:val="F07201A8"/>
    <w:lvl w:ilvl="0" w:tplc="E06879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FF831B2"/>
    <w:multiLevelType w:val="hybridMultilevel"/>
    <w:tmpl w:val="8F36AC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A4B2E"/>
    <w:multiLevelType w:val="hybridMultilevel"/>
    <w:tmpl w:val="177428E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1765EC2"/>
    <w:multiLevelType w:val="hybridMultilevel"/>
    <w:tmpl w:val="422276F4"/>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42421CC"/>
    <w:multiLevelType w:val="hybridMultilevel"/>
    <w:tmpl w:val="9DFC3976"/>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561B212D"/>
    <w:multiLevelType w:val="hybridMultilevel"/>
    <w:tmpl w:val="1BB448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9EB6291"/>
    <w:multiLevelType w:val="hybridMultilevel"/>
    <w:tmpl w:val="F2483D82"/>
    <w:lvl w:ilvl="0" w:tplc="A5F2E2A8">
      <w:start w:val="3"/>
      <w:numFmt w:val="upperRoman"/>
      <w:lvlText w:val="%1."/>
      <w:lvlJc w:val="left"/>
      <w:pPr>
        <w:tabs>
          <w:tab w:val="num" w:pos="1004"/>
        </w:tabs>
        <w:ind w:left="1004" w:hanging="72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6" w15:restartNumberingAfterBreak="0">
    <w:nsid w:val="5BBC09CE"/>
    <w:multiLevelType w:val="hybridMultilevel"/>
    <w:tmpl w:val="9B9672C2"/>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4F14738"/>
    <w:multiLevelType w:val="hybridMultilevel"/>
    <w:tmpl w:val="9DD4633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C5F5670"/>
    <w:multiLevelType w:val="hybridMultilevel"/>
    <w:tmpl w:val="C65C29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C64162F"/>
    <w:multiLevelType w:val="hybridMultilevel"/>
    <w:tmpl w:val="780CDEB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21" w15:restartNumberingAfterBreak="0">
    <w:nsid w:val="7BC502D4"/>
    <w:multiLevelType w:val="hybridMultilevel"/>
    <w:tmpl w:val="3EFCB50C"/>
    <w:lvl w:ilvl="0" w:tplc="44945BF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num>
  <w:num w:numId="2">
    <w:abstractNumId w:val="20"/>
    <w:lvlOverride w:ilvl="0">
      <w:startOverride w:val="1"/>
    </w:lvlOverride>
  </w:num>
  <w:num w:numId="3">
    <w:abstractNumId w:val="10"/>
  </w:num>
  <w:num w:numId="4">
    <w:abstractNumId w:val="7"/>
  </w:num>
  <w:num w:numId="5">
    <w:abstractNumId w:val="21"/>
  </w:num>
  <w:num w:numId="6">
    <w:abstractNumId w:val="15"/>
  </w:num>
  <w:num w:numId="7">
    <w:abstractNumId w:val="9"/>
  </w:num>
  <w:num w:numId="8">
    <w:abstractNumId w:val="12"/>
  </w:num>
  <w:num w:numId="9">
    <w:abstractNumId w:val="19"/>
  </w:num>
  <w:num w:numId="10">
    <w:abstractNumId w:val="11"/>
  </w:num>
  <w:num w:numId="11">
    <w:abstractNumId w:val="17"/>
  </w:num>
  <w:num w:numId="12">
    <w:abstractNumId w:val="16"/>
  </w:num>
  <w:num w:numId="13">
    <w:abstractNumId w:val="18"/>
  </w:num>
  <w:num w:numId="14">
    <w:abstractNumId w:val="8"/>
  </w:num>
  <w:num w:numId="15">
    <w:abstractNumId w:val="6"/>
  </w:num>
  <w:num w:numId="16">
    <w:abstractNumId w:val="0"/>
  </w:num>
  <w:num w:numId="17">
    <w:abstractNumId w:val="1"/>
  </w:num>
  <w:num w:numId="18">
    <w:abstractNumId w:val="2"/>
  </w:num>
  <w:num w:numId="19">
    <w:abstractNumId w:val="3"/>
  </w:num>
  <w:num w:numId="20">
    <w:abstractNumId w:val="4"/>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3403A"/>
    <w:rsid w:val="001A7DEE"/>
    <w:rsid w:val="0023025B"/>
    <w:rsid w:val="002A4FB0"/>
    <w:rsid w:val="002C7001"/>
    <w:rsid w:val="002E48E5"/>
    <w:rsid w:val="003136CA"/>
    <w:rsid w:val="00320A4C"/>
    <w:rsid w:val="003460D4"/>
    <w:rsid w:val="003D02D2"/>
    <w:rsid w:val="00487A99"/>
    <w:rsid w:val="005245E2"/>
    <w:rsid w:val="0058257A"/>
    <w:rsid w:val="00636749"/>
    <w:rsid w:val="00663B24"/>
    <w:rsid w:val="006F5B90"/>
    <w:rsid w:val="007651F5"/>
    <w:rsid w:val="0077356E"/>
    <w:rsid w:val="00781FE5"/>
    <w:rsid w:val="00851472"/>
    <w:rsid w:val="008D3E71"/>
    <w:rsid w:val="008D6D20"/>
    <w:rsid w:val="00923C0A"/>
    <w:rsid w:val="00950CE5"/>
    <w:rsid w:val="009853E7"/>
    <w:rsid w:val="00996E9D"/>
    <w:rsid w:val="00A0618A"/>
    <w:rsid w:val="00A2572D"/>
    <w:rsid w:val="00A51299"/>
    <w:rsid w:val="00B75F73"/>
    <w:rsid w:val="00BD4A4B"/>
    <w:rsid w:val="00C141C4"/>
    <w:rsid w:val="00CE40E1"/>
    <w:rsid w:val="00D14731"/>
    <w:rsid w:val="00D61224"/>
    <w:rsid w:val="00D8250D"/>
    <w:rsid w:val="00EC443A"/>
    <w:rsid w:val="00F227D8"/>
    <w:rsid w:val="00F41291"/>
    <w:rsid w:val="00F8411A"/>
    <w:rsid w:val="00F90EDC"/>
    <w:rsid w:val="00F93998"/>
    <w:rsid w:val="00FF678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5722758-A68A-441F-9DC8-6AC63F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customStyle="1" w:styleId="Art">
    <w:name w:val="Art"/>
    <w:rsid w:val="0058257A"/>
    <w:pPr>
      <w:tabs>
        <w:tab w:val="left" w:pos="1701"/>
      </w:tabs>
      <w:ind w:left="720" w:right="187"/>
      <w:jc w:val="both"/>
    </w:pPr>
    <w:rPr>
      <w:rFonts w:ascii="Arial" w:hAnsi="Arial"/>
      <w:lang w:val="it-IT" w:eastAsia="it-IT"/>
    </w:rPr>
  </w:style>
  <w:style w:type="paragraph" w:customStyle="1" w:styleId="Marginale">
    <w:name w:val="Marginale"/>
    <w:basedOn w:val="Art"/>
    <w:next w:val="Art"/>
    <w:rsid w:val="0058257A"/>
    <w:pPr>
      <w:ind w:left="187" w:right="4309"/>
    </w:pPr>
    <w:rPr>
      <w:b/>
      <w:noProof/>
      <w:lang w:val="it-CH" w:eastAsia="it-CH"/>
    </w:rPr>
  </w:style>
  <w:style w:type="character" w:customStyle="1" w:styleId="esp">
    <w:name w:val="esp"/>
    <w:rsid w:val="0058257A"/>
    <w:rPr>
      <w:rFonts w:ascii="Times" w:hAnsi="Times" w:cs="Times" w:hint="default"/>
      <w:spacing w:val="0"/>
      <w:kern w:val="0"/>
      <w:position w:val="4"/>
      <w:sz w:val="10"/>
      <w:vertAlign w:val="baseline"/>
    </w:rPr>
  </w:style>
  <w:style w:type="paragraph" w:styleId="Testonotaapidipagina">
    <w:name w:val="footnote text"/>
    <w:basedOn w:val="Normale"/>
    <w:link w:val="TestonotaapidipaginaCarattere"/>
    <w:rsid w:val="0023025B"/>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rsid w:val="0023025B"/>
    <w:rPr>
      <w:lang w:eastAsia="it-IT"/>
    </w:rPr>
  </w:style>
  <w:style w:type="character" w:styleId="Rimandonotaapidipagina">
    <w:name w:val="footnote reference"/>
    <w:rsid w:val="0023025B"/>
    <w:rPr>
      <w:vertAlign w:val="superscript"/>
    </w:rPr>
  </w:style>
  <w:style w:type="character" w:customStyle="1" w:styleId="Testoarticolo">
    <w:name w:val="Testo articolo"/>
    <w:rsid w:val="0023025B"/>
    <w:rPr>
      <w:sz w:val="22"/>
    </w:rPr>
  </w:style>
  <w:style w:type="paragraph" w:customStyle="1" w:styleId="StilearticolonDopo0pt">
    <w:name w:val="Stile articolo n. + Dopo:  0 pt"/>
    <w:basedOn w:val="Normale"/>
    <w:autoRedefine/>
    <w:rsid w:val="0023025B"/>
    <w:pPr>
      <w:tabs>
        <w:tab w:val="left" w:pos="390"/>
      </w:tabs>
      <w:jc w:val="both"/>
    </w:pPr>
    <w:rPr>
      <w:b/>
      <w:bCs/>
      <w:noProof/>
      <w:sz w:val="22"/>
      <w:u w:val="single"/>
    </w:rPr>
  </w:style>
  <w:style w:type="paragraph" w:styleId="NormaleWeb">
    <w:name w:val="Normal (Web)"/>
    <w:basedOn w:val="Normale"/>
    <w:rsid w:val="00C141C4"/>
    <w:pPr>
      <w:spacing w:before="100" w:beforeAutospacing="1" w:after="100" w:afterAutospacing="1"/>
    </w:pPr>
    <w:rPr>
      <w:rFonts w:ascii="Times New Roman" w:hAnsi="Times New Roman"/>
      <w:szCs w:val="24"/>
      <w:lang w:val="en-US" w:eastAsia="en-US"/>
    </w:rPr>
  </w:style>
  <w:style w:type="character" w:customStyle="1" w:styleId="txtcontenttitgrey">
    <w:name w:val="txtcontenttitgrey"/>
    <w:basedOn w:val="Carpredefinitoparagrafo"/>
    <w:rsid w:val="00C141C4"/>
  </w:style>
  <w:style w:type="character" w:customStyle="1" w:styleId="txtcontentblack">
    <w:name w:val="txtcontentblack"/>
    <w:basedOn w:val="Carpredefinitoparagrafo"/>
    <w:rsid w:val="00C141C4"/>
  </w:style>
  <w:style w:type="paragraph" w:customStyle="1" w:styleId="art0">
    <w:name w:val="art"/>
    <w:basedOn w:val="Normale"/>
    <w:rsid w:val="009853E7"/>
    <w:pPr>
      <w:ind w:left="720" w:right="187"/>
      <w:jc w:val="both"/>
    </w:pPr>
    <w:rPr>
      <w:rFonts w:cs="Arial"/>
      <w:sz w:val="20"/>
    </w:rPr>
  </w:style>
  <w:style w:type="paragraph" w:styleId="Pidipagina">
    <w:name w:val="footer"/>
    <w:basedOn w:val="Normale"/>
    <w:link w:val="PidipaginaCarattere"/>
    <w:rsid w:val="0003403A"/>
    <w:pPr>
      <w:tabs>
        <w:tab w:val="center" w:pos="4819"/>
        <w:tab w:val="right" w:pos="9638"/>
      </w:tabs>
    </w:pPr>
    <w:rPr>
      <w:rFonts w:ascii="Times New Roman" w:hAnsi="Times New Roman"/>
      <w:szCs w:val="24"/>
    </w:rPr>
  </w:style>
  <w:style w:type="character" w:customStyle="1" w:styleId="PidipaginaCarattere">
    <w:name w:val="Piè di pagina Carattere"/>
    <w:basedOn w:val="Carpredefinitoparagrafo"/>
    <w:link w:val="Pidipagina"/>
    <w:rsid w:val="0003403A"/>
    <w:rPr>
      <w:sz w:val="24"/>
      <w:szCs w:val="24"/>
      <w:lang w:val="it-IT" w:eastAsia="it-IT"/>
    </w:rPr>
  </w:style>
  <w:style w:type="character" w:styleId="Numeropagina">
    <w:name w:val="page number"/>
    <w:basedOn w:val="Carpredefinitoparagrafo"/>
    <w:rsid w:val="0003403A"/>
  </w:style>
  <w:style w:type="paragraph" w:customStyle="1" w:styleId="marginale0">
    <w:name w:val="marginale"/>
    <w:basedOn w:val="Normale"/>
    <w:rsid w:val="0003403A"/>
    <w:pPr>
      <w:ind w:left="187" w:right="4309"/>
      <w:jc w:val="both"/>
    </w:pPr>
    <w:rPr>
      <w:rFonts w:cs="Arial"/>
      <w:b/>
      <w:bCs/>
      <w:sz w:val="20"/>
    </w:rPr>
  </w:style>
  <w:style w:type="character" w:customStyle="1" w:styleId="Titolo10">
    <w:name w:val="Titolo1"/>
    <w:basedOn w:val="Carpredefinitoparagrafo"/>
    <w:rsid w:val="00D8250D"/>
  </w:style>
  <w:style w:type="character" w:customStyle="1" w:styleId="shortdesc">
    <w:name w:val="short_desc"/>
    <w:basedOn w:val="Carpredefinitoparagrafo"/>
    <w:rsid w:val="00D8250D"/>
  </w:style>
  <w:style w:type="character" w:customStyle="1" w:styleId="longdesc">
    <w:name w:val="long_desc"/>
    <w:basedOn w:val="Carpredefinitoparagrafo"/>
    <w:rsid w:val="00D8250D"/>
  </w:style>
  <w:style w:type="paragraph" w:styleId="Rientrocorpodeltesto">
    <w:name w:val="Body Text Indent"/>
    <w:basedOn w:val="Normale"/>
    <w:link w:val="RientrocorpodeltestoCarattere"/>
    <w:rsid w:val="005245E2"/>
    <w:pPr>
      <w:spacing w:after="120"/>
      <w:ind w:left="283"/>
    </w:pPr>
  </w:style>
  <w:style w:type="character" w:customStyle="1" w:styleId="RientrocorpodeltestoCarattere">
    <w:name w:val="Rientro corpo del testo Carattere"/>
    <w:basedOn w:val="Carpredefinitoparagrafo"/>
    <w:link w:val="Rientrocorpodeltesto"/>
    <w:rsid w:val="005245E2"/>
    <w:rPr>
      <w:rFonts w:ascii="Arial" w:hAnsi="Arial"/>
      <w:sz w:val="24"/>
      <w:lang w:val="it-IT" w:eastAsia="it-IT"/>
    </w:rPr>
  </w:style>
  <w:style w:type="character" w:customStyle="1" w:styleId="gras">
    <w:name w:val="gras"/>
    <w:basedOn w:val="Carpredefinitoparagrafo"/>
    <w:rsid w:val="00A2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2019-12-09T14:39:00Z</cp:lastPrinted>
  <dcterms:created xsi:type="dcterms:W3CDTF">2020-01-13T13:40:00Z</dcterms:created>
  <dcterms:modified xsi:type="dcterms:W3CDTF">2020-01-13T13:40:00Z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