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86" w:rsidRPr="00AF4834" w:rsidRDefault="002B7D86" w:rsidP="002B7D86">
      <w:pPr>
        <w:pStyle w:val="Titolo1"/>
        <w:rPr>
          <w:rFonts w:ascii="Arial" w:hAnsi="Arial" w:cs="Arial"/>
          <w:szCs w:val="24"/>
        </w:rPr>
      </w:pPr>
      <w:r w:rsidRPr="00AF4834">
        <w:rPr>
          <w:rFonts w:ascii="Arial" w:hAnsi="Arial" w:cs="Arial"/>
          <w:szCs w:val="24"/>
        </w:rPr>
        <w:t>INIZIATIVA PARLAMENTARE</w:t>
      </w:r>
    </w:p>
    <w:p w:rsidR="002B7D86" w:rsidRPr="00AF4834" w:rsidRDefault="002B7D86" w:rsidP="002B7D86">
      <w:pPr>
        <w:jc w:val="both"/>
        <w:rPr>
          <w:rFonts w:cs="Arial"/>
          <w:szCs w:val="24"/>
        </w:rPr>
      </w:pPr>
    </w:p>
    <w:p w:rsidR="002B7D86" w:rsidRPr="00AF4834" w:rsidRDefault="002B7D86" w:rsidP="002B7D86">
      <w:pPr>
        <w:pStyle w:val="Corpotesto"/>
        <w:rPr>
          <w:rFonts w:cs="Arial"/>
          <w:b/>
          <w:bCs/>
          <w:i w:val="0"/>
          <w:szCs w:val="24"/>
          <w:u w:val="single"/>
        </w:rPr>
      </w:pPr>
      <w:r w:rsidRPr="00AF4834">
        <w:rPr>
          <w:rFonts w:cs="Arial"/>
          <w:b/>
          <w:bCs/>
          <w:i w:val="0"/>
          <w:szCs w:val="24"/>
          <w:u w:val="single"/>
        </w:rPr>
        <w:t>presentata nella forma generica da Silvano Bergonzoli e cofirmatari per la modifica della Legge edilizia</w:t>
      </w:r>
    </w:p>
    <w:p w:rsidR="002B7D86" w:rsidRPr="00AF4834" w:rsidRDefault="002B7D86" w:rsidP="002B7D86">
      <w:pPr>
        <w:jc w:val="both"/>
        <w:rPr>
          <w:rFonts w:cs="Arial"/>
          <w:szCs w:val="24"/>
        </w:rPr>
      </w:pPr>
    </w:p>
    <w:p w:rsidR="002B7D86" w:rsidRPr="00AF4834" w:rsidRDefault="002B7D86" w:rsidP="002B7D86">
      <w:pPr>
        <w:spacing w:after="120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del 30 gennaio 2007</w:t>
      </w:r>
    </w:p>
    <w:p w:rsidR="002B7D86" w:rsidRPr="00AF4834" w:rsidRDefault="002B7D86" w:rsidP="002B7D86">
      <w:pPr>
        <w:jc w:val="both"/>
        <w:rPr>
          <w:rFonts w:cs="Arial"/>
          <w:szCs w:val="24"/>
        </w:rPr>
      </w:pPr>
    </w:p>
    <w:p w:rsidR="002B7D86" w:rsidRPr="00AF4834" w:rsidRDefault="002B7D86" w:rsidP="002B7D86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Lo scopo di questa iniziativa generica è quello di affrontare e risolvere quei limiti e quelle situazioni discriminatorie che spesso si riscontrano nell'applicazione della Legge edilizia cantonale del 13 marzo 1991 (in seguito: LE)</w:t>
      </w:r>
    </w:p>
    <w:p w:rsidR="002B7D86" w:rsidRPr="00AF4834" w:rsidRDefault="002B7D86" w:rsidP="002B7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B7D86" w:rsidRPr="00AF4834" w:rsidRDefault="002B7D86" w:rsidP="002B7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Di seguito vengono segnalate alcune situazioni di controsenso:</w:t>
      </w:r>
    </w:p>
    <w:p w:rsidR="002B7D86" w:rsidRPr="00AF4834" w:rsidRDefault="002B7D86" w:rsidP="002B7D8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1.</w:t>
      </w:r>
      <w:r w:rsidRPr="00AF4834">
        <w:rPr>
          <w:rFonts w:cs="Arial"/>
          <w:szCs w:val="24"/>
        </w:rPr>
        <w:tab/>
        <w:t>Di fronte a un progetto edilizio, la LE concede diritto di opposizione unicamente al proprietario confinante o a un diretto interessato. Non di rado, tuttavia, vi è un interesse preponderante, e a volte pubblico.</w:t>
      </w:r>
    </w:p>
    <w:p w:rsidR="002B7D86" w:rsidRPr="00AF4834" w:rsidRDefault="002B7D86" w:rsidP="002B7D8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2.</w:t>
      </w:r>
      <w:r w:rsidRPr="00AF4834">
        <w:rPr>
          <w:rFonts w:cs="Arial"/>
          <w:szCs w:val="24"/>
        </w:rPr>
        <w:tab/>
        <w:t>Il termine di opposizione è fissato in 15 giorni e non viene sospeso dalle ferie giudiziarie. In realtà, a volte succede che questo termine - già di per sé eccessivamente breve - venga sfruttato dai promotori di un progetto edilizio non pienamente conforme al Piano regolatore nel momento in cui il vicino si assenta per ferie o per malattia oppure risulta residente all'estero.</w:t>
      </w:r>
    </w:p>
    <w:p w:rsidR="002B7D86" w:rsidRPr="00AF4834" w:rsidRDefault="002B7D86" w:rsidP="002B7D8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cs="Arial"/>
          <w:color w:val="000000"/>
          <w:szCs w:val="24"/>
        </w:rPr>
      </w:pPr>
      <w:r w:rsidRPr="00AF4834">
        <w:rPr>
          <w:rFonts w:cs="Arial"/>
          <w:szCs w:val="24"/>
        </w:rPr>
        <w:t>3.</w:t>
      </w:r>
      <w:r w:rsidRPr="00AF4834">
        <w:rPr>
          <w:rFonts w:cs="Arial"/>
          <w:szCs w:val="24"/>
        </w:rPr>
        <w:tab/>
        <w:t xml:space="preserve">Di fronte a progetti non in regola, succede poi non di rado che i Servizi generali del Dipartimento si limitino ad applicare, di regola, le leggi di loro competenza, evitando di ravvisare eventuali inadempienze dei Comuni interessati. Analogamente, di fronte a progetti non in perfetta regola con il Piano regolatore, capita altresì, a volte, che siano </w:t>
      </w:r>
      <w:r w:rsidRPr="00AF4834">
        <w:rPr>
          <w:rFonts w:cs="Arial"/>
          <w:color w:val="000000"/>
          <w:szCs w:val="24"/>
        </w:rPr>
        <w:t>negligenti pure gli uffici tecnici comunali preposti all'esame.</w:t>
      </w:r>
    </w:p>
    <w:p w:rsidR="002B7D86" w:rsidRPr="00AF4834" w:rsidRDefault="002B7D86" w:rsidP="002B7D8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color w:val="000000"/>
          <w:szCs w:val="24"/>
        </w:rPr>
      </w:pPr>
      <w:r w:rsidRPr="00AF4834">
        <w:rPr>
          <w:rFonts w:cs="Arial"/>
          <w:color w:val="000000"/>
          <w:szCs w:val="24"/>
        </w:rPr>
        <w:tab/>
        <w:t>Altre volte ai servizi comunali manca la competenza per esaminare da un punto di vista giuridico o tecnico il progetto.</w:t>
      </w:r>
    </w:p>
    <w:p w:rsidR="002B7D86" w:rsidRPr="00AF4834" w:rsidRDefault="002B7D86" w:rsidP="002B7D8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4.</w:t>
      </w:r>
      <w:r w:rsidRPr="00AF4834">
        <w:rPr>
          <w:rFonts w:cs="Arial"/>
          <w:szCs w:val="24"/>
        </w:rPr>
        <w:tab/>
        <w:t>In caso di abusi edilizi risulta poi che solo in una minoranza di situazioni essi sfociano in una procedura sanzionatoria. La procedura disciplinare, all’infuori di poche eccezioni, è di competenza del Municipio, a cui compete il collaudo e il quale regolarmente rinuncia a procedere (lo fa unicamente in presenza di denuncia di terzi).</w:t>
      </w:r>
    </w:p>
    <w:p w:rsidR="002B7D86" w:rsidRPr="00AF4834" w:rsidRDefault="002B7D86" w:rsidP="002B7D8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5.</w:t>
      </w:r>
      <w:r w:rsidRPr="00AF4834">
        <w:rPr>
          <w:rFonts w:cs="Arial"/>
          <w:szCs w:val="24"/>
        </w:rPr>
        <w:tab/>
        <w:t>Altre volte avviene che chi ha beneficiato di una licenza edilizia sia protetto nella sua buona fede, pur potendo appurare che la domanda edilizia era già illegale e non approvabile al momento in cui è stata presentata. In questo caso, sono quindi ritenuti responsabili dell’illegalità soltanto i servizi tecnici o i municipi, che sistematicamente non vengono sanzionati con nessuna multa.</w:t>
      </w:r>
    </w:p>
    <w:p w:rsidR="002B7D86" w:rsidRPr="00AF4834" w:rsidRDefault="002B7D86" w:rsidP="002B7D8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6.</w:t>
      </w:r>
      <w:r w:rsidRPr="00AF4834">
        <w:rPr>
          <w:rFonts w:cs="Arial"/>
          <w:szCs w:val="24"/>
        </w:rPr>
        <w:tab/>
        <w:t>Accade pure che i Municipi rinuncino sovente a entrare nel merito di opposizioni se queste vengono ritirate (ad esempio a seguito di un accordo tra istanti e opponenti). Tuttavia l’accordo bonale fra le parti non può esimere l’autorità comunale da una corretta applicazione della legge.</w:t>
      </w:r>
    </w:p>
    <w:p w:rsidR="002B7D86" w:rsidRPr="00AF4834" w:rsidRDefault="002B7D86" w:rsidP="002B7D86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B7D86" w:rsidRPr="00AF4834" w:rsidRDefault="002B7D86" w:rsidP="002B7D86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Sulla scorta di queste premesse formuliamo la seguente iniziativa generica, che dovrà comportare una modifica adeguata della Legge edilizia.</w:t>
      </w:r>
    </w:p>
    <w:p w:rsidR="002B7D86" w:rsidRPr="00AF4834" w:rsidRDefault="002B7D86" w:rsidP="002B7D86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B7D86" w:rsidRPr="00AF4834" w:rsidRDefault="002B7D86" w:rsidP="002B7D86">
      <w:pPr>
        <w:widowControl w:val="0"/>
        <w:tabs>
          <w:tab w:val="left" w:pos="560"/>
        </w:tabs>
        <w:autoSpaceDE w:val="0"/>
        <w:autoSpaceDN w:val="0"/>
        <w:adjustRightInd w:val="0"/>
        <w:spacing w:after="120"/>
        <w:jc w:val="both"/>
        <w:rPr>
          <w:rFonts w:cs="Arial"/>
          <w:b/>
          <w:szCs w:val="24"/>
        </w:rPr>
      </w:pPr>
      <w:r w:rsidRPr="00AF4834">
        <w:rPr>
          <w:rFonts w:cs="Arial"/>
          <w:b/>
          <w:szCs w:val="24"/>
        </w:rPr>
        <w:t>A.</w:t>
      </w:r>
    </w:p>
    <w:p w:rsidR="002B7D86" w:rsidRPr="00AF4834" w:rsidRDefault="002B7D86" w:rsidP="002B7D86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 xml:space="preserve">Al fine di assicurare un maggior controllo ed uniformità di sanzioni a livello cantonale, la competenza disciplinare è interamente trasferita al Cantone, il quale diviene competente per </w:t>
      </w:r>
      <w:r w:rsidRPr="00AF4834">
        <w:rPr>
          <w:rFonts w:cs="Arial"/>
          <w:szCs w:val="24"/>
        </w:rPr>
        <w:lastRenderedPageBreak/>
        <w:t>indagare su eventuali gravi negligenze dell’autorità comunale preposta all’esame dei progetti e per adottare le necessarie misure.</w:t>
      </w:r>
    </w:p>
    <w:p w:rsidR="002B7D86" w:rsidRPr="00AF4834" w:rsidRDefault="002B7D86" w:rsidP="002B7D86">
      <w:pPr>
        <w:widowControl w:val="0"/>
        <w:tabs>
          <w:tab w:val="left" w:pos="560"/>
        </w:tabs>
        <w:autoSpaceDE w:val="0"/>
        <w:autoSpaceDN w:val="0"/>
        <w:adjustRightInd w:val="0"/>
        <w:spacing w:after="120"/>
        <w:jc w:val="both"/>
        <w:rPr>
          <w:rFonts w:cs="Arial"/>
          <w:b/>
          <w:szCs w:val="24"/>
        </w:rPr>
      </w:pPr>
      <w:r w:rsidRPr="00AF4834">
        <w:rPr>
          <w:rFonts w:cs="Arial"/>
          <w:b/>
          <w:szCs w:val="24"/>
        </w:rPr>
        <w:t>B.</w:t>
      </w:r>
    </w:p>
    <w:p w:rsidR="002B7D86" w:rsidRPr="00AF4834" w:rsidRDefault="002B7D86" w:rsidP="002B7D86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Il termine per inoltrare opposizioni in materia edilizia è prorogato a 30 giorni ed è sospeso dalle ferie giudiziarie. La legittimazione è accordata anche a proprietari non confinanti che dimostrano di avere un interesse sufficientemente motivato; in tutti i casi, è accordata a ogni cittadino per progetti di interesse pubblico o che riguardano aspetti di interesse pubblico (vedi rispetto di norme ambientali o paesaggistiche).</w:t>
      </w:r>
    </w:p>
    <w:p w:rsidR="002B7D86" w:rsidRPr="00AF4834" w:rsidRDefault="002B7D86" w:rsidP="002B7D86">
      <w:pPr>
        <w:tabs>
          <w:tab w:val="left" w:pos="560"/>
        </w:tabs>
        <w:jc w:val="both"/>
        <w:rPr>
          <w:rFonts w:cs="Arial"/>
          <w:szCs w:val="24"/>
        </w:rPr>
      </w:pPr>
    </w:p>
    <w:p w:rsidR="002B7D86" w:rsidRPr="00AF4834" w:rsidRDefault="002B7D86" w:rsidP="002B7D86">
      <w:pPr>
        <w:tabs>
          <w:tab w:val="left" w:pos="560"/>
        </w:tabs>
        <w:jc w:val="both"/>
        <w:rPr>
          <w:rFonts w:cs="Arial"/>
          <w:szCs w:val="24"/>
        </w:rPr>
      </w:pPr>
    </w:p>
    <w:p w:rsidR="002B7D86" w:rsidRPr="00AF4834" w:rsidRDefault="002B7D86" w:rsidP="002B7D86">
      <w:pPr>
        <w:tabs>
          <w:tab w:val="left" w:pos="560"/>
        </w:tabs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Silvano Bergonzoli</w:t>
      </w:r>
    </w:p>
    <w:p w:rsidR="002B7D86" w:rsidRPr="00AF4834" w:rsidRDefault="002B7D86" w:rsidP="002B7D86">
      <w:pPr>
        <w:tabs>
          <w:tab w:val="left" w:pos="560"/>
        </w:tabs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>Beretta-Piccoli F. - Boneff - Canonica G. -</w:t>
      </w:r>
    </w:p>
    <w:p w:rsidR="002B7D86" w:rsidRPr="00AF4834" w:rsidRDefault="002B7D86" w:rsidP="002B7D86">
      <w:pPr>
        <w:tabs>
          <w:tab w:val="left" w:pos="560"/>
        </w:tabs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 xml:space="preserve">Colombo (per il punto B.) - Fornera - </w:t>
      </w:r>
    </w:p>
    <w:p w:rsidR="002B7D86" w:rsidRPr="00AF4834" w:rsidRDefault="002B7D86" w:rsidP="002B7D86">
      <w:pPr>
        <w:tabs>
          <w:tab w:val="left" w:pos="560"/>
        </w:tabs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 xml:space="preserve">Gobbi N. - Marra - Mellini - Pinoja - Poli - </w:t>
      </w:r>
    </w:p>
    <w:p w:rsidR="002B7D86" w:rsidRDefault="002B7D86" w:rsidP="002B7D86">
      <w:pPr>
        <w:tabs>
          <w:tab w:val="left" w:pos="560"/>
        </w:tabs>
        <w:jc w:val="both"/>
        <w:rPr>
          <w:rFonts w:cs="Arial"/>
          <w:szCs w:val="24"/>
        </w:rPr>
      </w:pPr>
      <w:r w:rsidRPr="00AF4834">
        <w:rPr>
          <w:rFonts w:cs="Arial"/>
          <w:szCs w:val="24"/>
        </w:rPr>
        <w:t xml:space="preserve">Quadri - Rusconi - Torriani </w:t>
      </w:r>
    </w:p>
    <w:p w:rsidR="002B7D86" w:rsidRDefault="002B7D86" w:rsidP="002B7D86">
      <w:pPr>
        <w:tabs>
          <w:tab w:val="left" w:pos="560"/>
        </w:tabs>
        <w:jc w:val="both"/>
        <w:rPr>
          <w:rFonts w:cs="Arial"/>
          <w:szCs w:val="24"/>
        </w:rPr>
      </w:pPr>
    </w:p>
    <w:p w:rsidR="006C3F94" w:rsidRPr="002B7D86" w:rsidRDefault="006C3F94" w:rsidP="002B7D86">
      <w:bookmarkStart w:id="0" w:name="_GoBack"/>
      <w:bookmarkEnd w:id="0"/>
    </w:p>
    <w:sectPr w:rsidR="006C3F94" w:rsidRPr="002B7D86" w:rsidSect="00880AAD">
      <w:footerReference w:type="even" r:id="rId8"/>
      <w:footerReference w:type="default" r:id="rId9"/>
      <w:pgSz w:w="11906" w:h="16838" w:code="9"/>
      <w:pgMar w:top="1276" w:right="849" w:bottom="1418" w:left="1134" w:header="851" w:footer="595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2" w:rsidRDefault="002078D2">
      <w:r>
        <w:separator/>
      </w:r>
    </w:p>
  </w:endnote>
  <w:endnote w:type="continuationSeparator" w:id="0">
    <w:p w:rsidR="002078D2" w:rsidRDefault="002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Default="006C3F94" w:rsidP="00AC14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3F94" w:rsidRDefault="006C3F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Pr="00D03F4C" w:rsidRDefault="006C3F94" w:rsidP="00AC148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D03F4C">
      <w:rPr>
        <w:rStyle w:val="Numeropagina"/>
        <w:rFonts w:ascii="Arial" w:hAnsi="Arial" w:cs="Arial"/>
        <w:sz w:val="22"/>
        <w:szCs w:val="22"/>
      </w:rPr>
      <w:fldChar w:fldCharType="begin"/>
    </w:r>
    <w:r w:rsidRPr="00D03F4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D03F4C">
      <w:rPr>
        <w:rStyle w:val="Numeropagina"/>
        <w:rFonts w:ascii="Arial" w:hAnsi="Arial" w:cs="Arial"/>
        <w:sz w:val="22"/>
        <w:szCs w:val="22"/>
      </w:rPr>
      <w:fldChar w:fldCharType="separate"/>
    </w:r>
    <w:r w:rsidR="002B7D86">
      <w:rPr>
        <w:rStyle w:val="Numeropagina"/>
        <w:rFonts w:ascii="Arial" w:hAnsi="Arial" w:cs="Arial"/>
        <w:noProof/>
        <w:sz w:val="22"/>
        <w:szCs w:val="22"/>
      </w:rPr>
      <w:t>1</w:t>
    </w:r>
    <w:r w:rsidRPr="00D03F4C">
      <w:rPr>
        <w:rStyle w:val="Numeropagina"/>
        <w:rFonts w:ascii="Arial" w:hAnsi="Arial" w:cs="Arial"/>
        <w:sz w:val="22"/>
        <w:szCs w:val="22"/>
      </w:rPr>
      <w:fldChar w:fldCharType="end"/>
    </w:r>
  </w:p>
  <w:p w:rsidR="006C3F94" w:rsidRDefault="006C3F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2" w:rsidRDefault="002078D2">
      <w:r>
        <w:separator/>
      </w:r>
    </w:p>
  </w:footnote>
  <w:footnote w:type="continuationSeparator" w:id="0">
    <w:p w:rsidR="002078D2" w:rsidRDefault="0020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25"/>
    <w:multiLevelType w:val="hybridMultilevel"/>
    <w:tmpl w:val="B3401C0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64757"/>
    <w:multiLevelType w:val="hybridMultilevel"/>
    <w:tmpl w:val="43EE6F7A"/>
    <w:lvl w:ilvl="0" w:tplc="F0F236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11CDC"/>
    <w:multiLevelType w:val="hybridMultilevel"/>
    <w:tmpl w:val="6B38C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0597"/>
    <w:multiLevelType w:val="hybridMultilevel"/>
    <w:tmpl w:val="BBDC91B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4175"/>
    <w:multiLevelType w:val="hybridMultilevel"/>
    <w:tmpl w:val="FCD2A62C"/>
    <w:lvl w:ilvl="0" w:tplc="353CCD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0DF4"/>
    <w:multiLevelType w:val="hybridMultilevel"/>
    <w:tmpl w:val="08643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7B1"/>
    <w:multiLevelType w:val="hybridMultilevel"/>
    <w:tmpl w:val="E9AC02E2"/>
    <w:lvl w:ilvl="0" w:tplc="1FFA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33A"/>
    <w:multiLevelType w:val="hybridMultilevel"/>
    <w:tmpl w:val="788C14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7942"/>
    <w:multiLevelType w:val="hybridMultilevel"/>
    <w:tmpl w:val="4124727E"/>
    <w:lvl w:ilvl="0" w:tplc="0410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178EB"/>
    <w:multiLevelType w:val="hybridMultilevel"/>
    <w:tmpl w:val="605E8024"/>
    <w:lvl w:ilvl="0" w:tplc="B4B071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72D3A"/>
    <w:multiLevelType w:val="hybridMultilevel"/>
    <w:tmpl w:val="B2AE3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0196"/>
    <w:multiLevelType w:val="hybridMultilevel"/>
    <w:tmpl w:val="121C0C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2E2053"/>
    <w:multiLevelType w:val="hybridMultilevel"/>
    <w:tmpl w:val="D4E01288"/>
    <w:lvl w:ilvl="0" w:tplc="9C722F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67D5C"/>
    <w:multiLevelType w:val="hybridMultilevel"/>
    <w:tmpl w:val="811227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F4A19"/>
    <w:multiLevelType w:val="hybridMultilevel"/>
    <w:tmpl w:val="C35672DA"/>
    <w:lvl w:ilvl="0" w:tplc="B3BA6EEE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D7247"/>
    <w:multiLevelType w:val="hybridMultilevel"/>
    <w:tmpl w:val="AEFEFC7A"/>
    <w:lvl w:ilvl="0" w:tplc="0D76CE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0" w15:restartNumberingAfterBreak="0">
    <w:nsid w:val="767838F1"/>
    <w:multiLevelType w:val="hybridMultilevel"/>
    <w:tmpl w:val="4E52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6359F"/>
    <w:multiLevelType w:val="hybridMultilevel"/>
    <w:tmpl w:val="89EC9316"/>
    <w:lvl w:ilvl="0" w:tplc="707496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10"/>
  </w:num>
  <w:num w:numId="4">
    <w:abstractNumId w:val="15"/>
  </w:num>
  <w:num w:numId="5">
    <w:abstractNumId w:val="21"/>
  </w:num>
  <w:num w:numId="6">
    <w:abstractNumId w:val="12"/>
  </w:num>
  <w:num w:numId="7">
    <w:abstractNumId w:val="5"/>
  </w:num>
  <w:num w:numId="8">
    <w:abstractNumId w:val="17"/>
  </w:num>
  <w:num w:numId="9">
    <w:abstractNumId w:val="9"/>
  </w:num>
  <w:num w:numId="10">
    <w:abstractNumId w:val="14"/>
  </w:num>
  <w:num w:numId="11">
    <w:abstractNumId w:val="20"/>
  </w:num>
  <w:num w:numId="12">
    <w:abstractNumId w:val="16"/>
  </w:num>
  <w:num w:numId="13">
    <w:abstractNumId w:val="3"/>
  </w:num>
  <w:num w:numId="14">
    <w:abstractNumId w:val="7"/>
  </w:num>
  <w:num w:numId="15">
    <w:abstractNumId w:val="11"/>
  </w:num>
  <w:num w:numId="16">
    <w:abstractNumId w:val="2"/>
  </w:num>
  <w:num w:numId="17">
    <w:abstractNumId w:val="18"/>
  </w:num>
  <w:num w:numId="18">
    <w:abstractNumId w:val="22"/>
  </w:num>
  <w:num w:numId="19">
    <w:abstractNumId w:val="6"/>
  </w:num>
  <w:num w:numId="20">
    <w:abstractNumId w:val="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24112"/>
    <w:rsid w:val="000705C4"/>
    <w:rsid w:val="00094E94"/>
    <w:rsid w:val="000B1683"/>
    <w:rsid w:val="000B58BD"/>
    <w:rsid w:val="001864C3"/>
    <w:rsid w:val="001A7DEE"/>
    <w:rsid w:val="002078D2"/>
    <w:rsid w:val="002B7D86"/>
    <w:rsid w:val="002C7001"/>
    <w:rsid w:val="00381188"/>
    <w:rsid w:val="003D02D2"/>
    <w:rsid w:val="0043344C"/>
    <w:rsid w:val="0046439F"/>
    <w:rsid w:val="004C043E"/>
    <w:rsid w:val="004E4988"/>
    <w:rsid w:val="00580EB3"/>
    <w:rsid w:val="005B75F3"/>
    <w:rsid w:val="006C1513"/>
    <w:rsid w:val="006C3F94"/>
    <w:rsid w:val="006F5B90"/>
    <w:rsid w:val="00707926"/>
    <w:rsid w:val="0077356E"/>
    <w:rsid w:val="00781FE5"/>
    <w:rsid w:val="00851472"/>
    <w:rsid w:val="00880AAD"/>
    <w:rsid w:val="008B20FD"/>
    <w:rsid w:val="008D3E71"/>
    <w:rsid w:val="008F15E6"/>
    <w:rsid w:val="00996E9D"/>
    <w:rsid w:val="00A0618A"/>
    <w:rsid w:val="00A5385C"/>
    <w:rsid w:val="00AC148B"/>
    <w:rsid w:val="00B17B29"/>
    <w:rsid w:val="00B440F1"/>
    <w:rsid w:val="00B75F73"/>
    <w:rsid w:val="00BF0E6A"/>
    <w:rsid w:val="00C869E4"/>
    <w:rsid w:val="00C96ED6"/>
    <w:rsid w:val="00CB73AD"/>
    <w:rsid w:val="00CD2BE2"/>
    <w:rsid w:val="00D57B5E"/>
    <w:rsid w:val="00DC5583"/>
    <w:rsid w:val="00DF6C99"/>
    <w:rsid w:val="00E76FCC"/>
    <w:rsid w:val="00EB042D"/>
    <w:rsid w:val="00EE38DD"/>
    <w:rsid w:val="00F22AA9"/>
    <w:rsid w:val="00F62450"/>
    <w:rsid w:val="00F8682B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E14DB5-FD8A-4F8D-A92E-1E1444A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C3F94"/>
    <w:rPr>
      <w:color w:val="0000FF"/>
      <w:u w:val="single"/>
    </w:rPr>
  </w:style>
  <w:style w:type="paragraph" w:styleId="Testonotaapidipagina">
    <w:name w:val="footnote text"/>
    <w:basedOn w:val="Normale"/>
    <w:semiHidden/>
    <w:rsid w:val="006C3F94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6C3F94"/>
    <w:rPr>
      <w:vertAlign w:val="superscript"/>
    </w:rPr>
  </w:style>
  <w:style w:type="paragraph" w:styleId="NormaleWeb">
    <w:name w:val="Normal (Web)"/>
    <w:basedOn w:val="Normale"/>
    <w:rsid w:val="006C3F9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Pidipagina">
    <w:name w:val="footer"/>
    <w:basedOn w:val="Normale"/>
    <w:rsid w:val="006C3F9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6C3F94"/>
  </w:style>
  <w:style w:type="paragraph" w:customStyle="1" w:styleId="Stile">
    <w:name w:val="Stile"/>
    <w:rsid w:val="00EB04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qFormat/>
    <w:rsid w:val="00B440F1"/>
    <w:rPr>
      <w:b/>
      <w:bCs/>
    </w:rPr>
  </w:style>
  <w:style w:type="paragraph" w:styleId="Testonotadichiusura">
    <w:name w:val="endnote text"/>
    <w:basedOn w:val="Normale"/>
    <w:link w:val="TestonotadichiusuraCarattere"/>
    <w:rsid w:val="006C1513"/>
    <w:rPr>
      <w:rFonts w:ascii="Times New Roman" w:hAnsi="Times New Roman"/>
      <w:sz w:val="20"/>
      <w:lang w:val="it-CH" w:eastAsia="it-CH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513"/>
  </w:style>
  <w:style w:type="paragraph" w:styleId="Paragrafoelenco">
    <w:name w:val="List Paragraph"/>
    <w:basedOn w:val="Normale"/>
    <w:qFormat/>
    <w:rsid w:val="000705C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880A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3680</CharactersWithSpaces>
  <SharedDoc>false</SharedDoc>
  <HLinks>
    <vt:vector size="12" baseType="variant"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https://www.cia.gov/library/publications/the-world-factbook/ rankorder/2001rank.html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http://www.repubblica.it/2006/11/sezioni/ambiente/efficienza-energetica/efficienza-california/ efficienza-california.html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2019-12-09T16:08:00Z</cp:lastPrinted>
  <dcterms:created xsi:type="dcterms:W3CDTF">2019-12-09T16:09:00Z</dcterms:created>
  <dcterms:modified xsi:type="dcterms:W3CDTF">2019-12-09T16:09:00Z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