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42D" w:rsidRPr="00165E1C" w:rsidRDefault="00EB042D" w:rsidP="00EB042D">
      <w:pPr>
        <w:spacing w:after="120"/>
        <w:jc w:val="both"/>
        <w:rPr>
          <w:rFonts w:cs="Arial"/>
          <w:b/>
          <w:szCs w:val="24"/>
        </w:rPr>
      </w:pPr>
      <w:r w:rsidRPr="00165E1C">
        <w:rPr>
          <w:rFonts w:cs="Arial"/>
          <w:b/>
          <w:szCs w:val="24"/>
        </w:rPr>
        <w:t>INIZIATIVA PARLAMENTARE</w:t>
      </w:r>
    </w:p>
    <w:p w:rsidR="00EB042D" w:rsidRPr="00165E1C" w:rsidRDefault="00EB042D" w:rsidP="00EB042D">
      <w:pPr>
        <w:jc w:val="both"/>
        <w:rPr>
          <w:rFonts w:cs="Arial"/>
          <w:szCs w:val="24"/>
        </w:rPr>
      </w:pPr>
    </w:p>
    <w:p w:rsidR="00EB042D" w:rsidRPr="00165E1C" w:rsidRDefault="00EB042D" w:rsidP="00EB042D">
      <w:pPr>
        <w:pStyle w:val="Stile"/>
        <w:spacing w:after="60"/>
        <w:jc w:val="both"/>
        <w:rPr>
          <w:b/>
          <w:u w:val="single"/>
        </w:rPr>
      </w:pPr>
      <w:r w:rsidRPr="00165E1C">
        <w:rPr>
          <w:b/>
          <w:u w:val="single"/>
        </w:rPr>
        <w:t>presentata nella forma generica dalla Commissione della legislazione:</w:t>
      </w:r>
    </w:p>
    <w:p w:rsidR="00EB042D" w:rsidRPr="00165E1C" w:rsidRDefault="00EB042D" w:rsidP="00EB042D">
      <w:pPr>
        <w:pStyle w:val="Stile"/>
        <w:numPr>
          <w:ilvl w:val="0"/>
          <w:numId w:val="6"/>
        </w:numPr>
        <w:spacing w:after="60"/>
        <w:ind w:left="0" w:firstLine="0"/>
        <w:jc w:val="both"/>
        <w:rPr>
          <w:b/>
          <w:u w:val="single"/>
        </w:rPr>
      </w:pPr>
      <w:r w:rsidRPr="00165E1C">
        <w:rPr>
          <w:b/>
          <w:u w:val="single"/>
        </w:rPr>
        <w:t>per l’istituzione di una Commissione dei ricorsi indipendente</w:t>
      </w:r>
    </w:p>
    <w:p w:rsidR="00EB042D" w:rsidRPr="00165E1C" w:rsidRDefault="00EB042D" w:rsidP="00EB042D">
      <w:pPr>
        <w:pStyle w:val="Stile"/>
        <w:numPr>
          <w:ilvl w:val="0"/>
          <w:numId w:val="6"/>
        </w:numPr>
        <w:spacing w:after="60"/>
        <w:ind w:left="357" w:hanging="357"/>
        <w:jc w:val="both"/>
        <w:rPr>
          <w:b/>
          <w:u w:val="single"/>
        </w:rPr>
      </w:pPr>
      <w:r w:rsidRPr="00165E1C">
        <w:rPr>
          <w:b/>
          <w:u w:val="single"/>
        </w:rPr>
        <w:t>per l’introduzione di una norma detta di clausola generale di competenza al Consiglio di Stato e al TRAM, in sostituzione dell’attuale sistema della clausola enumerativa nelle differenti leggi</w:t>
      </w:r>
    </w:p>
    <w:p w:rsidR="00EB042D" w:rsidRPr="00165E1C" w:rsidRDefault="00EB042D" w:rsidP="00EB042D">
      <w:pPr>
        <w:pStyle w:val="Stile"/>
        <w:numPr>
          <w:ilvl w:val="0"/>
          <w:numId w:val="6"/>
        </w:numPr>
        <w:spacing w:after="60"/>
        <w:ind w:left="357" w:hanging="357"/>
        <w:jc w:val="both"/>
        <w:rPr>
          <w:b/>
          <w:u w:val="single"/>
        </w:rPr>
      </w:pPr>
      <w:r w:rsidRPr="00165E1C">
        <w:rPr>
          <w:b/>
          <w:u w:val="single"/>
        </w:rPr>
        <w:t>per l’introduzione nella procedura amministrativa di un reclamo generalizzato in tutti i campi</w:t>
      </w:r>
    </w:p>
    <w:p w:rsidR="00EB042D" w:rsidRPr="00165E1C" w:rsidRDefault="00EB042D" w:rsidP="00EB042D">
      <w:pPr>
        <w:pStyle w:val="Stile"/>
        <w:numPr>
          <w:ilvl w:val="0"/>
          <w:numId w:val="6"/>
        </w:numPr>
        <w:spacing w:after="60"/>
        <w:ind w:left="357" w:hanging="357"/>
        <w:jc w:val="both"/>
        <w:rPr>
          <w:b/>
          <w:u w:val="single"/>
        </w:rPr>
      </w:pPr>
      <w:r w:rsidRPr="00165E1C">
        <w:rPr>
          <w:b/>
          <w:u w:val="single"/>
        </w:rPr>
        <w:t>per l’introduzione nella procedura amministrativa della mediazione</w:t>
      </w:r>
    </w:p>
    <w:p w:rsidR="00EB042D" w:rsidRPr="00165E1C" w:rsidRDefault="00EB042D" w:rsidP="00EB042D">
      <w:pPr>
        <w:pStyle w:val="Stile"/>
        <w:numPr>
          <w:ilvl w:val="0"/>
          <w:numId w:val="6"/>
        </w:numPr>
        <w:jc w:val="both"/>
        <w:rPr>
          <w:b/>
          <w:u w:val="single"/>
        </w:rPr>
      </w:pPr>
      <w:r w:rsidRPr="00165E1C">
        <w:rPr>
          <w:b/>
          <w:u w:val="single"/>
        </w:rPr>
        <w:t>per l’introduzione nella procedura amministrativa di un termine uniforme per tutti i ricorsi</w:t>
      </w:r>
    </w:p>
    <w:p w:rsidR="00EB042D" w:rsidRPr="00165E1C" w:rsidRDefault="00EB042D" w:rsidP="00EB042D">
      <w:pPr>
        <w:jc w:val="both"/>
        <w:rPr>
          <w:rFonts w:cs="Arial"/>
          <w:szCs w:val="24"/>
        </w:rPr>
      </w:pPr>
    </w:p>
    <w:p w:rsidR="00EB042D" w:rsidRPr="00165E1C" w:rsidRDefault="00EB042D" w:rsidP="00EB042D">
      <w:pPr>
        <w:spacing w:after="120"/>
        <w:jc w:val="both"/>
        <w:rPr>
          <w:rFonts w:cs="Arial"/>
          <w:szCs w:val="24"/>
        </w:rPr>
      </w:pPr>
      <w:r w:rsidRPr="00165E1C">
        <w:rPr>
          <w:rFonts w:cs="Arial"/>
          <w:szCs w:val="24"/>
        </w:rPr>
        <w:t xml:space="preserve">del </w:t>
      </w:r>
      <w:smartTag w:uri="urn:schemas-microsoft-com:office:smarttags" w:element="date">
        <w:smartTagPr>
          <w:attr w:name="ls" w:val="trans"/>
          <w:attr w:name="Month" w:val="12"/>
          <w:attr w:name="Day" w:val="2"/>
          <w:attr w:name="Year" w:val="2008"/>
        </w:smartTagPr>
        <w:r w:rsidRPr="00165E1C">
          <w:rPr>
            <w:rFonts w:cs="Arial"/>
            <w:szCs w:val="24"/>
          </w:rPr>
          <w:t>2 dicembre 2008</w:t>
        </w:r>
      </w:smartTag>
    </w:p>
    <w:p w:rsidR="00EB042D" w:rsidRPr="00165E1C" w:rsidRDefault="00EB042D" w:rsidP="00EB042D">
      <w:pPr>
        <w:jc w:val="both"/>
        <w:rPr>
          <w:rFonts w:cs="Arial"/>
          <w:szCs w:val="24"/>
        </w:rPr>
      </w:pPr>
    </w:p>
    <w:p w:rsidR="00EB042D" w:rsidRPr="00165E1C" w:rsidRDefault="00EB042D" w:rsidP="00EB042D">
      <w:pPr>
        <w:pStyle w:val="Stile"/>
        <w:jc w:val="both"/>
      </w:pPr>
      <w:r w:rsidRPr="00165E1C">
        <w:t xml:space="preserve">Nell’ambito di dibattiti parlamentari riguardanti modifiche legislative concernenti la procedura amministrativa (cfr. messaggio </w:t>
      </w:r>
      <w:smartTag w:uri="urn:schemas-microsoft-com:office:smarttags" w:element="date">
        <w:smartTagPr>
          <w:attr w:name="ls" w:val="trans"/>
          <w:attr w:name="Month" w:val="11"/>
          <w:attr w:name="Day" w:val="13"/>
          <w:attr w:name="Year" w:val="2007"/>
        </w:smartTagPr>
        <w:r w:rsidRPr="00165E1C">
          <w:t>13 novembre 2007</w:t>
        </w:r>
      </w:smartTag>
      <w:r w:rsidRPr="00165E1C">
        <w:t xml:space="preserve"> </w:t>
      </w:r>
      <w:r w:rsidRPr="00165E1C">
        <w:rPr>
          <w:lang w:val="it-IT"/>
        </w:rPr>
        <w:t xml:space="preserve">concernente </w:t>
      </w:r>
      <w:smartTag w:uri="urn:schemas-microsoft-com:office:smarttags" w:element="PersonName">
        <w:smartTagPr>
          <w:attr w:name="ProductID" w:val="la Legge"/>
        </w:smartTagPr>
        <w:r w:rsidRPr="00165E1C">
          <w:rPr>
            <w:lang w:val="it-IT"/>
          </w:rPr>
          <w:t>la Legge</w:t>
        </w:r>
      </w:smartTag>
      <w:r w:rsidRPr="00165E1C">
        <w:rPr>
          <w:lang w:val="it-IT"/>
        </w:rPr>
        <w:t xml:space="preserve"> sulla revisione della giurisdizione amministrativa</w:t>
      </w:r>
      <w:r w:rsidRPr="00165E1C">
        <w:t xml:space="preserve"> - modifica LOG -</w:t>
      </w:r>
      <w:r w:rsidRPr="00165E1C">
        <w:rPr>
          <w:lang w:val="it-IT"/>
        </w:rPr>
        <w:t xml:space="preserve"> e messaggio aggiuntivo del </w:t>
      </w:r>
      <w:smartTag w:uri="urn:schemas-microsoft-com:office:smarttags" w:element="date">
        <w:smartTagPr>
          <w:attr w:name="ls" w:val="trans"/>
          <w:attr w:name="Month" w:val="9"/>
          <w:attr w:name="Day" w:val="30"/>
          <w:attr w:name="Year" w:val="2008"/>
        </w:smartTagPr>
        <w:r w:rsidRPr="00165E1C">
          <w:rPr>
            <w:lang w:val="it-IT"/>
          </w:rPr>
          <w:t>30 settembre 2008</w:t>
        </w:r>
      </w:smartTag>
      <w:r w:rsidRPr="00165E1C">
        <w:t>) è emersa, a più riprese, l’esigenza di:</w:t>
      </w:r>
    </w:p>
    <w:p w:rsidR="00EB042D" w:rsidRPr="00165E1C" w:rsidRDefault="00EB042D" w:rsidP="00EB042D">
      <w:pPr>
        <w:pStyle w:val="Stile"/>
        <w:numPr>
          <w:ilvl w:val="0"/>
          <w:numId w:val="7"/>
        </w:numPr>
        <w:tabs>
          <w:tab w:val="clear" w:pos="720"/>
          <w:tab w:val="num" w:pos="345"/>
        </w:tabs>
        <w:ind w:left="345" w:hanging="345"/>
        <w:jc w:val="both"/>
      </w:pPr>
      <w:r w:rsidRPr="00165E1C">
        <w:t>dotarsi di una Commissione dei ricorsi indipendente;</w:t>
      </w:r>
    </w:p>
    <w:p w:rsidR="00EB042D" w:rsidRPr="00165E1C" w:rsidRDefault="00EB042D" w:rsidP="00EB042D">
      <w:pPr>
        <w:pStyle w:val="Stile"/>
        <w:numPr>
          <w:ilvl w:val="0"/>
          <w:numId w:val="7"/>
        </w:numPr>
        <w:tabs>
          <w:tab w:val="clear" w:pos="720"/>
          <w:tab w:val="num" w:pos="345"/>
        </w:tabs>
        <w:ind w:left="345" w:hanging="345"/>
        <w:jc w:val="both"/>
      </w:pPr>
      <w:r w:rsidRPr="00165E1C">
        <w:t>introdurre una norma detta di clausola generale di competenza al Consiglio di Stato e al TRAM, in sostituzione dell’attuale sistema della clausola enumerativa nelle differenti leggi;</w:t>
      </w:r>
    </w:p>
    <w:p w:rsidR="00EB042D" w:rsidRPr="00165E1C" w:rsidRDefault="00EB042D" w:rsidP="00EB042D">
      <w:pPr>
        <w:pStyle w:val="Stile"/>
        <w:numPr>
          <w:ilvl w:val="0"/>
          <w:numId w:val="7"/>
        </w:numPr>
        <w:tabs>
          <w:tab w:val="clear" w:pos="720"/>
          <w:tab w:val="num" w:pos="345"/>
        </w:tabs>
        <w:ind w:left="345" w:hanging="345"/>
        <w:jc w:val="both"/>
      </w:pPr>
      <w:r w:rsidRPr="00165E1C">
        <w:t>introdurre nella procedura amministrativa un reclamo generalizzato in tutti i campi;</w:t>
      </w:r>
    </w:p>
    <w:p w:rsidR="00EB042D" w:rsidRPr="00165E1C" w:rsidRDefault="00EB042D" w:rsidP="00EB042D">
      <w:pPr>
        <w:pStyle w:val="Stile"/>
        <w:numPr>
          <w:ilvl w:val="0"/>
          <w:numId w:val="7"/>
        </w:numPr>
        <w:tabs>
          <w:tab w:val="clear" w:pos="720"/>
          <w:tab w:val="num" w:pos="345"/>
        </w:tabs>
        <w:ind w:left="345" w:hanging="345"/>
        <w:jc w:val="both"/>
      </w:pPr>
      <w:r w:rsidRPr="00165E1C">
        <w:t xml:space="preserve">introdurre nella procedura amministrativa la mediazione, </w:t>
      </w:r>
    </w:p>
    <w:p w:rsidR="00EB042D" w:rsidRPr="00165E1C" w:rsidRDefault="00EB042D" w:rsidP="00EB042D">
      <w:pPr>
        <w:pStyle w:val="Stile"/>
        <w:numPr>
          <w:ilvl w:val="0"/>
          <w:numId w:val="7"/>
        </w:numPr>
        <w:tabs>
          <w:tab w:val="clear" w:pos="720"/>
          <w:tab w:val="num" w:pos="345"/>
        </w:tabs>
        <w:ind w:left="345" w:hanging="345"/>
        <w:jc w:val="both"/>
      </w:pPr>
      <w:r w:rsidRPr="00165E1C">
        <w:t>e infine di introdurre nella procedura amministrativa un termine uniforme per tutti i ricorsi.</w:t>
      </w:r>
    </w:p>
    <w:p w:rsidR="00EB042D" w:rsidRPr="00165E1C" w:rsidRDefault="00EB042D" w:rsidP="00EB042D">
      <w:pPr>
        <w:jc w:val="both"/>
        <w:rPr>
          <w:rFonts w:cs="Arial"/>
          <w:szCs w:val="24"/>
          <w:lang w:val="it-CH"/>
        </w:rPr>
      </w:pPr>
      <w:r w:rsidRPr="00165E1C">
        <w:rPr>
          <w:rFonts w:cs="Arial"/>
          <w:szCs w:val="24"/>
          <w:lang w:val="it-CH"/>
        </w:rPr>
        <w:t>Le precitate modifiche sono apparse agli iniziativisti un importante e imprescindibile passo per migliorare questo importante settore della Giustizia.</w:t>
      </w:r>
    </w:p>
    <w:p w:rsidR="00EB042D" w:rsidRPr="00165E1C" w:rsidRDefault="00EB042D" w:rsidP="00EB042D">
      <w:pPr>
        <w:jc w:val="both"/>
        <w:rPr>
          <w:rFonts w:cs="Arial"/>
          <w:szCs w:val="24"/>
        </w:rPr>
      </w:pPr>
      <w:r w:rsidRPr="00165E1C">
        <w:rPr>
          <w:rFonts w:cs="Arial"/>
          <w:szCs w:val="24"/>
        </w:rPr>
        <w:t>Per questo motivo, è inoltrata la presente iniziativa parlamentare generica, affinché vengano promulgate le novelle legislative che prevedano quanto sopra descritto.</w:t>
      </w:r>
    </w:p>
    <w:p w:rsidR="00EB042D" w:rsidRPr="00165E1C" w:rsidRDefault="00EB042D" w:rsidP="00EB042D">
      <w:pPr>
        <w:pStyle w:val="Stile"/>
        <w:jc w:val="both"/>
      </w:pPr>
      <w:smartTag w:uri="urn:schemas-microsoft-com:office:smarttags" w:element="PersonName">
        <w:smartTagPr>
          <w:attr w:name="ProductID" w:val="La Commissione"/>
        </w:smartTagPr>
        <w:r w:rsidRPr="00165E1C">
          <w:t>La Commissione</w:t>
        </w:r>
      </w:smartTag>
      <w:r w:rsidRPr="00165E1C">
        <w:t xml:space="preserve"> ha dovuto costatare inutili appesantimenti del corpo legislativo e, per i non addetti ai lavori, ulteriori difficoltà di lettura e comprensione.</w:t>
      </w:r>
    </w:p>
    <w:p w:rsidR="00EB042D" w:rsidRPr="00165E1C" w:rsidRDefault="00EB042D" w:rsidP="00EB042D">
      <w:pPr>
        <w:jc w:val="both"/>
        <w:rPr>
          <w:rFonts w:cs="Arial"/>
          <w:szCs w:val="24"/>
        </w:rPr>
      </w:pPr>
      <w:r w:rsidRPr="00165E1C">
        <w:rPr>
          <w:rFonts w:cs="Arial"/>
          <w:szCs w:val="24"/>
        </w:rPr>
        <w:t>A mente del Consiglio di Stato, è ipotizzabile introdurre nelle singole leggi quanto sopra richiesto. Esso reputa, tuttavia, che un tale adeguamento debba essere studiato in modo approfondito nell'ambito di un messaggio separato. Dal profilo pratico occorrerebbe esaminare con attenzione tutta la legislazione cantonale per individuare tutte le norme da modificare. Per questo motivo viene presentata questa iniziativa.</w:t>
      </w:r>
    </w:p>
    <w:p w:rsidR="00EB042D" w:rsidRPr="00165E1C" w:rsidRDefault="00EB042D" w:rsidP="00EB042D">
      <w:pPr>
        <w:jc w:val="both"/>
        <w:rPr>
          <w:rFonts w:cs="Arial"/>
          <w:szCs w:val="24"/>
        </w:rPr>
      </w:pPr>
    </w:p>
    <w:p w:rsidR="00EB042D" w:rsidRPr="00165E1C" w:rsidRDefault="00EB042D" w:rsidP="00EB042D">
      <w:pPr>
        <w:jc w:val="both"/>
        <w:rPr>
          <w:rFonts w:cs="Arial"/>
          <w:szCs w:val="24"/>
        </w:rPr>
      </w:pPr>
      <w:r w:rsidRPr="00165E1C">
        <w:rPr>
          <w:rFonts w:cs="Arial"/>
          <w:szCs w:val="24"/>
        </w:rPr>
        <w:t xml:space="preserve">Si rimanda, in particolare, alle motivazioni esposte nel rapporto della Commissione della legislazione ai messaggi </w:t>
      </w:r>
      <w:smartTag w:uri="urn:schemas-microsoft-com:office:smarttags" w:element="date">
        <w:smartTagPr>
          <w:attr w:name="ls" w:val="trans"/>
          <w:attr w:name="Month" w:val="11"/>
          <w:attr w:name="Day" w:val="13"/>
          <w:attr w:name="Year" w:val="2007"/>
        </w:smartTagPr>
        <w:r w:rsidRPr="00165E1C">
          <w:rPr>
            <w:rFonts w:cs="Arial"/>
            <w:szCs w:val="24"/>
          </w:rPr>
          <w:t>13 novembre 2007</w:t>
        </w:r>
      </w:smartTag>
      <w:r w:rsidRPr="00165E1C">
        <w:rPr>
          <w:rFonts w:cs="Arial"/>
          <w:szCs w:val="24"/>
        </w:rPr>
        <w:t xml:space="preserve"> concernente </w:t>
      </w:r>
      <w:smartTag w:uri="urn:schemas-microsoft-com:office:smarttags" w:element="PersonName">
        <w:smartTagPr>
          <w:attr w:name="ProductID" w:val="la Legge"/>
        </w:smartTagPr>
        <w:r w:rsidRPr="00165E1C">
          <w:rPr>
            <w:rFonts w:cs="Arial"/>
            <w:szCs w:val="24"/>
          </w:rPr>
          <w:t>la Legge</w:t>
        </w:r>
      </w:smartTag>
      <w:r w:rsidRPr="00165E1C">
        <w:rPr>
          <w:rFonts w:cs="Arial"/>
          <w:szCs w:val="24"/>
        </w:rPr>
        <w:t xml:space="preserve"> sulla revisione della giurisdizione amministrativa - modifica LOG - e messaggio aggiuntivo del </w:t>
      </w:r>
      <w:smartTag w:uri="urn:schemas-microsoft-com:office:smarttags" w:element="date">
        <w:smartTagPr>
          <w:attr w:name="ls" w:val="trans"/>
          <w:attr w:name="Month" w:val="9"/>
          <w:attr w:name="Day" w:val="30"/>
          <w:attr w:name="Year" w:val="2008"/>
        </w:smartTagPr>
        <w:r w:rsidRPr="00165E1C">
          <w:rPr>
            <w:rFonts w:cs="Arial"/>
            <w:szCs w:val="24"/>
          </w:rPr>
          <w:t>30 settembre 2008</w:t>
        </w:r>
      </w:smartTag>
      <w:r w:rsidRPr="00165E1C">
        <w:rPr>
          <w:rFonts w:cs="Arial"/>
          <w:szCs w:val="24"/>
        </w:rPr>
        <w:t>.</w:t>
      </w:r>
    </w:p>
    <w:p w:rsidR="00EB042D" w:rsidRPr="00165E1C" w:rsidRDefault="00EB042D" w:rsidP="00EB042D">
      <w:pPr>
        <w:jc w:val="both"/>
        <w:rPr>
          <w:rFonts w:cs="Arial"/>
          <w:szCs w:val="24"/>
        </w:rPr>
      </w:pPr>
    </w:p>
    <w:p w:rsidR="00EB042D" w:rsidRPr="00165E1C" w:rsidRDefault="00EB042D" w:rsidP="00EB042D">
      <w:pPr>
        <w:jc w:val="both"/>
        <w:rPr>
          <w:rFonts w:cs="Arial"/>
          <w:szCs w:val="24"/>
        </w:rPr>
      </w:pPr>
    </w:p>
    <w:p w:rsidR="00EB042D" w:rsidRPr="00165E1C" w:rsidRDefault="00EB042D" w:rsidP="00EB042D">
      <w:pPr>
        <w:jc w:val="both"/>
        <w:rPr>
          <w:rFonts w:cs="Arial"/>
          <w:szCs w:val="24"/>
        </w:rPr>
      </w:pPr>
      <w:r w:rsidRPr="00165E1C">
        <w:rPr>
          <w:rFonts w:cs="Arial"/>
          <w:szCs w:val="24"/>
        </w:rPr>
        <w:t xml:space="preserve">Per </w:t>
      </w:r>
      <w:smartTag w:uri="urn:schemas-microsoft-com:office:smarttags" w:element="PersonName">
        <w:smartTagPr>
          <w:attr w:name="ProductID" w:val="La Commissione"/>
        </w:smartTagPr>
        <w:r w:rsidRPr="00165E1C">
          <w:rPr>
            <w:rFonts w:cs="Arial"/>
            <w:szCs w:val="24"/>
          </w:rPr>
          <w:t>la Commissione</w:t>
        </w:r>
      </w:smartTag>
      <w:r w:rsidRPr="00165E1C">
        <w:rPr>
          <w:rFonts w:cs="Arial"/>
          <w:szCs w:val="24"/>
        </w:rPr>
        <w:t xml:space="preserve"> della legislazione:</w:t>
      </w:r>
    </w:p>
    <w:p w:rsidR="00EB042D" w:rsidRPr="00165E1C" w:rsidRDefault="00EB042D" w:rsidP="00EB042D">
      <w:pPr>
        <w:jc w:val="both"/>
        <w:rPr>
          <w:rFonts w:cs="Arial"/>
          <w:szCs w:val="24"/>
        </w:rPr>
      </w:pPr>
      <w:r w:rsidRPr="00165E1C">
        <w:rPr>
          <w:rFonts w:cs="Arial"/>
          <w:szCs w:val="24"/>
        </w:rPr>
        <w:t>Felice Dafond</w:t>
      </w:r>
    </w:p>
    <w:p w:rsidR="00EB042D" w:rsidRPr="00165E1C" w:rsidRDefault="00EB042D" w:rsidP="00EB042D">
      <w:pPr>
        <w:jc w:val="both"/>
        <w:rPr>
          <w:rFonts w:cs="Arial"/>
          <w:szCs w:val="24"/>
        </w:rPr>
      </w:pPr>
      <w:r w:rsidRPr="00165E1C">
        <w:rPr>
          <w:rFonts w:cs="Arial"/>
          <w:szCs w:val="24"/>
        </w:rPr>
        <w:t>Brivio - Caimi - Calastri - Carobbio - Ducry</w:t>
      </w:r>
    </w:p>
    <w:p w:rsidR="00EB042D" w:rsidRPr="00165E1C" w:rsidRDefault="00EB042D" w:rsidP="00EB042D">
      <w:pPr>
        <w:jc w:val="both"/>
        <w:rPr>
          <w:rFonts w:cs="Arial"/>
          <w:szCs w:val="24"/>
        </w:rPr>
      </w:pPr>
      <w:r w:rsidRPr="00165E1C">
        <w:rPr>
          <w:rFonts w:cs="Arial"/>
          <w:szCs w:val="24"/>
        </w:rPr>
        <w:t>Ghisletta D. - Guidicelli - Kandemir Bordoli -</w:t>
      </w:r>
    </w:p>
    <w:p w:rsidR="006C3F94" w:rsidRPr="00EB042D" w:rsidRDefault="00EB042D" w:rsidP="00EB042D">
      <w:pPr>
        <w:jc w:val="both"/>
      </w:pPr>
      <w:r w:rsidRPr="00165E1C">
        <w:rPr>
          <w:rFonts w:cs="Arial"/>
          <w:szCs w:val="24"/>
        </w:rPr>
        <w:t>Mellini - Pantani - Pestoni</w:t>
      </w:r>
      <w:bookmarkStart w:id="0" w:name="_GoBack"/>
      <w:bookmarkEnd w:id="0"/>
    </w:p>
    <w:sectPr w:rsidR="006C3F94" w:rsidRPr="00EB042D" w:rsidSect="00EB042D">
      <w:footerReference w:type="even" r:id="rId8"/>
      <w:footerReference w:type="default" r:id="rId9"/>
      <w:pgSz w:w="11906" w:h="16838" w:code="9"/>
      <w:pgMar w:top="1701" w:right="849" w:bottom="1418" w:left="1134" w:header="851" w:footer="595"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8D2" w:rsidRDefault="002078D2">
      <w:r>
        <w:separator/>
      </w:r>
    </w:p>
  </w:endnote>
  <w:endnote w:type="continuationSeparator" w:id="0">
    <w:p w:rsidR="002078D2" w:rsidRDefault="0020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94" w:rsidRDefault="006C3F94" w:rsidP="00AC148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C3F94" w:rsidRDefault="006C3F9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94" w:rsidRPr="00D03F4C" w:rsidRDefault="006C3F94" w:rsidP="00AC148B">
    <w:pPr>
      <w:pStyle w:val="Pidipagina"/>
      <w:framePr w:wrap="around" w:vAnchor="text" w:hAnchor="margin" w:xAlign="center" w:y="1"/>
      <w:rPr>
        <w:rStyle w:val="Numeropagina"/>
        <w:rFonts w:ascii="Arial" w:hAnsi="Arial" w:cs="Arial"/>
        <w:sz w:val="22"/>
        <w:szCs w:val="22"/>
      </w:rPr>
    </w:pPr>
    <w:r w:rsidRPr="00D03F4C">
      <w:rPr>
        <w:rStyle w:val="Numeropagina"/>
        <w:rFonts w:ascii="Arial" w:hAnsi="Arial" w:cs="Arial"/>
        <w:sz w:val="22"/>
        <w:szCs w:val="22"/>
      </w:rPr>
      <w:fldChar w:fldCharType="begin"/>
    </w:r>
    <w:r w:rsidRPr="00D03F4C">
      <w:rPr>
        <w:rStyle w:val="Numeropagina"/>
        <w:rFonts w:ascii="Arial" w:hAnsi="Arial" w:cs="Arial"/>
        <w:sz w:val="22"/>
        <w:szCs w:val="22"/>
      </w:rPr>
      <w:instrText xml:space="preserve">PAGE  </w:instrText>
    </w:r>
    <w:r w:rsidRPr="00D03F4C">
      <w:rPr>
        <w:rStyle w:val="Numeropagina"/>
        <w:rFonts w:ascii="Arial" w:hAnsi="Arial" w:cs="Arial"/>
        <w:sz w:val="22"/>
        <w:szCs w:val="22"/>
      </w:rPr>
      <w:fldChar w:fldCharType="separate"/>
    </w:r>
    <w:r w:rsidR="00EB042D">
      <w:rPr>
        <w:rStyle w:val="Numeropagina"/>
        <w:rFonts w:ascii="Arial" w:hAnsi="Arial" w:cs="Arial"/>
        <w:noProof/>
        <w:sz w:val="22"/>
        <w:szCs w:val="22"/>
      </w:rPr>
      <w:t>1</w:t>
    </w:r>
    <w:r w:rsidRPr="00D03F4C">
      <w:rPr>
        <w:rStyle w:val="Numeropagina"/>
        <w:rFonts w:ascii="Arial" w:hAnsi="Arial" w:cs="Arial"/>
        <w:sz w:val="22"/>
        <w:szCs w:val="22"/>
      </w:rPr>
      <w:fldChar w:fldCharType="end"/>
    </w:r>
  </w:p>
  <w:p w:rsidR="006C3F94" w:rsidRDefault="006C3F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8D2" w:rsidRDefault="002078D2">
      <w:r>
        <w:separator/>
      </w:r>
    </w:p>
  </w:footnote>
  <w:footnote w:type="continuationSeparator" w:id="0">
    <w:p w:rsidR="002078D2" w:rsidRDefault="00207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0DF4"/>
    <w:multiLevelType w:val="hybridMultilevel"/>
    <w:tmpl w:val="08643D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C41CF8"/>
    <w:multiLevelType w:val="hybridMultilevel"/>
    <w:tmpl w:val="6D7A6538"/>
    <w:lvl w:ilvl="0" w:tplc="58A2AF1E">
      <w:start w:val="1"/>
      <w:numFmt w:val="decimal"/>
      <w:lvlText w:val="%1."/>
      <w:lvlJc w:val="left"/>
      <w:pPr>
        <w:tabs>
          <w:tab w:val="num" w:pos="425"/>
        </w:tabs>
        <w:ind w:left="425" w:hanging="425"/>
      </w:pPr>
      <w:rPr>
        <w:rFonts w:ascii="Arial" w:hAnsi="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E974B3D6">
      <w:start w:val="1"/>
      <w:numFmt w:val="bullet"/>
      <w:lvlText w:val=""/>
      <w:lvlJc w:val="left"/>
      <w:pPr>
        <w:tabs>
          <w:tab w:val="num" w:pos="1440"/>
        </w:tabs>
        <w:ind w:left="1437" w:hanging="357"/>
      </w:pPr>
      <w:rPr>
        <w:rFonts w:ascii="Symbol" w:hAnsi="Symbol"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AC70196"/>
    <w:multiLevelType w:val="hybridMultilevel"/>
    <w:tmpl w:val="121C0CF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1F5235"/>
    <w:multiLevelType w:val="singleLevel"/>
    <w:tmpl w:val="04100017"/>
    <w:lvl w:ilvl="0">
      <w:start w:val="1"/>
      <w:numFmt w:val="lowerLetter"/>
      <w:lvlText w:val="%1)"/>
      <w:lvlJc w:val="left"/>
      <w:pPr>
        <w:tabs>
          <w:tab w:val="num" w:pos="360"/>
        </w:tabs>
        <w:ind w:left="360" w:hanging="360"/>
      </w:pPr>
    </w:lvl>
  </w:abstractNum>
  <w:abstractNum w:abstractNumId="4" w15:restartNumberingAfterBreak="0">
    <w:nsid w:val="5CE45C21"/>
    <w:multiLevelType w:val="hybridMultilevel"/>
    <w:tmpl w:val="6B82C0AA"/>
    <w:lvl w:ilvl="0" w:tplc="DF6CE1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36B90"/>
    <w:multiLevelType w:val="singleLevel"/>
    <w:tmpl w:val="D7EE5136"/>
    <w:lvl w:ilvl="0">
      <w:start w:val="1"/>
      <w:numFmt w:val="decimal"/>
      <w:lvlText w:val="%1."/>
      <w:lvlJc w:val="left"/>
      <w:pPr>
        <w:tabs>
          <w:tab w:val="num" w:pos="390"/>
        </w:tabs>
        <w:ind w:left="390" w:hanging="390"/>
      </w:pPr>
    </w:lvl>
  </w:abstractNum>
  <w:abstractNum w:abstractNumId="6" w15:restartNumberingAfterBreak="0">
    <w:nsid w:val="7A8C1826"/>
    <w:multiLevelType w:val="hybridMultilevel"/>
    <w:tmpl w:val="487E8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num>
  <w:num w:numId="2">
    <w:abstractNumId w:val="5"/>
    <w:lvlOverride w:ilvl="0">
      <w:startOverride w:val="1"/>
    </w:lvlOverride>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23D26"/>
    <w:rsid w:val="00024112"/>
    <w:rsid w:val="00094E94"/>
    <w:rsid w:val="000B1683"/>
    <w:rsid w:val="001A7DEE"/>
    <w:rsid w:val="002078D2"/>
    <w:rsid w:val="002C7001"/>
    <w:rsid w:val="003D02D2"/>
    <w:rsid w:val="005B75F3"/>
    <w:rsid w:val="006C3F94"/>
    <w:rsid w:val="006F5B90"/>
    <w:rsid w:val="0077356E"/>
    <w:rsid w:val="00781FE5"/>
    <w:rsid w:val="00851472"/>
    <w:rsid w:val="008B20FD"/>
    <w:rsid w:val="008D3E71"/>
    <w:rsid w:val="00996E9D"/>
    <w:rsid w:val="00A0618A"/>
    <w:rsid w:val="00AC148B"/>
    <w:rsid w:val="00B75F73"/>
    <w:rsid w:val="00CB73AD"/>
    <w:rsid w:val="00DF6C99"/>
    <w:rsid w:val="00EB042D"/>
    <w:rsid w:val="00F8682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1CE14DB5-FD8A-4F8D-A92E-1E1444A0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character" w:styleId="Collegamentoipertestuale">
    <w:name w:val="Hyperlink"/>
    <w:rsid w:val="006C3F94"/>
    <w:rPr>
      <w:color w:val="0000FF"/>
      <w:u w:val="single"/>
    </w:rPr>
  </w:style>
  <w:style w:type="paragraph" w:styleId="Testonotaapidipagina">
    <w:name w:val="footnote text"/>
    <w:basedOn w:val="Normale"/>
    <w:semiHidden/>
    <w:rsid w:val="006C3F94"/>
    <w:rPr>
      <w:rFonts w:ascii="Times New Roman" w:hAnsi="Times New Roman"/>
      <w:sz w:val="20"/>
      <w:lang w:val="it-CH"/>
    </w:rPr>
  </w:style>
  <w:style w:type="character" w:styleId="Rimandonotaapidipagina">
    <w:name w:val="footnote reference"/>
    <w:semiHidden/>
    <w:rsid w:val="006C3F94"/>
    <w:rPr>
      <w:vertAlign w:val="superscript"/>
    </w:rPr>
  </w:style>
  <w:style w:type="paragraph" w:styleId="NormaleWeb">
    <w:name w:val="Normal (Web)"/>
    <w:basedOn w:val="Normale"/>
    <w:rsid w:val="006C3F94"/>
    <w:pPr>
      <w:spacing w:before="100" w:beforeAutospacing="1" w:after="100" w:afterAutospacing="1"/>
    </w:pPr>
    <w:rPr>
      <w:rFonts w:ascii="Times New Roman" w:hAnsi="Times New Roman"/>
      <w:szCs w:val="24"/>
      <w:lang w:val="en-US" w:eastAsia="en-US"/>
    </w:rPr>
  </w:style>
  <w:style w:type="paragraph" w:styleId="Pidipagina">
    <w:name w:val="footer"/>
    <w:basedOn w:val="Normale"/>
    <w:rsid w:val="006C3F94"/>
    <w:pPr>
      <w:tabs>
        <w:tab w:val="center" w:pos="4819"/>
        <w:tab w:val="right" w:pos="9638"/>
      </w:tabs>
    </w:pPr>
    <w:rPr>
      <w:rFonts w:ascii="Times New Roman" w:hAnsi="Times New Roman"/>
      <w:szCs w:val="24"/>
    </w:rPr>
  </w:style>
  <w:style w:type="character" w:styleId="Numeropagina">
    <w:name w:val="page number"/>
    <w:basedOn w:val="Carpredefinitoparagrafo"/>
    <w:rsid w:val="006C3F94"/>
  </w:style>
  <w:style w:type="paragraph" w:customStyle="1" w:styleId="Stile">
    <w:name w:val="Stile"/>
    <w:rsid w:val="00EB042D"/>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2385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2756</CharactersWithSpaces>
  <SharedDoc>false</SharedDoc>
  <HLinks>
    <vt:vector size="12" baseType="variant">
      <vt:variant>
        <vt:i4>65553</vt:i4>
      </vt:variant>
      <vt:variant>
        <vt:i4>3</vt:i4>
      </vt:variant>
      <vt:variant>
        <vt:i4>0</vt:i4>
      </vt:variant>
      <vt:variant>
        <vt:i4>5</vt:i4>
      </vt:variant>
      <vt:variant>
        <vt:lpwstr>https://www.cia.gov/library/publications/the-world-factbook/ rankorder/2001rank.html</vt:lpwstr>
      </vt:variant>
      <vt:variant>
        <vt:lpwstr/>
      </vt:variant>
      <vt:variant>
        <vt:i4>852046</vt:i4>
      </vt:variant>
      <vt:variant>
        <vt:i4>0</vt:i4>
      </vt:variant>
      <vt:variant>
        <vt:i4>0</vt:i4>
      </vt:variant>
      <vt:variant>
        <vt:i4>5</vt:i4>
      </vt:variant>
      <vt:variant>
        <vt:lpwstr>http://www.repubblica.it/2006/11/sezioni/ambiente/efficienza-energetica/efficienza-california/ efficienza-california.html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2019-12-09T15:39:00Z</cp:lastPrinted>
  <dcterms:created xsi:type="dcterms:W3CDTF">2019-12-09T15:40:00Z</dcterms:created>
  <dcterms:modified xsi:type="dcterms:W3CDTF">2019-12-09T15:40:00Z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