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BB" w:rsidRPr="001469BB" w:rsidRDefault="001469BB" w:rsidP="001469BB">
      <w:pPr>
        <w:tabs>
          <w:tab w:val="left" w:pos="425"/>
        </w:tabs>
        <w:jc w:val="both"/>
        <w:rPr>
          <w:rFonts w:cs="Arial"/>
        </w:rPr>
      </w:pPr>
    </w:p>
    <w:p w:rsidR="001469BB" w:rsidRPr="001469BB" w:rsidRDefault="001469BB" w:rsidP="001469BB">
      <w:pPr>
        <w:rPr>
          <w:b/>
        </w:rPr>
      </w:pPr>
      <w:r w:rsidRPr="001469BB">
        <w:rPr>
          <w:b/>
        </w:rPr>
        <w:t>INTERPELLANZA</w:t>
      </w:r>
    </w:p>
    <w:p w:rsidR="001469BB" w:rsidRPr="001469BB" w:rsidRDefault="001469BB" w:rsidP="001469BB">
      <w:pPr>
        <w:tabs>
          <w:tab w:val="left" w:pos="425"/>
        </w:tabs>
        <w:spacing w:after="120"/>
        <w:jc w:val="both"/>
        <w:rPr>
          <w:rFonts w:cs="Arial"/>
        </w:rPr>
      </w:pPr>
    </w:p>
    <w:p w:rsidR="001469BB" w:rsidRPr="001469BB" w:rsidRDefault="001469BB" w:rsidP="001469BB">
      <w:pPr>
        <w:tabs>
          <w:tab w:val="left" w:pos="425"/>
        </w:tabs>
        <w:jc w:val="both"/>
        <w:rPr>
          <w:rFonts w:cs="Arial"/>
          <w:b/>
          <w:u w:val="single"/>
        </w:rPr>
      </w:pPr>
      <w:r w:rsidRPr="001469BB">
        <w:rPr>
          <w:rFonts w:cs="Arial"/>
          <w:b/>
          <w:u w:val="single"/>
        </w:rPr>
        <w:t>I continui NO del Ticino evidenziano tra i cittadini un malessere reale legato alla libera circolazione dei lavoratori, che va preso sul serio: cosa intende fare il Consiglio di Stato?</w:t>
      </w:r>
    </w:p>
    <w:p w:rsidR="001469BB" w:rsidRPr="001469BB" w:rsidRDefault="001469BB" w:rsidP="001469BB">
      <w:pPr>
        <w:tabs>
          <w:tab w:val="left" w:pos="425"/>
        </w:tabs>
        <w:jc w:val="both"/>
        <w:rPr>
          <w:rFonts w:cs="Arial"/>
        </w:rPr>
      </w:pPr>
    </w:p>
    <w:p w:rsidR="001469BB" w:rsidRPr="001469BB" w:rsidRDefault="001469BB" w:rsidP="001469BB">
      <w:pPr>
        <w:tabs>
          <w:tab w:val="left" w:pos="425"/>
        </w:tabs>
        <w:jc w:val="both"/>
        <w:rPr>
          <w:rFonts w:cs="Arial"/>
        </w:rPr>
      </w:pPr>
      <w:r w:rsidRPr="001469BB">
        <w:rPr>
          <w:rFonts w:cs="Arial"/>
        </w:rPr>
        <w:t>del 20 giugno 2005</w:t>
      </w:r>
    </w:p>
    <w:p w:rsidR="001469BB" w:rsidRPr="001469BB" w:rsidRDefault="001469BB" w:rsidP="001469BB">
      <w:pPr>
        <w:tabs>
          <w:tab w:val="left" w:pos="425"/>
        </w:tabs>
        <w:spacing w:after="120"/>
        <w:jc w:val="both"/>
        <w:rPr>
          <w:rFonts w:cs="Arial"/>
        </w:rPr>
      </w:pPr>
    </w:p>
    <w:p w:rsidR="001469BB" w:rsidRPr="001469BB" w:rsidRDefault="001469BB" w:rsidP="001469BB">
      <w:pPr>
        <w:widowControl w:val="0"/>
        <w:tabs>
          <w:tab w:val="left" w:pos="425"/>
        </w:tabs>
        <w:jc w:val="both"/>
        <w:rPr>
          <w:rFonts w:cs="Arial"/>
        </w:rPr>
      </w:pPr>
      <w:r w:rsidRPr="001469BB">
        <w:rPr>
          <w:rFonts w:cs="Arial"/>
        </w:rPr>
        <w:t>Il Corriere della Sera di lunedì 6 giugno, elogiando il voto d'apertura della Svizzera sugli accordi di Schengen-Dublino di domenica 5 giugno 2005, rileva che il Cantone più "chiuso" risulta il Ticino. Ovviamente si sprecano i commenti in tal senso in tutta la Svizzera.</w:t>
      </w:r>
    </w:p>
    <w:p w:rsidR="001469BB" w:rsidRPr="001469BB" w:rsidRDefault="001469BB" w:rsidP="001469BB">
      <w:pPr>
        <w:widowControl w:val="0"/>
        <w:tabs>
          <w:tab w:val="left" w:pos="425"/>
        </w:tabs>
        <w:jc w:val="both"/>
        <w:rPr>
          <w:rFonts w:cs="Arial"/>
        </w:rPr>
      </w:pPr>
    </w:p>
    <w:p w:rsidR="001469BB" w:rsidRPr="001469BB" w:rsidRDefault="001469BB" w:rsidP="001469BB">
      <w:pPr>
        <w:widowControl w:val="0"/>
        <w:tabs>
          <w:tab w:val="left" w:pos="425"/>
        </w:tabs>
        <w:jc w:val="both"/>
        <w:rPr>
          <w:rFonts w:cs="Arial"/>
        </w:rPr>
      </w:pPr>
      <w:r w:rsidRPr="001469BB">
        <w:rPr>
          <w:rFonts w:cs="Arial"/>
        </w:rPr>
        <w:t>Le associazioni padronali ticinesi, partigiane della libera circolazione delle persone, dovrebbero interrogarsi sull'origine del malessere, che è inequivocabilmente legato alle reazioni negative dei cittadini di fronte alla libera circolazione dei lavoratori frontalieri, dipendenti e indipendenti, verso il Ticino. Molti cittadini ticinesi manifestano preoccupazione per il fatto che le aziende site in Ticino nelle assunzioni privilegiano lavoratori stranieri anziché indigeni e per la disoccupazione che colpisce i giovani e non solo.</w:t>
      </w:r>
    </w:p>
    <w:p w:rsidR="001469BB" w:rsidRPr="001469BB" w:rsidRDefault="001469BB" w:rsidP="001469BB">
      <w:pPr>
        <w:widowControl w:val="0"/>
        <w:tabs>
          <w:tab w:val="left" w:pos="425"/>
        </w:tabs>
        <w:jc w:val="both"/>
        <w:rPr>
          <w:rFonts w:cs="Arial"/>
        </w:rPr>
      </w:pPr>
    </w:p>
    <w:p w:rsidR="001469BB" w:rsidRPr="001469BB" w:rsidRDefault="001469BB" w:rsidP="001469BB">
      <w:pPr>
        <w:widowControl w:val="0"/>
        <w:tabs>
          <w:tab w:val="left" w:pos="425"/>
        </w:tabs>
        <w:spacing w:after="120"/>
        <w:jc w:val="both"/>
        <w:rPr>
          <w:rFonts w:cs="Arial"/>
        </w:rPr>
      </w:pPr>
      <w:r w:rsidRPr="001469BB">
        <w:rPr>
          <w:rFonts w:cs="Arial"/>
        </w:rPr>
        <w:t>A pochi mesi dalla votazione popolare sull'estensione dell'accordo sulla libera circolazione dei lavoratori ai nuovi Paesi aderenti all'Unione europea, la cui bocciatura rimetterebbe seriamente in dubbio tutta l'impalcatura degli Accordi bilaterali tra Svizzera e Unione europea con conseguenze difficilmente immaginabili per il nostro Paese, chiediamo quindi al Consiglio di Stato:</w:t>
      </w:r>
    </w:p>
    <w:p w:rsidR="001469BB" w:rsidRPr="001469BB" w:rsidRDefault="001469BB" w:rsidP="001469BB">
      <w:pPr>
        <w:widowControl w:val="0"/>
        <w:tabs>
          <w:tab w:val="left" w:pos="425"/>
        </w:tabs>
        <w:spacing w:after="120"/>
        <w:ind w:left="425" w:hanging="425"/>
        <w:jc w:val="both"/>
        <w:rPr>
          <w:rFonts w:cs="Arial"/>
        </w:rPr>
      </w:pPr>
      <w:r w:rsidRPr="001469BB">
        <w:rPr>
          <w:rFonts w:cs="Arial"/>
        </w:rPr>
        <w:t>1.</w:t>
      </w:r>
      <w:r w:rsidRPr="001469BB">
        <w:rPr>
          <w:rFonts w:cs="Arial"/>
        </w:rPr>
        <w:tab/>
        <w:t>come intende affrontare il malessere crescente in campo economico espresso dal voto dei ticinesi?</w:t>
      </w:r>
    </w:p>
    <w:p w:rsidR="001469BB" w:rsidRPr="001469BB" w:rsidRDefault="001469BB" w:rsidP="001469BB">
      <w:pPr>
        <w:widowControl w:val="0"/>
        <w:tabs>
          <w:tab w:val="left" w:pos="425"/>
        </w:tabs>
        <w:spacing w:after="120"/>
        <w:ind w:left="425" w:hanging="425"/>
        <w:jc w:val="both"/>
        <w:rPr>
          <w:rFonts w:cs="Arial"/>
        </w:rPr>
      </w:pPr>
      <w:r w:rsidRPr="001469BB">
        <w:rPr>
          <w:rFonts w:cs="Arial"/>
        </w:rPr>
        <w:t>2.</w:t>
      </w:r>
      <w:r w:rsidRPr="001469BB">
        <w:rPr>
          <w:rFonts w:cs="Arial"/>
        </w:rPr>
        <w:tab/>
        <w:t>Quali rassicurazioni intende dare ai cittadini, che sta operando per una soluzione dei problemi economici del Cantone?</w:t>
      </w:r>
    </w:p>
    <w:p w:rsidR="001469BB" w:rsidRPr="001469BB" w:rsidRDefault="001469BB" w:rsidP="001469BB">
      <w:pPr>
        <w:widowControl w:val="0"/>
        <w:tabs>
          <w:tab w:val="left" w:pos="425"/>
        </w:tabs>
        <w:ind w:left="425" w:hanging="425"/>
        <w:jc w:val="both"/>
        <w:rPr>
          <w:rFonts w:cs="Arial"/>
        </w:rPr>
      </w:pPr>
      <w:r w:rsidRPr="001469BB">
        <w:rPr>
          <w:rFonts w:cs="Arial"/>
        </w:rPr>
        <w:t>3.</w:t>
      </w:r>
      <w:r w:rsidRPr="001469BB">
        <w:rPr>
          <w:rFonts w:cs="Arial"/>
        </w:rPr>
        <w:tab/>
        <w:t>Intende impegnarsi attivamente nella prossima votazione di settembre e ha predisposto una strategia comunicativa efficace?</w:t>
      </w:r>
    </w:p>
    <w:p w:rsidR="001469BB" w:rsidRPr="001469BB" w:rsidRDefault="001469BB" w:rsidP="001469BB">
      <w:pPr>
        <w:tabs>
          <w:tab w:val="left" w:pos="425"/>
        </w:tabs>
        <w:jc w:val="both"/>
        <w:rPr>
          <w:rFonts w:cs="Arial"/>
        </w:rPr>
      </w:pPr>
    </w:p>
    <w:p w:rsidR="001469BB" w:rsidRPr="001469BB" w:rsidRDefault="001469BB" w:rsidP="001469BB">
      <w:pPr>
        <w:tabs>
          <w:tab w:val="left" w:pos="425"/>
        </w:tabs>
        <w:jc w:val="both"/>
        <w:rPr>
          <w:rFonts w:cs="Arial"/>
        </w:rPr>
      </w:pPr>
    </w:p>
    <w:p w:rsidR="001469BB" w:rsidRPr="001469BB" w:rsidRDefault="001469BB" w:rsidP="001469BB">
      <w:pPr>
        <w:tabs>
          <w:tab w:val="left" w:pos="425"/>
        </w:tabs>
        <w:jc w:val="both"/>
        <w:rPr>
          <w:rFonts w:cs="Arial"/>
        </w:rPr>
      </w:pPr>
      <w:r w:rsidRPr="001469BB">
        <w:rPr>
          <w:rFonts w:cs="Arial"/>
        </w:rPr>
        <w:t>Raoul Ghisletta</w:t>
      </w:r>
    </w:p>
    <w:p w:rsidR="001469BB" w:rsidRPr="001469BB" w:rsidRDefault="001469BB" w:rsidP="001469BB">
      <w:pPr>
        <w:tabs>
          <w:tab w:val="left" w:pos="425"/>
        </w:tabs>
        <w:jc w:val="both"/>
        <w:rPr>
          <w:rFonts w:cs="Arial"/>
        </w:rPr>
      </w:pPr>
      <w:r w:rsidRPr="001469BB">
        <w:rPr>
          <w:rFonts w:cs="Arial"/>
        </w:rPr>
        <w:t>Bertoli - Carobbio M. - Carobbio W. -</w:t>
      </w:r>
    </w:p>
    <w:p w:rsidR="001469BB" w:rsidRPr="001469BB" w:rsidRDefault="001469BB" w:rsidP="001469BB">
      <w:pPr>
        <w:tabs>
          <w:tab w:val="left" w:pos="425"/>
        </w:tabs>
        <w:jc w:val="both"/>
        <w:rPr>
          <w:rFonts w:cs="Arial"/>
        </w:rPr>
      </w:pPr>
      <w:r w:rsidRPr="001469BB">
        <w:rPr>
          <w:rFonts w:cs="Arial"/>
        </w:rPr>
        <w:t>Ferrari M. - Savoia</w:t>
      </w:r>
    </w:p>
    <w:p w:rsidR="001469BB" w:rsidRPr="001469BB" w:rsidRDefault="001469BB" w:rsidP="001469BB">
      <w:pPr>
        <w:tabs>
          <w:tab w:val="left" w:pos="425"/>
        </w:tabs>
        <w:jc w:val="both"/>
        <w:rPr>
          <w:rFonts w:cs="Arial"/>
        </w:rPr>
      </w:pPr>
    </w:p>
    <w:p w:rsidR="003A4E9C" w:rsidRPr="001469BB" w:rsidRDefault="003A4E9C" w:rsidP="001469BB">
      <w:pPr>
        <w:rPr>
          <w:rFonts w:eastAsia="Arial Unicode MS"/>
        </w:rPr>
      </w:pPr>
      <w:bookmarkStart w:id="0" w:name="_GoBack"/>
      <w:bookmarkEnd w:id="0"/>
    </w:p>
    <w:sectPr w:rsidR="003A4E9C" w:rsidRPr="001469BB" w:rsidSect="00786F8F">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19B30B02"/>
    <w:multiLevelType w:val="hybridMultilevel"/>
    <w:tmpl w:val="056C6342"/>
    <w:lvl w:ilvl="0" w:tplc="F53EEB14">
      <w:start w:val="1"/>
      <w:numFmt w:val="bullet"/>
      <w:lvlText w:val=""/>
      <w:lvlJc w:val="left"/>
      <w:pPr>
        <w:tabs>
          <w:tab w:val="num" w:pos="357"/>
        </w:tabs>
        <w:ind w:left="357" w:hanging="357"/>
      </w:pPr>
      <w:rPr>
        <w:rFonts w:ascii="Webdings" w:hAnsi="Webdings"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7605C"/>
    <w:multiLevelType w:val="hybridMultilevel"/>
    <w:tmpl w:val="76FC02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78B03A0"/>
    <w:multiLevelType w:val="hybridMultilevel"/>
    <w:tmpl w:val="17E28098"/>
    <w:lvl w:ilvl="0" w:tplc="65CC995E">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0210602"/>
    <w:multiLevelType w:val="hybridMultilevel"/>
    <w:tmpl w:val="9A5429A4"/>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5" w15:restartNumberingAfterBreak="0">
    <w:nsid w:val="4E415A23"/>
    <w:multiLevelType w:val="hybridMultilevel"/>
    <w:tmpl w:val="A4CCAF6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719BD"/>
    <w:multiLevelType w:val="hybridMultilevel"/>
    <w:tmpl w:val="4366EC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8041E5B"/>
    <w:multiLevelType w:val="hybridMultilevel"/>
    <w:tmpl w:val="62EA2710"/>
    <w:lvl w:ilvl="0" w:tplc="0810000F">
      <w:start w:val="1"/>
      <w:numFmt w:val="decimal"/>
      <w:lvlText w:val="%1."/>
      <w:lvlJc w:val="left"/>
      <w:pPr>
        <w:tabs>
          <w:tab w:val="num" w:pos="720"/>
        </w:tabs>
        <w:ind w:left="720" w:hanging="360"/>
      </w:p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7714C"/>
    <w:rsid w:val="000C2946"/>
    <w:rsid w:val="000F3623"/>
    <w:rsid w:val="00103018"/>
    <w:rsid w:val="00132F03"/>
    <w:rsid w:val="001469BB"/>
    <w:rsid w:val="0015358B"/>
    <w:rsid w:val="0017237D"/>
    <w:rsid w:val="001B3C93"/>
    <w:rsid w:val="001C4CD1"/>
    <w:rsid w:val="001D41DF"/>
    <w:rsid w:val="001D62B9"/>
    <w:rsid w:val="001E2818"/>
    <w:rsid w:val="001F51FD"/>
    <w:rsid w:val="00214473"/>
    <w:rsid w:val="00215645"/>
    <w:rsid w:val="00234347"/>
    <w:rsid w:val="00253BDC"/>
    <w:rsid w:val="002F072A"/>
    <w:rsid w:val="002F1A44"/>
    <w:rsid w:val="002F25A1"/>
    <w:rsid w:val="002F6359"/>
    <w:rsid w:val="00324A22"/>
    <w:rsid w:val="003278FF"/>
    <w:rsid w:val="00397EF6"/>
    <w:rsid w:val="003A4E9C"/>
    <w:rsid w:val="003D4340"/>
    <w:rsid w:val="00400982"/>
    <w:rsid w:val="00410377"/>
    <w:rsid w:val="004468EA"/>
    <w:rsid w:val="00451D15"/>
    <w:rsid w:val="004918C4"/>
    <w:rsid w:val="004B2C1D"/>
    <w:rsid w:val="004B5B7B"/>
    <w:rsid w:val="004E4104"/>
    <w:rsid w:val="004F22F1"/>
    <w:rsid w:val="00510BA7"/>
    <w:rsid w:val="005164E8"/>
    <w:rsid w:val="00531109"/>
    <w:rsid w:val="00557916"/>
    <w:rsid w:val="005727AB"/>
    <w:rsid w:val="00585304"/>
    <w:rsid w:val="005B732A"/>
    <w:rsid w:val="005C2B97"/>
    <w:rsid w:val="005F4248"/>
    <w:rsid w:val="005F7B26"/>
    <w:rsid w:val="00657BC0"/>
    <w:rsid w:val="006652D7"/>
    <w:rsid w:val="00684E13"/>
    <w:rsid w:val="006961C0"/>
    <w:rsid w:val="006A7575"/>
    <w:rsid w:val="006B6342"/>
    <w:rsid w:val="006F0A92"/>
    <w:rsid w:val="00722635"/>
    <w:rsid w:val="007809ED"/>
    <w:rsid w:val="00786F8F"/>
    <w:rsid w:val="007C223A"/>
    <w:rsid w:val="007E6BFC"/>
    <w:rsid w:val="007F0174"/>
    <w:rsid w:val="00803C09"/>
    <w:rsid w:val="0081485D"/>
    <w:rsid w:val="00870A33"/>
    <w:rsid w:val="00920084"/>
    <w:rsid w:val="0092041F"/>
    <w:rsid w:val="009412B8"/>
    <w:rsid w:val="0097424E"/>
    <w:rsid w:val="00991A7D"/>
    <w:rsid w:val="0099694D"/>
    <w:rsid w:val="009A0E41"/>
    <w:rsid w:val="009D4F85"/>
    <w:rsid w:val="009E5632"/>
    <w:rsid w:val="009E7A0A"/>
    <w:rsid w:val="009F486F"/>
    <w:rsid w:val="00A26DF8"/>
    <w:rsid w:val="00A623E9"/>
    <w:rsid w:val="00A7076A"/>
    <w:rsid w:val="00A713E5"/>
    <w:rsid w:val="00B02926"/>
    <w:rsid w:val="00B142E8"/>
    <w:rsid w:val="00B24C62"/>
    <w:rsid w:val="00B262A0"/>
    <w:rsid w:val="00B27896"/>
    <w:rsid w:val="00B40AA1"/>
    <w:rsid w:val="00B500FF"/>
    <w:rsid w:val="00BA0259"/>
    <w:rsid w:val="00BB75B7"/>
    <w:rsid w:val="00BD41A0"/>
    <w:rsid w:val="00BE3FF8"/>
    <w:rsid w:val="00C40042"/>
    <w:rsid w:val="00D35F4F"/>
    <w:rsid w:val="00D720BD"/>
    <w:rsid w:val="00D825F7"/>
    <w:rsid w:val="00DE0260"/>
    <w:rsid w:val="00DE0F1C"/>
    <w:rsid w:val="00DE4818"/>
    <w:rsid w:val="00E40B09"/>
    <w:rsid w:val="00E61BD1"/>
    <w:rsid w:val="00E84EA3"/>
    <w:rsid w:val="00E93B69"/>
    <w:rsid w:val="00EB1F9A"/>
    <w:rsid w:val="00EC6AE7"/>
    <w:rsid w:val="00F34EE0"/>
    <w:rsid w:val="00F55FFC"/>
    <w:rsid w:val="00F600A2"/>
    <w:rsid w:val="00F851CA"/>
    <w:rsid w:val="00FC1D01"/>
    <w:rsid w:val="00FC35B0"/>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72263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22635"/>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31E8-EA84-4025-A6CA-09753EF6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2020-01-21T13:36:00Z</cp:lastPrinted>
  <dcterms:created xsi:type="dcterms:W3CDTF">2020-01-21T13:37:00Z</dcterms:created>
  <dcterms:modified xsi:type="dcterms:W3CDTF">2020-01-21T13:37:00Z</dcterms:modified>
</cp:coreProperties>
</file>