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03" w:rsidRPr="00132F03" w:rsidRDefault="00132F03" w:rsidP="00132F03">
      <w:pPr>
        <w:spacing w:after="120"/>
        <w:rPr>
          <w:rFonts w:cs="Arial"/>
          <w:b/>
          <w:color w:val="000000"/>
          <w:szCs w:val="24"/>
        </w:rPr>
      </w:pPr>
      <w:r w:rsidRPr="00132F03">
        <w:rPr>
          <w:rFonts w:cs="Arial"/>
          <w:b/>
          <w:color w:val="000000"/>
          <w:szCs w:val="24"/>
        </w:rPr>
        <w:t>INTERPELLANZA</w:t>
      </w:r>
    </w:p>
    <w:p w:rsidR="00132F03" w:rsidRPr="00132F03" w:rsidRDefault="00132F03" w:rsidP="00132F03">
      <w:pPr>
        <w:rPr>
          <w:rFonts w:cs="Arial"/>
          <w:color w:val="000000"/>
          <w:szCs w:val="24"/>
          <w:u w:val="single"/>
        </w:rPr>
      </w:pPr>
    </w:p>
    <w:p w:rsidR="00132F03" w:rsidRPr="00132F03" w:rsidRDefault="00132F03" w:rsidP="00132F03">
      <w:pPr>
        <w:jc w:val="both"/>
        <w:rPr>
          <w:rFonts w:cs="Arial"/>
          <w:b/>
          <w:szCs w:val="24"/>
          <w:u w:val="single"/>
          <w:lang w:val="it-CH"/>
        </w:rPr>
      </w:pPr>
      <w:r w:rsidRPr="00132F03">
        <w:rPr>
          <w:rFonts w:cs="Arial"/>
          <w:b/>
          <w:szCs w:val="24"/>
          <w:u w:val="single"/>
          <w:lang w:val="it-CH"/>
        </w:rPr>
        <w:t>Fare chiarezza sul mandato di progettazione milionario alla Ghidossi SA per il nuovo Comando di polizia</w:t>
      </w:r>
    </w:p>
    <w:p w:rsidR="00132F03" w:rsidRPr="00132F03" w:rsidRDefault="00132F03" w:rsidP="00132F03">
      <w:pPr>
        <w:jc w:val="both"/>
        <w:rPr>
          <w:rFonts w:cs="Arial"/>
          <w:color w:val="000000"/>
          <w:szCs w:val="24"/>
          <w:u w:val="single"/>
        </w:rPr>
      </w:pPr>
    </w:p>
    <w:p w:rsidR="00132F03" w:rsidRPr="00132F03" w:rsidRDefault="00132F03" w:rsidP="00132F03">
      <w:pPr>
        <w:spacing w:after="120"/>
        <w:jc w:val="both"/>
        <w:rPr>
          <w:rFonts w:cs="Arial"/>
          <w:color w:val="000000"/>
          <w:szCs w:val="24"/>
        </w:rPr>
      </w:pPr>
      <w:r w:rsidRPr="00132F03">
        <w:rPr>
          <w:rFonts w:cs="Arial"/>
          <w:color w:val="000000"/>
          <w:szCs w:val="24"/>
        </w:rPr>
        <w:t>dell'11 dicembre 2006</w:t>
      </w:r>
    </w:p>
    <w:p w:rsidR="00132F03" w:rsidRPr="00132F03" w:rsidRDefault="00132F03" w:rsidP="00132F03">
      <w:pPr>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w:t>
      </w:r>
      <w:r w:rsidRPr="00132F03">
        <w:rPr>
          <w:rFonts w:cs="Arial"/>
          <w:color w:val="000000"/>
          <w:szCs w:val="24"/>
        </w:rPr>
        <w:tab/>
        <w:t>In data 7.5.2002 il Consiglio di Stato con RG 2142 ha deliberato allo Studio d'ingegneria Ghidossi SA, Bellinzona (che aveva ricevuto parecchi mandati federali in passato, ma mai a quanto ci risulta relativi alla sicurezza) un primo mandato per consulenze nell'ambito della sicurezza e progettazione di impianti tecnici speciali. Chiediamo al Governo se intende fornire copia della RG e degli atti preparatori, tra cui copia delle referenze fornite allo Stato dalla Ghidossi SA, alla Commissione della gestione e delle finanze.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jc w:val="both"/>
        <w:rPr>
          <w:rFonts w:cs="Arial"/>
          <w:color w:val="000000"/>
          <w:szCs w:val="24"/>
        </w:rPr>
      </w:pPr>
      <w:r w:rsidRPr="00132F03">
        <w:rPr>
          <w:rFonts w:cs="Arial"/>
          <w:color w:val="000000"/>
          <w:szCs w:val="24"/>
        </w:rPr>
        <w:t xml:space="preserve">2. </w:t>
      </w:r>
      <w:r w:rsidRPr="00132F03">
        <w:rPr>
          <w:rFonts w:cs="Arial"/>
          <w:color w:val="000000"/>
          <w:szCs w:val="24"/>
        </w:rPr>
        <w:tab/>
        <w:t>Quanti sono gli studi in grado di effettuare un simile lavoro in Ticino?</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 xml:space="preserve">3. </w:t>
      </w:r>
      <w:r w:rsidRPr="00132F03">
        <w:rPr>
          <w:rFonts w:cs="Arial"/>
          <w:color w:val="000000"/>
          <w:szCs w:val="24"/>
        </w:rPr>
        <w:tab/>
        <w:t>Quando la IM Maggia SA, pure contattata per questo medesimo lavoro (il che appare strano in quanto si tratta di una ditta specializzata in realtà in esecuzioni elettrotecniche per gallerie e autostrade e non nel ramo della sicurezza), ha rinunciato a inoltrare un'offerta? Si chiede al Governo di fornire copia della comunicazione di rinuncia alla Commissione della gestione e delle finanze.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4.</w:t>
      </w:r>
      <w:r w:rsidRPr="00132F03">
        <w:rPr>
          <w:rFonts w:cs="Arial"/>
          <w:color w:val="000000"/>
          <w:szCs w:val="24"/>
        </w:rPr>
        <w:tab/>
        <w:t>Perché, vista la rinuncia di IM Maggia SA, l'Amministrazione cantonale non ha chiesto almeno 1-2 offerte supplementari, in modo da avere un confronto dei prezzi e da scegliere l'offerta migliore, come farebbe qualsiasi persona o ente che vuole far giocare la concorrenza a suo favore?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5.</w:t>
      </w:r>
      <w:r w:rsidRPr="00132F03">
        <w:rPr>
          <w:rFonts w:cs="Arial"/>
          <w:color w:val="000000"/>
          <w:szCs w:val="24"/>
        </w:rPr>
        <w:tab/>
        <w:t>Chi ha deciso di rinunciare a chiedere offerte supplementari?</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6.</w:t>
      </w:r>
      <w:r w:rsidRPr="00132F03">
        <w:rPr>
          <w:rFonts w:cs="Arial"/>
          <w:color w:val="000000"/>
          <w:szCs w:val="24"/>
        </w:rPr>
        <w:tab/>
        <w:t>In un'intervista a Teleticino trasmessa il 29.11.2006 il Consigliere di Stato Luigi Pedrazzini ha dichiarato di aver scritto una lettera di conferma dell'adeguatezza della Ghidossi SA per il mandato in oggetto. Chiediamo di chiarire il perché di una tale lettera, visto che il mandato è attribuito dal Dipartimento delle finanze e dell'economia / Sezione della logistica? È prassi usuale che un capo Dipartimento scriva alla Sezione logistica per l'attribuzione di mandati? Chiediamo al Governo se intende trasmettere copia della lettera alla Commissione della gestione e delle finanze?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7.</w:t>
      </w:r>
      <w:r w:rsidRPr="00132F03">
        <w:rPr>
          <w:rFonts w:cs="Arial"/>
          <w:color w:val="000000"/>
          <w:szCs w:val="24"/>
        </w:rPr>
        <w:tab/>
        <w:t>Il Concordato intercantonale sugli appalti pubblici (CIAP) prevede all'art. 10 che esso non è applicabile alle commesse per la costruzione di infrastrutture belliche e di comando nell'ambito della difesa nazionale e dell'esercito (cpv. 1 lett. e), oppure se aggiudicare una commessa conformemente alle disposizione del concordato mette in pericolo l'ordine pubblico o la sicurezza (cpv. 2). A quale concetto/capoverso dell'art. 10 del CIAP si riferisce pertanto la decisione del Governo di non indire il concorso? Con che motivazione ci si riferisce a tale concetto/capoverso nel caso specifico del Comando di polizia? Con quali opere in particolare da progettare da parte dello studio Ghidossi SA?</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8.</w:t>
      </w:r>
      <w:r w:rsidRPr="00132F03">
        <w:rPr>
          <w:rFonts w:cs="Arial"/>
          <w:color w:val="000000"/>
          <w:szCs w:val="24"/>
        </w:rPr>
        <w:tab/>
        <w:t>Perché la trattativa per l'allestimento del contratto è durata 30 mesi dopo la risoluzione governativa (7.5.2002-15.12.2004)?</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 xml:space="preserve">9. </w:t>
      </w:r>
      <w:r w:rsidRPr="00132F03">
        <w:rPr>
          <w:rFonts w:cs="Arial"/>
          <w:color w:val="000000"/>
          <w:szCs w:val="24"/>
        </w:rPr>
        <w:tab/>
        <w:t>Quali sono le tariffe orarie applicate nel contratto in questione?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10.</w:t>
      </w:r>
      <w:r w:rsidRPr="00132F03">
        <w:rPr>
          <w:rFonts w:cs="Arial"/>
          <w:color w:val="000000"/>
          <w:szCs w:val="24"/>
        </w:rPr>
        <w:tab/>
        <w:t>Il Governo può fornire alla Commissione della gestione e delle finanze copia del contratto stilato con la Ghidossi SA?</w:t>
      </w:r>
    </w:p>
    <w:p w:rsidR="00132F03" w:rsidRPr="00132F03" w:rsidRDefault="00132F03" w:rsidP="00132F03">
      <w:pPr>
        <w:tabs>
          <w:tab w:val="left" w:pos="425"/>
        </w:tabs>
        <w:ind w:left="425" w:hanging="425"/>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11.</w:t>
      </w:r>
      <w:r w:rsidRPr="00132F03">
        <w:rPr>
          <w:rFonts w:cs="Arial"/>
          <w:color w:val="000000"/>
          <w:szCs w:val="24"/>
        </w:rPr>
        <w:tab/>
        <w:t>Vista la decisione del Consiglio di Stato del 24.10.2002 con RG 5066 di estendere il mandato Ghidossi SA alla Centrale cantonale d'allarme (CECAL), il Governo ritiene che anche la nuova Centrale cantonale d'allarme rientri tra le opere per le quali si applica l'art. 10 del CIAP? Oppure esiste un'altra base legale eventuale per la quale si è rinunciato al concorso pubblico anche questa volta e si è optato per il mandato diretto?</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12.</w:t>
      </w:r>
      <w:r w:rsidRPr="00132F03">
        <w:rPr>
          <w:rFonts w:cs="Arial"/>
          <w:color w:val="000000"/>
          <w:szCs w:val="24"/>
        </w:rPr>
        <w:tab/>
        <w:t>Quali sono i compiti che facevano parte del concorso di progettazione e che durante le trattative sono stati trasferiti alla Ghidossi SA?</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13.</w:t>
      </w:r>
      <w:r w:rsidRPr="00132F03">
        <w:rPr>
          <w:rFonts w:cs="Arial"/>
          <w:color w:val="000000"/>
          <w:szCs w:val="24"/>
        </w:rPr>
        <w:tab/>
        <w:t>Quali sono esattamente a tutt'oggi le prestazioni svolte dalla Ghidossi SA entro l'importo versato di 1'277'000.- fr. per il Comando di polizia e quali sono esattamente le prestazioni oltre tale importo?</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14.</w:t>
      </w:r>
      <w:r w:rsidRPr="00132F03">
        <w:rPr>
          <w:rFonts w:cs="Arial"/>
          <w:color w:val="000000"/>
          <w:szCs w:val="24"/>
        </w:rPr>
        <w:tab/>
        <w:t>Il Governo intende effettuare una perizia indipendente per chiarire se il volume e il tipo di lavoro effettuato corrisponde a quanto fatturato dalla Ghidossi SA?</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15.</w:t>
      </w:r>
      <w:r w:rsidRPr="00132F03">
        <w:rPr>
          <w:rFonts w:cs="Arial"/>
          <w:color w:val="000000"/>
          <w:szCs w:val="24"/>
        </w:rPr>
        <w:tab/>
        <w:t>Quali sono le prestazioni effettuate dallo studio Ghidossi per la CECAL, per cui rivendica il pagamento di fr. 400'000.-? Perché lo Stato ne contesta l'ammontare?</w:t>
      </w:r>
    </w:p>
    <w:p w:rsidR="00132F03" w:rsidRPr="00132F03" w:rsidRDefault="00132F03" w:rsidP="00132F03">
      <w:pPr>
        <w:tabs>
          <w:tab w:val="left" w:pos="425"/>
        </w:tabs>
        <w:jc w:val="both"/>
        <w:rPr>
          <w:rFonts w:cs="Arial"/>
          <w:color w:val="000000"/>
          <w:szCs w:val="24"/>
        </w:rPr>
      </w:pPr>
    </w:p>
    <w:p w:rsidR="00132F03" w:rsidRPr="00132F03" w:rsidRDefault="00132F03" w:rsidP="00132F03">
      <w:pPr>
        <w:tabs>
          <w:tab w:val="left" w:pos="425"/>
        </w:tabs>
        <w:ind w:left="425" w:hanging="425"/>
        <w:jc w:val="both"/>
        <w:rPr>
          <w:rFonts w:cs="Arial"/>
          <w:color w:val="000000"/>
          <w:szCs w:val="24"/>
        </w:rPr>
      </w:pPr>
      <w:r w:rsidRPr="00132F03">
        <w:rPr>
          <w:rFonts w:cs="Arial"/>
          <w:color w:val="000000"/>
          <w:szCs w:val="24"/>
        </w:rPr>
        <w:t>16.</w:t>
      </w:r>
      <w:r w:rsidRPr="00132F03">
        <w:rPr>
          <w:rFonts w:cs="Arial"/>
          <w:color w:val="000000"/>
          <w:szCs w:val="24"/>
        </w:rPr>
        <w:tab/>
        <w:t>Per il prosieguo dei lavori il Governo intende fornire alla Commissione della gestione e delle finanze una documentazione confrontabile di tutti i Comandi cantonali di polizia costruiti negli ultimi dieci anni, con costi dettagliati e tipo di servizio ivi concentrati, in modo da poter fare confronti con quello che si prevede di fare in Ticino? Intende inoltre quantificare i risparmi attesi in termini di personale e spese beni e servizi per la polizia?</w:t>
      </w:r>
    </w:p>
    <w:p w:rsidR="00132F03" w:rsidRPr="00132F03" w:rsidRDefault="00132F03" w:rsidP="00132F03">
      <w:pPr>
        <w:jc w:val="both"/>
        <w:rPr>
          <w:rFonts w:cs="Arial"/>
          <w:color w:val="000000"/>
          <w:szCs w:val="24"/>
        </w:rPr>
      </w:pPr>
    </w:p>
    <w:p w:rsidR="00132F03" w:rsidRPr="00132F03" w:rsidRDefault="00132F03" w:rsidP="00132F03">
      <w:pPr>
        <w:jc w:val="both"/>
        <w:rPr>
          <w:rFonts w:cs="Arial"/>
          <w:color w:val="000000"/>
          <w:szCs w:val="24"/>
        </w:rPr>
      </w:pPr>
    </w:p>
    <w:p w:rsidR="00132F03" w:rsidRPr="00132F03" w:rsidRDefault="00132F03" w:rsidP="00132F03">
      <w:pPr>
        <w:jc w:val="both"/>
        <w:rPr>
          <w:rFonts w:cs="Arial"/>
          <w:color w:val="000000"/>
          <w:szCs w:val="24"/>
        </w:rPr>
      </w:pPr>
      <w:r w:rsidRPr="00132F03">
        <w:rPr>
          <w:rFonts w:cs="Arial"/>
          <w:color w:val="000000"/>
          <w:szCs w:val="24"/>
        </w:rPr>
        <w:t>Raoul Ghisletta</w:t>
      </w:r>
    </w:p>
    <w:p w:rsidR="00132F03" w:rsidRPr="00132F03" w:rsidRDefault="00132F03" w:rsidP="00132F03">
      <w:pPr>
        <w:jc w:val="both"/>
        <w:rPr>
          <w:rFonts w:cs="Arial"/>
          <w:color w:val="000000"/>
          <w:szCs w:val="24"/>
        </w:rPr>
      </w:pPr>
      <w:r w:rsidRPr="00132F03">
        <w:rPr>
          <w:rFonts w:cs="Arial"/>
          <w:color w:val="000000"/>
          <w:szCs w:val="24"/>
        </w:rPr>
        <w:t xml:space="preserve">Attilio Bignasca </w:t>
      </w:r>
    </w:p>
    <w:p w:rsidR="003A4E9C" w:rsidRPr="00132F03" w:rsidRDefault="003A4E9C" w:rsidP="00132F03">
      <w:pPr>
        <w:rPr>
          <w:rFonts w:eastAsia="Arial Unicode MS"/>
        </w:rPr>
      </w:pPr>
      <w:bookmarkStart w:id="0" w:name="_GoBack"/>
      <w:bookmarkEnd w:id="0"/>
    </w:p>
    <w:sectPr w:rsidR="003A4E9C" w:rsidRPr="00132F03"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06231"/>
    <w:multiLevelType w:val="hybridMultilevel"/>
    <w:tmpl w:val="9CFA9D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F7F"/>
    <w:multiLevelType w:val="hybridMultilevel"/>
    <w:tmpl w:val="5956924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3"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2"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0"/>
  </w:num>
  <w:num w:numId="4">
    <w:abstractNumId w:val="18"/>
  </w:num>
  <w:num w:numId="5">
    <w:abstractNumId w:val="36"/>
  </w:num>
  <w:num w:numId="6">
    <w:abstractNumId w:val="10"/>
  </w:num>
  <w:num w:numId="7">
    <w:abstractNumId w:val="32"/>
  </w:num>
  <w:num w:numId="8">
    <w:abstractNumId w:val="40"/>
  </w:num>
  <w:num w:numId="9">
    <w:abstractNumId w:val="13"/>
  </w:num>
  <w:num w:numId="10">
    <w:abstractNumId w:val="33"/>
  </w:num>
  <w:num w:numId="11">
    <w:abstractNumId w:val="2"/>
  </w:num>
  <w:num w:numId="12">
    <w:abstractNumId w:val="3"/>
  </w:num>
  <w:num w:numId="13">
    <w:abstractNumId w:val="15"/>
  </w:num>
  <w:num w:numId="14">
    <w:abstractNumId w:val="16"/>
  </w:num>
  <w:num w:numId="15">
    <w:abstractNumId w:val="19"/>
  </w:num>
  <w:num w:numId="16">
    <w:abstractNumId w:val="38"/>
  </w:num>
  <w:num w:numId="17">
    <w:abstractNumId w:val="17"/>
  </w:num>
  <w:num w:numId="18">
    <w:abstractNumId w:val="5"/>
  </w:num>
  <w:num w:numId="19">
    <w:abstractNumId w:val="37"/>
  </w:num>
  <w:num w:numId="20">
    <w:abstractNumId w:val="8"/>
  </w:num>
  <w:num w:numId="21">
    <w:abstractNumId w:val="7"/>
  </w:num>
  <w:num w:numId="22">
    <w:abstractNumId w:val="35"/>
  </w:num>
  <w:num w:numId="23">
    <w:abstractNumId w:val="24"/>
  </w:num>
  <w:num w:numId="24">
    <w:abstractNumId w:val="20"/>
  </w:num>
  <w:num w:numId="25">
    <w:abstractNumId w:val="28"/>
  </w:num>
  <w:num w:numId="26">
    <w:abstractNumId w:val="25"/>
  </w:num>
  <w:num w:numId="27">
    <w:abstractNumId w:val="14"/>
  </w:num>
  <w:num w:numId="28">
    <w:abstractNumId w:val="6"/>
  </w:num>
  <w:num w:numId="29">
    <w:abstractNumId w:val="41"/>
  </w:num>
  <w:num w:numId="30">
    <w:abstractNumId w:val="22"/>
  </w:num>
  <w:num w:numId="31">
    <w:abstractNumId w:val="27"/>
  </w:num>
  <w:num w:numId="32">
    <w:abstractNumId w:val="39"/>
  </w:num>
  <w:num w:numId="33">
    <w:abstractNumId w:val="0"/>
  </w:num>
  <w:num w:numId="34">
    <w:abstractNumId w:val="31"/>
  </w:num>
  <w:num w:numId="35">
    <w:abstractNumId w:val="23"/>
  </w:num>
  <w:num w:numId="36">
    <w:abstractNumId w:val="29"/>
  </w:num>
  <w:num w:numId="37">
    <w:abstractNumId w:val="9"/>
  </w:num>
  <w:num w:numId="38">
    <w:abstractNumId w:val="34"/>
  </w:num>
  <w:num w:numId="39">
    <w:abstractNumId w:val="26"/>
  </w:num>
  <w:num w:numId="40">
    <w:abstractNumId w:val="21"/>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32F03"/>
    <w:rsid w:val="001B3C93"/>
    <w:rsid w:val="001C4CD1"/>
    <w:rsid w:val="001D41DF"/>
    <w:rsid w:val="001D62B9"/>
    <w:rsid w:val="001F51FD"/>
    <w:rsid w:val="002F25A1"/>
    <w:rsid w:val="002F6359"/>
    <w:rsid w:val="00324A22"/>
    <w:rsid w:val="00397EF6"/>
    <w:rsid w:val="003A4E9C"/>
    <w:rsid w:val="003D4340"/>
    <w:rsid w:val="00410377"/>
    <w:rsid w:val="004468EA"/>
    <w:rsid w:val="00451D15"/>
    <w:rsid w:val="004B2C1D"/>
    <w:rsid w:val="004B5B7B"/>
    <w:rsid w:val="004E4104"/>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1485D"/>
    <w:rsid w:val="00870A33"/>
    <w:rsid w:val="00920084"/>
    <w:rsid w:val="0092041F"/>
    <w:rsid w:val="009412B8"/>
    <w:rsid w:val="0097424E"/>
    <w:rsid w:val="00991A7D"/>
    <w:rsid w:val="009A0E41"/>
    <w:rsid w:val="009E5632"/>
    <w:rsid w:val="009E7A0A"/>
    <w:rsid w:val="009F486F"/>
    <w:rsid w:val="00A623E9"/>
    <w:rsid w:val="00A713E5"/>
    <w:rsid w:val="00B142E8"/>
    <w:rsid w:val="00B24C62"/>
    <w:rsid w:val="00B262A0"/>
    <w:rsid w:val="00B40AA1"/>
    <w:rsid w:val="00B500FF"/>
    <w:rsid w:val="00BB75B7"/>
    <w:rsid w:val="00BE3FF8"/>
    <w:rsid w:val="00C40042"/>
    <w:rsid w:val="00D720BD"/>
    <w:rsid w:val="00DE0260"/>
    <w:rsid w:val="00E40B09"/>
    <w:rsid w:val="00E84EA3"/>
    <w:rsid w:val="00E93B69"/>
    <w:rsid w:val="00F34EE0"/>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67C2-5F1C-427E-A748-C0E4ED06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2019-11-25T16:21:00Z</cp:lastPrinted>
  <dcterms:created xsi:type="dcterms:W3CDTF">2020-01-13T10:35:00Z</dcterms:created>
  <dcterms:modified xsi:type="dcterms:W3CDTF">2020-01-13T10:35:00Z</dcterms:modified>
</cp:coreProperties>
</file>