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F3" w:rsidRPr="004A67A2" w:rsidRDefault="00381AF3" w:rsidP="00381AF3">
      <w:pPr>
        <w:tabs>
          <w:tab w:val="left" w:pos="360"/>
        </w:tabs>
        <w:spacing w:after="120"/>
        <w:jc w:val="both"/>
        <w:rPr>
          <w:rFonts w:cs="Arial"/>
          <w:b/>
        </w:rPr>
      </w:pPr>
      <w:r w:rsidRPr="004A67A2">
        <w:rPr>
          <w:rFonts w:cs="Arial"/>
          <w:b/>
        </w:rPr>
        <w:t>MOZIONE</w:t>
      </w:r>
    </w:p>
    <w:p w:rsidR="00381AF3" w:rsidRPr="004A67A2" w:rsidRDefault="00381AF3" w:rsidP="00381AF3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:rsidR="00381AF3" w:rsidRPr="004A67A2" w:rsidRDefault="00381AF3" w:rsidP="00381AF3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4A67A2">
        <w:rPr>
          <w:rFonts w:cs="Arial"/>
          <w:b/>
          <w:u w:val="single"/>
        </w:rPr>
        <w:t>Procedura di nomina dei Magistrati</w:t>
      </w:r>
    </w:p>
    <w:p w:rsidR="00381AF3" w:rsidRPr="004A67A2" w:rsidRDefault="00381AF3" w:rsidP="00381AF3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:rsidR="00381AF3" w:rsidRPr="004A67A2" w:rsidRDefault="00381AF3" w:rsidP="00381AF3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A67A2">
        <w:rPr>
          <w:rFonts w:cs="Arial"/>
        </w:rPr>
        <w:t>del 28</w:t>
      </w:r>
      <w:r>
        <w:rPr>
          <w:rFonts w:cs="Arial"/>
        </w:rPr>
        <w:t xml:space="preserve"> </w:t>
      </w:r>
      <w:r w:rsidRPr="004A67A2">
        <w:rPr>
          <w:rFonts w:cs="Arial"/>
        </w:rPr>
        <w:t>novembre 2005</w:t>
      </w:r>
    </w:p>
    <w:p w:rsidR="00381AF3" w:rsidRPr="004A67A2" w:rsidRDefault="00381AF3" w:rsidP="00381AF3">
      <w:pPr>
        <w:jc w:val="both"/>
        <w:rPr>
          <w:rFonts w:cs="Arial"/>
        </w:rPr>
      </w:pPr>
    </w:p>
    <w:p w:rsidR="00381AF3" w:rsidRPr="004A67A2" w:rsidRDefault="00381AF3" w:rsidP="00381AF3">
      <w:pPr>
        <w:jc w:val="both"/>
        <w:rPr>
          <w:rFonts w:cs="Arial"/>
        </w:rPr>
      </w:pPr>
      <w:r w:rsidRPr="004A67A2">
        <w:rPr>
          <w:rFonts w:cs="Arial"/>
        </w:rPr>
        <w:t xml:space="preserve">Da più parti </w:t>
      </w:r>
      <w:r>
        <w:rPr>
          <w:rFonts w:cs="Arial"/>
        </w:rPr>
        <w:t xml:space="preserve">è </w:t>
      </w:r>
      <w:r w:rsidRPr="004A67A2">
        <w:rPr>
          <w:rFonts w:cs="Arial"/>
        </w:rPr>
        <w:t xml:space="preserve">stata sollevata in questi ultimi mesi la questione delle modalità di nomina dei Magistrati. Due le preoccupazioni espresse con maggiore frequenza: che anche il sistema vigente sia in definitiva condizionato dalle scelte dei singoli partiti e che esso non permetta di valutare con sufficiente attenzione le competenze professionali dei candidati, rispettivamente dei </w:t>
      </w:r>
      <w:r>
        <w:rPr>
          <w:rFonts w:cs="Arial"/>
        </w:rPr>
        <w:t>M</w:t>
      </w:r>
      <w:r w:rsidRPr="004A67A2">
        <w:rPr>
          <w:rFonts w:cs="Arial"/>
        </w:rPr>
        <w:t>agistrati che chiedono la conferma del mandato.</w:t>
      </w:r>
    </w:p>
    <w:p w:rsidR="00381AF3" w:rsidRPr="004A67A2" w:rsidRDefault="00381AF3" w:rsidP="00381AF3">
      <w:pPr>
        <w:jc w:val="both"/>
        <w:rPr>
          <w:rFonts w:cs="Arial"/>
        </w:rPr>
      </w:pPr>
    </w:p>
    <w:p w:rsidR="00381AF3" w:rsidRPr="004A67A2" w:rsidRDefault="00381AF3" w:rsidP="00381AF3">
      <w:pPr>
        <w:jc w:val="both"/>
        <w:rPr>
          <w:rFonts w:cs="Arial"/>
        </w:rPr>
      </w:pPr>
      <w:r w:rsidRPr="004A67A2">
        <w:rPr>
          <w:rFonts w:cs="Arial"/>
        </w:rPr>
        <w:t xml:space="preserve">Il </w:t>
      </w:r>
      <w:r>
        <w:rPr>
          <w:rFonts w:cs="Arial"/>
        </w:rPr>
        <w:t>G</w:t>
      </w:r>
      <w:r w:rsidRPr="004A67A2">
        <w:rPr>
          <w:rFonts w:cs="Arial"/>
        </w:rPr>
        <w:t>ruppo PPD considera corretto l'atteggiamento finora assunto dal Consiglio di Stato: una modifica del sistema di elezione dei Magistrati deve scaturire da un atto parlamentare e non può essere la conseguenza di esternazioni nell'ambito di discussioni concernenti la designazione di nuovi magistrati o la conferma di quelli in carica.</w:t>
      </w:r>
    </w:p>
    <w:p w:rsidR="00381AF3" w:rsidRPr="004A67A2" w:rsidRDefault="00381AF3" w:rsidP="00381AF3">
      <w:pPr>
        <w:jc w:val="both"/>
        <w:rPr>
          <w:rFonts w:cs="Arial"/>
        </w:rPr>
      </w:pPr>
    </w:p>
    <w:p w:rsidR="00381AF3" w:rsidRPr="004A67A2" w:rsidRDefault="00381AF3" w:rsidP="00381AF3">
      <w:pPr>
        <w:jc w:val="both"/>
        <w:rPr>
          <w:rFonts w:cs="Arial"/>
        </w:rPr>
      </w:pPr>
      <w:r w:rsidRPr="004A67A2">
        <w:rPr>
          <w:rFonts w:cs="Arial"/>
        </w:rPr>
        <w:t xml:space="preserve">La scelta dei Magistrati </w:t>
      </w:r>
      <w:r>
        <w:rPr>
          <w:rFonts w:cs="Arial"/>
        </w:rPr>
        <w:t xml:space="preserve">è </w:t>
      </w:r>
      <w:r w:rsidRPr="004A67A2">
        <w:rPr>
          <w:rFonts w:cs="Arial"/>
        </w:rPr>
        <w:t>di competenza esclusiva del Gran Consiglio e non del Governo: il Parlamento deve avere perciò il coraggio di assumersi le proprie responsabilità e - se del caso - proporre una modifica delle modalità di elezione.</w:t>
      </w:r>
    </w:p>
    <w:p w:rsidR="00381AF3" w:rsidRPr="004A67A2" w:rsidRDefault="00381AF3" w:rsidP="00381AF3">
      <w:pPr>
        <w:jc w:val="both"/>
        <w:rPr>
          <w:rFonts w:cs="Arial"/>
        </w:rPr>
      </w:pPr>
    </w:p>
    <w:p w:rsidR="00381AF3" w:rsidRPr="004A67A2" w:rsidRDefault="00381AF3" w:rsidP="00381AF3">
      <w:pPr>
        <w:jc w:val="both"/>
        <w:rPr>
          <w:rFonts w:cs="Arial"/>
        </w:rPr>
      </w:pPr>
      <w:r w:rsidRPr="004A67A2">
        <w:rPr>
          <w:rFonts w:cs="Arial"/>
        </w:rPr>
        <w:t xml:space="preserve">Con questo spirito, e nell'intento di assicurare un approccio corretto alla tematica, il </w:t>
      </w:r>
      <w:r>
        <w:rPr>
          <w:rFonts w:cs="Arial"/>
        </w:rPr>
        <w:t>G</w:t>
      </w:r>
      <w:r w:rsidRPr="004A67A2">
        <w:rPr>
          <w:rFonts w:cs="Arial"/>
        </w:rPr>
        <w:t>ruppo PPD chiede al Consiglio di Stato:</w:t>
      </w:r>
    </w:p>
    <w:p w:rsidR="00381AF3" w:rsidRPr="004A67A2" w:rsidRDefault="00381AF3" w:rsidP="00381AF3">
      <w:pPr>
        <w:jc w:val="both"/>
        <w:rPr>
          <w:rFonts w:cs="Arial"/>
        </w:rPr>
      </w:pPr>
    </w:p>
    <w:p w:rsidR="00381AF3" w:rsidRPr="004A67A2" w:rsidRDefault="00381AF3" w:rsidP="00381AF3">
      <w:pPr>
        <w:tabs>
          <w:tab w:val="left" w:pos="360"/>
          <w:tab w:val="left" w:pos="720"/>
        </w:tabs>
        <w:spacing w:after="120"/>
        <w:ind w:left="357" w:hanging="357"/>
        <w:jc w:val="both"/>
        <w:rPr>
          <w:rFonts w:cs="Arial"/>
        </w:rPr>
      </w:pPr>
      <w:r w:rsidRPr="004A67A2">
        <w:rPr>
          <w:rFonts w:cs="Arial"/>
        </w:rPr>
        <w:t>A</w:t>
      </w:r>
      <w:r>
        <w:rPr>
          <w:rFonts w:cs="Arial"/>
        </w:rPr>
        <w:t>.</w:t>
      </w:r>
      <w:r>
        <w:rPr>
          <w:rFonts w:cs="Arial"/>
        </w:rPr>
        <w:tab/>
      </w:r>
      <w:r w:rsidRPr="004A67A2">
        <w:rPr>
          <w:rFonts w:cs="Arial"/>
        </w:rPr>
        <w:t>di presentare entro la fine del mese di aprile del 2006 un rapporto sulla questione della nomina dei Magistrati contenente i seguenti elementi:</w:t>
      </w:r>
    </w:p>
    <w:p w:rsidR="00381AF3" w:rsidRPr="004A67A2" w:rsidRDefault="00381AF3" w:rsidP="00381AF3">
      <w:pPr>
        <w:tabs>
          <w:tab w:val="left" w:pos="360"/>
          <w:tab w:val="left" w:pos="720"/>
          <w:tab w:val="left" w:pos="1080"/>
        </w:tabs>
        <w:spacing w:after="60"/>
        <w:jc w:val="both"/>
        <w:rPr>
          <w:rFonts w:cs="Arial"/>
        </w:rPr>
      </w:pPr>
      <w:r>
        <w:rPr>
          <w:rFonts w:cs="Arial"/>
        </w:rPr>
        <w:tab/>
      </w:r>
      <w:r w:rsidRPr="004A67A2">
        <w:rPr>
          <w:rFonts w:cs="Arial"/>
        </w:rPr>
        <w:t xml:space="preserve">1. </w:t>
      </w:r>
      <w:r>
        <w:rPr>
          <w:rFonts w:cs="Arial"/>
        </w:rPr>
        <w:tab/>
      </w:r>
      <w:r w:rsidRPr="004A67A2">
        <w:rPr>
          <w:rFonts w:cs="Arial"/>
        </w:rPr>
        <w:t>la designazione dei Magistrati nei Cantoni svizzeri;</w:t>
      </w:r>
    </w:p>
    <w:p w:rsidR="00381AF3" w:rsidRPr="004A67A2" w:rsidRDefault="00381AF3" w:rsidP="00381AF3">
      <w:pPr>
        <w:tabs>
          <w:tab w:val="left" w:pos="360"/>
          <w:tab w:val="left" w:pos="720"/>
          <w:tab w:val="left" w:pos="1080"/>
        </w:tabs>
        <w:spacing w:after="60"/>
        <w:jc w:val="both"/>
        <w:rPr>
          <w:rFonts w:cs="Arial"/>
        </w:rPr>
      </w:pPr>
      <w:r>
        <w:rPr>
          <w:rFonts w:cs="Arial"/>
        </w:rPr>
        <w:tab/>
      </w:r>
      <w:r w:rsidRPr="004A67A2">
        <w:rPr>
          <w:rFonts w:cs="Arial"/>
        </w:rPr>
        <w:t xml:space="preserve">2. </w:t>
      </w:r>
      <w:r>
        <w:rPr>
          <w:rFonts w:cs="Arial"/>
        </w:rPr>
        <w:tab/>
      </w:r>
      <w:r w:rsidRPr="004A67A2">
        <w:rPr>
          <w:rFonts w:cs="Arial"/>
        </w:rPr>
        <w:t>la designazione dei Magistrati della Confederazione;</w:t>
      </w:r>
    </w:p>
    <w:p w:rsidR="00381AF3" w:rsidRPr="004A67A2" w:rsidRDefault="00381AF3" w:rsidP="00381AF3">
      <w:pPr>
        <w:tabs>
          <w:tab w:val="left" w:pos="360"/>
          <w:tab w:val="left" w:pos="720"/>
          <w:tab w:val="left" w:pos="1080"/>
        </w:tabs>
        <w:spacing w:after="60"/>
        <w:jc w:val="both"/>
        <w:rPr>
          <w:rFonts w:cs="Arial"/>
        </w:rPr>
      </w:pPr>
      <w:r>
        <w:rPr>
          <w:rFonts w:cs="Arial"/>
        </w:rPr>
        <w:tab/>
      </w:r>
      <w:r w:rsidRPr="004A67A2">
        <w:rPr>
          <w:rFonts w:cs="Arial"/>
        </w:rPr>
        <w:t xml:space="preserve">3. </w:t>
      </w:r>
      <w:r>
        <w:rPr>
          <w:rFonts w:cs="Arial"/>
        </w:rPr>
        <w:tab/>
      </w:r>
      <w:r w:rsidRPr="004A67A2">
        <w:rPr>
          <w:rFonts w:cs="Arial"/>
        </w:rPr>
        <w:t>indicazione in termini generici dei seguenti possibili scenari:</w:t>
      </w:r>
    </w:p>
    <w:p w:rsidR="00381AF3" w:rsidRPr="004A67A2" w:rsidRDefault="00381AF3" w:rsidP="00381AF3">
      <w:pPr>
        <w:tabs>
          <w:tab w:val="left" w:pos="360"/>
          <w:tab w:val="left" w:pos="720"/>
          <w:tab w:val="left" w:pos="1080"/>
        </w:tabs>
        <w:spacing w:after="60"/>
        <w:ind w:left="1077" w:hanging="107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4A67A2">
        <w:rPr>
          <w:rFonts w:cs="Arial"/>
        </w:rPr>
        <w:t xml:space="preserve">a. </w:t>
      </w:r>
      <w:r>
        <w:rPr>
          <w:rFonts w:cs="Arial"/>
        </w:rPr>
        <w:tab/>
      </w:r>
      <w:r w:rsidRPr="004A67A2">
        <w:rPr>
          <w:rFonts w:cs="Arial"/>
        </w:rPr>
        <w:t>elezione dei Magistrati rendendo vincolante il parere dell'attuale</w:t>
      </w:r>
      <w:r>
        <w:rPr>
          <w:rFonts w:cs="Arial"/>
        </w:rPr>
        <w:t xml:space="preserve"> </w:t>
      </w:r>
      <w:r w:rsidRPr="004A67A2">
        <w:rPr>
          <w:rFonts w:cs="Arial"/>
        </w:rPr>
        <w:t>commissione indipendente, previo esame attitudinale specifico delle</w:t>
      </w:r>
      <w:r>
        <w:rPr>
          <w:rFonts w:cs="Arial"/>
        </w:rPr>
        <w:t xml:space="preserve"> </w:t>
      </w:r>
      <w:r w:rsidRPr="004A67A2">
        <w:rPr>
          <w:rFonts w:cs="Arial"/>
        </w:rPr>
        <w:t>competenze dei nuovi magistrati o dei magistrati che concorrono per una</w:t>
      </w:r>
      <w:r>
        <w:rPr>
          <w:rFonts w:cs="Arial"/>
        </w:rPr>
        <w:t xml:space="preserve"> </w:t>
      </w:r>
      <w:r w:rsidRPr="004A67A2">
        <w:rPr>
          <w:rFonts w:cs="Arial"/>
        </w:rPr>
        <w:t xml:space="preserve">nuova funzione in </w:t>
      </w:r>
      <w:r>
        <w:rPr>
          <w:rFonts w:cs="Arial"/>
        </w:rPr>
        <w:t>M</w:t>
      </w:r>
      <w:r w:rsidRPr="004A67A2">
        <w:rPr>
          <w:rFonts w:cs="Arial"/>
        </w:rPr>
        <w:t>agistratura;</w:t>
      </w:r>
    </w:p>
    <w:p w:rsidR="00381AF3" w:rsidRPr="004A67A2" w:rsidRDefault="00381AF3" w:rsidP="00381AF3">
      <w:pPr>
        <w:tabs>
          <w:tab w:val="left" w:pos="360"/>
          <w:tab w:val="left" w:pos="720"/>
          <w:tab w:val="left" w:pos="1080"/>
        </w:tabs>
        <w:spacing w:after="60"/>
        <w:ind w:left="1077" w:hanging="107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4A67A2">
        <w:rPr>
          <w:rFonts w:cs="Arial"/>
        </w:rPr>
        <w:t xml:space="preserve">b. </w:t>
      </w:r>
      <w:r>
        <w:rPr>
          <w:rFonts w:cs="Arial"/>
        </w:rPr>
        <w:tab/>
      </w:r>
      <w:r w:rsidRPr="004A67A2">
        <w:rPr>
          <w:rFonts w:cs="Arial"/>
        </w:rPr>
        <w:t>introduzione di un periodo di prova in occasione della prima nomina a una nuova funzione nella Magistratura;</w:t>
      </w:r>
    </w:p>
    <w:p w:rsidR="00381AF3" w:rsidRPr="004A67A2" w:rsidRDefault="00381AF3" w:rsidP="00381AF3">
      <w:pPr>
        <w:tabs>
          <w:tab w:val="left" w:pos="360"/>
          <w:tab w:val="left" w:pos="720"/>
          <w:tab w:val="left" w:pos="1080"/>
        </w:tabs>
        <w:spacing w:after="1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4A67A2">
        <w:rPr>
          <w:rFonts w:cs="Arial"/>
        </w:rPr>
        <w:t>c.</w:t>
      </w:r>
      <w:r>
        <w:rPr>
          <w:rFonts w:cs="Arial"/>
        </w:rPr>
        <w:tab/>
      </w:r>
      <w:r w:rsidRPr="004A67A2">
        <w:rPr>
          <w:rFonts w:cs="Arial"/>
        </w:rPr>
        <w:t>ritorno alla nomina dei Magistrati da parte del popolo.</w:t>
      </w:r>
    </w:p>
    <w:p w:rsidR="00381AF3" w:rsidRPr="004A67A2" w:rsidRDefault="00381AF3" w:rsidP="00381AF3">
      <w:pPr>
        <w:tabs>
          <w:tab w:val="left" w:pos="360"/>
          <w:tab w:val="left" w:pos="720"/>
        </w:tabs>
        <w:ind w:left="360" w:hanging="360"/>
        <w:jc w:val="both"/>
        <w:rPr>
          <w:rFonts w:cs="Arial"/>
        </w:rPr>
      </w:pPr>
      <w:r>
        <w:rPr>
          <w:rFonts w:cs="Arial"/>
        </w:rPr>
        <w:tab/>
      </w:r>
      <w:r w:rsidRPr="004A67A2">
        <w:rPr>
          <w:rFonts w:cs="Arial"/>
        </w:rPr>
        <w:t>Il rapporto deve indicare, per ogni scenario preso in considerazione, anche le conseguenze dal profilo giuridico e, in particolare, l'eventuale necessit</w:t>
      </w:r>
      <w:r>
        <w:rPr>
          <w:rFonts w:cs="Arial"/>
        </w:rPr>
        <w:t>à</w:t>
      </w:r>
      <w:r w:rsidRPr="004A67A2">
        <w:rPr>
          <w:rFonts w:cs="Arial"/>
        </w:rPr>
        <w:t xml:space="preserve"> di modificare la Costituzione cantonale.</w:t>
      </w:r>
    </w:p>
    <w:p w:rsidR="00381AF3" w:rsidRPr="004A67A2" w:rsidRDefault="00381AF3" w:rsidP="00381AF3">
      <w:pPr>
        <w:tabs>
          <w:tab w:val="left" w:pos="360"/>
          <w:tab w:val="left" w:pos="720"/>
        </w:tabs>
        <w:jc w:val="both"/>
        <w:rPr>
          <w:rFonts w:cs="Arial"/>
        </w:rPr>
      </w:pPr>
    </w:p>
    <w:p w:rsidR="00381AF3" w:rsidRDefault="00381AF3" w:rsidP="00381AF3">
      <w:pPr>
        <w:tabs>
          <w:tab w:val="left" w:pos="360"/>
          <w:tab w:val="left" w:pos="720"/>
        </w:tabs>
        <w:ind w:left="360" w:hanging="360"/>
        <w:jc w:val="both"/>
        <w:rPr>
          <w:rFonts w:cs="Arial"/>
        </w:rPr>
      </w:pPr>
      <w:r w:rsidRPr="004A67A2">
        <w:rPr>
          <w:rFonts w:cs="Arial"/>
        </w:rPr>
        <w:t xml:space="preserve">B </w:t>
      </w:r>
      <w:r>
        <w:rPr>
          <w:rFonts w:cs="Arial"/>
        </w:rPr>
        <w:tab/>
        <w:t>D</w:t>
      </w:r>
      <w:r w:rsidRPr="004A67A2">
        <w:rPr>
          <w:rFonts w:cs="Arial"/>
        </w:rPr>
        <w:t>i aprire successivamente</w:t>
      </w:r>
      <w:r>
        <w:rPr>
          <w:rFonts w:cs="Arial"/>
        </w:rPr>
        <w:t xml:space="preserve"> -</w:t>
      </w:r>
      <w:r w:rsidRPr="004A67A2">
        <w:rPr>
          <w:rFonts w:cs="Arial"/>
        </w:rPr>
        <w:t xml:space="preserve"> sul medesimo rapporto - una procedura di consultazione per poter presentare, entro fine luglio 2006, un documento che permetta al Parlamento di presentare al Governo una richiesta formale e precisa di eventuale modifica del sistema di nomina.</w:t>
      </w:r>
    </w:p>
    <w:p w:rsidR="00381AF3" w:rsidRDefault="00381AF3" w:rsidP="00381AF3">
      <w:pPr>
        <w:tabs>
          <w:tab w:val="left" w:pos="360"/>
          <w:tab w:val="left" w:pos="720"/>
        </w:tabs>
        <w:ind w:left="360" w:hanging="360"/>
        <w:jc w:val="both"/>
        <w:rPr>
          <w:rFonts w:cs="Arial"/>
        </w:rPr>
      </w:pPr>
    </w:p>
    <w:p w:rsidR="00381AF3" w:rsidRDefault="00381AF3" w:rsidP="00381AF3">
      <w:pPr>
        <w:tabs>
          <w:tab w:val="left" w:pos="360"/>
          <w:tab w:val="left" w:pos="720"/>
        </w:tabs>
        <w:ind w:left="360" w:hanging="360"/>
        <w:jc w:val="both"/>
        <w:rPr>
          <w:rFonts w:cs="Arial"/>
        </w:rPr>
      </w:pPr>
    </w:p>
    <w:p w:rsidR="00381AF3" w:rsidRDefault="00381AF3" w:rsidP="00381AF3">
      <w:pPr>
        <w:tabs>
          <w:tab w:val="left" w:pos="360"/>
          <w:tab w:val="left" w:pos="720"/>
        </w:tabs>
        <w:ind w:left="360" w:hanging="360"/>
        <w:jc w:val="both"/>
        <w:rPr>
          <w:rFonts w:cs="Arial"/>
        </w:rPr>
      </w:pPr>
      <w:r>
        <w:rPr>
          <w:rFonts w:cs="Arial"/>
        </w:rPr>
        <w:t>Per il Gruppo PPD:</w:t>
      </w:r>
    </w:p>
    <w:p w:rsidR="00CB45AF" w:rsidRPr="00381AF3" w:rsidRDefault="00381AF3" w:rsidP="00381AF3">
      <w:r>
        <w:rPr>
          <w:rFonts w:cs="Arial"/>
        </w:rPr>
        <w:t>Monica Duca Widmer</w:t>
      </w:r>
      <w:bookmarkStart w:id="0" w:name="_GoBack"/>
      <w:bookmarkEnd w:id="0"/>
    </w:p>
    <w:sectPr w:rsidR="00CB45AF" w:rsidRPr="00381AF3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2020-01-21T13:01:00Z</cp:lastPrinted>
  <dcterms:created xsi:type="dcterms:W3CDTF">2020-01-21T13:02:00Z</dcterms:created>
  <dcterms:modified xsi:type="dcterms:W3CDTF">2020-01-21T13:02:00Z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