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3C" w:rsidRPr="00CB153C" w:rsidRDefault="00CB153C" w:rsidP="00CB153C">
      <w:pPr>
        <w:tabs>
          <w:tab w:val="left" w:pos="1701"/>
          <w:tab w:val="left" w:pos="5580"/>
        </w:tabs>
        <w:spacing w:after="120"/>
        <w:ind w:right="187"/>
        <w:jc w:val="both"/>
        <w:rPr>
          <w:rFonts w:cs="Arial"/>
          <w:b/>
          <w:sz w:val="23"/>
          <w:szCs w:val="23"/>
        </w:rPr>
      </w:pPr>
      <w:r w:rsidRPr="00CB153C">
        <w:rPr>
          <w:rFonts w:cs="Arial"/>
          <w:b/>
          <w:sz w:val="23"/>
          <w:szCs w:val="23"/>
        </w:rPr>
        <w:t>MOZIONE</w:t>
      </w:r>
    </w:p>
    <w:p w:rsidR="00CB153C" w:rsidRPr="00CB153C" w:rsidRDefault="00CB153C" w:rsidP="00CB153C">
      <w:pPr>
        <w:tabs>
          <w:tab w:val="left" w:pos="1701"/>
          <w:tab w:val="left" w:pos="5580"/>
        </w:tabs>
        <w:ind w:right="187"/>
        <w:jc w:val="both"/>
        <w:rPr>
          <w:rFonts w:cs="Arial"/>
          <w:sz w:val="23"/>
          <w:szCs w:val="23"/>
          <w:u w:val="single"/>
        </w:rPr>
      </w:pPr>
    </w:p>
    <w:p w:rsidR="00CB153C" w:rsidRPr="00CB153C" w:rsidRDefault="00CB153C" w:rsidP="00CB153C">
      <w:pPr>
        <w:tabs>
          <w:tab w:val="left" w:pos="1701"/>
          <w:tab w:val="left" w:pos="5580"/>
        </w:tabs>
        <w:spacing w:after="120"/>
        <w:ind w:right="187"/>
        <w:jc w:val="both"/>
        <w:rPr>
          <w:rFonts w:cs="Arial"/>
          <w:b/>
          <w:sz w:val="23"/>
          <w:szCs w:val="23"/>
          <w:u w:val="single"/>
        </w:rPr>
      </w:pPr>
      <w:r w:rsidRPr="00CB153C">
        <w:rPr>
          <w:rFonts w:cs="Arial"/>
          <w:b/>
          <w:sz w:val="23"/>
          <w:szCs w:val="23"/>
          <w:u w:val="single"/>
        </w:rPr>
        <w:t>Parificare le indennità di viaggio con veicolo privato, all’interno dello Stato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4309"/>
        <w:jc w:val="both"/>
        <w:rPr>
          <w:rFonts w:cs="Arial"/>
          <w:noProof/>
          <w:sz w:val="23"/>
          <w:szCs w:val="23"/>
          <w:lang w:val="it-CH" w:eastAsia="it-CH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4309"/>
        <w:jc w:val="both"/>
        <w:rPr>
          <w:rFonts w:cs="Arial"/>
          <w:noProof/>
          <w:sz w:val="23"/>
          <w:szCs w:val="23"/>
          <w:lang w:val="it-CH" w:eastAsia="it-CH"/>
        </w:rPr>
      </w:pPr>
      <w:r w:rsidRPr="00CB153C">
        <w:rPr>
          <w:rFonts w:cs="Arial"/>
          <w:noProof/>
          <w:sz w:val="23"/>
          <w:szCs w:val="23"/>
          <w:lang w:val="it-CH" w:eastAsia="it-CH"/>
        </w:rPr>
        <w:t>del 29 gennaio 2007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4309"/>
        <w:jc w:val="both"/>
        <w:rPr>
          <w:rFonts w:cs="Arial"/>
          <w:noProof/>
          <w:sz w:val="23"/>
          <w:szCs w:val="23"/>
          <w:lang w:val="it-CH" w:eastAsia="it-CH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4309"/>
        <w:jc w:val="both"/>
        <w:rPr>
          <w:rFonts w:cs="Arial"/>
          <w:noProof/>
          <w:sz w:val="23"/>
          <w:szCs w:val="23"/>
          <w:lang w:val="it-CH" w:eastAsia="it-CH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4309"/>
        <w:jc w:val="both"/>
        <w:rPr>
          <w:rFonts w:cs="Arial"/>
          <w:b/>
          <w:noProof/>
          <w:sz w:val="23"/>
          <w:szCs w:val="23"/>
          <w:lang w:val="it-CH" w:eastAsia="it-CH"/>
        </w:rPr>
      </w:pPr>
      <w:r w:rsidRPr="00CB153C">
        <w:rPr>
          <w:rFonts w:cs="Arial"/>
          <w:b/>
          <w:noProof/>
          <w:sz w:val="23"/>
          <w:szCs w:val="23"/>
          <w:lang w:val="it-CH" w:eastAsia="it-CH"/>
        </w:rPr>
        <w:t>Disposizioni in vigore:</w:t>
      </w:r>
    </w:p>
    <w:p w:rsidR="00CB153C" w:rsidRPr="00CB153C" w:rsidRDefault="00CB153C" w:rsidP="00CB153C">
      <w:pPr>
        <w:tabs>
          <w:tab w:val="left" w:pos="360"/>
          <w:tab w:val="left" w:pos="1701"/>
        </w:tabs>
        <w:spacing w:before="120" w:after="120"/>
        <w:ind w:right="187"/>
        <w:jc w:val="both"/>
        <w:rPr>
          <w:rFonts w:cs="Arial"/>
          <w:sz w:val="23"/>
          <w:szCs w:val="23"/>
        </w:rPr>
      </w:pPr>
      <w:r w:rsidRPr="00CB153C">
        <w:rPr>
          <w:rFonts w:cs="Arial"/>
          <w:sz w:val="23"/>
          <w:szCs w:val="23"/>
        </w:rPr>
        <w:t>1)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b/>
          <w:noProof/>
          <w:sz w:val="22"/>
          <w:szCs w:val="22"/>
        </w:rPr>
      </w:pPr>
      <w:r w:rsidRPr="00CB153C">
        <w:rPr>
          <w:b/>
          <w:noProof/>
          <w:sz w:val="22"/>
          <w:szCs w:val="22"/>
        </w:rPr>
        <w:t xml:space="preserve">Regolamento concernente le indennità ai dipendenti dello Stato e agli altri rappresentanti in organi cantonali 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b/>
          <w:noProof/>
          <w:sz w:val="22"/>
          <w:szCs w:val="22"/>
        </w:rPr>
      </w:pPr>
      <w:r w:rsidRPr="00CB153C">
        <w:rPr>
          <w:b/>
          <w:noProof/>
          <w:sz w:val="22"/>
          <w:szCs w:val="22"/>
        </w:rPr>
        <w:t>(del 5 febbraio 1997)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caps/>
          <w:noProof/>
          <w:sz w:val="22"/>
          <w:szCs w:val="22"/>
        </w:rPr>
      </w:pPr>
      <w:r w:rsidRPr="00CB153C">
        <w:rPr>
          <w:rFonts w:cs="Arial"/>
          <w:caps/>
          <w:noProof/>
          <w:sz w:val="22"/>
          <w:szCs w:val="22"/>
        </w:rPr>
        <w:t>IL CONSIGLIO DI STATO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caps/>
          <w:noProof/>
          <w:sz w:val="22"/>
          <w:szCs w:val="22"/>
        </w:rPr>
      </w:pPr>
      <w:r w:rsidRPr="00CB153C">
        <w:rPr>
          <w:rFonts w:cs="Arial"/>
          <w:caps/>
          <w:noProof/>
          <w:sz w:val="22"/>
          <w:szCs w:val="22"/>
        </w:rPr>
        <w:t>DELLA REPUBBLICA E CANTONE TICINO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"/>
        </w:smartTagPr>
        <w:r w:rsidRPr="00CB153C">
          <w:rPr>
            <w:rFonts w:cs="Arial"/>
            <w:sz w:val="22"/>
            <w:szCs w:val="22"/>
          </w:rPr>
          <w:t>la Legge</w:t>
        </w:r>
      </w:smartTag>
      <w:r w:rsidRPr="00CB153C">
        <w:rPr>
          <w:rFonts w:cs="Arial"/>
          <w:sz w:val="22"/>
          <w:szCs w:val="22"/>
        </w:rPr>
        <w:t xml:space="preserve"> sull'ordinamento dei dipendenti dello Stato del 15 marzo 1995, </w:t>
      </w:r>
      <w:smartTag w:uri="urn:schemas-microsoft-com:office:smarttags" w:element="PersonName">
        <w:smartTagPr>
          <w:attr w:name="ProductID" w:val="la Legge"/>
        </w:smartTagPr>
        <w:r w:rsidRPr="00CB153C">
          <w:rPr>
            <w:rFonts w:cs="Arial"/>
            <w:sz w:val="22"/>
            <w:szCs w:val="22"/>
          </w:rPr>
          <w:t>la Legge</w:t>
        </w:r>
      </w:smartTag>
      <w:r w:rsidRPr="00CB153C">
        <w:rPr>
          <w:rFonts w:cs="Arial"/>
          <w:sz w:val="22"/>
          <w:szCs w:val="22"/>
        </w:rPr>
        <w:t xml:space="preserve"> sugli stipendi degli impiegati dello Stato e dei docenti del 5 novembre 1954 e </w:t>
      </w:r>
      <w:smartTag w:uri="urn:schemas-microsoft-com:office:smarttags" w:element="PersonName">
        <w:smartTagPr>
          <w:attr w:name="ProductID" w:val="la Legge"/>
        </w:smartTagPr>
        <w:r w:rsidRPr="00CB153C">
          <w:rPr>
            <w:rFonts w:cs="Arial"/>
            <w:sz w:val="22"/>
            <w:szCs w:val="22"/>
          </w:rPr>
          <w:t>la Legge</w:t>
        </w:r>
      </w:smartTag>
      <w:r w:rsidRPr="00CB153C">
        <w:rPr>
          <w:rFonts w:cs="Arial"/>
          <w:sz w:val="22"/>
          <w:szCs w:val="22"/>
        </w:rPr>
        <w:t xml:space="preserve"> sugli onorari dei magistrati del 14 maggio 1973</w:t>
      </w:r>
    </w:p>
    <w:p w:rsidR="00CB153C" w:rsidRPr="00CB153C" w:rsidRDefault="00CB153C" w:rsidP="00CB153C">
      <w:pPr>
        <w:tabs>
          <w:tab w:val="left" w:pos="360"/>
          <w:tab w:val="left" w:pos="1701"/>
        </w:tabs>
        <w:spacing w:before="120" w:after="120"/>
        <w:ind w:right="187"/>
        <w:jc w:val="both"/>
        <w:rPr>
          <w:rFonts w:cs="Arial"/>
          <w:b/>
          <w:noProof/>
          <w:spacing w:val="30"/>
          <w:sz w:val="22"/>
          <w:szCs w:val="22"/>
        </w:rPr>
      </w:pPr>
      <w:r w:rsidRPr="00CB153C">
        <w:rPr>
          <w:rFonts w:cs="Arial"/>
          <w:b/>
          <w:noProof/>
          <w:spacing w:val="30"/>
          <w:sz w:val="22"/>
          <w:szCs w:val="22"/>
        </w:rPr>
        <w:t>decreta: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caps/>
          <w:noProof/>
          <w:sz w:val="22"/>
          <w:szCs w:val="22"/>
        </w:rPr>
      </w:pPr>
      <w:r w:rsidRPr="00CB153C">
        <w:rPr>
          <w:rFonts w:cs="Arial"/>
          <w:caps/>
          <w:noProof/>
          <w:sz w:val="22"/>
          <w:szCs w:val="22"/>
        </w:rPr>
        <w:t>Capitolo I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b/>
          <w:noProof/>
          <w:sz w:val="22"/>
          <w:szCs w:val="22"/>
        </w:rPr>
      </w:pPr>
      <w:r w:rsidRPr="00CB153C">
        <w:rPr>
          <w:rFonts w:cs="Arial"/>
          <w:b/>
          <w:noProof/>
          <w:sz w:val="22"/>
          <w:szCs w:val="22"/>
        </w:rPr>
        <w:t>Disposizioni generali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spacing w:after="120"/>
        <w:ind w:right="4309"/>
        <w:jc w:val="both"/>
        <w:rPr>
          <w:rFonts w:cs="Arial"/>
          <w:b/>
          <w:noProof/>
          <w:sz w:val="22"/>
          <w:szCs w:val="22"/>
          <w:lang w:val="it-CH" w:eastAsia="it-CH"/>
        </w:rPr>
      </w:pPr>
      <w:r w:rsidRPr="00CB153C">
        <w:rPr>
          <w:rFonts w:cs="Arial"/>
          <w:b/>
          <w:noProof/>
          <w:sz w:val="22"/>
          <w:szCs w:val="22"/>
          <w:lang w:val="it-CH" w:eastAsia="it-CH"/>
        </w:rPr>
        <w:t>Art. 1 - Campo di applicazione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sz w:val="22"/>
          <w:szCs w:val="22"/>
        </w:rPr>
        <w:t>Riservate le disposizioni specifiche che dispongono altrimenti, il presente regolamento si applica: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a)</w:t>
      </w:r>
      <w:r w:rsidRPr="00CB153C">
        <w:rPr>
          <w:rFonts w:cs="Arial"/>
          <w:noProof/>
          <w:sz w:val="22"/>
          <w:szCs w:val="22"/>
        </w:rPr>
        <w:tab/>
        <w:t>ai membri del Consiglio di Stato;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b)</w:t>
      </w:r>
      <w:r w:rsidRPr="00CB153C">
        <w:rPr>
          <w:rFonts w:cs="Arial"/>
          <w:noProof/>
          <w:sz w:val="22"/>
          <w:szCs w:val="22"/>
        </w:rPr>
        <w:tab/>
        <w:t>ai magistrati dell'ordine giudiziario;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c)</w:t>
      </w:r>
      <w:r w:rsidRPr="00CB153C">
        <w:rPr>
          <w:rFonts w:cs="Arial"/>
          <w:noProof/>
          <w:sz w:val="22"/>
          <w:szCs w:val="22"/>
        </w:rPr>
        <w:tab/>
        <w:t>ai dipendenti dello Stato secondo l'art. 1 LORD;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d)</w:t>
      </w:r>
      <w:r w:rsidRPr="00CB153C">
        <w:rPr>
          <w:rFonts w:cs="Arial"/>
          <w:noProof/>
          <w:sz w:val="22"/>
          <w:szCs w:val="22"/>
        </w:rPr>
        <w:tab/>
        <w:t>al personale ausiliario secondo l'art. 20 LORD;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left="360" w:right="187" w:hanging="360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e)</w:t>
      </w:r>
      <w:r w:rsidRPr="00CB153C">
        <w:rPr>
          <w:rFonts w:cs="Arial"/>
          <w:noProof/>
          <w:sz w:val="22"/>
          <w:szCs w:val="22"/>
        </w:rPr>
        <w:tab/>
        <w:t>ai membri delle Commissioni e dei Gruppi di lavoro istituiti dal Consiglio di Stato e dall'Amministrazione o istituiti per legge;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f)</w:t>
      </w:r>
      <w:r w:rsidRPr="00CB153C">
        <w:rPr>
          <w:rFonts w:cs="Arial"/>
          <w:noProof/>
          <w:sz w:val="22"/>
          <w:szCs w:val="22"/>
        </w:rPr>
        <w:tab/>
        <w:t>ai rappresentanti dello Stato in Consigli di amministrazione o di fondazione.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spacing w:after="120"/>
        <w:ind w:right="4309"/>
        <w:jc w:val="both"/>
        <w:rPr>
          <w:rFonts w:cs="Arial"/>
          <w:b/>
          <w:noProof/>
          <w:sz w:val="22"/>
          <w:szCs w:val="22"/>
          <w:lang w:val="it-CH" w:eastAsia="it-CH"/>
        </w:rPr>
      </w:pPr>
      <w:r w:rsidRPr="00CB153C">
        <w:rPr>
          <w:rFonts w:cs="Arial"/>
          <w:b/>
          <w:noProof/>
          <w:sz w:val="22"/>
          <w:szCs w:val="22"/>
          <w:lang w:val="it-CH" w:eastAsia="it-CH"/>
        </w:rPr>
        <w:t>Art. 4 - Viaggi di servizio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sz w:val="22"/>
          <w:szCs w:val="22"/>
        </w:rPr>
        <w:t>Per i viaggi di servizio vengono riconosciute le indennità seguenti: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a)</w:t>
      </w:r>
      <w:r w:rsidRPr="00CB153C">
        <w:rPr>
          <w:rFonts w:cs="Arial"/>
          <w:noProof/>
          <w:sz w:val="22"/>
          <w:szCs w:val="22"/>
        </w:rPr>
        <w:tab/>
        <w:t>con veicoli di servizio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ab/>
        <w:t>nessuna indennità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b)</w:t>
      </w:r>
      <w:r w:rsidRPr="00CB153C">
        <w:rPr>
          <w:rFonts w:cs="Arial"/>
          <w:noProof/>
          <w:sz w:val="22"/>
          <w:szCs w:val="22"/>
        </w:rPr>
        <w:tab/>
        <w:t>con mezzi pubblici di trasporto nel Cantone: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ab/>
        <w:t>il prezzo del biglietto intero in II.a classe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ab/>
        <w:t>fuori Cantone: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left="360" w:right="187" w:hanging="360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ab/>
        <w:t xml:space="preserve">abbonamenti generali al portatore da richiedere presso </w:t>
      </w:r>
      <w:smartTag w:uri="urn:schemas-microsoft-com:office:smarttags" w:element="PersonName">
        <w:smartTagPr>
          <w:attr w:name="ProductID" w:val="la Sezione"/>
        </w:smartTagPr>
        <w:r w:rsidRPr="00CB153C">
          <w:rPr>
            <w:rFonts w:cs="Arial"/>
            <w:noProof/>
            <w:sz w:val="22"/>
            <w:szCs w:val="22"/>
          </w:rPr>
          <w:t>la Sezione</w:t>
        </w:r>
      </w:smartTag>
      <w:r w:rsidRPr="00CB153C">
        <w:rPr>
          <w:rFonts w:cs="Arial"/>
          <w:noProof/>
          <w:sz w:val="22"/>
          <w:szCs w:val="22"/>
        </w:rPr>
        <w:t xml:space="preserve"> del personale; in caso di mancata disponibilità, il costo del biglietto a metà prezzo in I.a classe. Il prezzo dell'abbonamento annuale a metà prezzo viene integralmente rimborsato in occasione della prima trasferta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b/>
          <w:noProof/>
          <w:sz w:val="22"/>
          <w:szCs w:val="22"/>
        </w:rPr>
      </w:pPr>
      <w:r w:rsidRPr="00CB153C">
        <w:rPr>
          <w:rFonts w:cs="Arial"/>
          <w:b/>
          <w:noProof/>
          <w:sz w:val="22"/>
          <w:szCs w:val="22"/>
        </w:rPr>
        <w:t>c)</w:t>
      </w:r>
      <w:r w:rsidRPr="00CB153C">
        <w:rPr>
          <w:rFonts w:cs="Arial"/>
          <w:b/>
          <w:noProof/>
          <w:sz w:val="22"/>
          <w:szCs w:val="22"/>
        </w:rPr>
        <w:tab/>
        <w:t>con il veicolo privato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left="360" w:right="187" w:hanging="360"/>
        <w:jc w:val="both"/>
        <w:rPr>
          <w:rFonts w:cs="Arial"/>
          <w:b/>
          <w:noProof/>
          <w:sz w:val="22"/>
          <w:szCs w:val="22"/>
        </w:rPr>
      </w:pPr>
      <w:r w:rsidRPr="00CB153C">
        <w:rPr>
          <w:rFonts w:cs="Arial"/>
          <w:b/>
          <w:noProof/>
          <w:sz w:val="22"/>
          <w:szCs w:val="22"/>
        </w:rPr>
        <w:tab/>
        <w:t>fr. -.55 al km, incluse le spese di carburante, parcheggio, manutenzione e riparazione, coperture assicurative. Durante i viaggi di servizio autorizzati lo Stato assicura una copertura casco totale con copertura massima di fr. 30’000.- per veicolo, con una franchigia di fr. 500.- a carico del dipendente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d)</w:t>
      </w:r>
      <w:r w:rsidRPr="00CB153C">
        <w:rPr>
          <w:rFonts w:cs="Arial"/>
          <w:noProof/>
          <w:sz w:val="22"/>
          <w:szCs w:val="22"/>
        </w:rPr>
        <w:tab/>
        <w:t>con l'aereo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left="360" w:right="187" w:hanging="360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ab/>
        <w:t>il prezzo del biglietto in classe economica, a condizione che l'ordinazione avvenga per il tramite della Sezione del personale.</w:t>
      </w:r>
    </w:p>
    <w:p w:rsidR="00CB153C" w:rsidRPr="00CB153C" w:rsidRDefault="00CB153C" w:rsidP="00CB153C">
      <w:pPr>
        <w:tabs>
          <w:tab w:val="left" w:pos="1701"/>
        </w:tabs>
        <w:ind w:right="187"/>
        <w:jc w:val="both"/>
        <w:rPr>
          <w:sz w:val="20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spacing w:after="120"/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sz w:val="22"/>
          <w:szCs w:val="22"/>
        </w:rPr>
        <w:t>2)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b/>
          <w:noProof/>
          <w:sz w:val="22"/>
          <w:szCs w:val="22"/>
        </w:rPr>
      </w:pPr>
      <w:r w:rsidRPr="00CB153C">
        <w:rPr>
          <w:rFonts w:cs="Arial"/>
          <w:b/>
          <w:noProof/>
          <w:sz w:val="22"/>
          <w:szCs w:val="22"/>
        </w:rPr>
        <w:t>Legge sul Gran Consiglio e sui rapporti con il Consiglio di Stato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b/>
          <w:noProof/>
          <w:sz w:val="22"/>
          <w:szCs w:val="22"/>
        </w:rPr>
      </w:pPr>
      <w:r w:rsidRPr="00CB153C">
        <w:rPr>
          <w:rFonts w:cs="Arial"/>
          <w:b/>
          <w:noProof/>
          <w:sz w:val="22"/>
          <w:szCs w:val="22"/>
        </w:rPr>
        <w:t>(del 17 dicembre 2002)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caps/>
          <w:noProof/>
          <w:sz w:val="22"/>
          <w:szCs w:val="22"/>
        </w:rPr>
      </w:pPr>
      <w:r w:rsidRPr="00CB153C">
        <w:rPr>
          <w:rFonts w:cs="Arial"/>
          <w:caps/>
          <w:noProof/>
          <w:sz w:val="22"/>
          <w:szCs w:val="22"/>
        </w:rPr>
        <w:t>IL GRAN CONSIGLIO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caps/>
          <w:noProof/>
          <w:sz w:val="22"/>
          <w:szCs w:val="22"/>
        </w:rPr>
      </w:pPr>
      <w:r w:rsidRPr="00CB153C">
        <w:rPr>
          <w:rFonts w:cs="Arial"/>
          <w:caps/>
          <w:noProof/>
          <w:sz w:val="22"/>
          <w:szCs w:val="22"/>
        </w:rPr>
        <w:t>DELLA REPUBBLICA E CANTONE TICINO</w:t>
      </w:r>
    </w:p>
    <w:p w:rsidR="00CB153C" w:rsidRPr="00CB153C" w:rsidRDefault="00CB153C" w:rsidP="00CB153C">
      <w:pPr>
        <w:tabs>
          <w:tab w:val="left" w:pos="360"/>
          <w:tab w:val="left" w:pos="1701"/>
        </w:tabs>
        <w:ind w:right="187"/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right="187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-</w:t>
      </w:r>
      <w:r w:rsidRPr="00CB153C">
        <w:rPr>
          <w:rFonts w:cs="Arial"/>
          <w:noProof/>
          <w:sz w:val="22"/>
          <w:szCs w:val="22"/>
        </w:rPr>
        <w:tab/>
        <w:t xml:space="preserve">visti gli art. </w:t>
      </w:r>
      <w:smartTag w:uri="urn:schemas-microsoft-com:office:smarttags" w:element="metricconverter">
        <w:smartTagPr>
          <w:attr w:name="ProductID" w:val="51 a"/>
        </w:smartTagPr>
        <w:r w:rsidRPr="00CB153C">
          <w:rPr>
            <w:rFonts w:cs="Arial"/>
            <w:noProof/>
            <w:sz w:val="22"/>
            <w:szCs w:val="22"/>
          </w:rPr>
          <w:t>51 a</w:t>
        </w:r>
      </w:smartTag>
      <w:r w:rsidRPr="00CB153C">
        <w:rPr>
          <w:rFonts w:cs="Arial"/>
          <w:noProof/>
          <w:sz w:val="22"/>
          <w:szCs w:val="22"/>
        </w:rPr>
        <w:t xml:space="preserve"> 64 della Costituzione cantonale;</w:t>
      </w:r>
    </w:p>
    <w:p w:rsidR="00CB153C" w:rsidRPr="00CB153C" w:rsidRDefault="00CB153C" w:rsidP="00CB153C">
      <w:pPr>
        <w:tabs>
          <w:tab w:val="left" w:pos="360"/>
          <w:tab w:val="left" w:pos="1134"/>
          <w:tab w:val="left" w:pos="1701"/>
        </w:tabs>
        <w:ind w:left="360" w:right="187" w:hanging="360"/>
        <w:jc w:val="both"/>
        <w:rPr>
          <w:rFonts w:cs="Arial"/>
          <w:noProof/>
          <w:sz w:val="22"/>
          <w:szCs w:val="22"/>
        </w:rPr>
      </w:pPr>
      <w:r w:rsidRPr="00CB153C">
        <w:rPr>
          <w:rFonts w:cs="Arial"/>
          <w:noProof/>
          <w:sz w:val="22"/>
          <w:szCs w:val="22"/>
        </w:rPr>
        <w:t>-</w:t>
      </w:r>
      <w:r w:rsidRPr="00CB153C">
        <w:rPr>
          <w:rFonts w:cs="Arial"/>
          <w:noProof/>
          <w:sz w:val="22"/>
          <w:szCs w:val="22"/>
        </w:rPr>
        <w:tab/>
        <w:t>visti i rapporti 14 maggio 2002 e 3 dicembre 2002 della Commissione speciale per la riorganizzazione amministrativa del Gran Consiglio,</w:t>
      </w: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2"/>
          <w:szCs w:val="22"/>
        </w:rPr>
      </w:pPr>
    </w:p>
    <w:p w:rsidR="00CB153C" w:rsidRPr="00CB153C" w:rsidRDefault="00CB153C" w:rsidP="00CB153C">
      <w:pPr>
        <w:tabs>
          <w:tab w:val="left" w:pos="360"/>
          <w:tab w:val="left" w:pos="1701"/>
        </w:tabs>
        <w:spacing w:after="120"/>
        <w:ind w:right="4309"/>
        <w:jc w:val="both"/>
        <w:rPr>
          <w:rFonts w:cs="Arial"/>
          <w:b/>
          <w:noProof/>
          <w:sz w:val="22"/>
          <w:szCs w:val="22"/>
          <w:lang w:val="it-CH" w:eastAsia="it-CH"/>
        </w:rPr>
      </w:pPr>
      <w:r w:rsidRPr="00CB153C">
        <w:rPr>
          <w:rFonts w:cs="Arial"/>
          <w:b/>
          <w:noProof/>
          <w:sz w:val="22"/>
          <w:szCs w:val="22"/>
          <w:lang w:val="it-CH" w:eastAsia="it-CH"/>
        </w:rPr>
        <w:t xml:space="preserve">Art. 171 - </w:t>
      </w:r>
      <w:bookmarkStart w:id="0" w:name="_Toc520249854"/>
      <w:bookmarkStart w:id="1" w:name="_Toc511105852"/>
      <w:bookmarkStart w:id="2" w:name="_Toc506738706"/>
      <w:bookmarkStart w:id="3" w:name="_Toc28146125"/>
      <w:bookmarkStart w:id="4" w:name="_Toc28075224"/>
      <w:bookmarkStart w:id="5" w:name="_Toc438551988"/>
      <w:bookmarkStart w:id="6" w:name="_Toc9336788"/>
      <w:bookmarkStart w:id="7" w:name="_Toc9139219"/>
      <w:r w:rsidRPr="00CB153C">
        <w:rPr>
          <w:rFonts w:cs="Arial"/>
          <w:b/>
          <w:noProof/>
          <w:sz w:val="22"/>
          <w:szCs w:val="22"/>
          <w:lang w:val="it-CH" w:eastAsia="it-CH"/>
        </w:rPr>
        <w:t xml:space="preserve">Indennità </w:t>
      </w:r>
      <w:bookmarkEnd w:id="0"/>
      <w:bookmarkEnd w:id="1"/>
      <w:bookmarkEnd w:id="2"/>
      <w:r w:rsidRPr="00CB153C">
        <w:rPr>
          <w:rFonts w:cs="Arial"/>
          <w:b/>
          <w:noProof/>
          <w:sz w:val="22"/>
          <w:szCs w:val="22"/>
          <w:lang w:val="it-CH" w:eastAsia="it-CH"/>
        </w:rPr>
        <w:t>ai deputati</w:t>
      </w:r>
      <w:bookmarkEnd w:id="3"/>
      <w:bookmarkEnd w:id="4"/>
      <w:bookmarkEnd w:id="5"/>
      <w:bookmarkEnd w:id="6"/>
      <w:bookmarkEnd w:id="7"/>
    </w:p>
    <w:p w:rsidR="00CB153C" w:rsidRPr="00CB153C" w:rsidRDefault="00CB153C" w:rsidP="00CB153C">
      <w:pPr>
        <w:tabs>
          <w:tab w:val="left" w:pos="360"/>
          <w:tab w:val="left" w:pos="1701"/>
        </w:tabs>
        <w:spacing w:after="60"/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position w:val="4"/>
          <w:sz w:val="22"/>
          <w:szCs w:val="22"/>
          <w:vertAlign w:val="superscript"/>
        </w:rPr>
        <w:t>1</w:t>
      </w:r>
      <w:r w:rsidRPr="00CB153C">
        <w:rPr>
          <w:rFonts w:cs="Arial"/>
          <w:sz w:val="22"/>
          <w:szCs w:val="22"/>
        </w:rPr>
        <w:t>Ai deputati è versata un’indennità di seduta di fr. 200. - per le riunioni del Gran Consiglio e delle Commissioni e dei gruppi parlamentari.</w:t>
      </w:r>
    </w:p>
    <w:p w:rsidR="00CB153C" w:rsidRPr="00CB153C" w:rsidRDefault="00CB153C" w:rsidP="00CB153C">
      <w:pPr>
        <w:tabs>
          <w:tab w:val="left" w:pos="360"/>
          <w:tab w:val="left" w:pos="1701"/>
        </w:tabs>
        <w:spacing w:after="60"/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position w:val="4"/>
          <w:sz w:val="22"/>
          <w:szCs w:val="22"/>
          <w:vertAlign w:val="superscript"/>
        </w:rPr>
        <w:t>2</w:t>
      </w:r>
      <w:r w:rsidRPr="00CB153C">
        <w:rPr>
          <w:rFonts w:cs="Arial"/>
          <w:sz w:val="22"/>
          <w:szCs w:val="22"/>
        </w:rPr>
        <w:t>Per le riunioni commissionali di durata superiore alle 2 ore è dovuta un’indennità aggiuntiva pro rata.</w:t>
      </w:r>
    </w:p>
    <w:p w:rsidR="00CB153C" w:rsidRPr="00CB153C" w:rsidRDefault="00CB153C" w:rsidP="00CB153C">
      <w:pPr>
        <w:tabs>
          <w:tab w:val="left" w:pos="360"/>
          <w:tab w:val="left" w:pos="1701"/>
        </w:tabs>
        <w:spacing w:after="60"/>
        <w:ind w:right="187"/>
        <w:jc w:val="both"/>
        <w:rPr>
          <w:rFonts w:cs="Arial"/>
          <w:b/>
          <w:sz w:val="22"/>
          <w:szCs w:val="22"/>
        </w:rPr>
      </w:pPr>
      <w:r w:rsidRPr="00CB153C">
        <w:rPr>
          <w:rFonts w:cs="Arial"/>
          <w:b/>
          <w:position w:val="4"/>
          <w:sz w:val="22"/>
          <w:szCs w:val="22"/>
          <w:vertAlign w:val="superscript"/>
        </w:rPr>
        <w:t>3</w:t>
      </w:r>
      <w:r w:rsidRPr="00CB153C">
        <w:rPr>
          <w:rFonts w:cs="Arial"/>
          <w:b/>
          <w:sz w:val="22"/>
          <w:szCs w:val="22"/>
        </w:rPr>
        <w:t>Ogni deputato ha diritto a un’indennità di viaggio, per gli spostamenti nel Cantone, per il tragitto dal luogo di dimora al luogo di destinazione e viceversa, pari a quella riconosciuta dalla legislazione fiscale per gli spostamenti in auto.</w:t>
      </w:r>
    </w:p>
    <w:p w:rsidR="00CB153C" w:rsidRPr="00CB153C" w:rsidRDefault="00CB153C" w:rsidP="00CB153C">
      <w:pPr>
        <w:tabs>
          <w:tab w:val="left" w:pos="360"/>
          <w:tab w:val="left" w:pos="1701"/>
        </w:tabs>
        <w:spacing w:after="120"/>
        <w:ind w:right="187"/>
        <w:jc w:val="both"/>
        <w:rPr>
          <w:rFonts w:cs="Arial"/>
          <w:sz w:val="22"/>
          <w:szCs w:val="22"/>
        </w:rPr>
      </w:pPr>
      <w:r w:rsidRPr="00CB153C">
        <w:rPr>
          <w:rFonts w:cs="Arial"/>
          <w:position w:val="4"/>
          <w:sz w:val="22"/>
          <w:szCs w:val="22"/>
          <w:vertAlign w:val="superscript"/>
        </w:rPr>
        <w:t>4</w:t>
      </w:r>
      <w:r w:rsidRPr="00CB153C">
        <w:rPr>
          <w:rFonts w:cs="Arial"/>
          <w:sz w:val="22"/>
          <w:szCs w:val="22"/>
        </w:rPr>
        <w:t>Per i viaggi fuori Cantone l’indennità è pari al costo del biglietto di I</w:t>
      </w:r>
      <w:r w:rsidRPr="00CB153C">
        <w:rPr>
          <w:rFonts w:cs="Arial"/>
          <w:sz w:val="22"/>
          <w:szCs w:val="22"/>
          <w:vertAlign w:val="superscript"/>
        </w:rPr>
        <w:t>a</w:t>
      </w:r>
      <w:r w:rsidRPr="00CB153C">
        <w:rPr>
          <w:rFonts w:cs="Arial"/>
          <w:sz w:val="22"/>
          <w:szCs w:val="22"/>
        </w:rPr>
        <w:t xml:space="preserve"> classe in ferrovia.</w:t>
      </w: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</w:rPr>
      </w:pP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</w:rPr>
      </w:pPr>
      <w:r w:rsidRPr="00CB153C">
        <w:rPr>
          <w:rFonts w:cs="Arial"/>
          <w:sz w:val="23"/>
          <w:szCs w:val="23"/>
        </w:rPr>
        <w:t xml:space="preserve">L’indennità di viaggio attualmente riconosciuta dalla legislazione fiscale per gli spostamenti in auto è di </w:t>
      </w:r>
      <w:r w:rsidRPr="00CB153C">
        <w:rPr>
          <w:rFonts w:cs="Arial"/>
          <w:b/>
          <w:sz w:val="23"/>
          <w:szCs w:val="23"/>
        </w:rPr>
        <w:t>fr. -.65 al km</w:t>
      </w:r>
      <w:r w:rsidRPr="00CB153C">
        <w:rPr>
          <w:rFonts w:cs="Arial"/>
          <w:sz w:val="23"/>
          <w:szCs w:val="23"/>
        </w:rPr>
        <w:t>.</w:t>
      </w: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</w:rPr>
      </w:pP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b/>
          <w:sz w:val="23"/>
          <w:szCs w:val="23"/>
        </w:rPr>
      </w:pPr>
      <w:r w:rsidRPr="00CB153C">
        <w:rPr>
          <w:rFonts w:cs="Arial"/>
          <w:b/>
          <w:sz w:val="23"/>
          <w:szCs w:val="23"/>
        </w:rPr>
        <w:t>In considerazione di quanto sopraindicato chiedo al Consiglio di Stato di motivare la differenza rilevata o in caso contrario procedere alla parificazione dell’indennità di viaggio con il veicolo privato.</w:t>
      </w: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  <w:u w:val="single"/>
        </w:rPr>
      </w:pP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  <w:u w:val="single"/>
        </w:rPr>
      </w:pP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</w:rPr>
      </w:pPr>
      <w:r w:rsidRPr="00CB153C">
        <w:rPr>
          <w:rFonts w:cs="Arial"/>
          <w:sz w:val="23"/>
          <w:szCs w:val="23"/>
        </w:rPr>
        <w:t>Moreno Colombo</w:t>
      </w:r>
    </w:p>
    <w:p w:rsidR="00CB153C" w:rsidRPr="00CB153C" w:rsidRDefault="00CB153C" w:rsidP="00CB153C">
      <w:pPr>
        <w:tabs>
          <w:tab w:val="left" w:pos="360"/>
        </w:tabs>
        <w:jc w:val="both"/>
        <w:rPr>
          <w:rFonts w:cs="Arial"/>
          <w:sz w:val="23"/>
          <w:szCs w:val="23"/>
          <w:u w:val="single"/>
        </w:rPr>
      </w:pPr>
      <w:bookmarkStart w:id="8" w:name="_GoBack"/>
      <w:bookmarkEnd w:id="8"/>
    </w:p>
    <w:sectPr w:rsidR="00CB153C" w:rsidRPr="00CB153C" w:rsidSect="00EB042D">
      <w:footerReference w:type="even" r:id="rId8"/>
      <w:footerReference w:type="default" r:id="rId9"/>
      <w:pgSz w:w="11906" w:h="16838" w:code="9"/>
      <w:pgMar w:top="1701" w:right="849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CB153C">
      <w:rPr>
        <w:rStyle w:val="Numeropagina"/>
        <w:rFonts w:ascii="Arial" w:hAnsi="Arial" w:cs="Arial"/>
        <w:noProof/>
        <w:sz w:val="22"/>
        <w:szCs w:val="22"/>
      </w:rPr>
      <w:t>2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DC"/>
    <w:multiLevelType w:val="hybridMultilevel"/>
    <w:tmpl w:val="6B38C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597"/>
    <w:multiLevelType w:val="hybridMultilevel"/>
    <w:tmpl w:val="BBDC91B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733A"/>
    <w:multiLevelType w:val="hybridMultilevel"/>
    <w:tmpl w:val="788C1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78EB"/>
    <w:multiLevelType w:val="hybridMultilevel"/>
    <w:tmpl w:val="605E8024"/>
    <w:lvl w:ilvl="0" w:tplc="B4B071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72D3A"/>
    <w:multiLevelType w:val="hybridMultilevel"/>
    <w:tmpl w:val="B2AE3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2E2053"/>
    <w:multiLevelType w:val="hybridMultilevel"/>
    <w:tmpl w:val="D4E01288"/>
    <w:lvl w:ilvl="0" w:tplc="9C722F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7D5C"/>
    <w:multiLevelType w:val="hybridMultilevel"/>
    <w:tmpl w:val="81122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F4A19"/>
    <w:multiLevelType w:val="hybridMultilevel"/>
    <w:tmpl w:val="C35672DA"/>
    <w:lvl w:ilvl="0" w:tplc="B3BA6EEE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4" w15:restartNumberingAfterBreak="0">
    <w:nsid w:val="767838F1"/>
    <w:multiLevelType w:val="hybridMultilevel"/>
    <w:tmpl w:val="4E52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C299E"/>
    <w:multiLevelType w:val="hybridMultilevel"/>
    <w:tmpl w:val="275EBF92"/>
    <w:lvl w:ilvl="0" w:tplc="F7CCE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6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705C4"/>
    <w:rsid w:val="00094E94"/>
    <w:rsid w:val="000B1683"/>
    <w:rsid w:val="000B58BD"/>
    <w:rsid w:val="001864C3"/>
    <w:rsid w:val="001A7DEE"/>
    <w:rsid w:val="002078D2"/>
    <w:rsid w:val="002C7001"/>
    <w:rsid w:val="00381188"/>
    <w:rsid w:val="003D02D2"/>
    <w:rsid w:val="0043344C"/>
    <w:rsid w:val="004C043E"/>
    <w:rsid w:val="00556AF1"/>
    <w:rsid w:val="00580EB3"/>
    <w:rsid w:val="005B75F3"/>
    <w:rsid w:val="006A1276"/>
    <w:rsid w:val="006C1513"/>
    <w:rsid w:val="006C3F94"/>
    <w:rsid w:val="006F5B90"/>
    <w:rsid w:val="00707926"/>
    <w:rsid w:val="0077356E"/>
    <w:rsid w:val="00781FE5"/>
    <w:rsid w:val="00851472"/>
    <w:rsid w:val="008617FE"/>
    <w:rsid w:val="008B20FD"/>
    <w:rsid w:val="008D3E71"/>
    <w:rsid w:val="008F15E6"/>
    <w:rsid w:val="00996E9D"/>
    <w:rsid w:val="009C70AB"/>
    <w:rsid w:val="00A0618A"/>
    <w:rsid w:val="00A5385C"/>
    <w:rsid w:val="00AC148B"/>
    <w:rsid w:val="00B440F1"/>
    <w:rsid w:val="00B73713"/>
    <w:rsid w:val="00B75F73"/>
    <w:rsid w:val="00BF0E6A"/>
    <w:rsid w:val="00C0196E"/>
    <w:rsid w:val="00C869E4"/>
    <w:rsid w:val="00CB153C"/>
    <w:rsid w:val="00CB73AD"/>
    <w:rsid w:val="00CD2BE2"/>
    <w:rsid w:val="00D57B5E"/>
    <w:rsid w:val="00DC5583"/>
    <w:rsid w:val="00DF0BB7"/>
    <w:rsid w:val="00DF6C99"/>
    <w:rsid w:val="00E60813"/>
    <w:rsid w:val="00E76FCC"/>
    <w:rsid w:val="00EB042D"/>
    <w:rsid w:val="00EE38DD"/>
    <w:rsid w:val="00F22AA9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qFormat/>
    <w:rsid w:val="00B440F1"/>
    <w:rPr>
      <w:b/>
      <w:bCs/>
    </w:rPr>
  </w:style>
  <w:style w:type="paragraph" w:styleId="Testonotadichiusura">
    <w:name w:val="endnote text"/>
    <w:basedOn w:val="Normale"/>
    <w:link w:val="TestonotadichiusuraCarattere"/>
    <w:rsid w:val="006C1513"/>
    <w:rPr>
      <w:rFonts w:ascii="Times New Roman" w:hAnsi="Times New Roman"/>
      <w:sz w:val="20"/>
      <w:lang w:val="it-CH" w:eastAsia="it-CH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513"/>
  </w:style>
  <w:style w:type="paragraph" w:styleId="Paragrafoelenco">
    <w:name w:val="List Paragraph"/>
    <w:basedOn w:val="Normale"/>
    <w:qFormat/>
    <w:rsid w:val="000705C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DF0B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F0BB7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3441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2020-01-09T08:37:00Z</cp:lastPrinted>
  <dcterms:created xsi:type="dcterms:W3CDTF">2020-01-09T08:38:00Z</dcterms:created>
  <dcterms:modified xsi:type="dcterms:W3CDTF">2020-01-09T08:38:00Z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