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4BD" w:rsidRPr="00440FA0" w:rsidRDefault="00440FA0">
      <w:pPr>
        <w:rPr>
          <w:rFonts w:cs="Arial"/>
          <w:b/>
          <w:sz w:val="28"/>
          <w:szCs w:val="20"/>
        </w:rPr>
      </w:pPr>
      <w:bookmarkStart w:id="0" w:name="_GoBack"/>
      <w:r w:rsidRPr="00440FA0">
        <w:rPr>
          <w:rFonts w:cs="Arial"/>
          <w:b/>
          <w:sz w:val="28"/>
          <w:szCs w:val="20"/>
        </w:rPr>
        <w:t>Rapporto</w:t>
      </w:r>
    </w:p>
    <w:bookmarkEnd w:id="0"/>
    <w:p w:rsidR="008B4137" w:rsidRDefault="008B4137" w:rsidP="00076E70"/>
    <w:p w:rsidR="008B4137" w:rsidRDefault="008B4137">
      <w:pPr>
        <w:rPr>
          <w:rFonts w:cs="Arial"/>
          <w:szCs w:val="24"/>
        </w:rPr>
      </w:pPr>
    </w:p>
    <w:p w:rsidR="00076E70" w:rsidRDefault="00076E70">
      <w:pPr>
        <w:rPr>
          <w:rFonts w:cs="Arial"/>
          <w:szCs w:val="24"/>
        </w:rPr>
      </w:pPr>
    </w:p>
    <w:p w:rsidR="008B4137" w:rsidRDefault="005B13D9" w:rsidP="006D7A3B">
      <w:pPr>
        <w:tabs>
          <w:tab w:val="left" w:pos="2098"/>
          <w:tab w:val="left" w:pos="4933"/>
        </w:tabs>
        <w:rPr>
          <w:rFonts w:cs="Arial"/>
          <w:szCs w:val="24"/>
        </w:rPr>
      </w:pPr>
      <w:r>
        <w:rPr>
          <w:rFonts w:cs="Arial"/>
          <w:b/>
          <w:sz w:val="32"/>
          <w:szCs w:val="32"/>
        </w:rPr>
        <w:t>7198</w:t>
      </w:r>
      <w:r w:rsidR="008B4137" w:rsidRPr="008B4137">
        <w:rPr>
          <w:rFonts w:cs="Arial"/>
          <w:b/>
          <w:sz w:val="32"/>
          <w:szCs w:val="32"/>
        </w:rPr>
        <w:t xml:space="preserve"> R</w:t>
      </w:r>
      <w:r w:rsidR="008B4137" w:rsidRPr="008B4137">
        <w:rPr>
          <w:rFonts w:cs="Arial"/>
          <w:sz w:val="28"/>
          <w:szCs w:val="28"/>
        </w:rPr>
        <w:tab/>
      </w:r>
      <w:r>
        <w:rPr>
          <w:rFonts w:cs="Arial"/>
          <w:sz w:val="28"/>
          <w:szCs w:val="28"/>
        </w:rPr>
        <w:t>14 novembre 2016</w:t>
      </w:r>
      <w:r w:rsidR="008B4137" w:rsidRPr="008B4137">
        <w:rPr>
          <w:rFonts w:cs="Arial"/>
          <w:sz w:val="28"/>
          <w:szCs w:val="28"/>
        </w:rPr>
        <w:tab/>
      </w:r>
      <w:r>
        <w:rPr>
          <w:rFonts w:cs="Arial"/>
          <w:sz w:val="28"/>
          <w:szCs w:val="28"/>
        </w:rPr>
        <w:t>TERRITORIO</w:t>
      </w:r>
    </w:p>
    <w:p w:rsidR="008B4137" w:rsidRDefault="008B4137">
      <w:pPr>
        <w:rPr>
          <w:rFonts w:cs="Arial"/>
          <w:szCs w:val="24"/>
        </w:rPr>
      </w:pPr>
    </w:p>
    <w:p w:rsidR="008B4137" w:rsidRDefault="008B4137">
      <w:pPr>
        <w:rPr>
          <w:rFonts w:cs="Arial"/>
          <w:szCs w:val="24"/>
        </w:rPr>
      </w:pPr>
    </w:p>
    <w:p w:rsidR="005B13D9" w:rsidRDefault="005B13D9" w:rsidP="005B13D9">
      <w:pPr>
        <w:rPr>
          <w:rFonts w:cs="Arial"/>
          <w:b/>
          <w:sz w:val="28"/>
          <w:szCs w:val="28"/>
        </w:rPr>
      </w:pPr>
      <w:r w:rsidRPr="005B13D9">
        <w:rPr>
          <w:rFonts w:cs="Arial"/>
          <w:b/>
          <w:sz w:val="28"/>
          <w:szCs w:val="28"/>
        </w:rPr>
        <w:t>della Commissione speciale delle bonifiche f</w:t>
      </w:r>
      <w:r>
        <w:rPr>
          <w:rFonts w:cs="Arial"/>
          <w:b/>
          <w:sz w:val="28"/>
          <w:szCs w:val="28"/>
        </w:rPr>
        <w:t>ondiarie</w:t>
      </w:r>
    </w:p>
    <w:p w:rsidR="005B13D9" w:rsidRPr="005B13D9" w:rsidRDefault="005B13D9" w:rsidP="005B13D9">
      <w:pPr>
        <w:rPr>
          <w:b/>
          <w:sz w:val="28"/>
          <w:szCs w:val="28"/>
        </w:rPr>
      </w:pPr>
      <w:r w:rsidRPr="005B13D9">
        <w:rPr>
          <w:rFonts w:cs="Arial"/>
          <w:b/>
          <w:sz w:val="28"/>
          <w:szCs w:val="28"/>
        </w:rPr>
        <w:t xml:space="preserve">sul messaggio 28 giugno 2016 concernente l'approvazione </w:t>
      </w:r>
      <w:r w:rsidR="00DD14CA" w:rsidRPr="00EE15AC">
        <w:rPr>
          <w:rFonts w:cs="Arial"/>
          <w:b/>
          <w:sz w:val="28"/>
          <w:szCs w:val="28"/>
        </w:rPr>
        <w:t>del progetto integrale per gli interventi selvicolturali nei boschi di protezione del Patriziato di Dongio (</w:t>
      </w:r>
      <w:r w:rsidR="00DD14CA">
        <w:rPr>
          <w:rFonts w:cs="Arial"/>
          <w:b/>
          <w:sz w:val="28"/>
          <w:szCs w:val="28"/>
        </w:rPr>
        <w:t>611</w:t>
      </w:r>
      <w:r w:rsidR="00DD14CA" w:rsidRPr="00EE15AC">
        <w:rPr>
          <w:rFonts w:cs="Arial"/>
          <w:b/>
          <w:sz w:val="28"/>
          <w:szCs w:val="28"/>
        </w:rPr>
        <w:t xml:space="preserve"> ettari) e per il miglioramento delle infrastrutture di allacciamento</w:t>
      </w:r>
      <w:r w:rsidR="00DD14CA">
        <w:rPr>
          <w:rFonts w:cs="Arial"/>
          <w:b/>
          <w:sz w:val="28"/>
          <w:szCs w:val="28"/>
        </w:rPr>
        <w:t>,</w:t>
      </w:r>
      <w:r w:rsidR="00DD14CA" w:rsidRPr="00EE15AC">
        <w:rPr>
          <w:rFonts w:cs="Arial"/>
          <w:b/>
          <w:sz w:val="28"/>
          <w:szCs w:val="28"/>
        </w:rPr>
        <w:t xml:space="preserve"> periodo 2016-2031, </w:t>
      </w:r>
      <w:r w:rsidR="00DD14CA" w:rsidRPr="007F46BE">
        <w:rPr>
          <w:rFonts w:cs="Arial"/>
          <w:b/>
          <w:sz w:val="28"/>
          <w:szCs w:val="28"/>
        </w:rPr>
        <w:t>ne</w:t>
      </w:r>
      <w:r w:rsidR="00DD14CA">
        <w:rPr>
          <w:rFonts w:cs="Arial"/>
          <w:b/>
          <w:sz w:val="28"/>
          <w:szCs w:val="28"/>
        </w:rPr>
        <w:t>l</w:t>
      </w:r>
      <w:r w:rsidR="00DD14CA" w:rsidRPr="007F46BE">
        <w:rPr>
          <w:rFonts w:cs="Arial"/>
          <w:b/>
          <w:sz w:val="28"/>
          <w:szCs w:val="28"/>
        </w:rPr>
        <w:t xml:space="preserve"> Comun</w:t>
      </w:r>
      <w:r w:rsidR="00DD14CA">
        <w:rPr>
          <w:rFonts w:cs="Arial"/>
          <w:b/>
          <w:sz w:val="28"/>
          <w:szCs w:val="28"/>
        </w:rPr>
        <w:t>e</w:t>
      </w:r>
      <w:r w:rsidR="00DD14CA" w:rsidRPr="007F46BE">
        <w:rPr>
          <w:rFonts w:cs="Arial"/>
          <w:b/>
          <w:sz w:val="28"/>
          <w:szCs w:val="28"/>
        </w:rPr>
        <w:t xml:space="preserve"> di Acquarossa-</w:t>
      </w:r>
      <w:r w:rsidR="00DD14CA">
        <w:rPr>
          <w:rFonts w:cs="Arial"/>
          <w:b/>
          <w:sz w:val="28"/>
          <w:szCs w:val="28"/>
        </w:rPr>
        <w:t>Dongio</w:t>
      </w:r>
      <w:r w:rsidR="00DD14CA" w:rsidRPr="007F46BE">
        <w:rPr>
          <w:rFonts w:cs="Arial"/>
          <w:b/>
          <w:sz w:val="28"/>
          <w:szCs w:val="28"/>
        </w:rPr>
        <w:t xml:space="preserve">, e </w:t>
      </w:r>
      <w:r w:rsidR="00DD14CA" w:rsidRPr="00D04A2A">
        <w:rPr>
          <w:rFonts w:cs="Arial"/>
          <w:b/>
          <w:sz w:val="28"/>
          <w:szCs w:val="28"/>
        </w:rPr>
        <w:t>lo</w:t>
      </w:r>
      <w:r w:rsidR="00DD14CA">
        <w:rPr>
          <w:rFonts w:cs="Arial"/>
          <w:b/>
          <w:sz w:val="28"/>
          <w:szCs w:val="28"/>
        </w:rPr>
        <w:t xml:space="preserve"> </w:t>
      </w:r>
      <w:r w:rsidR="00DD14CA" w:rsidRPr="0001384E">
        <w:rPr>
          <w:rFonts w:cs="Arial"/>
          <w:b/>
          <w:sz w:val="28"/>
          <w:szCs w:val="28"/>
        </w:rPr>
        <w:t>stanziamento di un</w:t>
      </w:r>
      <w:r w:rsidR="00DD14CA">
        <w:rPr>
          <w:rFonts w:cs="Arial"/>
          <w:b/>
          <w:sz w:val="28"/>
          <w:szCs w:val="28"/>
        </w:rPr>
        <w:t xml:space="preserve"> credito di fr. 5'658'290.- quale sussidio cantonale, rispettivamente l’autorizzazione alla spesa di fr. 8'664'400.- quale</w:t>
      </w:r>
      <w:r w:rsidR="00DD14CA" w:rsidRPr="0001384E">
        <w:rPr>
          <w:rFonts w:cs="Arial"/>
          <w:b/>
          <w:sz w:val="28"/>
          <w:szCs w:val="28"/>
        </w:rPr>
        <w:t xml:space="preserve"> sussidio </w:t>
      </w:r>
      <w:r w:rsidR="00DD14CA" w:rsidRPr="00FF6A20">
        <w:rPr>
          <w:rFonts w:cs="Arial"/>
          <w:b/>
          <w:sz w:val="28"/>
          <w:szCs w:val="28"/>
        </w:rPr>
        <w:t>complessivo cantonale e federale</w:t>
      </w:r>
    </w:p>
    <w:p w:rsidR="005B13D9" w:rsidRPr="00BC1050" w:rsidRDefault="005B13D9" w:rsidP="005B13D9">
      <w:pPr>
        <w:rPr>
          <w:rFonts w:cs="Arial"/>
          <w:szCs w:val="24"/>
        </w:rPr>
      </w:pPr>
    </w:p>
    <w:p w:rsidR="005B13D9" w:rsidRPr="00BC1050" w:rsidRDefault="005B13D9" w:rsidP="005B13D9">
      <w:pPr>
        <w:rPr>
          <w:rFonts w:cs="Arial"/>
          <w:szCs w:val="24"/>
        </w:rPr>
      </w:pPr>
    </w:p>
    <w:p w:rsidR="005B13D9" w:rsidRPr="00BC1050" w:rsidRDefault="005B13D9" w:rsidP="005B13D9">
      <w:pPr>
        <w:rPr>
          <w:rFonts w:cs="Arial"/>
          <w:szCs w:val="24"/>
        </w:rPr>
      </w:pPr>
    </w:p>
    <w:p w:rsidR="005B13D9" w:rsidRPr="00BC1050" w:rsidRDefault="005B13D9" w:rsidP="005B13D9">
      <w:pPr>
        <w:pStyle w:val="Nessunaspaziatura1"/>
        <w:jc w:val="both"/>
        <w:rPr>
          <w:rFonts w:ascii="Arial" w:hAnsi="Arial" w:cs="Arial"/>
          <w:b/>
          <w:sz w:val="24"/>
          <w:szCs w:val="24"/>
        </w:rPr>
      </w:pPr>
      <w:r w:rsidRPr="00BC1050">
        <w:rPr>
          <w:rFonts w:ascii="Arial" w:hAnsi="Arial" w:cs="Arial"/>
          <w:b/>
          <w:sz w:val="24"/>
          <w:szCs w:val="24"/>
        </w:rPr>
        <w:t>SOMMARIO</w:t>
      </w:r>
    </w:p>
    <w:p w:rsidR="005B13D9" w:rsidRPr="005B13D9" w:rsidRDefault="005B13D9" w:rsidP="005B13D9">
      <w:pPr>
        <w:pStyle w:val="Sommario1"/>
        <w:numPr>
          <w:ilvl w:val="0"/>
          <w:numId w:val="5"/>
        </w:numPr>
        <w:tabs>
          <w:tab w:val="left" w:pos="567"/>
          <w:tab w:val="right" w:leader="dot" w:pos="9639"/>
        </w:tabs>
        <w:spacing w:before="160"/>
        <w:ind w:left="567" w:hanging="567"/>
        <w:jc w:val="left"/>
        <w:rPr>
          <w:noProof/>
          <w:sz w:val="22"/>
          <w:szCs w:val="22"/>
          <w:u w:val="single"/>
        </w:rPr>
      </w:pPr>
      <w:r w:rsidRPr="005B13D9">
        <w:rPr>
          <w:sz w:val="22"/>
          <w:szCs w:val="22"/>
        </w:rPr>
        <w:t>premessa</w:t>
      </w:r>
      <w:r w:rsidRPr="005B13D9">
        <w:rPr>
          <w:sz w:val="22"/>
          <w:szCs w:val="22"/>
        </w:rPr>
        <w:tab/>
        <w:t>1</w:t>
      </w:r>
    </w:p>
    <w:p w:rsidR="005B13D9" w:rsidRPr="005B13D9" w:rsidRDefault="005B13D9" w:rsidP="005B13D9">
      <w:pPr>
        <w:pStyle w:val="Sommario1"/>
        <w:numPr>
          <w:ilvl w:val="0"/>
          <w:numId w:val="5"/>
        </w:numPr>
        <w:tabs>
          <w:tab w:val="left" w:pos="567"/>
          <w:tab w:val="right" w:leader="dot" w:pos="9639"/>
        </w:tabs>
        <w:spacing w:before="160"/>
        <w:ind w:left="567" w:hanging="567"/>
        <w:jc w:val="left"/>
        <w:rPr>
          <w:noProof/>
          <w:sz w:val="22"/>
          <w:szCs w:val="22"/>
          <w:u w:val="single"/>
        </w:rPr>
      </w:pPr>
      <w:r w:rsidRPr="005B13D9">
        <w:rPr>
          <w:sz w:val="22"/>
          <w:szCs w:val="22"/>
        </w:rPr>
        <w:t>Interventi Previsti</w:t>
      </w:r>
      <w:r w:rsidRPr="005B13D9">
        <w:rPr>
          <w:sz w:val="22"/>
          <w:szCs w:val="22"/>
        </w:rPr>
        <w:tab/>
        <w:t>1</w:t>
      </w:r>
    </w:p>
    <w:p w:rsidR="005B13D9" w:rsidRPr="005B13D9" w:rsidRDefault="005B13D9" w:rsidP="005B13D9">
      <w:pPr>
        <w:pStyle w:val="Sommario1"/>
        <w:numPr>
          <w:ilvl w:val="0"/>
          <w:numId w:val="5"/>
        </w:numPr>
        <w:tabs>
          <w:tab w:val="left" w:pos="567"/>
          <w:tab w:val="right" w:leader="dot" w:pos="9639"/>
        </w:tabs>
        <w:spacing w:before="160"/>
        <w:ind w:left="567" w:hanging="567"/>
        <w:jc w:val="left"/>
        <w:rPr>
          <w:sz w:val="22"/>
          <w:szCs w:val="22"/>
        </w:rPr>
      </w:pPr>
      <w:r w:rsidRPr="005B13D9">
        <w:rPr>
          <w:sz w:val="22"/>
          <w:szCs w:val="22"/>
        </w:rPr>
        <w:t>Preventivo e piano di fiNANZIAMENTO</w:t>
      </w:r>
      <w:r w:rsidRPr="005B13D9">
        <w:rPr>
          <w:sz w:val="22"/>
          <w:szCs w:val="22"/>
        </w:rPr>
        <w:tab/>
        <w:t>3</w:t>
      </w:r>
    </w:p>
    <w:p w:rsidR="005B13D9" w:rsidRPr="005B13D9" w:rsidRDefault="005B13D9" w:rsidP="005B13D9">
      <w:pPr>
        <w:pStyle w:val="Sommario1"/>
        <w:numPr>
          <w:ilvl w:val="0"/>
          <w:numId w:val="5"/>
        </w:numPr>
        <w:tabs>
          <w:tab w:val="left" w:pos="567"/>
          <w:tab w:val="right" w:leader="dot" w:pos="9639"/>
        </w:tabs>
        <w:spacing w:before="160"/>
        <w:ind w:left="567" w:hanging="567"/>
        <w:jc w:val="left"/>
        <w:rPr>
          <w:sz w:val="22"/>
          <w:szCs w:val="22"/>
        </w:rPr>
      </w:pPr>
      <w:r w:rsidRPr="005B13D9">
        <w:rPr>
          <w:sz w:val="22"/>
          <w:szCs w:val="22"/>
        </w:rPr>
        <w:t>Conclusioni</w:t>
      </w:r>
      <w:r w:rsidRPr="005B13D9">
        <w:rPr>
          <w:sz w:val="22"/>
          <w:szCs w:val="22"/>
        </w:rPr>
        <w:tab/>
        <w:t>4</w:t>
      </w:r>
    </w:p>
    <w:p w:rsidR="005B13D9" w:rsidRDefault="005B13D9" w:rsidP="005B13D9">
      <w:pPr>
        <w:rPr>
          <w:rFonts w:cs="Arial"/>
          <w:caps/>
          <w:szCs w:val="24"/>
        </w:rPr>
      </w:pPr>
    </w:p>
    <w:p w:rsidR="00BC1050" w:rsidRPr="00BC1050" w:rsidRDefault="00BC1050" w:rsidP="005B13D9">
      <w:pPr>
        <w:rPr>
          <w:rFonts w:cs="Arial"/>
          <w:caps/>
          <w:szCs w:val="24"/>
        </w:rPr>
      </w:pPr>
    </w:p>
    <w:p w:rsidR="005B13D9" w:rsidRPr="00BC1050" w:rsidRDefault="005B13D9" w:rsidP="005B13D9">
      <w:pPr>
        <w:rPr>
          <w:rFonts w:cs="Arial"/>
          <w:szCs w:val="24"/>
        </w:rPr>
      </w:pPr>
    </w:p>
    <w:p w:rsidR="005B13D9" w:rsidRDefault="005B13D9" w:rsidP="005B13D9">
      <w:pPr>
        <w:jc w:val="center"/>
        <w:rPr>
          <w:rFonts w:cs="Arial"/>
          <w:sz w:val="28"/>
          <w:szCs w:val="28"/>
        </w:rPr>
      </w:pPr>
      <w:r w:rsidRPr="002253E5">
        <w:rPr>
          <w:rFonts w:cs="Arial"/>
          <w:sz w:val="28"/>
          <w:szCs w:val="28"/>
        </w:rPr>
        <w:fldChar w:fldCharType="begin"/>
      </w:r>
      <w:r w:rsidRPr="002253E5">
        <w:rPr>
          <w:rFonts w:cs="Arial"/>
          <w:sz w:val="28"/>
          <w:szCs w:val="28"/>
        </w:rPr>
        <w:instrText>SYMBOL 175 \f "Wingdings"</w:instrText>
      </w:r>
      <w:r w:rsidRPr="002253E5">
        <w:rPr>
          <w:rFonts w:cs="Arial"/>
          <w:sz w:val="28"/>
          <w:szCs w:val="28"/>
        </w:rPr>
        <w:fldChar w:fldCharType="end"/>
      </w:r>
      <w:r w:rsidRPr="002253E5">
        <w:rPr>
          <w:rFonts w:cs="Arial"/>
          <w:sz w:val="28"/>
          <w:szCs w:val="28"/>
        </w:rPr>
        <w:t xml:space="preserve"> </w:t>
      </w:r>
      <w:r w:rsidRPr="002253E5">
        <w:rPr>
          <w:rFonts w:cs="Arial"/>
          <w:sz w:val="28"/>
          <w:szCs w:val="28"/>
        </w:rPr>
        <w:fldChar w:fldCharType="begin"/>
      </w:r>
      <w:r w:rsidRPr="002253E5">
        <w:rPr>
          <w:rFonts w:cs="Arial"/>
          <w:sz w:val="28"/>
          <w:szCs w:val="28"/>
        </w:rPr>
        <w:instrText>SYMBOL 175 \f "Wingdings"</w:instrText>
      </w:r>
      <w:r w:rsidRPr="002253E5">
        <w:rPr>
          <w:rFonts w:cs="Arial"/>
          <w:sz w:val="28"/>
          <w:szCs w:val="28"/>
        </w:rPr>
        <w:fldChar w:fldCharType="end"/>
      </w:r>
      <w:r w:rsidRPr="002253E5">
        <w:rPr>
          <w:rFonts w:cs="Arial"/>
          <w:sz w:val="28"/>
          <w:szCs w:val="28"/>
        </w:rPr>
        <w:t xml:space="preserve"> </w:t>
      </w:r>
      <w:r w:rsidRPr="002253E5">
        <w:rPr>
          <w:rFonts w:cs="Arial"/>
          <w:sz w:val="28"/>
          <w:szCs w:val="28"/>
        </w:rPr>
        <w:fldChar w:fldCharType="begin"/>
      </w:r>
      <w:r w:rsidRPr="002253E5">
        <w:rPr>
          <w:rFonts w:cs="Arial"/>
          <w:sz w:val="28"/>
          <w:szCs w:val="28"/>
        </w:rPr>
        <w:instrText>SYMBOL 175 \f "Wingdings"</w:instrText>
      </w:r>
      <w:r w:rsidRPr="002253E5">
        <w:rPr>
          <w:rFonts w:cs="Arial"/>
          <w:sz w:val="28"/>
          <w:szCs w:val="28"/>
        </w:rPr>
        <w:fldChar w:fldCharType="end"/>
      </w:r>
      <w:r w:rsidRPr="002253E5">
        <w:rPr>
          <w:rFonts w:cs="Arial"/>
          <w:sz w:val="28"/>
          <w:szCs w:val="28"/>
        </w:rPr>
        <w:t xml:space="preserve"> </w:t>
      </w:r>
      <w:r w:rsidRPr="002253E5">
        <w:rPr>
          <w:rFonts w:cs="Arial"/>
          <w:sz w:val="28"/>
          <w:szCs w:val="28"/>
        </w:rPr>
        <w:fldChar w:fldCharType="begin"/>
      </w:r>
      <w:r w:rsidRPr="002253E5">
        <w:rPr>
          <w:rFonts w:cs="Arial"/>
          <w:sz w:val="28"/>
          <w:szCs w:val="28"/>
        </w:rPr>
        <w:instrText>SYMBOL 175 \f "Wingdings"</w:instrText>
      </w:r>
      <w:r w:rsidRPr="002253E5">
        <w:rPr>
          <w:rFonts w:cs="Arial"/>
          <w:sz w:val="28"/>
          <w:szCs w:val="28"/>
        </w:rPr>
        <w:fldChar w:fldCharType="end"/>
      </w:r>
      <w:r w:rsidRPr="002253E5">
        <w:rPr>
          <w:rFonts w:cs="Arial"/>
          <w:sz w:val="28"/>
          <w:szCs w:val="28"/>
        </w:rPr>
        <w:t xml:space="preserve"> </w:t>
      </w:r>
      <w:r w:rsidRPr="002253E5">
        <w:rPr>
          <w:rFonts w:cs="Arial"/>
          <w:sz w:val="28"/>
          <w:szCs w:val="28"/>
        </w:rPr>
        <w:fldChar w:fldCharType="begin"/>
      </w:r>
      <w:r w:rsidRPr="002253E5">
        <w:rPr>
          <w:rFonts w:cs="Arial"/>
          <w:sz w:val="28"/>
          <w:szCs w:val="28"/>
        </w:rPr>
        <w:instrText>SYMBOL 175 \f "Wingdings"</w:instrText>
      </w:r>
      <w:r w:rsidRPr="002253E5">
        <w:rPr>
          <w:rFonts w:cs="Arial"/>
          <w:sz w:val="28"/>
          <w:szCs w:val="28"/>
        </w:rPr>
        <w:fldChar w:fldCharType="end"/>
      </w:r>
    </w:p>
    <w:p w:rsidR="005B13D9" w:rsidRDefault="005B13D9" w:rsidP="005B13D9"/>
    <w:p w:rsidR="00BC1050" w:rsidRDefault="00BC1050" w:rsidP="005B13D9"/>
    <w:p w:rsidR="005B13D9" w:rsidRPr="002253E5" w:rsidRDefault="005B13D9" w:rsidP="005B13D9"/>
    <w:p w:rsidR="005B13D9" w:rsidRPr="00BC1050" w:rsidRDefault="005B13D9" w:rsidP="00BC1050">
      <w:pPr>
        <w:pStyle w:val="Titolo1"/>
      </w:pPr>
      <w:bookmarkStart w:id="1" w:name="_Toc390264053"/>
      <w:bookmarkStart w:id="2" w:name="_Toc353800479"/>
      <w:r w:rsidRPr="00BC1050">
        <w:t>Premessa</w:t>
      </w:r>
      <w:bookmarkEnd w:id="1"/>
      <w:bookmarkEnd w:id="2"/>
    </w:p>
    <w:p w:rsidR="005B13D9" w:rsidRPr="002253E5" w:rsidRDefault="005B13D9" w:rsidP="00BC1050">
      <w:r w:rsidRPr="002253E5">
        <w:t>Siamo di fronte a interventi che in realtà si sarebbero dovuti eseguire decenni fa ma, per un motivo o per l</w:t>
      </w:r>
      <w:r>
        <w:t>'</w:t>
      </w:r>
      <w:r w:rsidRPr="002253E5">
        <w:t>altro, mai si è intervenuto.</w:t>
      </w:r>
    </w:p>
    <w:p w:rsidR="005B13D9" w:rsidRPr="002253E5" w:rsidRDefault="005B13D9" w:rsidP="00BC1050">
      <w:r w:rsidRPr="002253E5">
        <w:t>Questi ritardi han fatto s</w:t>
      </w:r>
      <w:r>
        <w:t>ì</w:t>
      </w:r>
      <w:r w:rsidRPr="002253E5">
        <w:t xml:space="preserve"> che negli anni l</w:t>
      </w:r>
      <w:r>
        <w:t>'</w:t>
      </w:r>
      <w:r w:rsidRPr="002253E5">
        <w:t>area interessata si sia sempre più estesa a causa dell</w:t>
      </w:r>
      <w:r>
        <w:t>'</w:t>
      </w:r>
      <w:r w:rsidRPr="002253E5">
        <w:t xml:space="preserve">avanzamento e della rispettiva non cura del bosco e oggi ci si trova quindi a investire un cospicuo importo (complessivamente fr. 10'893'000.--). </w:t>
      </w:r>
    </w:p>
    <w:p w:rsidR="005B13D9" w:rsidRPr="002253E5" w:rsidRDefault="005B13D9" w:rsidP="00BC1050">
      <w:r w:rsidRPr="002253E5">
        <w:t>Il progetto si svilupperà comunque sull</w:t>
      </w:r>
      <w:r>
        <w:t>'</w:t>
      </w:r>
      <w:r w:rsidRPr="002253E5">
        <w:t>arco di 15 anni (2017-2031).</w:t>
      </w:r>
    </w:p>
    <w:p w:rsidR="005B13D9" w:rsidRDefault="005B13D9" w:rsidP="00BC1050">
      <w:pPr>
        <w:rPr>
          <w:szCs w:val="24"/>
        </w:rPr>
      </w:pPr>
    </w:p>
    <w:p w:rsidR="00BC1050" w:rsidRDefault="00BC1050" w:rsidP="00BC1050">
      <w:pPr>
        <w:rPr>
          <w:szCs w:val="24"/>
        </w:rPr>
      </w:pPr>
    </w:p>
    <w:p w:rsidR="00BC1050" w:rsidRPr="00BC1050" w:rsidRDefault="00BC1050" w:rsidP="00BC1050">
      <w:pPr>
        <w:rPr>
          <w:szCs w:val="24"/>
        </w:rPr>
      </w:pPr>
    </w:p>
    <w:p w:rsidR="005B13D9" w:rsidRPr="002253E5" w:rsidRDefault="005B13D9" w:rsidP="00BC1050">
      <w:pPr>
        <w:pStyle w:val="Titolo1"/>
      </w:pPr>
      <w:r w:rsidRPr="002253E5">
        <w:t>INTERVENTI PREVISTI</w:t>
      </w:r>
    </w:p>
    <w:p w:rsidR="005B13D9" w:rsidRPr="002253E5" w:rsidRDefault="005B13D9" w:rsidP="00BC1050">
      <w:r w:rsidRPr="002253E5">
        <w:t>Gli interventi riguardano le zone boschive che, tassello importante per non dire fondamentale dell’opera, svolgono un’indispensabile protezione diretta contro i pericoli della natura: valanghe, frane, colate di fango, piene di torrenti, ecc. e funge da protezione agli abitanti di Dongio, Marogno, Motto nonché dell</w:t>
      </w:r>
      <w:r>
        <w:t>'</w:t>
      </w:r>
      <w:r w:rsidRPr="002253E5">
        <w:t>adiacente strada cantonale che conduce al Lucomagno.</w:t>
      </w:r>
    </w:p>
    <w:p w:rsidR="005B13D9" w:rsidRPr="002253E5" w:rsidRDefault="005B13D9" w:rsidP="00BC1050">
      <w:r w:rsidRPr="002253E5">
        <w:lastRenderedPageBreak/>
        <w:t xml:space="preserve">L’area interessata dagli interventi parte da una quota minima di 320 </w:t>
      </w:r>
      <w:r>
        <w:t xml:space="preserve">m </w:t>
      </w:r>
      <w:r w:rsidRPr="002253E5">
        <w:t>s</w:t>
      </w:r>
      <w:r>
        <w:t>.</w:t>
      </w:r>
      <w:r w:rsidRPr="002253E5">
        <w:t>l</w:t>
      </w:r>
      <w:r>
        <w:t>.</w:t>
      </w:r>
      <w:r w:rsidRPr="002253E5">
        <w:t>m</w:t>
      </w:r>
      <w:r>
        <w:t>.</w:t>
      </w:r>
      <w:r w:rsidRPr="002253E5">
        <w:t xml:space="preserve"> e si estende sino ai 2080 </w:t>
      </w:r>
      <w:r>
        <w:t xml:space="preserve">m </w:t>
      </w:r>
      <w:r w:rsidRPr="002253E5">
        <w:t>s</w:t>
      </w:r>
      <w:r>
        <w:t>.</w:t>
      </w:r>
      <w:r w:rsidRPr="002253E5">
        <w:t>l</w:t>
      </w:r>
      <w:r>
        <w:t>.</w:t>
      </w:r>
      <w:r w:rsidRPr="002253E5">
        <w:t>m</w:t>
      </w:r>
      <w:r>
        <w:t>.</w:t>
      </w:r>
      <w:r w:rsidRPr="002253E5">
        <w:t xml:space="preserve"> in zona ör di Barch per un totale di 734 ettari (ben 611 ettari oggetto di interventi di selvicoltura) mentre l</w:t>
      </w:r>
      <w:r>
        <w:t>'</w:t>
      </w:r>
      <w:r w:rsidRPr="002253E5">
        <w:t>esposizione principale è a sud-ovest. In queste impervie pareti si trova la zona dei monti tra gli 850 e i 1450 m s.l.m. Il pendio è solcato da diversi riali, l</w:t>
      </w:r>
      <w:r>
        <w:t>'</w:t>
      </w:r>
      <w:r w:rsidRPr="002253E5">
        <w:t>intaglio della valle più marcato è quello della Dòisgia. Questi corsi d</w:t>
      </w:r>
      <w:r>
        <w:t>'</w:t>
      </w:r>
      <w:r w:rsidRPr="002253E5">
        <w:t>acqua hanno in parte causato seri danni alluvionali alle infrastrutture, alle abitazioni e agli abitanti stessi negli anni passati.</w:t>
      </w:r>
    </w:p>
    <w:p w:rsidR="005B13D9" w:rsidRDefault="005B13D9" w:rsidP="00BC1050">
      <w:r w:rsidRPr="002253E5">
        <w:t xml:space="preserve">Ricordiamo infatti che nel 1758 una frana causò la distruzione di 54 abitazioni e </w:t>
      </w:r>
      <w:r>
        <w:t xml:space="preserve">purtroppo provocò pure </w:t>
      </w:r>
      <w:r w:rsidRPr="002253E5">
        <w:t>34 morti nell</w:t>
      </w:r>
      <w:r>
        <w:t>'</w:t>
      </w:r>
      <w:r w:rsidRPr="002253E5">
        <w:t>abitato di Dongio. In tempi più recenti (1987) vi fu la colata di detriti avvenuta a Motto e, sempre nella medesima frazione, nel 2003</w:t>
      </w:r>
      <w:r>
        <w:t>,</w:t>
      </w:r>
      <w:r w:rsidRPr="002253E5">
        <w:t xml:space="preserve"> un analogo evento danneggiò ben </w:t>
      </w:r>
      <w:r>
        <w:t>15 abitazioni.</w:t>
      </w:r>
    </w:p>
    <w:p w:rsidR="005B13D9" w:rsidRPr="002253E5" w:rsidRDefault="005B13D9" w:rsidP="00BC1050">
      <w:r w:rsidRPr="002253E5">
        <w:t xml:space="preserve">Nel 1999 il paese </w:t>
      </w:r>
      <w:r>
        <w:t>di Dongio è stato colpito da</w:t>
      </w:r>
      <w:r w:rsidRPr="002253E5">
        <w:t xml:space="preserve"> una caduta </w:t>
      </w:r>
      <w:r>
        <w:t xml:space="preserve">di </w:t>
      </w:r>
      <w:r w:rsidRPr="002253E5">
        <w:t xml:space="preserve">sassi accompagnata da una colata di detriti che ha invaso la strada cantonale. </w:t>
      </w:r>
    </w:p>
    <w:p w:rsidR="005B13D9" w:rsidRDefault="005B13D9" w:rsidP="00BC1050">
      <w:r w:rsidRPr="002253E5">
        <w:t>In previsione degli interventi selvicolturali, sarà poi indispensabile garantire l</w:t>
      </w:r>
      <w:r>
        <w:t>'</w:t>
      </w:r>
      <w:r w:rsidRPr="002253E5">
        <w:t>accessibilità tramite la sistemazione o ricostruzione di sentieri di servizio e interventi di sistemazione di piccoli dissesti (ceppaie pericolanti, sassi pericolanti e simili), la demolizione e smaltimento dei resti di recinzione con fi</w:t>
      </w:r>
      <w:r>
        <w:t xml:space="preserve">lo spinato </w:t>
      </w:r>
      <w:r w:rsidRPr="002253E5">
        <w:t>e sgo</w:t>
      </w:r>
      <w:r>
        <w:t xml:space="preserve">mbero di fili a sbalzo non più utilizzati </w:t>
      </w:r>
      <w:r w:rsidRPr="002253E5">
        <w:t>e lasciati sul terreno. In particolare si prevede di costruire, prima dell</w:t>
      </w:r>
      <w:r>
        <w:t>'</w:t>
      </w:r>
      <w:r w:rsidRPr="002253E5">
        <w:t xml:space="preserve">inizio dei lavori selvicolturali, un nuovo accesso lungo ca. 290 m che si dirama dalla strada cantonale tra Malvaglia e Motto, in corrispondenza di un accesso già esistente. </w:t>
      </w:r>
    </w:p>
    <w:p w:rsidR="005B13D9" w:rsidRPr="002253E5" w:rsidRDefault="005B13D9" w:rsidP="00BC1050">
      <w:r>
        <w:t xml:space="preserve">La larghezza </w:t>
      </w:r>
      <w:r w:rsidRPr="002253E5">
        <w:t>prevista è quella p</w:t>
      </w:r>
      <w:r>
        <w:t xml:space="preserve">er strade forestali carrabili </w:t>
      </w:r>
      <w:r w:rsidRPr="002253E5">
        <w:t>con una larghezza minima della carreggiata di 3.2 m e con 50 cm di banchina. Questa geometria permette il transito di mezzi con una larghezza di 2</w:t>
      </w:r>
      <w:r>
        <w:t>.</w:t>
      </w:r>
      <w:r w:rsidRPr="002253E5">
        <w:t>50 m. Nella parte finale della strada si prevede di sfruttare la morfologia favorevole del terreno per costruire (con il materiale di scavo in esubero) un ampio piazzale d</w:t>
      </w:r>
      <w:r>
        <w:t>'</w:t>
      </w:r>
      <w:r w:rsidRPr="002253E5">
        <w:t>esbosco e di deposito di legname.</w:t>
      </w:r>
    </w:p>
    <w:p w:rsidR="005B13D9" w:rsidRPr="002253E5" w:rsidRDefault="005B13D9" w:rsidP="00BC1050"/>
    <w:p w:rsidR="005B13D9" w:rsidRPr="002253E5" w:rsidRDefault="005B13D9" w:rsidP="00BC1050">
      <w:r w:rsidRPr="002253E5">
        <w:t>La necessità degli interventi selvicolturali, che come citato incidono in modo importante sul totale degli interventi, è stata definita in base alle modalità di analisi richieste dalla Confederazione</w:t>
      </w:r>
      <w:r>
        <w:t>.</w:t>
      </w:r>
    </w:p>
    <w:p w:rsidR="005B13D9" w:rsidRDefault="005B13D9" w:rsidP="00BC1050">
      <w:r>
        <w:t>Lo scopo resta quello</w:t>
      </w:r>
      <w:r w:rsidRPr="002253E5">
        <w:t xml:space="preserve"> di assicurare</w:t>
      </w:r>
      <w:r>
        <w:t>,</w:t>
      </w:r>
      <w:r w:rsidRPr="002253E5">
        <w:t xml:space="preserve"> a lungo termine</w:t>
      </w:r>
      <w:r>
        <w:t>,</w:t>
      </w:r>
      <w:r w:rsidRPr="002253E5">
        <w:t xml:space="preserve"> una funzione protettiva efficace da parte del bosco contro i pericoli della natura </w:t>
      </w:r>
      <w:r>
        <w:t xml:space="preserve">e questo </w:t>
      </w:r>
      <w:r w:rsidRPr="002253E5">
        <w:t xml:space="preserve">viene raggiunto tramite interventi selvicolturali efficaci e proporzionati. </w:t>
      </w:r>
    </w:p>
    <w:p w:rsidR="005B13D9" w:rsidRDefault="005B13D9" w:rsidP="00BC1050">
      <w:r>
        <w:t>Si procederà</w:t>
      </w:r>
      <w:r w:rsidRPr="002253E5">
        <w:t xml:space="preserve"> tramite tagli di rinnovazione e diradamenti a favore della stabilità e della struttura dei popolamenti boschivi. Per sopperire alla mancanza di alberi da seme</w:t>
      </w:r>
      <w:r>
        <w:t>,</w:t>
      </w:r>
      <w:r w:rsidRPr="002253E5">
        <w:t xml:space="preserve"> si </w:t>
      </w:r>
      <w:r>
        <w:t xml:space="preserve">prevede </w:t>
      </w:r>
      <w:r w:rsidRPr="002253E5">
        <w:t xml:space="preserve">la semina di piante di tiglio, rovere e faggio. </w:t>
      </w:r>
    </w:p>
    <w:p w:rsidR="005B13D9" w:rsidRPr="002253E5" w:rsidRDefault="005B13D9" w:rsidP="00BC1050">
      <w:r>
        <w:t>Lungo i fiumiciattoli accessibili, l'</w:t>
      </w:r>
      <w:r w:rsidRPr="002253E5">
        <w:t>intervento prevede l</w:t>
      </w:r>
      <w:r>
        <w:t>'</w:t>
      </w:r>
      <w:r w:rsidRPr="002253E5">
        <w:t>allontanamento degli alberi cresciuti in alveo e l</w:t>
      </w:r>
      <w:r>
        <w:t>'</w:t>
      </w:r>
      <w:r w:rsidRPr="002253E5">
        <w:t>eliminazione degli alberi che p</w:t>
      </w:r>
      <w:r>
        <w:t>resentano una stabilità precaria</w:t>
      </w:r>
      <w:r w:rsidRPr="002253E5">
        <w:t xml:space="preserve"> e che potrebbero causare con il loro crollo un ostacolo al deflusso </w:t>
      </w:r>
      <w:r>
        <w:t xml:space="preserve">naturale </w:t>
      </w:r>
      <w:r w:rsidRPr="002253E5">
        <w:t>delle acqu</w:t>
      </w:r>
      <w:r>
        <w:t>e con conseguente pericolo di stagnamento di acque.</w:t>
      </w:r>
      <w:r w:rsidRPr="002253E5">
        <w:t xml:space="preserve"> </w:t>
      </w:r>
    </w:p>
    <w:p w:rsidR="005B13D9" w:rsidRPr="002253E5" w:rsidRDefault="005B13D9" w:rsidP="00BC1050">
      <w:r w:rsidRPr="002253E5">
        <w:t xml:space="preserve">  </w:t>
      </w:r>
    </w:p>
    <w:p w:rsidR="005B13D9" w:rsidRPr="002253E5" w:rsidRDefault="005B13D9" w:rsidP="00BC1050">
      <w:r w:rsidRPr="002253E5">
        <w:t>Nel loro complesso gli interventi selvicolturali nel bosco di prot</w:t>
      </w:r>
      <w:r>
        <w:t>ezione, previsti sull’arco di 15</w:t>
      </w:r>
      <w:r w:rsidRPr="002253E5">
        <w:t xml:space="preserve"> anni, interessano una superficie di influenza di 611 ha. Si prevede l’abbattimento di 30</w:t>
      </w:r>
      <w:r>
        <w:t>'</w:t>
      </w:r>
      <w:r w:rsidRPr="002253E5">
        <w:t>440 mc di legname</w:t>
      </w:r>
      <w:r>
        <w:t>.</w:t>
      </w:r>
      <w:r w:rsidRPr="002253E5">
        <w:t xml:space="preserve"> L</w:t>
      </w:r>
      <w:r>
        <w:t>'</w:t>
      </w:r>
      <w:r w:rsidRPr="002253E5">
        <w:t xml:space="preserve">esecuzione degli </w:t>
      </w:r>
      <w:r>
        <w:t>interventi</w:t>
      </w:r>
      <w:r w:rsidRPr="002253E5">
        <w:t xml:space="preserve"> suddivisa su un p</w:t>
      </w:r>
      <w:r>
        <w:t>eriodo lungo di 15</w:t>
      </w:r>
      <w:r w:rsidRPr="002253E5">
        <w:t xml:space="preserve"> anni, è giustificata dall’importante mole di lavoro.  </w:t>
      </w:r>
    </w:p>
    <w:p w:rsidR="005B13D9" w:rsidRPr="002253E5" w:rsidRDefault="005B13D9" w:rsidP="00BC1050">
      <w:r w:rsidRPr="002253E5">
        <w:t>Inoltre è prevista la vendita del legname ricavato</w:t>
      </w:r>
      <w:r>
        <w:t xml:space="preserve">, per un importo di fr. 1'350'000.-- </w:t>
      </w:r>
      <w:r w:rsidRPr="002253E5">
        <w:t xml:space="preserve"> diminuendo così i costi delle opere.</w:t>
      </w:r>
    </w:p>
    <w:p w:rsidR="005B13D9" w:rsidRDefault="005B13D9" w:rsidP="00BC1050">
      <w:pPr>
        <w:rPr>
          <w:szCs w:val="24"/>
        </w:rPr>
      </w:pPr>
    </w:p>
    <w:p w:rsidR="00BC1050" w:rsidRPr="00BC1050" w:rsidRDefault="00BC1050" w:rsidP="00BC1050">
      <w:pPr>
        <w:rPr>
          <w:szCs w:val="24"/>
        </w:rPr>
      </w:pPr>
    </w:p>
    <w:p w:rsidR="00BC1050" w:rsidRDefault="00BC1050">
      <w:pPr>
        <w:rPr>
          <w:rFonts w:cs="Arial"/>
          <w:b/>
          <w:caps/>
          <w:szCs w:val="24"/>
          <w:lang w:val="it-IT" w:eastAsia="it-IT"/>
        </w:rPr>
      </w:pPr>
      <w:r>
        <w:br w:type="page"/>
      </w:r>
    </w:p>
    <w:p w:rsidR="005B13D9" w:rsidRPr="002253E5" w:rsidRDefault="005B13D9" w:rsidP="00BC1050">
      <w:pPr>
        <w:pStyle w:val="Titolo1"/>
      </w:pPr>
      <w:r w:rsidRPr="002253E5">
        <w:lastRenderedPageBreak/>
        <w:t>PREVE</w:t>
      </w:r>
      <w:r w:rsidR="008C61B0">
        <w:t>NTIVO E PIANO DI FINANZIAMENTO</w:t>
      </w:r>
    </w:p>
    <w:p w:rsidR="005B13D9" w:rsidRPr="002253E5" w:rsidRDefault="005B13D9" w:rsidP="00BC1050">
      <w:r w:rsidRPr="002253E5">
        <w:t xml:space="preserve">Il preventivo di spesa per la componente selvicolturale può così essere sintetizzato:  </w:t>
      </w:r>
    </w:p>
    <w:p w:rsidR="005B13D9" w:rsidRDefault="005B13D9" w:rsidP="00BC1050">
      <w:pPr>
        <w:rPr>
          <w:szCs w:val="24"/>
        </w:rPr>
      </w:pPr>
    </w:p>
    <w:tbl>
      <w:tblPr>
        <w:tblStyle w:val="Grigliatabella"/>
        <w:tblW w:w="9889" w:type="dxa"/>
        <w:tblLayout w:type="fixed"/>
        <w:tblLook w:val="04A0" w:firstRow="1" w:lastRow="0" w:firstColumn="1" w:lastColumn="0" w:noHBand="0" w:noVBand="1"/>
      </w:tblPr>
      <w:tblGrid>
        <w:gridCol w:w="7621"/>
        <w:gridCol w:w="567"/>
        <w:gridCol w:w="1701"/>
      </w:tblGrid>
      <w:tr w:rsidR="005407D0" w:rsidRPr="005407D0" w:rsidTr="005407D0">
        <w:tc>
          <w:tcPr>
            <w:tcW w:w="7621" w:type="dxa"/>
          </w:tcPr>
          <w:p w:rsidR="005407D0" w:rsidRPr="005407D0" w:rsidRDefault="005407D0" w:rsidP="0003199A">
            <w:pPr>
              <w:rPr>
                <w:sz w:val="22"/>
              </w:rPr>
            </w:pPr>
            <w:r w:rsidRPr="005407D0">
              <w:rPr>
                <w:sz w:val="22"/>
              </w:rPr>
              <w:t>Installazione cantiere</w:t>
            </w:r>
          </w:p>
        </w:tc>
        <w:tc>
          <w:tcPr>
            <w:tcW w:w="567" w:type="dxa"/>
            <w:tcBorders>
              <w:right w:val="nil"/>
            </w:tcBorders>
          </w:tcPr>
          <w:p w:rsidR="005407D0" w:rsidRPr="005407D0" w:rsidRDefault="005407D0" w:rsidP="0003199A">
            <w:pPr>
              <w:rPr>
                <w:sz w:val="22"/>
              </w:rPr>
            </w:pPr>
            <w:r w:rsidRPr="005407D0">
              <w:rPr>
                <w:sz w:val="22"/>
              </w:rPr>
              <w:t>fr.</w:t>
            </w:r>
          </w:p>
        </w:tc>
        <w:tc>
          <w:tcPr>
            <w:tcW w:w="1701" w:type="dxa"/>
            <w:tcBorders>
              <w:left w:val="nil"/>
            </w:tcBorders>
          </w:tcPr>
          <w:p w:rsidR="005407D0" w:rsidRPr="005407D0" w:rsidRDefault="005407D0" w:rsidP="005407D0">
            <w:pPr>
              <w:ind w:left="38"/>
              <w:jc w:val="right"/>
              <w:rPr>
                <w:sz w:val="22"/>
              </w:rPr>
            </w:pPr>
            <w:r w:rsidRPr="005407D0">
              <w:rPr>
                <w:sz w:val="22"/>
              </w:rPr>
              <w:t>345'000.00</w:t>
            </w:r>
          </w:p>
        </w:tc>
      </w:tr>
      <w:tr w:rsidR="005407D0" w:rsidRPr="005407D0" w:rsidTr="005407D0">
        <w:tc>
          <w:tcPr>
            <w:tcW w:w="7621" w:type="dxa"/>
          </w:tcPr>
          <w:p w:rsidR="005407D0" w:rsidRPr="005407D0" w:rsidRDefault="005407D0" w:rsidP="0003199A">
            <w:pPr>
              <w:rPr>
                <w:sz w:val="22"/>
              </w:rPr>
            </w:pPr>
            <w:r w:rsidRPr="005407D0">
              <w:rPr>
                <w:sz w:val="22"/>
              </w:rPr>
              <w:t>Creazione della foresta</w:t>
            </w:r>
          </w:p>
        </w:tc>
        <w:tc>
          <w:tcPr>
            <w:tcW w:w="567" w:type="dxa"/>
            <w:tcBorders>
              <w:right w:val="nil"/>
            </w:tcBorders>
          </w:tcPr>
          <w:p w:rsidR="005407D0" w:rsidRPr="005407D0" w:rsidRDefault="005407D0" w:rsidP="0003199A">
            <w:pPr>
              <w:rPr>
                <w:sz w:val="22"/>
              </w:rPr>
            </w:pPr>
            <w:r w:rsidRPr="005407D0">
              <w:rPr>
                <w:sz w:val="22"/>
              </w:rPr>
              <w:t>fr</w:t>
            </w:r>
          </w:p>
        </w:tc>
        <w:tc>
          <w:tcPr>
            <w:tcW w:w="1701" w:type="dxa"/>
            <w:tcBorders>
              <w:left w:val="nil"/>
            </w:tcBorders>
          </w:tcPr>
          <w:p w:rsidR="005407D0" w:rsidRPr="005407D0" w:rsidRDefault="005407D0" w:rsidP="005407D0">
            <w:pPr>
              <w:ind w:left="38"/>
              <w:jc w:val="right"/>
              <w:rPr>
                <w:sz w:val="22"/>
              </w:rPr>
            </w:pPr>
            <w:r w:rsidRPr="005407D0">
              <w:rPr>
                <w:sz w:val="22"/>
              </w:rPr>
              <w:t>15'200.00</w:t>
            </w:r>
          </w:p>
        </w:tc>
      </w:tr>
      <w:tr w:rsidR="005407D0" w:rsidRPr="005407D0" w:rsidTr="005407D0">
        <w:tc>
          <w:tcPr>
            <w:tcW w:w="7621" w:type="dxa"/>
          </w:tcPr>
          <w:p w:rsidR="005407D0" w:rsidRPr="005407D0" w:rsidRDefault="005407D0" w:rsidP="0003199A">
            <w:pPr>
              <w:rPr>
                <w:sz w:val="22"/>
              </w:rPr>
            </w:pPr>
            <w:r w:rsidRPr="005407D0">
              <w:rPr>
                <w:sz w:val="22"/>
              </w:rPr>
              <w:t>Cure selvicolturali</w:t>
            </w:r>
          </w:p>
        </w:tc>
        <w:tc>
          <w:tcPr>
            <w:tcW w:w="567" w:type="dxa"/>
            <w:tcBorders>
              <w:right w:val="nil"/>
            </w:tcBorders>
          </w:tcPr>
          <w:p w:rsidR="005407D0" w:rsidRPr="005407D0" w:rsidRDefault="005407D0" w:rsidP="0003199A">
            <w:pPr>
              <w:rPr>
                <w:sz w:val="22"/>
              </w:rPr>
            </w:pPr>
            <w:r w:rsidRPr="005407D0">
              <w:rPr>
                <w:sz w:val="22"/>
              </w:rPr>
              <w:t>fr.</w:t>
            </w:r>
          </w:p>
        </w:tc>
        <w:tc>
          <w:tcPr>
            <w:tcW w:w="1701" w:type="dxa"/>
            <w:tcBorders>
              <w:left w:val="nil"/>
            </w:tcBorders>
          </w:tcPr>
          <w:p w:rsidR="005407D0" w:rsidRPr="005407D0" w:rsidRDefault="005407D0" w:rsidP="005407D0">
            <w:pPr>
              <w:ind w:left="38"/>
              <w:jc w:val="right"/>
              <w:rPr>
                <w:sz w:val="22"/>
              </w:rPr>
            </w:pPr>
            <w:r w:rsidRPr="005407D0">
              <w:rPr>
                <w:sz w:val="22"/>
              </w:rPr>
              <w:t>53'200.00</w:t>
            </w:r>
          </w:p>
        </w:tc>
      </w:tr>
      <w:tr w:rsidR="005407D0" w:rsidRPr="005407D0" w:rsidTr="005407D0">
        <w:tc>
          <w:tcPr>
            <w:tcW w:w="7621" w:type="dxa"/>
          </w:tcPr>
          <w:p w:rsidR="005407D0" w:rsidRPr="005407D0" w:rsidRDefault="005407D0" w:rsidP="0003199A">
            <w:pPr>
              <w:rPr>
                <w:sz w:val="22"/>
              </w:rPr>
            </w:pPr>
            <w:r w:rsidRPr="005407D0">
              <w:rPr>
                <w:sz w:val="22"/>
              </w:rPr>
              <w:t>Taglio del bosco</w:t>
            </w:r>
          </w:p>
        </w:tc>
        <w:tc>
          <w:tcPr>
            <w:tcW w:w="567" w:type="dxa"/>
            <w:tcBorders>
              <w:right w:val="nil"/>
            </w:tcBorders>
          </w:tcPr>
          <w:p w:rsidR="005407D0" w:rsidRPr="005407D0" w:rsidRDefault="005407D0" w:rsidP="0003199A">
            <w:pPr>
              <w:rPr>
                <w:sz w:val="22"/>
              </w:rPr>
            </w:pPr>
            <w:r w:rsidRPr="005407D0">
              <w:rPr>
                <w:sz w:val="22"/>
              </w:rPr>
              <w:t>fr.</w:t>
            </w:r>
          </w:p>
        </w:tc>
        <w:tc>
          <w:tcPr>
            <w:tcW w:w="1701" w:type="dxa"/>
            <w:tcBorders>
              <w:left w:val="nil"/>
            </w:tcBorders>
          </w:tcPr>
          <w:p w:rsidR="005407D0" w:rsidRPr="005407D0" w:rsidRDefault="005407D0" w:rsidP="005407D0">
            <w:pPr>
              <w:ind w:left="38"/>
              <w:jc w:val="right"/>
              <w:rPr>
                <w:sz w:val="22"/>
              </w:rPr>
            </w:pPr>
            <w:r w:rsidRPr="005407D0">
              <w:rPr>
                <w:sz w:val="22"/>
              </w:rPr>
              <w:t>2'712'536.00</w:t>
            </w:r>
          </w:p>
        </w:tc>
      </w:tr>
      <w:tr w:rsidR="005407D0" w:rsidRPr="005407D0" w:rsidTr="005407D0">
        <w:tc>
          <w:tcPr>
            <w:tcW w:w="7621" w:type="dxa"/>
          </w:tcPr>
          <w:p w:rsidR="005407D0" w:rsidRPr="005407D0" w:rsidRDefault="005407D0" w:rsidP="0003199A">
            <w:pPr>
              <w:rPr>
                <w:sz w:val="22"/>
              </w:rPr>
            </w:pPr>
            <w:r w:rsidRPr="005407D0">
              <w:rPr>
                <w:sz w:val="22"/>
              </w:rPr>
              <w:t>Esbosco del legname</w:t>
            </w:r>
          </w:p>
        </w:tc>
        <w:tc>
          <w:tcPr>
            <w:tcW w:w="567" w:type="dxa"/>
            <w:tcBorders>
              <w:right w:val="nil"/>
            </w:tcBorders>
          </w:tcPr>
          <w:p w:rsidR="005407D0" w:rsidRPr="005407D0" w:rsidRDefault="005407D0" w:rsidP="0003199A">
            <w:pPr>
              <w:rPr>
                <w:sz w:val="22"/>
              </w:rPr>
            </w:pPr>
            <w:r w:rsidRPr="005407D0">
              <w:rPr>
                <w:sz w:val="22"/>
              </w:rPr>
              <w:t>fr.</w:t>
            </w:r>
          </w:p>
        </w:tc>
        <w:tc>
          <w:tcPr>
            <w:tcW w:w="1701" w:type="dxa"/>
            <w:tcBorders>
              <w:left w:val="nil"/>
            </w:tcBorders>
          </w:tcPr>
          <w:p w:rsidR="005407D0" w:rsidRPr="005407D0" w:rsidRDefault="005407D0" w:rsidP="005407D0">
            <w:pPr>
              <w:ind w:left="38"/>
              <w:jc w:val="right"/>
              <w:rPr>
                <w:sz w:val="22"/>
              </w:rPr>
            </w:pPr>
            <w:r w:rsidRPr="005407D0">
              <w:rPr>
                <w:sz w:val="22"/>
              </w:rPr>
              <w:t>3'407'230.00</w:t>
            </w:r>
          </w:p>
        </w:tc>
      </w:tr>
      <w:tr w:rsidR="005407D0" w:rsidRPr="005407D0" w:rsidTr="005407D0">
        <w:tc>
          <w:tcPr>
            <w:tcW w:w="7621" w:type="dxa"/>
          </w:tcPr>
          <w:p w:rsidR="005407D0" w:rsidRPr="005407D0" w:rsidRDefault="005407D0" w:rsidP="0003199A">
            <w:pPr>
              <w:rPr>
                <w:sz w:val="22"/>
              </w:rPr>
            </w:pPr>
            <w:r w:rsidRPr="005407D0">
              <w:rPr>
                <w:sz w:val="22"/>
              </w:rPr>
              <w:t>Lavorazione del legname sul piazzale d’esbosco’’</w:t>
            </w:r>
          </w:p>
        </w:tc>
        <w:tc>
          <w:tcPr>
            <w:tcW w:w="567" w:type="dxa"/>
            <w:tcBorders>
              <w:right w:val="nil"/>
            </w:tcBorders>
          </w:tcPr>
          <w:p w:rsidR="005407D0" w:rsidRPr="005407D0" w:rsidRDefault="005407D0" w:rsidP="0003199A">
            <w:pPr>
              <w:rPr>
                <w:sz w:val="22"/>
              </w:rPr>
            </w:pPr>
            <w:r w:rsidRPr="005407D0">
              <w:rPr>
                <w:sz w:val="22"/>
              </w:rPr>
              <w:t>fr.</w:t>
            </w:r>
          </w:p>
        </w:tc>
        <w:tc>
          <w:tcPr>
            <w:tcW w:w="1701" w:type="dxa"/>
            <w:tcBorders>
              <w:left w:val="nil"/>
            </w:tcBorders>
          </w:tcPr>
          <w:p w:rsidR="005407D0" w:rsidRPr="005407D0" w:rsidRDefault="005407D0" w:rsidP="005407D0">
            <w:pPr>
              <w:ind w:left="38"/>
              <w:jc w:val="right"/>
              <w:rPr>
                <w:sz w:val="22"/>
              </w:rPr>
            </w:pPr>
            <w:r w:rsidRPr="005407D0">
              <w:rPr>
                <w:sz w:val="22"/>
              </w:rPr>
              <w:t>521'600.00</w:t>
            </w:r>
          </w:p>
        </w:tc>
      </w:tr>
      <w:tr w:rsidR="005407D0" w:rsidRPr="005407D0" w:rsidTr="005407D0">
        <w:tc>
          <w:tcPr>
            <w:tcW w:w="7621" w:type="dxa"/>
          </w:tcPr>
          <w:p w:rsidR="005407D0" w:rsidRPr="005407D0" w:rsidRDefault="005407D0" w:rsidP="005407D0">
            <w:pPr>
              <w:rPr>
                <w:sz w:val="22"/>
              </w:rPr>
            </w:pPr>
            <w:r w:rsidRPr="005407D0">
              <w:rPr>
                <w:sz w:val="22"/>
              </w:rPr>
              <w:t xml:space="preserve">Trasporto dal piazzale di deposito  intermedio al luogo di deposito finale </w:t>
            </w:r>
            <w:r>
              <w:rPr>
                <w:sz w:val="22"/>
              </w:rPr>
              <w:br/>
            </w:r>
            <w:r w:rsidRPr="005407D0">
              <w:rPr>
                <w:sz w:val="22"/>
              </w:rPr>
              <w:t>del legname</w:t>
            </w:r>
          </w:p>
        </w:tc>
        <w:tc>
          <w:tcPr>
            <w:tcW w:w="567" w:type="dxa"/>
            <w:tcBorders>
              <w:right w:val="nil"/>
            </w:tcBorders>
          </w:tcPr>
          <w:p w:rsidR="005407D0" w:rsidRPr="005407D0" w:rsidRDefault="005407D0" w:rsidP="0003199A">
            <w:pPr>
              <w:rPr>
                <w:sz w:val="22"/>
              </w:rPr>
            </w:pPr>
            <w:r w:rsidRPr="005407D0">
              <w:rPr>
                <w:sz w:val="22"/>
              </w:rPr>
              <w:t>fr.</w:t>
            </w:r>
          </w:p>
        </w:tc>
        <w:tc>
          <w:tcPr>
            <w:tcW w:w="1701" w:type="dxa"/>
            <w:tcBorders>
              <w:left w:val="nil"/>
            </w:tcBorders>
          </w:tcPr>
          <w:p w:rsidR="005407D0" w:rsidRPr="005407D0" w:rsidRDefault="005407D0" w:rsidP="005407D0">
            <w:pPr>
              <w:ind w:left="38"/>
              <w:jc w:val="right"/>
              <w:rPr>
                <w:sz w:val="22"/>
              </w:rPr>
            </w:pPr>
            <w:r w:rsidRPr="005407D0">
              <w:rPr>
                <w:sz w:val="22"/>
              </w:rPr>
              <w:t>224'550.00</w:t>
            </w:r>
          </w:p>
        </w:tc>
      </w:tr>
      <w:tr w:rsidR="005407D0" w:rsidRPr="005407D0" w:rsidTr="005407D0">
        <w:tc>
          <w:tcPr>
            <w:tcW w:w="7621" w:type="dxa"/>
          </w:tcPr>
          <w:p w:rsidR="005407D0" w:rsidRPr="005407D0" w:rsidRDefault="005407D0" w:rsidP="0003199A">
            <w:pPr>
              <w:rPr>
                <w:sz w:val="22"/>
              </w:rPr>
            </w:pPr>
            <w:r w:rsidRPr="005407D0">
              <w:rPr>
                <w:sz w:val="22"/>
              </w:rPr>
              <w:t>Opere tecniche</w:t>
            </w:r>
          </w:p>
        </w:tc>
        <w:tc>
          <w:tcPr>
            <w:tcW w:w="567" w:type="dxa"/>
            <w:tcBorders>
              <w:right w:val="nil"/>
            </w:tcBorders>
          </w:tcPr>
          <w:p w:rsidR="005407D0" w:rsidRPr="005407D0" w:rsidRDefault="005407D0" w:rsidP="0003199A">
            <w:pPr>
              <w:rPr>
                <w:sz w:val="22"/>
              </w:rPr>
            </w:pPr>
            <w:r w:rsidRPr="005407D0">
              <w:rPr>
                <w:sz w:val="22"/>
              </w:rPr>
              <w:t>fr.</w:t>
            </w:r>
          </w:p>
        </w:tc>
        <w:tc>
          <w:tcPr>
            <w:tcW w:w="1701" w:type="dxa"/>
            <w:tcBorders>
              <w:left w:val="nil"/>
            </w:tcBorders>
          </w:tcPr>
          <w:p w:rsidR="005407D0" w:rsidRPr="005407D0" w:rsidRDefault="005407D0" w:rsidP="005407D0">
            <w:pPr>
              <w:ind w:left="38"/>
              <w:jc w:val="right"/>
              <w:rPr>
                <w:sz w:val="22"/>
              </w:rPr>
            </w:pPr>
            <w:r w:rsidRPr="005407D0">
              <w:rPr>
                <w:sz w:val="22"/>
              </w:rPr>
              <w:t>416'000.00</w:t>
            </w:r>
          </w:p>
        </w:tc>
      </w:tr>
      <w:tr w:rsidR="005407D0" w:rsidRPr="005407D0" w:rsidTr="005407D0">
        <w:tc>
          <w:tcPr>
            <w:tcW w:w="7621" w:type="dxa"/>
          </w:tcPr>
          <w:p w:rsidR="005407D0" w:rsidRPr="005407D0" w:rsidRDefault="005407D0" w:rsidP="0003199A">
            <w:pPr>
              <w:rPr>
                <w:sz w:val="22"/>
              </w:rPr>
            </w:pPr>
            <w:r w:rsidRPr="005407D0">
              <w:rPr>
                <w:sz w:val="22"/>
              </w:rPr>
              <w:t>Rincaro periodo 2016-2031 (6.25%)</w:t>
            </w:r>
          </w:p>
        </w:tc>
        <w:tc>
          <w:tcPr>
            <w:tcW w:w="567" w:type="dxa"/>
            <w:tcBorders>
              <w:right w:val="nil"/>
            </w:tcBorders>
          </w:tcPr>
          <w:p w:rsidR="005407D0" w:rsidRPr="005407D0" w:rsidRDefault="005407D0" w:rsidP="0003199A">
            <w:pPr>
              <w:rPr>
                <w:sz w:val="22"/>
              </w:rPr>
            </w:pPr>
            <w:r w:rsidRPr="005407D0">
              <w:rPr>
                <w:sz w:val="22"/>
              </w:rPr>
              <w:t>fr.</w:t>
            </w:r>
          </w:p>
        </w:tc>
        <w:tc>
          <w:tcPr>
            <w:tcW w:w="1701" w:type="dxa"/>
            <w:tcBorders>
              <w:left w:val="nil"/>
            </w:tcBorders>
          </w:tcPr>
          <w:p w:rsidR="005407D0" w:rsidRPr="005407D0" w:rsidRDefault="005407D0" w:rsidP="005407D0">
            <w:pPr>
              <w:ind w:left="38"/>
              <w:jc w:val="right"/>
              <w:rPr>
                <w:sz w:val="22"/>
              </w:rPr>
            </w:pPr>
            <w:r w:rsidRPr="005407D0">
              <w:rPr>
                <w:sz w:val="22"/>
              </w:rPr>
              <w:t>480'957.27</w:t>
            </w:r>
          </w:p>
        </w:tc>
      </w:tr>
      <w:tr w:rsidR="005407D0" w:rsidRPr="005407D0" w:rsidTr="005407D0">
        <w:tc>
          <w:tcPr>
            <w:tcW w:w="7621" w:type="dxa"/>
          </w:tcPr>
          <w:p w:rsidR="005407D0" w:rsidRPr="005407D0" w:rsidRDefault="005407D0" w:rsidP="0003199A">
            <w:pPr>
              <w:rPr>
                <w:sz w:val="22"/>
              </w:rPr>
            </w:pPr>
            <w:r w:rsidRPr="005407D0">
              <w:rPr>
                <w:sz w:val="22"/>
              </w:rPr>
              <w:t>Imprevisti (10%)</w:t>
            </w:r>
          </w:p>
        </w:tc>
        <w:tc>
          <w:tcPr>
            <w:tcW w:w="567" w:type="dxa"/>
            <w:tcBorders>
              <w:right w:val="nil"/>
            </w:tcBorders>
          </w:tcPr>
          <w:p w:rsidR="005407D0" w:rsidRPr="005407D0" w:rsidRDefault="005407D0" w:rsidP="0003199A">
            <w:pPr>
              <w:rPr>
                <w:sz w:val="22"/>
              </w:rPr>
            </w:pPr>
            <w:r w:rsidRPr="005407D0">
              <w:rPr>
                <w:sz w:val="22"/>
              </w:rPr>
              <w:t>fr.</w:t>
            </w:r>
          </w:p>
        </w:tc>
        <w:tc>
          <w:tcPr>
            <w:tcW w:w="1701" w:type="dxa"/>
            <w:tcBorders>
              <w:left w:val="nil"/>
            </w:tcBorders>
          </w:tcPr>
          <w:p w:rsidR="005407D0" w:rsidRPr="005407D0" w:rsidRDefault="005407D0" w:rsidP="005407D0">
            <w:pPr>
              <w:ind w:left="38"/>
              <w:jc w:val="right"/>
              <w:rPr>
                <w:sz w:val="22"/>
              </w:rPr>
            </w:pPr>
            <w:r w:rsidRPr="005407D0">
              <w:rPr>
                <w:sz w:val="22"/>
              </w:rPr>
              <w:t>817'627.27</w:t>
            </w:r>
          </w:p>
        </w:tc>
      </w:tr>
      <w:tr w:rsidR="005407D0" w:rsidRPr="005407D0" w:rsidTr="005407D0">
        <w:tc>
          <w:tcPr>
            <w:tcW w:w="7621" w:type="dxa"/>
          </w:tcPr>
          <w:p w:rsidR="005407D0" w:rsidRPr="005407D0" w:rsidRDefault="005407D0" w:rsidP="0003199A">
            <w:pPr>
              <w:rPr>
                <w:sz w:val="22"/>
              </w:rPr>
            </w:pPr>
            <w:r w:rsidRPr="005407D0">
              <w:rPr>
                <w:sz w:val="22"/>
              </w:rPr>
              <w:t>Indennità intemperie (1%)</w:t>
            </w:r>
          </w:p>
        </w:tc>
        <w:tc>
          <w:tcPr>
            <w:tcW w:w="567" w:type="dxa"/>
            <w:tcBorders>
              <w:right w:val="nil"/>
            </w:tcBorders>
          </w:tcPr>
          <w:p w:rsidR="005407D0" w:rsidRPr="005407D0" w:rsidRDefault="005407D0" w:rsidP="0003199A">
            <w:pPr>
              <w:rPr>
                <w:sz w:val="22"/>
              </w:rPr>
            </w:pPr>
            <w:r w:rsidRPr="005407D0">
              <w:rPr>
                <w:sz w:val="22"/>
              </w:rPr>
              <w:t>fr.</w:t>
            </w:r>
          </w:p>
        </w:tc>
        <w:tc>
          <w:tcPr>
            <w:tcW w:w="1701" w:type="dxa"/>
            <w:tcBorders>
              <w:left w:val="nil"/>
            </w:tcBorders>
          </w:tcPr>
          <w:p w:rsidR="005407D0" w:rsidRPr="005407D0" w:rsidRDefault="005407D0" w:rsidP="005407D0">
            <w:pPr>
              <w:ind w:left="38"/>
              <w:jc w:val="right"/>
              <w:rPr>
                <w:sz w:val="22"/>
              </w:rPr>
            </w:pPr>
            <w:r w:rsidRPr="005407D0">
              <w:rPr>
                <w:sz w:val="22"/>
              </w:rPr>
              <w:t>89.939.01</w:t>
            </w:r>
          </w:p>
        </w:tc>
      </w:tr>
      <w:tr w:rsidR="005407D0" w:rsidRPr="005407D0" w:rsidTr="005407D0">
        <w:tc>
          <w:tcPr>
            <w:tcW w:w="7621" w:type="dxa"/>
          </w:tcPr>
          <w:p w:rsidR="005407D0" w:rsidRPr="005407D0" w:rsidRDefault="005407D0" w:rsidP="0003199A">
            <w:pPr>
              <w:rPr>
                <w:sz w:val="22"/>
              </w:rPr>
            </w:pPr>
            <w:r w:rsidRPr="005407D0">
              <w:rPr>
                <w:sz w:val="22"/>
              </w:rPr>
              <w:t>IVA per opere da impresario forestale (8%)</w:t>
            </w:r>
          </w:p>
        </w:tc>
        <w:tc>
          <w:tcPr>
            <w:tcW w:w="567" w:type="dxa"/>
            <w:tcBorders>
              <w:right w:val="nil"/>
            </w:tcBorders>
          </w:tcPr>
          <w:p w:rsidR="005407D0" w:rsidRPr="005407D0" w:rsidRDefault="005407D0" w:rsidP="0003199A">
            <w:pPr>
              <w:rPr>
                <w:sz w:val="22"/>
              </w:rPr>
            </w:pPr>
            <w:r w:rsidRPr="005407D0">
              <w:rPr>
                <w:sz w:val="22"/>
              </w:rPr>
              <w:t>fr.</w:t>
            </w:r>
          </w:p>
        </w:tc>
        <w:tc>
          <w:tcPr>
            <w:tcW w:w="1701" w:type="dxa"/>
            <w:tcBorders>
              <w:left w:val="nil"/>
            </w:tcBorders>
          </w:tcPr>
          <w:p w:rsidR="005407D0" w:rsidRPr="005407D0" w:rsidRDefault="005407D0" w:rsidP="005407D0">
            <w:pPr>
              <w:ind w:left="38"/>
              <w:jc w:val="right"/>
              <w:rPr>
                <w:sz w:val="22"/>
              </w:rPr>
            </w:pPr>
            <w:r w:rsidRPr="005407D0">
              <w:rPr>
                <w:sz w:val="22"/>
              </w:rPr>
              <w:t>726'707.19</w:t>
            </w:r>
          </w:p>
        </w:tc>
      </w:tr>
      <w:tr w:rsidR="005407D0" w:rsidRPr="005407D0" w:rsidTr="005407D0">
        <w:tc>
          <w:tcPr>
            <w:tcW w:w="7621" w:type="dxa"/>
          </w:tcPr>
          <w:p w:rsidR="005407D0" w:rsidRPr="005407D0" w:rsidRDefault="005407D0" w:rsidP="0003199A">
            <w:pPr>
              <w:rPr>
                <w:sz w:val="22"/>
              </w:rPr>
            </w:pPr>
            <w:r w:rsidRPr="005407D0">
              <w:rPr>
                <w:sz w:val="22"/>
              </w:rPr>
              <w:t>Progettazione e direzione lavori (6%)</w:t>
            </w:r>
          </w:p>
        </w:tc>
        <w:tc>
          <w:tcPr>
            <w:tcW w:w="567" w:type="dxa"/>
            <w:tcBorders>
              <w:right w:val="nil"/>
            </w:tcBorders>
          </w:tcPr>
          <w:p w:rsidR="005407D0" w:rsidRPr="005407D0" w:rsidRDefault="005407D0" w:rsidP="0003199A">
            <w:pPr>
              <w:rPr>
                <w:sz w:val="22"/>
              </w:rPr>
            </w:pPr>
            <w:r w:rsidRPr="005407D0">
              <w:rPr>
                <w:sz w:val="22"/>
              </w:rPr>
              <w:t>fr.</w:t>
            </w:r>
          </w:p>
        </w:tc>
        <w:tc>
          <w:tcPr>
            <w:tcW w:w="1701" w:type="dxa"/>
            <w:tcBorders>
              <w:left w:val="nil"/>
            </w:tcBorders>
          </w:tcPr>
          <w:p w:rsidR="005407D0" w:rsidRPr="005407D0" w:rsidRDefault="005407D0" w:rsidP="005407D0">
            <w:pPr>
              <w:ind w:left="38"/>
              <w:jc w:val="right"/>
              <w:rPr>
                <w:sz w:val="22"/>
              </w:rPr>
            </w:pPr>
            <w:r w:rsidRPr="005407D0">
              <w:rPr>
                <w:sz w:val="22"/>
              </w:rPr>
              <w:t>539'634.06</w:t>
            </w:r>
          </w:p>
        </w:tc>
      </w:tr>
      <w:tr w:rsidR="005407D0" w:rsidRPr="005407D0" w:rsidTr="005407D0">
        <w:tc>
          <w:tcPr>
            <w:tcW w:w="7621" w:type="dxa"/>
          </w:tcPr>
          <w:p w:rsidR="005407D0" w:rsidRPr="005407D0" w:rsidRDefault="005407D0" w:rsidP="0003199A">
            <w:pPr>
              <w:rPr>
                <w:sz w:val="22"/>
              </w:rPr>
            </w:pPr>
            <w:r w:rsidRPr="005407D0">
              <w:rPr>
                <w:sz w:val="22"/>
              </w:rPr>
              <w:t>IVA per progettazione e direzione lavori (6%)</w:t>
            </w:r>
          </w:p>
        </w:tc>
        <w:tc>
          <w:tcPr>
            <w:tcW w:w="567" w:type="dxa"/>
            <w:tcBorders>
              <w:right w:val="nil"/>
            </w:tcBorders>
          </w:tcPr>
          <w:p w:rsidR="005407D0" w:rsidRPr="005407D0" w:rsidRDefault="005407D0" w:rsidP="0003199A">
            <w:pPr>
              <w:rPr>
                <w:sz w:val="22"/>
              </w:rPr>
            </w:pPr>
            <w:r w:rsidRPr="005407D0">
              <w:rPr>
                <w:sz w:val="22"/>
              </w:rPr>
              <w:t>fr.</w:t>
            </w:r>
          </w:p>
        </w:tc>
        <w:tc>
          <w:tcPr>
            <w:tcW w:w="1701" w:type="dxa"/>
            <w:tcBorders>
              <w:left w:val="nil"/>
            </w:tcBorders>
          </w:tcPr>
          <w:p w:rsidR="005407D0" w:rsidRPr="005407D0" w:rsidRDefault="005407D0" w:rsidP="005407D0">
            <w:pPr>
              <w:ind w:left="38"/>
              <w:jc w:val="right"/>
              <w:rPr>
                <w:sz w:val="22"/>
              </w:rPr>
            </w:pPr>
            <w:r w:rsidRPr="005407D0">
              <w:rPr>
                <w:sz w:val="22"/>
              </w:rPr>
              <w:t>43'170.72</w:t>
            </w:r>
          </w:p>
        </w:tc>
      </w:tr>
      <w:tr w:rsidR="005407D0" w:rsidRPr="005407D0" w:rsidTr="005407D0">
        <w:tc>
          <w:tcPr>
            <w:tcW w:w="7621" w:type="dxa"/>
            <w:tcBorders>
              <w:bottom w:val="single" w:sz="4" w:space="0" w:color="auto"/>
            </w:tcBorders>
          </w:tcPr>
          <w:p w:rsidR="005407D0" w:rsidRPr="005407D0" w:rsidRDefault="005407D0" w:rsidP="0003199A">
            <w:pPr>
              <w:rPr>
                <w:sz w:val="22"/>
              </w:rPr>
            </w:pPr>
            <w:r w:rsidRPr="005407D0">
              <w:rPr>
                <w:sz w:val="22"/>
              </w:rPr>
              <w:t>Arrotondamento</w:t>
            </w:r>
          </w:p>
        </w:tc>
        <w:tc>
          <w:tcPr>
            <w:tcW w:w="567" w:type="dxa"/>
            <w:tcBorders>
              <w:bottom w:val="single" w:sz="4" w:space="0" w:color="auto"/>
              <w:right w:val="nil"/>
            </w:tcBorders>
          </w:tcPr>
          <w:p w:rsidR="005407D0" w:rsidRPr="005407D0" w:rsidRDefault="005407D0" w:rsidP="0003199A">
            <w:pPr>
              <w:rPr>
                <w:sz w:val="22"/>
              </w:rPr>
            </w:pPr>
            <w:r w:rsidRPr="005407D0">
              <w:rPr>
                <w:sz w:val="22"/>
              </w:rPr>
              <w:t>fr.</w:t>
            </w:r>
          </w:p>
        </w:tc>
        <w:tc>
          <w:tcPr>
            <w:tcW w:w="1701" w:type="dxa"/>
            <w:tcBorders>
              <w:left w:val="nil"/>
              <w:bottom w:val="single" w:sz="4" w:space="0" w:color="auto"/>
            </w:tcBorders>
          </w:tcPr>
          <w:p w:rsidR="005407D0" w:rsidRPr="005407D0" w:rsidRDefault="005407D0" w:rsidP="005407D0">
            <w:pPr>
              <w:ind w:left="38"/>
              <w:jc w:val="right"/>
              <w:rPr>
                <w:sz w:val="22"/>
              </w:rPr>
            </w:pPr>
            <w:r w:rsidRPr="005407D0">
              <w:rPr>
                <w:sz w:val="22"/>
              </w:rPr>
              <w:t>-315.91</w:t>
            </w:r>
          </w:p>
        </w:tc>
      </w:tr>
      <w:tr w:rsidR="005407D0" w:rsidRPr="005407D0" w:rsidTr="005407D0">
        <w:tc>
          <w:tcPr>
            <w:tcW w:w="7621" w:type="dxa"/>
            <w:shd w:val="pct20" w:color="auto" w:fill="auto"/>
          </w:tcPr>
          <w:p w:rsidR="005407D0" w:rsidRPr="005407D0" w:rsidRDefault="005407D0" w:rsidP="0003199A">
            <w:pPr>
              <w:rPr>
                <w:sz w:val="22"/>
              </w:rPr>
            </w:pPr>
            <w:r w:rsidRPr="005407D0">
              <w:rPr>
                <w:sz w:val="22"/>
              </w:rPr>
              <w:t>Totale</w:t>
            </w:r>
          </w:p>
        </w:tc>
        <w:tc>
          <w:tcPr>
            <w:tcW w:w="567" w:type="dxa"/>
            <w:tcBorders>
              <w:right w:val="nil"/>
            </w:tcBorders>
            <w:shd w:val="pct20" w:color="auto" w:fill="auto"/>
          </w:tcPr>
          <w:p w:rsidR="005407D0" w:rsidRPr="005407D0" w:rsidRDefault="005407D0" w:rsidP="0003199A">
            <w:pPr>
              <w:rPr>
                <w:sz w:val="22"/>
              </w:rPr>
            </w:pPr>
            <w:r w:rsidRPr="005407D0">
              <w:rPr>
                <w:sz w:val="22"/>
              </w:rPr>
              <w:t>fr.</w:t>
            </w:r>
          </w:p>
        </w:tc>
        <w:tc>
          <w:tcPr>
            <w:tcW w:w="1701" w:type="dxa"/>
            <w:tcBorders>
              <w:left w:val="nil"/>
            </w:tcBorders>
            <w:shd w:val="pct20" w:color="auto" w:fill="auto"/>
          </w:tcPr>
          <w:p w:rsidR="005407D0" w:rsidRPr="005407D0" w:rsidRDefault="005407D0" w:rsidP="005407D0">
            <w:pPr>
              <w:ind w:left="38"/>
              <w:jc w:val="right"/>
              <w:rPr>
                <w:sz w:val="22"/>
              </w:rPr>
            </w:pPr>
            <w:r w:rsidRPr="005407D0">
              <w:rPr>
                <w:sz w:val="22"/>
              </w:rPr>
              <w:t>10'393'000.00</w:t>
            </w:r>
          </w:p>
        </w:tc>
      </w:tr>
      <w:tr w:rsidR="005407D0" w:rsidRPr="005407D0" w:rsidTr="005407D0">
        <w:tc>
          <w:tcPr>
            <w:tcW w:w="7621" w:type="dxa"/>
          </w:tcPr>
          <w:p w:rsidR="005407D0" w:rsidRPr="005407D0" w:rsidRDefault="005407D0" w:rsidP="0003199A">
            <w:pPr>
              <w:rPr>
                <w:sz w:val="22"/>
              </w:rPr>
            </w:pPr>
            <w:r w:rsidRPr="005407D0">
              <w:rPr>
                <w:sz w:val="22"/>
              </w:rPr>
              <w:t>Ricavo della vendita, del legname a copertura dei costi residui</w:t>
            </w:r>
          </w:p>
        </w:tc>
        <w:tc>
          <w:tcPr>
            <w:tcW w:w="567" w:type="dxa"/>
            <w:tcBorders>
              <w:right w:val="nil"/>
            </w:tcBorders>
          </w:tcPr>
          <w:p w:rsidR="005407D0" w:rsidRPr="005407D0" w:rsidRDefault="005407D0" w:rsidP="0003199A">
            <w:pPr>
              <w:rPr>
                <w:sz w:val="22"/>
              </w:rPr>
            </w:pPr>
            <w:r w:rsidRPr="005407D0">
              <w:rPr>
                <w:sz w:val="22"/>
              </w:rPr>
              <w:t>fr.</w:t>
            </w:r>
          </w:p>
        </w:tc>
        <w:tc>
          <w:tcPr>
            <w:tcW w:w="1701" w:type="dxa"/>
            <w:tcBorders>
              <w:left w:val="nil"/>
            </w:tcBorders>
          </w:tcPr>
          <w:p w:rsidR="005407D0" w:rsidRPr="005407D0" w:rsidRDefault="005407D0" w:rsidP="005407D0">
            <w:pPr>
              <w:ind w:left="38"/>
              <w:jc w:val="right"/>
              <w:rPr>
                <w:sz w:val="22"/>
              </w:rPr>
            </w:pPr>
            <w:r w:rsidRPr="005407D0">
              <w:rPr>
                <w:sz w:val="22"/>
              </w:rPr>
              <w:t>1'350'980</w:t>
            </w:r>
            <w:r>
              <w:rPr>
                <w:sz w:val="22"/>
              </w:rPr>
              <w:t>.00</w:t>
            </w:r>
          </w:p>
        </w:tc>
      </w:tr>
    </w:tbl>
    <w:p w:rsidR="005407D0" w:rsidRDefault="005407D0" w:rsidP="00BC1050">
      <w:pPr>
        <w:rPr>
          <w:szCs w:val="24"/>
        </w:rPr>
      </w:pPr>
    </w:p>
    <w:p w:rsidR="005B13D9" w:rsidRPr="00BC1050" w:rsidRDefault="005B13D9" w:rsidP="00BC1050">
      <w:pPr>
        <w:rPr>
          <w:szCs w:val="24"/>
        </w:rPr>
      </w:pPr>
    </w:p>
    <w:p w:rsidR="005B13D9" w:rsidRPr="00BC1050" w:rsidRDefault="005B13D9" w:rsidP="00BC1050">
      <w:pPr>
        <w:rPr>
          <w:szCs w:val="24"/>
        </w:rPr>
      </w:pPr>
    </w:p>
    <w:p w:rsidR="005B13D9" w:rsidRPr="00BC1050" w:rsidRDefault="005B13D9" w:rsidP="00BC1050">
      <w:pPr>
        <w:rPr>
          <w:szCs w:val="24"/>
        </w:rPr>
      </w:pPr>
      <w:r w:rsidRPr="00BC1050">
        <w:rPr>
          <w:szCs w:val="24"/>
        </w:rPr>
        <w:t xml:space="preserve">In aggiunta ai costi elencati di selvicoltura, bisogna prevedere altri fr. 500'000.-- per infrastrutture di allacciamento (vedi sotto). </w:t>
      </w:r>
    </w:p>
    <w:p w:rsidR="005B13D9" w:rsidRPr="00BC1050" w:rsidRDefault="005B13D9" w:rsidP="00BC1050">
      <w:pPr>
        <w:rPr>
          <w:szCs w:val="24"/>
        </w:rPr>
      </w:pPr>
      <w:r w:rsidRPr="00BC1050">
        <w:rPr>
          <w:szCs w:val="24"/>
        </w:rPr>
        <w:t xml:space="preserve">Si prevede infatti l'esecuzione di un accesso stradale e di un nuovo piazzale d'esbosco e di deposito in zona Val Serino. Questo intervento sarà prioritario e realizzato nei primissimi anni. </w:t>
      </w:r>
    </w:p>
    <w:p w:rsidR="005B13D9" w:rsidRPr="00BC1050" w:rsidRDefault="005B13D9" w:rsidP="00BC1050">
      <w:pPr>
        <w:rPr>
          <w:szCs w:val="24"/>
        </w:rPr>
      </w:pPr>
    </w:p>
    <w:tbl>
      <w:tblPr>
        <w:tblW w:w="0" w:type="auto"/>
        <w:tblInd w:w="675" w:type="dxa"/>
        <w:tblLook w:val="01E0" w:firstRow="1" w:lastRow="1" w:firstColumn="1" w:lastColumn="1" w:noHBand="0" w:noVBand="0"/>
      </w:tblPr>
      <w:tblGrid>
        <w:gridCol w:w="5954"/>
        <w:gridCol w:w="619"/>
        <w:gridCol w:w="1365"/>
      </w:tblGrid>
      <w:tr w:rsidR="005B13D9" w:rsidRPr="005407D0" w:rsidTr="005407D0">
        <w:tc>
          <w:tcPr>
            <w:tcW w:w="5954" w:type="dxa"/>
            <w:tcBorders>
              <w:top w:val="single" w:sz="4" w:space="0" w:color="auto"/>
              <w:left w:val="single" w:sz="4" w:space="0" w:color="auto"/>
              <w:bottom w:val="dotted" w:sz="4" w:space="0" w:color="auto"/>
              <w:right w:val="single" w:sz="4" w:space="0" w:color="auto"/>
            </w:tcBorders>
            <w:vAlign w:val="center"/>
            <w:hideMark/>
          </w:tcPr>
          <w:p w:rsidR="005B13D9" w:rsidRPr="005407D0" w:rsidRDefault="005B13D9" w:rsidP="000D7B2D">
            <w:pPr>
              <w:tabs>
                <w:tab w:val="left" w:pos="567"/>
                <w:tab w:val="left" w:pos="1134"/>
              </w:tabs>
              <w:rPr>
                <w:sz w:val="22"/>
              </w:rPr>
            </w:pPr>
            <w:r w:rsidRPr="005407D0">
              <w:rPr>
                <w:sz w:val="22"/>
              </w:rPr>
              <w:t>Costruzione del nuovo accesso in zona Val Serino</w:t>
            </w:r>
          </w:p>
        </w:tc>
        <w:tc>
          <w:tcPr>
            <w:tcW w:w="619" w:type="dxa"/>
            <w:tcBorders>
              <w:top w:val="single" w:sz="4" w:space="0" w:color="auto"/>
              <w:left w:val="single" w:sz="4" w:space="0" w:color="auto"/>
              <w:bottom w:val="dotted" w:sz="4" w:space="0" w:color="auto"/>
              <w:right w:val="nil"/>
            </w:tcBorders>
            <w:vAlign w:val="center"/>
            <w:hideMark/>
          </w:tcPr>
          <w:p w:rsidR="005B13D9" w:rsidRPr="005407D0" w:rsidRDefault="005B13D9" w:rsidP="000D7B2D">
            <w:pPr>
              <w:tabs>
                <w:tab w:val="left" w:pos="567"/>
                <w:tab w:val="left" w:pos="1134"/>
              </w:tabs>
              <w:ind w:left="-108"/>
              <w:jc w:val="center"/>
              <w:rPr>
                <w:sz w:val="22"/>
              </w:rPr>
            </w:pPr>
            <w:r w:rsidRPr="005407D0">
              <w:rPr>
                <w:sz w:val="22"/>
              </w:rPr>
              <w:t>fr.</w:t>
            </w:r>
          </w:p>
        </w:tc>
        <w:tc>
          <w:tcPr>
            <w:tcW w:w="1365" w:type="dxa"/>
            <w:tcBorders>
              <w:top w:val="single" w:sz="4" w:space="0" w:color="auto"/>
              <w:left w:val="nil"/>
              <w:bottom w:val="dotted" w:sz="4" w:space="0" w:color="auto"/>
              <w:right w:val="single" w:sz="4" w:space="0" w:color="auto"/>
            </w:tcBorders>
            <w:hideMark/>
          </w:tcPr>
          <w:p w:rsidR="005B13D9" w:rsidRPr="005407D0" w:rsidRDefault="005B13D9" w:rsidP="000D7B2D">
            <w:pPr>
              <w:tabs>
                <w:tab w:val="left" w:pos="567"/>
                <w:tab w:val="left" w:pos="1134"/>
              </w:tabs>
              <w:jc w:val="right"/>
              <w:rPr>
                <w:sz w:val="22"/>
              </w:rPr>
            </w:pPr>
            <w:r w:rsidRPr="005407D0">
              <w:rPr>
                <w:sz w:val="22"/>
              </w:rPr>
              <w:t>360'000.00</w:t>
            </w:r>
          </w:p>
        </w:tc>
      </w:tr>
      <w:tr w:rsidR="005B13D9" w:rsidRPr="005407D0" w:rsidTr="005407D0">
        <w:tc>
          <w:tcPr>
            <w:tcW w:w="5954" w:type="dxa"/>
            <w:tcBorders>
              <w:top w:val="dotted" w:sz="4" w:space="0" w:color="auto"/>
              <w:left w:val="single" w:sz="4" w:space="0" w:color="auto"/>
              <w:bottom w:val="dotted" w:sz="4" w:space="0" w:color="auto"/>
              <w:right w:val="single" w:sz="4" w:space="0" w:color="auto"/>
            </w:tcBorders>
            <w:vAlign w:val="center"/>
            <w:hideMark/>
          </w:tcPr>
          <w:p w:rsidR="005B13D9" w:rsidRPr="005407D0" w:rsidRDefault="005B13D9" w:rsidP="000D7B2D">
            <w:pPr>
              <w:tabs>
                <w:tab w:val="left" w:pos="567"/>
                <w:tab w:val="left" w:pos="1134"/>
              </w:tabs>
              <w:rPr>
                <w:sz w:val="22"/>
              </w:rPr>
            </w:pPr>
            <w:r w:rsidRPr="005407D0">
              <w:rPr>
                <w:sz w:val="22"/>
              </w:rPr>
              <w:t>Rincaro periodo 2016-2017 (0.00%)</w:t>
            </w:r>
          </w:p>
        </w:tc>
        <w:tc>
          <w:tcPr>
            <w:tcW w:w="619" w:type="dxa"/>
            <w:tcBorders>
              <w:top w:val="dotted" w:sz="4" w:space="0" w:color="auto"/>
              <w:left w:val="single" w:sz="4" w:space="0" w:color="auto"/>
              <w:bottom w:val="dotted" w:sz="4" w:space="0" w:color="auto"/>
              <w:right w:val="nil"/>
            </w:tcBorders>
            <w:vAlign w:val="center"/>
            <w:hideMark/>
          </w:tcPr>
          <w:p w:rsidR="005B13D9" w:rsidRPr="005407D0" w:rsidRDefault="005B13D9" w:rsidP="000D7B2D">
            <w:pPr>
              <w:tabs>
                <w:tab w:val="left" w:pos="567"/>
                <w:tab w:val="left" w:pos="1134"/>
              </w:tabs>
              <w:ind w:left="-108"/>
              <w:jc w:val="center"/>
              <w:rPr>
                <w:sz w:val="22"/>
              </w:rPr>
            </w:pPr>
            <w:r w:rsidRPr="005407D0">
              <w:rPr>
                <w:sz w:val="22"/>
              </w:rPr>
              <w:t>fr.</w:t>
            </w:r>
          </w:p>
        </w:tc>
        <w:tc>
          <w:tcPr>
            <w:tcW w:w="1365" w:type="dxa"/>
            <w:tcBorders>
              <w:top w:val="dotted" w:sz="4" w:space="0" w:color="auto"/>
              <w:left w:val="nil"/>
              <w:bottom w:val="dotted" w:sz="4" w:space="0" w:color="auto"/>
              <w:right w:val="single" w:sz="4" w:space="0" w:color="auto"/>
            </w:tcBorders>
            <w:hideMark/>
          </w:tcPr>
          <w:p w:rsidR="005B13D9" w:rsidRPr="005407D0" w:rsidRDefault="005B13D9" w:rsidP="000D7B2D">
            <w:pPr>
              <w:tabs>
                <w:tab w:val="left" w:pos="567"/>
                <w:tab w:val="left" w:pos="1134"/>
              </w:tabs>
              <w:jc w:val="right"/>
              <w:rPr>
                <w:sz w:val="22"/>
              </w:rPr>
            </w:pPr>
            <w:r w:rsidRPr="005407D0">
              <w:rPr>
                <w:sz w:val="22"/>
              </w:rPr>
              <w:t>0.00</w:t>
            </w:r>
          </w:p>
        </w:tc>
      </w:tr>
      <w:tr w:rsidR="005B13D9" w:rsidRPr="005407D0" w:rsidTr="005407D0">
        <w:tc>
          <w:tcPr>
            <w:tcW w:w="5954" w:type="dxa"/>
            <w:tcBorders>
              <w:top w:val="dotted" w:sz="4" w:space="0" w:color="auto"/>
              <w:left w:val="single" w:sz="4" w:space="0" w:color="auto"/>
              <w:bottom w:val="dotted" w:sz="4" w:space="0" w:color="auto"/>
              <w:right w:val="single" w:sz="4" w:space="0" w:color="auto"/>
            </w:tcBorders>
            <w:vAlign w:val="center"/>
            <w:hideMark/>
          </w:tcPr>
          <w:p w:rsidR="005B13D9" w:rsidRPr="005407D0" w:rsidRDefault="005B13D9" w:rsidP="000D7B2D">
            <w:pPr>
              <w:tabs>
                <w:tab w:val="left" w:pos="567"/>
                <w:tab w:val="left" w:pos="1134"/>
              </w:tabs>
              <w:rPr>
                <w:sz w:val="22"/>
              </w:rPr>
            </w:pPr>
            <w:r w:rsidRPr="005407D0">
              <w:rPr>
                <w:sz w:val="22"/>
              </w:rPr>
              <w:t>Imprevisti (10%)</w:t>
            </w:r>
          </w:p>
        </w:tc>
        <w:tc>
          <w:tcPr>
            <w:tcW w:w="619" w:type="dxa"/>
            <w:tcBorders>
              <w:top w:val="dotted" w:sz="4" w:space="0" w:color="auto"/>
              <w:left w:val="single" w:sz="4" w:space="0" w:color="auto"/>
              <w:bottom w:val="dotted" w:sz="4" w:space="0" w:color="auto"/>
              <w:right w:val="nil"/>
            </w:tcBorders>
            <w:vAlign w:val="center"/>
            <w:hideMark/>
          </w:tcPr>
          <w:p w:rsidR="005B13D9" w:rsidRPr="005407D0" w:rsidRDefault="005B13D9" w:rsidP="000D7B2D">
            <w:pPr>
              <w:tabs>
                <w:tab w:val="left" w:pos="567"/>
                <w:tab w:val="left" w:pos="1134"/>
              </w:tabs>
              <w:ind w:left="-108"/>
              <w:jc w:val="center"/>
              <w:rPr>
                <w:sz w:val="22"/>
              </w:rPr>
            </w:pPr>
            <w:r w:rsidRPr="005407D0">
              <w:rPr>
                <w:sz w:val="22"/>
              </w:rPr>
              <w:t>fr.</w:t>
            </w:r>
          </w:p>
        </w:tc>
        <w:tc>
          <w:tcPr>
            <w:tcW w:w="1365" w:type="dxa"/>
            <w:tcBorders>
              <w:top w:val="dotted" w:sz="4" w:space="0" w:color="auto"/>
              <w:left w:val="nil"/>
              <w:bottom w:val="dotted" w:sz="4" w:space="0" w:color="auto"/>
              <w:right w:val="single" w:sz="4" w:space="0" w:color="auto"/>
            </w:tcBorders>
            <w:hideMark/>
          </w:tcPr>
          <w:p w:rsidR="005B13D9" w:rsidRPr="005407D0" w:rsidRDefault="005B13D9" w:rsidP="000D7B2D">
            <w:pPr>
              <w:tabs>
                <w:tab w:val="left" w:pos="567"/>
                <w:tab w:val="left" w:pos="1134"/>
              </w:tabs>
              <w:jc w:val="right"/>
              <w:rPr>
                <w:sz w:val="22"/>
              </w:rPr>
            </w:pPr>
            <w:r w:rsidRPr="005407D0">
              <w:rPr>
                <w:sz w:val="22"/>
              </w:rPr>
              <w:t>36'000.00</w:t>
            </w:r>
          </w:p>
        </w:tc>
      </w:tr>
      <w:tr w:rsidR="005B13D9" w:rsidRPr="005407D0" w:rsidTr="005407D0">
        <w:tc>
          <w:tcPr>
            <w:tcW w:w="5954" w:type="dxa"/>
            <w:tcBorders>
              <w:top w:val="dotted" w:sz="4" w:space="0" w:color="auto"/>
              <w:left w:val="single" w:sz="4" w:space="0" w:color="auto"/>
              <w:bottom w:val="dotted" w:sz="4" w:space="0" w:color="auto"/>
              <w:right w:val="single" w:sz="4" w:space="0" w:color="auto"/>
            </w:tcBorders>
            <w:vAlign w:val="center"/>
            <w:hideMark/>
          </w:tcPr>
          <w:p w:rsidR="005B13D9" w:rsidRPr="005407D0" w:rsidRDefault="005B13D9" w:rsidP="000D7B2D">
            <w:pPr>
              <w:tabs>
                <w:tab w:val="left" w:pos="567"/>
                <w:tab w:val="left" w:pos="1134"/>
              </w:tabs>
              <w:rPr>
                <w:sz w:val="22"/>
              </w:rPr>
            </w:pPr>
            <w:r w:rsidRPr="005407D0">
              <w:rPr>
                <w:sz w:val="22"/>
              </w:rPr>
              <w:t>Indennità intemperie (1%)</w:t>
            </w:r>
          </w:p>
        </w:tc>
        <w:tc>
          <w:tcPr>
            <w:tcW w:w="619" w:type="dxa"/>
            <w:tcBorders>
              <w:top w:val="dotted" w:sz="4" w:space="0" w:color="auto"/>
              <w:left w:val="single" w:sz="4" w:space="0" w:color="auto"/>
              <w:bottom w:val="dotted" w:sz="4" w:space="0" w:color="auto"/>
              <w:right w:val="nil"/>
            </w:tcBorders>
            <w:vAlign w:val="center"/>
            <w:hideMark/>
          </w:tcPr>
          <w:p w:rsidR="005B13D9" w:rsidRPr="005407D0" w:rsidRDefault="005B13D9" w:rsidP="000D7B2D">
            <w:pPr>
              <w:tabs>
                <w:tab w:val="left" w:pos="567"/>
                <w:tab w:val="left" w:pos="1134"/>
              </w:tabs>
              <w:ind w:left="-108"/>
              <w:jc w:val="center"/>
              <w:rPr>
                <w:sz w:val="22"/>
              </w:rPr>
            </w:pPr>
            <w:r w:rsidRPr="005407D0">
              <w:rPr>
                <w:sz w:val="22"/>
              </w:rPr>
              <w:t>fr.</w:t>
            </w:r>
          </w:p>
        </w:tc>
        <w:tc>
          <w:tcPr>
            <w:tcW w:w="1365" w:type="dxa"/>
            <w:tcBorders>
              <w:top w:val="dotted" w:sz="4" w:space="0" w:color="auto"/>
              <w:left w:val="nil"/>
              <w:bottom w:val="dotted" w:sz="4" w:space="0" w:color="auto"/>
              <w:right w:val="single" w:sz="4" w:space="0" w:color="auto"/>
            </w:tcBorders>
            <w:hideMark/>
          </w:tcPr>
          <w:p w:rsidR="005B13D9" w:rsidRPr="005407D0" w:rsidRDefault="005B13D9" w:rsidP="000D7B2D">
            <w:pPr>
              <w:tabs>
                <w:tab w:val="left" w:pos="567"/>
                <w:tab w:val="left" w:pos="1134"/>
              </w:tabs>
              <w:jc w:val="right"/>
              <w:rPr>
                <w:sz w:val="22"/>
              </w:rPr>
            </w:pPr>
            <w:r w:rsidRPr="005407D0">
              <w:rPr>
                <w:sz w:val="22"/>
              </w:rPr>
              <w:t>3'960.00</w:t>
            </w:r>
          </w:p>
        </w:tc>
      </w:tr>
      <w:tr w:rsidR="005B13D9" w:rsidRPr="005407D0" w:rsidTr="005407D0">
        <w:tc>
          <w:tcPr>
            <w:tcW w:w="5954" w:type="dxa"/>
            <w:tcBorders>
              <w:top w:val="dotted" w:sz="4" w:space="0" w:color="auto"/>
              <w:left w:val="single" w:sz="4" w:space="0" w:color="auto"/>
              <w:bottom w:val="dotted" w:sz="4" w:space="0" w:color="auto"/>
              <w:right w:val="single" w:sz="4" w:space="0" w:color="auto"/>
            </w:tcBorders>
            <w:vAlign w:val="center"/>
            <w:hideMark/>
          </w:tcPr>
          <w:p w:rsidR="005B13D9" w:rsidRPr="005407D0" w:rsidRDefault="005B13D9" w:rsidP="000D7B2D">
            <w:pPr>
              <w:tabs>
                <w:tab w:val="left" w:pos="567"/>
                <w:tab w:val="left" w:pos="1134"/>
              </w:tabs>
              <w:rPr>
                <w:sz w:val="22"/>
              </w:rPr>
            </w:pPr>
            <w:r w:rsidRPr="005407D0">
              <w:rPr>
                <w:sz w:val="22"/>
              </w:rPr>
              <w:t>Indennità esproprio e lavori da geometra per il rilevamento e la terminazione del sedime del nuovo accesso</w:t>
            </w:r>
          </w:p>
        </w:tc>
        <w:tc>
          <w:tcPr>
            <w:tcW w:w="619" w:type="dxa"/>
            <w:tcBorders>
              <w:top w:val="dotted" w:sz="4" w:space="0" w:color="auto"/>
              <w:left w:val="single" w:sz="4" w:space="0" w:color="auto"/>
              <w:bottom w:val="dotted" w:sz="4" w:space="0" w:color="auto"/>
              <w:right w:val="nil"/>
            </w:tcBorders>
            <w:vAlign w:val="center"/>
            <w:hideMark/>
          </w:tcPr>
          <w:p w:rsidR="005B13D9" w:rsidRPr="005407D0" w:rsidRDefault="005B13D9" w:rsidP="000D7B2D">
            <w:pPr>
              <w:tabs>
                <w:tab w:val="left" w:pos="567"/>
                <w:tab w:val="left" w:pos="1134"/>
              </w:tabs>
              <w:ind w:left="-108"/>
              <w:jc w:val="center"/>
              <w:rPr>
                <w:sz w:val="22"/>
              </w:rPr>
            </w:pPr>
            <w:r w:rsidRPr="005407D0">
              <w:rPr>
                <w:sz w:val="22"/>
              </w:rPr>
              <w:t>fr.</w:t>
            </w:r>
          </w:p>
        </w:tc>
        <w:tc>
          <w:tcPr>
            <w:tcW w:w="1365" w:type="dxa"/>
            <w:tcBorders>
              <w:top w:val="dotted" w:sz="4" w:space="0" w:color="auto"/>
              <w:left w:val="nil"/>
              <w:bottom w:val="dotted" w:sz="4" w:space="0" w:color="auto"/>
              <w:right w:val="single" w:sz="4" w:space="0" w:color="auto"/>
            </w:tcBorders>
            <w:hideMark/>
          </w:tcPr>
          <w:p w:rsidR="005B13D9" w:rsidRPr="005407D0" w:rsidRDefault="005B13D9" w:rsidP="000D7B2D">
            <w:pPr>
              <w:tabs>
                <w:tab w:val="left" w:pos="567"/>
                <w:tab w:val="left" w:pos="1134"/>
              </w:tabs>
              <w:spacing w:before="120"/>
              <w:jc w:val="right"/>
              <w:rPr>
                <w:sz w:val="22"/>
              </w:rPr>
            </w:pPr>
            <w:r w:rsidRPr="005407D0">
              <w:rPr>
                <w:sz w:val="22"/>
              </w:rPr>
              <w:t>10'000.00</w:t>
            </w:r>
          </w:p>
        </w:tc>
      </w:tr>
      <w:tr w:rsidR="005B13D9" w:rsidRPr="005407D0" w:rsidTr="005407D0">
        <w:tc>
          <w:tcPr>
            <w:tcW w:w="5954" w:type="dxa"/>
            <w:tcBorders>
              <w:top w:val="single" w:sz="4" w:space="0" w:color="auto"/>
              <w:left w:val="single" w:sz="4" w:space="0" w:color="auto"/>
              <w:bottom w:val="single" w:sz="4" w:space="0" w:color="auto"/>
              <w:right w:val="single" w:sz="4" w:space="0" w:color="auto"/>
            </w:tcBorders>
            <w:vAlign w:val="center"/>
            <w:hideMark/>
          </w:tcPr>
          <w:p w:rsidR="005B13D9" w:rsidRPr="005407D0" w:rsidRDefault="005B13D9" w:rsidP="000D7B2D">
            <w:pPr>
              <w:tabs>
                <w:tab w:val="left" w:pos="567"/>
                <w:tab w:val="left" w:pos="1134"/>
              </w:tabs>
              <w:rPr>
                <w:sz w:val="22"/>
              </w:rPr>
            </w:pPr>
            <w:r w:rsidRPr="005407D0">
              <w:rPr>
                <w:sz w:val="22"/>
              </w:rPr>
              <w:t>IVA (8%)</w:t>
            </w:r>
          </w:p>
        </w:tc>
        <w:tc>
          <w:tcPr>
            <w:tcW w:w="619" w:type="dxa"/>
            <w:tcBorders>
              <w:top w:val="single" w:sz="4" w:space="0" w:color="auto"/>
              <w:left w:val="single" w:sz="4" w:space="0" w:color="auto"/>
              <w:bottom w:val="single" w:sz="4" w:space="0" w:color="auto"/>
              <w:right w:val="nil"/>
            </w:tcBorders>
            <w:vAlign w:val="center"/>
            <w:hideMark/>
          </w:tcPr>
          <w:p w:rsidR="005B13D9" w:rsidRPr="005407D0" w:rsidRDefault="005B13D9" w:rsidP="000D7B2D">
            <w:pPr>
              <w:tabs>
                <w:tab w:val="left" w:pos="567"/>
                <w:tab w:val="left" w:pos="1134"/>
              </w:tabs>
              <w:ind w:left="-108"/>
              <w:jc w:val="center"/>
              <w:rPr>
                <w:sz w:val="22"/>
              </w:rPr>
            </w:pPr>
            <w:r w:rsidRPr="005407D0">
              <w:rPr>
                <w:sz w:val="22"/>
              </w:rPr>
              <w:t>fr.</w:t>
            </w:r>
          </w:p>
        </w:tc>
        <w:tc>
          <w:tcPr>
            <w:tcW w:w="1365" w:type="dxa"/>
            <w:tcBorders>
              <w:top w:val="single" w:sz="4" w:space="0" w:color="auto"/>
              <w:left w:val="nil"/>
              <w:bottom w:val="single" w:sz="4" w:space="0" w:color="auto"/>
              <w:right w:val="single" w:sz="4" w:space="0" w:color="auto"/>
            </w:tcBorders>
            <w:hideMark/>
          </w:tcPr>
          <w:p w:rsidR="005B13D9" w:rsidRPr="005407D0" w:rsidRDefault="005B13D9" w:rsidP="000D7B2D">
            <w:pPr>
              <w:tabs>
                <w:tab w:val="left" w:pos="567"/>
                <w:tab w:val="left" w:pos="1134"/>
              </w:tabs>
              <w:jc w:val="right"/>
              <w:rPr>
                <w:sz w:val="22"/>
              </w:rPr>
            </w:pPr>
            <w:r w:rsidRPr="005407D0">
              <w:rPr>
                <w:sz w:val="22"/>
              </w:rPr>
              <w:t>32'796.80</w:t>
            </w:r>
          </w:p>
        </w:tc>
      </w:tr>
      <w:tr w:rsidR="005B13D9" w:rsidRPr="005407D0" w:rsidTr="005407D0">
        <w:tc>
          <w:tcPr>
            <w:tcW w:w="5954" w:type="dxa"/>
            <w:tcBorders>
              <w:top w:val="single" w:sz="4" w:space="0" w:color="auto"/>
              <w:left w:val="single" w:sz="4" w:space="0" w:color="auto"/>
              <w:bottom w:val="single" w:sz="4" w:space="0" w:color="auto"/>
              <w:right w:val="single" w:sz="4" w:space="0" w:color="auto"/>
            </w:tcBorders>
            <w:vAlign w:val="center"/>
            <w:hideMark/>
          </w:tcPr>
          <w:p w:rsidR="005B13D9" w:rsidRPr="005407D0" w:rsidRDefault="005B13D9" w:rsidP="000D7B2D">
            <w:pPr>
              <w:tabs>
                <w:tab w:val="left" w:pos="567"/>
                <w:tab w:val="left" w:pos="1134"/>
              </w:tabs>
              <w:rPr>
                <w:sz w:val="22"/>
              </w:rPr>
            </w:pPr>
            <w:r w:rsidRPr="005407D0">
              <w:rPr>
                <w:sz w:val="22"/>
              </w:rPr>
              <w:t>Progettazione e direzione lavori (13%)</w:t>
            </w:r>
          </w:p>
        </w:tc>
        <w:tc>
          <w:tcPr>
            <w:tcW w:w="619" w:type="dxa"/>
            <w:tcBorders>
              <w:top w:val="single" w:sz="4" w:space="0" w:color="auto"/>
              <w:left w:val="single" w:sz="4" w:space="0" w:color="auto"/>
              <w:bottom w:val="single" w:sz="4" w:space="0" w:color="auto"/>
              <w:right w:val="nil"/>
            </w:tcBorders>
            <w:vAlign w:val="center"/>
            <w:hideMark/>
          </w:tcPr>
          <w:p w:rsidR="005B13D9" w:rsidRPr="005407D0" w:rsidRDefault="005B13D9" w:rsidP="000D7B2D">
            <w:pPr>
              <w:tabs>
                <w:tab w:val="left" w:pos="567"/>
                <w:tab w:val="left" w:pos="1134"/>
              </w:tabs>
              <w:ind w:left="-108"/>
              <w:jc w:val="center"/>
              <w:rPr>
                <w:sz w:val="22"/>
              </w:rPr>
            </w:pPr>
            <w:r w:rsidRPr="005407D0">
              <w:rPr>
                <w:sz w:val="22"/>
              </w:rPr>
              <w:t>fr.</w:t>
            </w:r>
          </w:p>
        </w:tc>
        <w:tc>
          <w:tcPr>
            <w:tcW w:w="1365" w:type="dxa"/>
            <w:tcBorders>
              <w:top w:val="single" w:sz="4" w:space="0" w:color="auto"/>
              <w:left w:val="nil"/>
              <w:bottom w:val="single" w:sz="4" w:space="0" w:color="auto"/>
              <w:right w:val="single" w:sz="4" w:space="0" w:color="auto"/>
            </w:tcBorders>
            <w:hideMark/>
          </w:tcPr>
          <w:p w:rsidR="005B13D9" w:rsidRPr="005407D0" w:rsidRDefault="005B13D9" w:rsidP="000D7B2D">
            <w:pPr>
              <w:tabs>
                <w:tab w:val="left" w:pos="567"/>
                <w:tab w:val="left" w:pos="1134"/>
              </w:tabs>
              <w:jc w:val="right"/>
              <w:rPr>
                <w:sz w:val="22"/>
              </w:rPr>
            </w:pPr>
            <w:r w:rsidRPr="005407D0">
              <w:rPr>
                <w:sz w:val="22"/>
              </w:rPr>
              <w:t>51'480.00</w:t>
            </w:r>
          </w:p>
        </w:tc>
      </w:tr>
      <w:tr w:rsidR="005B13D9" w:rsidRPr="005407D0" w:rsidTr="005407D0">
        <w:tc>
          <w:tcPr>
            <w:tcW w:w="5954" w:type="dxa"/>
            <w:tcBorders>
              <w:top w:val="single" w:sz="4" w:space="0" w:color="auto"/>
              <w:left w:val="single" w:sz="4" w:space="0" w:color="auto"/>
              <w:bottom w:val="single" w:sz="4" w:space="0" w:color="auto"/>
              <w:right w:val="single" w:sz="4" w:space="0" w:color="auto"/>
            </w:tcBorders>
            <w:vAlign w:val="center"/>
            <w:hideMark/>
          </w:tcPr>
          <w:p w:rsidR="005B13D9" w:rsidRPr="005407D0" w:rsidRDefault="005B13D9" w:rsidP="000D7B2D">
            <w:pPr>
              <w:tabs>
                <w:tab w:val="left" w:pos="567"/>
                <w:tab w:val="left" w:pos="1134"/>
              </w:tabs>
              <w:rPr>
                <w:sz w:val="22"/>
              </w:rPr>
            </w:pPr>
            <w:r w:rsidRPr="005407D0">
              <w:rPr>
                <w:sz w:val="22"/>
              </w:rPr>
              <w:t>IVA per progettazione e direzione lavori (8%)</w:t>
            </w:r>
          </w:p>
        </w:tc>
        <w:tc>
          <w:tcPr>
            <w:tcW w:w="619" w:type="dxa"/>
            <w:tcBorders>
              <w:top w:val="single" w:sz="4" w:space="0" w:color="auto"/>
              <w:left w:val="single" w:sz="4" w:space="0" w:color="auto"/>
              <w:bottom w:val="single" w:sz="4" w:space="0" w:color="auto"/>
              <w:right w:val="nil"/>
            </w:tcBorders>
            <w:vAlign w:val="center"/>
            <w:hideMark/>
          </w:tcPr>
          <w:p w:rsidR="005B13D9" w:rsidRPr="005407D0" w:rsidRDefault="005B13D9" w:rsidP="000D7B2D">
            <w:pPr>
              <w:tabs>
                <w:tab w:val="left" w:pos="567"/>
                <w:tab w:val="left" w:pos="1134"/>
              </w:tabs>
              <w:ind w:left="-108"/>
              <w:jc w:val="center"/>
              <w:rPr>
                <w:sz w:val="22"/>
              </w:rPr>
            </w:pPr>
            <w:r w:rsidRPr="005407D0">
              <w:rPr>
                <w:sz w:val="22"/>
              </w:rPr>
              <w:t>fr.</w:t>
            </w:r>
          </w:p>
        </w:tc>
        <w:tc>
          <w:tcPr>
            <w:tcW w:w="1365" w:type="dxa"/>
            <w:tcBorders>
              <w:top w:val="single" w:sz="4" w:space="0" w:color="auto"/>
              <w:left w:val="nil"/>
              <w:bottom w:val="single" w:sz="4" w:space="0" w:color="auto"/>
              <w:right w:val="single" w:sz="4" w:space="0" w:color="auto"/>
            </w:tcBorders>
            <w:hideMark/>
          </w:tcPr>
          <w:p w:rsidR="005B13D9" w:rsidRPr="005407D0" w:rsidRDefault="005B13D9" w:rsidP="000D7B2D">
            <w:pPr>
              <w:tabs>
                <w:tab w:val="left" w:pos="567"/>
                <w:tab w:val="left" w:pos="1134"/>
              </w:tabs>
              <w:jc w:val="right"/>
              <w:rPr>
                <w:sz w:val="22"/>
              </w:rPr>
            </w:pPr>
            <w:r w:rsidRPr="005407D0">
              <w:rPr>
                <w:sz w:val="22"/>
              </w:rPr>
              <w:t>4'118.00</w:t>
            </w:r>
          </w:p>
        </w:tc>
      </w:tr>
      <w:tr w:rsidR="005B13D9" w:rsidRPr="005407D0" w:rsidTr="005407D0">
        <w:tc>
          <w:tcPr>
            <w:tcW w:w="5954" w:type="dxa"/>
            <w:tcBorders>
              <w:top w:val="single" w:sz="4" w:space="0" w:color="auto"/>
              <w:left w:val="single" w:sz="4" w:space="0" w:color="auto"/>
              <w:bottom w:val="single" w:sz="4" w:space="0" w:color="auto"/>
              <w:right w:val="single" w:sz="4" w:space="0" w:color="auto"/>
            </w:tcBorders>
            <w:vAlign w:val="center"/>
            <w:hideMark/>
          </w:tcPr>
          <w:p w:rsidR="005B13D9" w:rsidRPr="005407D0" w:rsidRDefault="005B13D9" w:rsidP="000D7B2D">
            <w:pPr>
              <w:tabs>
                <w:tab w:val="left" w:pos="567"/>
                <w:tab w:val="left" w:pos="1134"/>
              </w:tabs>
              <w:rPr>
                <w:sz w:val="22"/>
              </w:rPr>
            </w:pPr>
            <w:r w:rsidRPr="005407D0">
              <w:rPr>
                <w:sz w:val="22"/>
              </w:rPr>
              <w:t>Arrotondamento</w:t>
            </w:r>
          </w:p>
        </w:tc>
        <w:tc>
          <w:tcPr>
            <w:tcW w:w="619" w:type="dxa"/>
            <w:tcBorders>
              <w:top w:val="single" w:sz="4" w:space="0" w:color="auto"/>
              <w:left w:val="single" w:sz="4" w:space="0" w:color="auto"/>
              <w:bottom w:val="single" w:sz="4" w:space="0" w:color="auto"/>
              <w:right w:val="nil"/>
            </w:tcBorders>
            <w:vAlign w:val="center"/>
            <w:hideMark/>
          </w:tcPr>
          <w:p w:rsidR="005B13D9" w:rsidRPr="005407D0" w:rsidRDefault="005B13D9" w:rsidP="000D7B2D">
            <w:pPr>
              <w:tabs>
                <w:tab w:val="left" w:pos="567"/>
                <w:tab w:val="left" w:pos="1134"/>
              </w:tabs>
              <w:ind w:left="-108"/>
              <w:jc w:val="center"/>
              <w:rPr>
                <w:sz w:val="22"/>
              </w:rPr>
            </w:pPr>
            <w:r w:rsidRPr="005407D0">
              <w:rPr>
                <w:sz w:val="22"/>
              </w:rPr>
              <w:t>fr.</w:t>
            </w:r>
          </w:p>
        </w:tc>
        <w:tc>
          <w:tcPr>
            <w:tcW w:w="1365" w:type="dxa"/>
            <w:tcBorders>
              <w:top w:val="single" w:sz="4" w:space="0" w:color="auto"/>
              <w:left w:val="nil"/>
              <w:bottom w:val="single" w:sz="4" w:space="0" w:color="auto"/>
              <w:right w:val="single" w:sz="4" w:space="0" w:color="auto"/>
            </w:tcBorders>
            <w:hideMark/>
          </w:tcPr>
          <w:p w:rsidR="005B13D9" w:rsidRPr="005407D0" w:rsidRDefault="005B13D9" w:rsidP="000D7B2D">
            <w:pPr>
              <w:tabs>
                <w:tab w:val="left" w:pos="567"/>
                <w:tab w:val="left" w:pos="1134"/>
              </w:tabs>
              <w:jc w:val="right"/>
              <w:rPr>
                <w:sz w:val="22"/>
              </w:rPr>
            </w:pPr>
            <w:r w:rsidRPr="005407D0">
              <w:rPr>
                <w:sz w:val="22"/>
              </w:rPr>
              <w:t>1'644.80</w:t>
            </w:r>
          </w:p>
        </w:tc>
      </w:tr>
      <w:tr w:rsidR="005B13D9" w:rsidRPr="005407D0" w:rsidTr="005407D0">
        <w:tc>
          <w:tcPr>
            <w:tcW w:w="5954"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5B13D9" w:rsidRPr="005407D0" w:rsidRDefault="005B13D9" w:rsidP="000D7B2D">
            <w:pPr>
              <w:tabs>
                <w:tab w:val="left" w:pos="567"/>
                <w:tab w:val="left" w:pos="1134"/>
              </w:tabs>
              <w:rPr>
                <w:b/>
                <w:sz w:val="22"/>
              </w:rPr>
            </w:pPr>
            <w:r w:rsidRPr="005407D0">
              <w:rPr>
                <w:b/>
                <w:sz w:val="22"/>
              </w:rPr>
              <w:t>Totale</w:t>
            </w:r>
          </w:p>
        </w:tc>
        <w:tc>
          <w:tcPr>
            <w:tcW w:w="619" w:type="dxa"/>
            <w:tcBorders>
              <w:top w:val="single" w:sz="4" w:space="0" w:color="auto"/>
              <w:left w:val="single" w:sz="4" w:space="0" w:color="auto"/>
              <w:bottom w:val="single" w:sz="4" w:space="0" w:color="auto"/>
              <w:right w:val="nil"/>
            </w:tcBorders>
            <w:shd w:val="pct12" w:color="auto" w:fill="auto"/>
            <w:vAlign w:val="center"/>
            <w:hideMark/>
          </w:tcPr>
          <w:p w:rsidR="005B13D9" w:rsidRPr="005407D0" w:rsidRDefault="005B13D9" w:rsidP="000D7B2D">
            <w:pPr>
              <w:tabs>
                <w:tab w:val="left" w:pos="567"/>
                <w:tab w:val="left" w:pos="1134"/>
              </w:tabs>
              <w:ind w:left="-108"/>
              <w:jc w:val="center"/>
              <w:rPr>
                <w:b/>
                <w:sz w:val="22"/>
              </w:rPr>
            </w:pPr>
            <w:r w:rsidRPr="005407D0">
              <w:rPr>
                <w:b/>
                <w:sz w:val="22"/>
              </w:rPr>
              <w:t>fr.</w:t>
            </w:r>
          </w:p>
        </w:tc>
        <w:tc>
          <w:tcPr>
            <w:tcW w:w="1365" w:type="dxa"/>
            <w:tcBorders>
              <w:top w:val="single" w:sz="4" w:space="0" w:color="auto"/>
              <w:left w:val="nil"/>
              <w:bottom w:val="single" w:sz="4" w:space="0" w:color="auto"/>
              <w:right w:val="single" w:sz="4" w:space="0" w:color="auto"/>
            </w:tcBorders>
            <w:shd w:val="pct12" w:color="auto" w:fill="auto"/>
            <w:hideMark/>
          </w:tcPr>
          <w:p w:rsidR="005B13D9" w:rsidRPr="005407D0" w:rsidRDefault="005B13D9" w:rsidP="000D7B2D">
            <w:pPr>
              <w:tabs>
                <w:tab w:val="left" w:pos="567"/>
                <w:tab w:val="left" w:pos="1134"/>
              </w:tabs>
              <w:jc w:val="right"/>
              <w:rPr>
                <w:b/>
                <w:sz w:val="22"/>
              </w:rPr>
            </w:pPr>
            <w:r w:rsidRPr="005407D0">
              <w:rPr>
                <w:b/>
                <w:sz w:val="22"/>
              </w:rPr>
              <w:t>500'000.00</w:t>
            </w:r>
          </w:p>
        </w:tc>
      </w:tr>
    </w:tbl>
    <w:p w:rsidR="005B13D9" w:rsidRPr="00BC1050" w:rsidRDefault="005B13D9" w:rsidP="005B13D9">
      <w:pPr>
        <w:rPr>
          <w:rFonts w:cs="Arial"/>
          <w:szCs w:val="24"/>
        </w:rPr>
      </w:pPr>
    </w:p>
    <w:p w:rsidR="00BC1050" w:rsidRPr="00BC1050" w:rsidRDefault="00BC1050" w:rsidP="005B13D9">
      <w:pPr>
        <w:rPr>
          <w:rFonts w:cs="Arial"/>
          <w:szCs w:val="24"/>
        </w:rPr>
      </w:pPr>
    </w:p>
    <w:p w:rsidR="005B13D9" w:rsidRPr="00BC1050" w:rsidRDefault="005B13D9" w:rsidP="005B13D9">
      <w:pPr>
        <w:pStyle w:val="NormaleArial"/>
        <w:rPr>
          <w:b w:val="0"/>
          <w:caps w:val="0"/>
        </w:rPr>
      </w:pPr>
      <w:r w:rsidRPr="00BC1050">
        <w:rPr>
          <w:b w:val="0"/>
          <w:caps w:val="0"/>
        </w:rPr>
        <w:t>Come già accennato, il progetto integrale si svilupperà sull'arco di 15 anni (2017 - 2031), con un investimento complessivo di fr. 10'893'000.00.</w:t>
      </w:r>
    </w:p>
    <w:p w:rsidR="005B13D9" w:rsidRPr="00BC1050" w:rsidRDefault="005B13D9" w:rsidP="005B13D9">
      <w:pPr>
        <w:pStyle w:val="NormaleArial"/>
        <w:rPr>
          <w:b w:val="0"/>
          <w:caps w:val="0"/>
        </w:rPr>
      </w:pPr>
    </w:p>
    <w:p w:rsidR="005B13D9" w:rsidRPr="00BC1050" w:rsidRDefault="005B13D9" w:rsidP="005B13D9">
      <w:pPr>
        <w:pStyle w:val="NormaleArial"/>
        <w:rPr>
          <w:b w:val="0"/>
          <w:caps w:val="0"/>
        </w:rPr>
      </w:pPr>
      <w:r w:rsidRPr="00BC1050">
        <w:rPr>
          <w:b w:val="0"/>
          <w:caps w:val="0"/>
        </w:rPr>
        <w:t xml:space="preserve">I lavori saranno promossi dal Patriziato di Dongio, in stretta collaborazione con la Sezione forestale, e saranno finanziati da Cantone (53%) e Confederazione (27%) quindi per un totale dell'80%, mentre i citati lavori di ’infrastruttura di allacciamento beneficerà invece di un sussidio del Cantone (40%) e della Confederazione (30%) per un totale del 70%. </w:t>
      </w:r>
    </w:p>
    <w:p w:rsidR="005B13D9" w:rsidRPr="00BC1050" w:rsidRDefault="005B13D9" w:rsidP="005B13D9">
      <w:pPr>
        <w:pStyle w:val="NormaleArial"/>
        <w:rPr>
          <w:b w:val="0"/>
          <w:caps w:val="0"/>
        </w:rPr>
      </w:pPr>
    </w:p>
    <w:p w:rsidR="005B13D9" w:rsidRPr="00BC1050" w:rsidRDefault="005B13D9" w:rsidP="005B13D9">
      <w:pPr>
        <w:pStyle w:val="NormaleArial"/>
        <w:rPr>
          <w:b w:val="0"/>
          <w:caps w:val="0"/>
        </w:rPr>
      </w:pPr>
      <w:r w:rsidRPr="00BC1050">
        <w:rPr>
          <w:b w:val="0"/>
          <w:caps w:val="0"/>
        </w:rPr>
        <w:lastRenderedPageBreak/>
        <w:t>I costi restanti rimarranno a carico dell’ente esecutore (Patriziato di Dongio)  e saranno in parte coperti dal ricavato della vendita del legname (vedi tabella sotto).</w:t>
      </w:r>
    </w:p>
    <w:p w:rsidR="005B13D9" w:rsidRPr="00BC1050" w:rsidRDefault="005B13D9" w:rsidP="005B13D9">
      <w:pPr>
        <w:pStyle w:val="NormaleArial"/>
        <w:rPr>
          <w:b w:val="0"/>
          <w:caps w:val="0"/>
        </w:rPr>
      </w:pPr>
    </w:p>
    <w:p w:rsidR="005B13D9" w:rsidRPr="00BC1050" w:rsidRDefault="005B13D9" w:rsidP="005B13D9">
      <w:pPr>
        <w:tabs>
          <w:tab w:val="left" w:pos="360"/>
        </w:tabs>
        <w:rPr>
          <w:rFonts w:cs="Arial"/>
          <w:szCs w:val="24"/>
        </w:rPr>
      </w:pPr>
    </w:p>
    <w:bookmarkStart w:id="3" w:name="_MON_1476251363"/>
    <w:bookmarkStart w:id="4" w:name="_MON_1378099918"/>
    <w:bookmarkStart w:id="5" w:name="_MON_1378099961"/>
    <w:bookmarkStart w:id="6" w:name="_MON_1479651689"/>
    <w:bookmarkStart w:id="7" w:name="_MON_1378099978"/>
    <w:bookmarkStart w:id="8" w:name="_MON_1378099993"/>
    <w:bookmarkStart w:id="9" w:name="_MON_1378100008"/>
    <w:bookmarkStart w:id="10" w:name="_MON_1378100037"/>
    <w:bookmarkStart w:id="11" w:name="_MON_1378100055"/>
    <w:bookmarkStart w:id="12" w:name="_MON_1378100870"/>
    <w:bookmarkStart w:id="13" w:name="_MON_1378132010"/>
    <w:bookmarkStart w:id="14" w:name="_MON_1378132026"/>
    <w:bookmarkStart w:id="15" w:name="_MON_1378132045"/>
    <w:bookmarkStart w:id="16" w:name="_MON_1378132067"/>
    <w:bookmarkStart w:id="17" w:name="_MON_1378132079"/>
    <w:bookmarkStart w:id="18" w:name="_MON_1378132088"/>
    <w:bookmarkStart w:id="19" w:name="_MON_1378132097"/>
    <w:bookmarkStart w:id="20" w:name="_MON_1378132106"/>
    <w:bookmarkStart w:id="21" w:name="_MON_1378132142"/>
    <w:bookmarkStart w:id="22" w:name="_MON_1378132164"/>
    <w:bookmarkStart w:id="23" w:name="_MON_1399208161"/>
    <w:bookmarkStart w:id="24" w:name="_MON_1399208241"/>
    <w:bookmarkStart w:id="25" w:name="_MON_1399208286"/>
    <w:bookmarkStart w:id="26" w:name="_MON_1399212009"/>
    <w:bookmarkStart w:id="27" w:name="_MON_1400673185"/>
    <w:bookmarkStart w:id="28" w:name="_MON_1406471066"/>
    <w:bookmarkStart w:id="29" w:name="_MON_1408460566"/>
    <w:bookmarkStart w:id="30" w:name="_MON_1408460729"/>
    <w:bookmarkStart w:id="31" w:name="_MON_1408460747"/>
    <w:bookmarkStart w:id="32" w:name="_MON_1408460754"/>
    <w:bookmarkStart w:id="33" w:name="_MON_1408460758"/>
    <w:bookmarkStart w:id="34" w:name="_MON_1408460857"/>
    <w:bookmarkStart w:id="35" w:name="_MON_1408864071"/>
    <w:bookmarkStart w:id="36" w:name="_MON_1408864079"/>
    <w:bookmarkStart w:id="37" w:name="_MON_1408864099"/>
    <w:bookmarkStart w:id="38" w:name="_MON_1408869475"/>
    <w:bookmarkStart w:id="39" w:name="_MON_1463233395"/>
    <w:bookmarkStart w:id="40" w:name="_MON_1463570275"/>
    <w:bookmarkStart w:id="41" w:name="_MON_1463570465"/>
    <w:bookmarkStart w:id="42" w:name="_MON_1476078893"/>
    <w:bookmarkStart w:id="43" w:name="_MON_1476079023"/>
    <w:bookmarkStart w:id="44" w:name="_MON_1476079066"/>
    <w:bookmarkStart w:id="45" w:name="_MON_1476079197"/>
    <w:bookmarkStart w:id="46" w:name="_MON_1476079574"/>
    <w:bookmarkStart w:id="47" w:name="_MON_1476084978"/>
    <w:bookmarkStart w:id="48" w:name="_MON_1476085047"/>
    <w:bookmarkStart w:id="49" w:name="_MON_1476085266"/>
    <w:bookmarkStart w:id="50" w:name="_MON_1476251262"/>
    <w:bookmarkStart w:id="51" w:name="_MON_1476251323"/>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Start w:id="52" w:name="_MON_1476251339"/>
    <w:bookmarkEnd w:id="52"/>
    <w:p w:rsidR="005B13D9" w:rsidRDefault="005B13D9" w:rsidP="005B13D9">
      <w:pPr>
        <w:tabs>
          <w:tab w:val="left" w:pos="360"/>
        </w:tabs>
        <w:jc w:val="center"/>
      </w:pPr>
      <w:r w:rsidRPr="00602C35">
        <w:rPr>
          <w:sz w:val="28"/>
          <w:szCs w:val="28"/>
        </w:rPr>
        <w:object w:dxaOrig="7890" w:dyaOrig="20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3.75pt;height:101.25pt" o:ole="">
            <v:imagedata r:id="rId9" o:title=""/>
          </v:shape>
          <o:OLEObject Type="Embed" ProgID="Excel.Sheet.12" ShapeID="_x0000_i1025" DrawAspect="Content" ObjectID="_1540877653" r:id="rId10"/>
        </w:object>
      </w:r>
    </w:p>
    <w:p w:rsidR="005B13D9" w:rsidRDefault="005B13D9" w:rsidP="005B13D9">
      <w:pPr>
        <w:pStyle w:val="NormaleArial"/>
        <w:rPr>
          <w:b w:val="0"/>
          <w:caps w:val="0"/>
        </w:rPr>
      </w:pPr>
    </w:p>
    <w:p w:rsidR="005407D0" w:rsidRDefault="005407D0" w:rsidP="005B13D9">
      <w:pPr>
        <w:pStyle w:val="NormaleArial"/>
        <w:rPr>
          <w:b w:val="0"/>
          <w:caps w:val="0"/>
        </w:rPr>
      </w:pPr>
    </w:p>
    <w:p w:rsidR="00BC1050" w:rsidRPr="00BC1050" w:rsidRDefault="00BC1050" w:rsidP="005B13D9">
      <w:pPr>
        <w:pStyle w:val="NormaleArial"/>
        <w:rPr>
          <w:b w:val="0"/>
          <w:caps w:val="0"/>
        </w:rPr>
      </w:pPr>
    </w:p>
    <w:p w:rsidR="005B13D9" w:rsidRPr="00602C35" w:rsidRDefault="005B13D9" w:rsidP="00BC1050">
      <w:pPr>
        <w:pStyle w:val="Titolo1"/>
      </w:pPr>
      <w:r w:rsidRPr="00602C35">
        <w:t>Conclusioni</w:t>
      </w:r>
    </w:p>
    <w:p w:rsidR="005B13D9" w:rsidRDefault="005B13D9" w:rsidP="00BC1050">
      <w:r w:rsidRPr="00436AF7">
        <w:t>Con riferimento alle considerazioni esposte nel presente rapporto, invitiamo a voler accettare il presente decreto legislativo volto a conced</w:t>
      </w:r>
      <w:r>
        <w:t xml:space="preserve">ere un sussidio complessivo di </w:t>
      </w:r>
      <w:r w:rsidR="00BC1050">
        <w:br/>
      </w:r>
      <w:r w:rsidRPr="00436AF7">
        <w:t xml:space="preserve">fr. 8'664'400.00 di cui fr. 5'658’290.00 quale sussidio cantonale e fr. 3'006’110.00 quale sussidio federale, a favore del Patriziato di Dongio, per l’esecuzione del progetto integrale per la realizzazione degli interventi necessari alla cura del bosco di protezione lungo il versante sinistro del fiume Brenno nel Comune di Acquarossa per il periodo 2016-2031. </w:t>
      </w:r>
    </w:p>
    <w:p w:rsidR="00076E70" w:rsidRPr="00076E70" w:rsidRDefault="00076E70" w:rsidP="00BC1050">
      <w:pPr>
        <w:rPr>
          <w:szCs w:val="24"/>
        </w:rPr>
      </w:pPr>
    </w:p>
    <w:p w:rsidR="00076E70" w:rsidRPr="00076E70" w:rsidRDefault="00076E70" w:rsidP="00BC1050">
      <w:pPr>
        <w:rPr>
          <w:szCs w:val="24"/>
        </w:rPr>
      </w:pPr>
    </w:p>
    <w:p w:rsidR="00076E70" w:rsidRPr="00076E70" w:rsidRDefault="00076E70" w:rsidP="00BC1050">
      <w:pPr>
        <w:rPr>
          <w:szCs w:val="24"/>
        </w:rPr>
      </w:pPr>
    </w:p>
    <w:p w:rsidR="00076E70" w:rsidRPr="00076E70" w:rsidRDefault="00076E70" w:rsidP="00076E70">
      <w:pPr>
        <w:spacing w:after="120"/>
        <w:rPr>
          <w:rFonts w:cs="Arial"/>
          <w:szCs w:val="24"/>
        </w:rPr>
      </w:pPr>
      <w:r w:rsidRPr="00076E70">
        <w:rPr>
          <w:rFonts w:cs="Arial"/>
          <w:szCs w:val="24"/>
        </w:rPr>
        <w:t xml:space="preserve">Per </w:t>
      </w:r>
      <w:smartTag w:uri="urn:schemas-microsoft-com:office:smarttags" w:element="PersonName">
        <w:smartTagPr>
          <w:attr w:name="ProductID" w:val="la Commissione"/>
        </w:smartTagPr>
        <w:r w:rsidRPr="00076E70">
          <w:rPr>
            <w:rFonts w:cs="Arial"/>
            <w:szCs w:val="24"/>
          </w:rPr>
          <w:t>la Commissione</w:t>
        </w:r>
      </w:smartTag>
      <w:r w:rsidRPr="00076E70">
        <w:rPr>
          <w:rFonts w:cs="Arial"/>
          <w:szCs w:val="24"/>
        </w:rPr>
        <w:t xml:space="preserve"> </w:t>
      </w:r>
      <w:r w:rsidR="00BC1050">
        <w:rPr>
          <w:rFonts w:cs="Arial"/>
          <w:szCs w:val="24"/>
        </w:rPr>
        <w:t>speciale bonifiche fondiarie</w:t>
      </w:r>
      <w:r w:rsidRPr="00076E70">
        <w:rPr>
          <w:rFonts w:cs="Arial"/>
          <w:szCs w:val="24"/>
        </w:rPr>
        <w:t>:</w:t>
      </w:r>
    </w:p>
    <w:p w:rsidR="00076E70" w:rsidRPr="00076E70" w:rsidRDefault="00BC1050" w:rsidP="00076E70">
      <w:pPr>
        <w:rPr>
          <w:rFonts w:cs="Arial"/>
          <w:szCs w:val="24"/>
        </w:rPr>
      </w:pPr>
      <w:r>
        <w:rPr>
          <w:rFonts w:cs="Arial"/>
          <w:szCs w:val="24"/>
        </w:rPr>
        <w:t>Fabio Schnellmann</w:t>
      </w:r>
      <w:r w:rsidR="00076E70" w:rsidRPr="00076E70">
        <w:rPr>
          <w:rFonts w:cs="Arial"/>
          <w:szCs w:val="24"/>
        </w:rPr>
        <w:t>, relatore</w:t>
      </w:r>
    </w:p>
    <w:p w:rsidR="008C61B0" w:rsidRDefault="00BC1050" w:rsidP="00BC1050">
      <w:pPr>
        <w:rPr>
          <w:rFonts w:cs="Arial"/>
          <w:szCs w:val="24"/>
        </w:rPr>
      </w:pPr>
      <w:r w:rsidRPr="00BC1050">
        <w:rPr>
          <w:rFonts w:cs="Arial"/>
          <w:szCs w:val="24"/>
        </w:rPr>
        <w:t xml:space="preserve">Balli </w:t>
      </w:r>
      <w:r>
        <w:rPr>
          <w:rFonts w:cs="Arial"/>
          <w:szCs w:val="24"/>
        </w:rPr>
        <w:t xml:space="preserve">- Bang - </w:t>
      </w:r>
      <w:r w:rsidRPr="00BC1050">
        <w:rPr>
          <w:rFonts w:cs="Arial"/>
          <w:szCs w:val="24"/>
        </w:rPr>
        <w:t xml:space="preserve">Beretta Piccoli </w:t>
      </w:r>
      <w:r>
        <w:rPr>
          <w:rFonts w:cs="Arial"/>
          <w:szCs w:val="24"/>
        </w:rPr>
        <w:t xml:space="preserve">- </w:t>
      </w:r>
      <w:r w:rsidRPr="00BC1050">
        <w:rPr>
          <w:rFonts w:cs="Arial"/>
          <w:szCs w:val="24"/>
        </w:rPr>
        <w:t xml:space="preserve">Campana </w:t>
      </w:r>
      <w:r>
        <w:rPr>
          <w:rFonts w:cs="Arial"/>
          <w:szCs w:val="24"/>
        </w:rPr>
        <w:t xml:space="preserve">- </w:t>
      </w:r>
    </w:p>
    <w:p w:rsidR="008C61B0" w:rsidRDefault="00BC1050" w:rsidP="00BC1050">
      <w:pPr>
        <w:rPr>
          <w:rFonts w:cs="Arial"/>
          <w:szCs w:val="24"/>
        </w:rPr>
      </w:pPr>
      <w:r w:rsidRPr="00BC1050">
        <w:rPr>
          <w:rFonts w:cs="Arial"/>
          <w:szCs w:val="24"/>
        </w:rPr>
        <w:t xml:space="preserve">Canepa </w:t>
      </w:r>
      <w:r>
        <w:rPr>
          <w:rFonts w:cs="Arial"/>
          <w:szCs w:val="24"/>
        </w:rPr>
        <w:t xml:space="preserve">- </w:t>
      </w:r>
      <w:r w:rsidR="00ED3CE9">
        <w:rPr>
          <w:rFonts w:cs="Arial"/>
          <w:szCs w:val="24"/>
        </w:rPr>
        <w:t>Cedraschi</w:t>
      </w:r>
      <w:r>
        <w:rPr>
          <w:rFonts w:cs="Arial"/>
          <w:szCs w:val="24"/>
        </w:rPr>
        <w:t xml:space="preserve"> - </w:t>
      </w:r>
      <w:r w:rsidRPr="00BC1050">
        <w:rPr>
          <w:rFonts w:cs="Arial"/>
          <w:szCs w:val="24"/>
        </w:rPr>
        <w:t xml:space="preserve">Corti </w:t>
      </w:r>
      <w:r>
        <w:rPr>
          <w:rFonts w:cs="Arial"/>
          <w:szCs w:val="24"/>
        </w:rPr>
        <w:t xml:space="preserve">- </w:t>
      </w:r>
      <w:r w:rsidRPr="00BC1050">
        <w:rPr>
          <w:rFonts w:cs="Arial"/>
          <w:szCs w:val="24"/>
        </w:rPr>
        <w:t xml:space="preserve">Gaffuri </w:t>
      </w:r>
      <w:r>
        <w:rPr>
          <w:rFonts w:cs="Arial"/>
          <w:szCs w:val="24"/>
        </w:rPr>
        <w:t xml:space="preserve">- </w:t>
      </w:r>
      <w:r w:rsidR="00ED3CE9">
        <w:rPr>
          <w:rFonts w:cs="Arial"/>
          <w:szCs w:val="24"/>
        </w:rPr>
        <w:t xml:space="preserve">Galeazzi - </w:t>
      </w:r>
    </w:p>
    <w:p w:rsidR="008C61B0" w:rsidRDefault="00BC1050" w:rsidP="00BC1050">
      <w:pPr>
        <w:rPr>
          <w:rFonts w:cs="Arial"/>
          <w:szCs w:val="24"/>
        </w:rPr>
      </w:pPr>
      <w:r w:rsidRPr="00BC1050">
        <w:rPr>
          <w:rFonts w:cs="Arial"/>
          <w:szCs w:val="24"/>
        </w:rPr>
        <w:t xml:space="preserve">Lurati </w:t>
      </w:r>
      <w:r>
        <w:rPr>
          <w:rFonts w:cs="Arial"/>
          <w:szCs w:val="24"/>
        </w:rPr>
        <w:t>- Me</w:t>
      </w:r>
      <w:r w:rsidRPr="00BC1050">
        <w:rPr>
          <w:rFonts w:cs="Arial"/>
          <w:szCs w:val="24"/>
        </w:rPr>
        <w:t xml:space="preserve">rlo </w:t>
      </w:r>
      <w:r>
        <w:rPr>
          <w:rFonts w:cs="Arial"/>
          <w:szCs w:val="24"/>
        </w:rPr>
        <w:t xml:space="preserve">(con riserva) - </w:t>
      </w:r>
      <w:r w:rsidRPr="00BC1050">
        <w:rPr>
          <w:rFonts w:cs="Arial"/>
          <w:szCs w:val="24"/>
        </w:rPr>
        <w:t xml:space="preserve">Pagnamenta </w:t>
      </w:r>
      <w:r>
        <w:rPr>
          <w:rFonts w:cs="Arial"/>
          <w:szCs w:val="24"/>
        </w:rPr>
        <w:t xml:space="preserve">- </w:t>
      </w:r>
    </w:p>
    <w:p w:rsidR="00BC1050" w:rsidRPr="00BC1050" w:rsidRDefault="00BC1050" w:rsidP="00BC1050">
      <w:pPr>
        <w:rPr>
          <w:rFonts w:cs="Arial"/>
          <w:szCs w:val="24"/>
        </w:rPr>
      </w:pPr>
      <w:r w:rsidRPr="00BC1050">
        <w:rPr>
          <w:rFonts w:cs="Arial"/>
          <w:szCs w:val="24"/>
        </w:rPr>
        <w:t xml:space="preserve">Peduzzi </w:t>
      </w:r>
      <w:r>
        <w:rPr>
          <w:rFonts w:cs="Arial"/>
          <w:szCs w:val="24"/>
        </w:rPr>
        <w:t xml:space="preserve">- </w:t>
      </w:r>
      <w:r w:rsidRPr="00BC1050">
        <w:rPr>
          <w:rFonts w:cs="Arial"/>
          <w:szCs w:val="24"/>
        </w:rPr>
        <w:t xml:space="preserve">Pellanda </w:t>
      </w:r>
      <w:r>
        <w:rPr>
          <w:rFonts w:cs="Arial"/>
          <w:szCs w:val="24"/>
        </w:rPr>
        <w:t xml:space="preserve">- </w:t>
      </w:r>
      <w:r w:rsidRPr="00BC1050">
        <w:rPr>
          <w:rFonts w:cs="Arial"/>
          <w:szCs w:val="24"/>
        </w:rPr>
        <w:t xml:space="preserve">Storni </w:t>
      </w:r>
      <w:r>
        <w:rPr>
          <w:rFonts w:cs="Arial"/>
          <w:szCs w:val="24"/>
        </w:rPr>
        <w:t>- Zanini</w:t>
      </w:r>
    </w:p>
    <w:p w:rsidR="00076E70" w:rsidRPr="00076E70" w:rsidRDefault="00076E70" w:rsidP="00076E70">
      <w:pPr>
        <w:rPr>
          <w:rFonts w:cs="Arial"/>
          <w:szCs w:val="24"/>
        </w:rPr>
      </w:pPr>
    </w:p>
    <w:sectPr w:rsidR="00076E70" w:rsidRPr="00076E70" w:rsidSect="008B4137">
      <w:footerReference w:type="default" r:id="rId11"/>
      <w:pgSz w:w="11906" w:h="16838"/>
      <w:pgMar w:top="1418"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6E7" w:rsidRDefault="009226E7" w:rsidP="008E77C6">
      <w:r>
        <w:separator/>
      </w:r>
    </w:p>
  </w:endnote>
  <w:endnote w:type="continuationSeparator" w:id="0">
    <w:p w:rsidR="009226E7" w:rsidRDefault="009226E7"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440FA0" w:rsidRPr="00440FA0">
          <w:rPr>
            <w:noProof/>
            <w:sz w:val="20"/>
            <w:szCs w:val="20"/>
            <w:lang w:val="it-IT"/>
          </w:rPr>
          <w:t>1</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6E7" w:rsidRDefault="009226E7" w:rsidP="008E77C6">
      <w:r>
        <w:separator/>
      </w:r>
    </w:p>
  </w:footnote>
  <w:footnote w:type="continuationSeparator" w:id="0">
    <w:p w:rsidR="009226E7" w:rsidRDefault="009226E7" w:rsidP="008E7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B4BF7"/>
    <w:multiLevelType w:val="hybridMultilevel"/>
    <w:tmpl w:val="D3ECC4FE"/>
    <w:lvl w:ilvl="0" w:tplc="00B0CCE8">
      <w:start w:val="1"/>
      <w:numFmt w:val="decimal"/>
      <w:lvlText w:val="%1."/>
      <w:lvlJc w:val="left"/>
      <w:pPr>
        <w:ind w:left="720" w:hanging="360"/>
      </w:pPr>
      <w:rPr>
        <w:rFonts w:hint="default"/>
        <w:u w:val="none"/>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
    <w:nsid w:val="0D355C0C"/>
    <w:multiLevelType w:val="hybridMultilevel"/>
    <w:tmpl w:val="F23A5E3C"/>
    <w:lvl w:ilvl="0" w:tplc="A3907ECE">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2">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2"/>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76E70"/>
    <w:rsid w:val="002E5E40"/>
    <w:rsid w:val="00440FA0"/>
    <w:rsid w:val="0052425A"/>
    <w:rsid w:val="005407D0"/>
    <w:rsid w:val="00586A8D"/>
    <w:rsid w:val="005B13D9"/>
    <w:rsid w:val="006D7A3B"/>
    <w:rsid w:val="007B5462"/>
    <w:rsid w:val="008034BD"/>
    <w:rsid w:val="00876352"/>
    <w:rsid w:val="008B4137"/>
    <w:rsid w:val="008C61B0"/>
    <w:rsid w:val="008C767A"/>
    <w:rsid w:val="008E77C6"/>
    <w:rsid w:val="009226E7"/>
    <w:rsid w:val="009770BB"/>
    <w:rsid w:val="009E008D"/>
    <w:rsid w:val="00A5465F"/>
    <w:rsid w:val="00A77678"/>
    <w:rsid w:val="00BC1050"/>
    <w:rsid w:val="00BC4C95"/>
    <w:rsid w:val="00BD5944"/>
    <w:rsid w:val="00CF6858"/>
    <w:rsid w:val="00D93B31"/>
    <w:rsid w:val="00DD14CA"/>
    <w:rsid w:val="00ED3CE9"/>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BC1050"/>
    <w:pPr>
      <w:keepNext/>
      <w:numPr>
        <w:numId w:val="4"/>
      </w:numPr>
      <w:tabs>
        <w:tab w:val="left" w:pos="567"/>
      </w:tabs>
      <w:spacing w:after="120"/>
      <w:ind w:left="567" w:hanging="567"/>
      <w:outlineLvl w:val="0"/>
    </w:pPr>
    <w:rPr>
      <w:rFonts w:cs="Arial"/>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BC1050"/>
    <w:rPr>
      <w:rFonts w:ascii="Arial" w:hAnsi="Arial" w:cs="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nhideWhenUsed/>
    <w:rsid w:val="008E77C6"/>
    <w:pPr>
      <w:tabs>
        <w:tab w:val="center" w:pos="4819"/>
        <w:tab w:val="right" w:pos="9638"/>
      </w:tabs>
    </w:pPr>
  </w:style>
  <w:style w:type="character" w:customStyle="1" w:styleId="IntestazioneCarattere">
    <w:name w:val="Intestazione Carattere"/>
    <w:basedOn w:val="Carpredefinitoparagrafo"/>
    <w:link w:val="Intestazione"/>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customStyle="1" w:styleId="Nessunaspaziatura1">
    <w:name w:val="Nessuna spaziatura1"/>
    <w:rsid w:val="005B13D9"/>
    <w:pPr>
      <w:jc w:val="left"/>
    </w:pPr>
    <w:rPr>
      <w:rFonts w:ascii="Calibri" w:eastAsia="Times New Roman" w:hAnsi="Calibri" w:cs="Times New Roman"/>
      <w:lang w:eastAsia="it-CH"/>
    </w:rPr>
  </w:style>
  <w:style w:type="table" w:styleId="Grigliatabella">
    <w:name w:val="Table Grid"/>
    <w:basedOn w:val="Tabellanormale"/>
    <w:uiPriority w:val="59"/>
    <w:rsid w:val="005B13D9"/>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eArial">
    <w:name w:val="Normale + Arial"/>
    <w:aliases w:val="Giustificato"/>
    <w:basedOn w:val="Normale"/>
    <w:rsid w:val="005B13D9"/>
    <w:pPr>
      <w:tabs>
        <w:tab w:val="left" w:pos="360"/>
      </w:tabs>
    </w:pPr>
    <w:rPr>
      <w:rFonts w:eastAsia="Times New Roman" w:cs="Arial"/>
      <w:b/>
      <w:caps/>
      <w:szCs w:val="24"/>
      <w:lang w:eastAsia="it-IT"/>
    </w:rPr>
  </w:style>
  <w:style w:type="paragraph" w:styleId="Testofumetto">
    <w:name w:val="Balloon Text"/>
    <w:basedOn w:val="Normale"/>
    <w:link w:val="TestofumettoCarattere"/>
    <w:uiPriority w:val="99"/>
    <w:semiHidden/>
    <w:unhideWhenUsed/>
    <w:rsid w:val="008C61B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C61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BC1050"/>
    <w:pPr>
      <w:keepNext/>
      <w:numPr>
        <w:numId w:val="4"/>
      </w:numPr>
      <w:tabs>
        <w:tab w:val="left" w:pos="567"/>
      </w:tabs>
      <w:spacing w:after="120"/>
      <w:ind w:left="567" w:hanging="567"/>
      <w:outlineLvl w:val="0"/>
    </w:pPr>
    <w:rPr>
      <w:rFonts w:cs="Arial"/>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BC1050"/>
    <w:rPr>
      <w:rFonts w:ascii="Arial" w:hAnsi="Arial" w:cs="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nhideWhenUsed/>
    <w:rsid w:val="008E77C6"/>
    <w:pPr>
      <w:tabs>
        <w:tab w:val="center" w:pos="4819"/>
        <w:tab w:val="right" w:pos="9638"/>
      </w:tabs>
    </w:pPr>
  </w:style>
  <w:style w:type="character" w:customStyle="1" w:styleId="IntestazioneCarattere">
    <w:name w:val="Intestazione Carattere"/>
    <w:basedOn w:val="Carpredefinitoparagrafo"/>
    <w:link w:val="Intestazione"/>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customStyle="1" w:styleId="Nessunaspaziatura1">
    <w:name w:val="Nessuna spaziatura1"/>
    <w:rsid w:val="005B13D9"/>
    <w:pPr>
      <w:jc w:val="left"/>
    </w:pPr>
    <w:rPr>
      <w:rFonts w:ascii="Calibri" w:eastAsia="Times New Roman" w:hAnsi="Calibri" w:cs="Times New Roman"/>
      <w:lang w:eastAsia="it-CH"/>
    </w:rPr>
  </w:style>
  <w:style w:type="table" w:styleId="Grigliatabella">
    <w:name w:val="Table Grid"/>
    <w:basedOn w:val="Tabellanormale"/>
    <w:uiPriority w:val="59"/>
    <w:rsid w:val="005B13D9"/>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eArial">
    <w:name w:val="Normale + Arial"/>
    <w:aliases w:val="Giustificato"/>
    <w:basedOn w:val="Normale"/>
    <w:rsid w:val="005B13D9"/>
    <w:pPr>
      <w:tabs>
        <w:tab w:val="left" w:pos="360"/>
      </w:tabs>
    </w:pPr>
    <w:rPr>
      <w:rFonts w:eastAsia="Times New Roman" w:cs="Arial"/>
      <w:b/>
      <w:caps/>
      <w:szCs w:val="24"/>
      <w:lang w:eastAsia="it-IT"/>
    </w:rPr>
  </w:style>
  <w:style w:type="paragraph" w:styleId="Testofumetto">
    <w:name w:val="Balloon Text"/>
    <w:basedOn w:val="Normale"/>
    <w:link w:val="TestofumettoCarattere"/>
    <w:uiPriority w:val="99"/>
    <w:semiHidden/>
    <w:unhideWhenUsed/>
    <w:rsid w:val="008C61B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C61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package" Target="embeddings/Microsoft_Excel_Worksheet1.xlsx"/><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B7D32-735D-4FC7-93B0-BA2CFA989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1264</Words>
  <Characters>7207</Characters>
  <Application>Microsoft Office Word</Application>
  <DocSecurity>0</DocSecurity>
  <Lines>60</Lines>
  <Paragraphs>16</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8455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Righetti Paolo / kxgc022</cp:lastModifiedBy>
  <cp:revision>7</cp:revision>
  <cp:lastPrinted>2016-11-16T16:10:00Z</cp:lastPrinted>
  <dcterms:created xsi:type="dcterms:W3CDTF">2016-11-14T14:39:00Z</dcterms:created>
  <dcterms:modified xsi:type="dcterms:W3CDTF">2016-11-17T07:48:00Z</dcterms:modified>
</cp:coreProperties>
</file>