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441B8D" w:rsidP="00076E70">
      <w:r>
        <w:rPr>
          <w:rFonts w:ascii="Gill Sans MT" w:hAnsi="Gill Sans MT"/>
          <w:b/>
          <w:sz w:val="56"/>
          <w:szCs w:val="56"/>
        </w:rPr>
        <w:t>Rapporto</w:t>
      </w:r>
      <w:bookmarkStart w:id="0" w:name="_GoBack"/>
      <w:bookmarkEnd w:id="0"/>
    </w:p>
    <w:p w:rsidR="008B4137" w:rsidRDefault="008B4137">
      <w:pPr>
        <w:rPr>
          <w:rFonts w:cs="Arial"/>
          <w:szCs w:val="24"/>
        </w:rPr>
      </w:pPr>
    </w:p>
    <w:p w:rsidR="00076E70" w:rsidRDefault="00076E70">
      <w:pPr>
        <w:rPr>
          <w:rFonts w:cs="Arial"/>
          <w:szCs w:val="24"/>
        </w:rPr>
      </w:pPr>
    </w:p>
    <w:p w:rsidR="008B4137" w:rsidRDefault="008B4137" w:rsidP="006D7A3B">
      <w:pPr>
        <w:tabs>
          <w:tab w:val="left" w:pos="2098"/>
          <w:tab w:val="left" w:pos="4933"/>
        </w:tabs>
        <w:rPr>
          <w:rFonts w:cs="Arial"/>
          <w:szCs w:val="24"/>
        </w:rPr>
      </w:pPr>
      <w:r w:rsidRPr="008B4137">
        <w:rPr>
          <w:rFonts w:cs="Arial"/>
          <w:sz w:val="28"/>
          <w:szCs w:val="28"/>
        </w:rPr>
        <w:tab/>
      </w:r>
      <w:r w:rsidR="004D180C">
        <w:rPr>
          <w:rFonts w:cs="Arial"/>
          <w:sz w:val="28"/>
          <w:szCs w:val="28"/>
        </w:rPr>
        <w:t>14 dicembre 2016</w:t>
      </w:r>
      <w:r w:rsidRPr="008B4137">
        <w:rPr>
          <w:rFonts w:cs="Arial"/>
          <w:sz w:val="28"/>
          <w:szCs w:val="28"/>
        </w:rPr>
        <w:tab/>
      </w:r>
      <w:r w:rsidR="004D180C">
        <w:rPr>
          <w:rFonts w:cs="Arial"/>
          <w:sz w:val="28"/>
          <w:szCs w:val="28"/>
        </w:rPr>
        <w:t>GRAN CONSIGLIO</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4D180C" w:rsidRPr="004D180C" w:rsidRDefault="004D180C" w:rsidP="004D180C">
      <w:pPr>
        <w:rPr>
          <w:b/>
          <w:sz w:val="28"/>
          <w:szCs w:val="28"/>
        </w:rPr>
      </w:pPr>
      <w:r w:rsidRPr="004D180C">
        <w:rPr>
          <w:b/>
          <w:sz w:val="28"/>
          <w:szCs w:val="28"/>
        </w:rPr>
        <w:t>della Commissione speciale revisione della Legge sul Gran Consiglio</w:t>
      </w:r>
    </w:p>
    <w:p w:rsidR="004D180C" w:rsidRPr="004D180C" w:rsidRDefault="004D180C" w:rsidP="004D180C">
      <w:pPr>
        <w:rPr>
          <w:b/>
          <w:sz w:val="28"/>
          <w:szCs w:val="28"/>
        </w:rPr>
      </w:pPr>
      <w:r w:rsidRPr="004D180C">
        <w:rPr>
          <w:b/>
          <w:sz w:val="28"/>
          <w:szCs w:val="28"/>
        </w:rPr>
        <w:t xml:space="preserve">sull’iniziativa parlamentare 10 ottobre 2016 presentata nella forma elaborata da Patrizia Ramsauer per la </w:t>
      </w:r>
      <w:r w:rsidR="00BE3EDF">
        <w:rPr>
          <w:b/>
          <w:sz w:val="28"/>
          <w:szCs w:val="28"/>
        </w:rPr>
        <w:t xml:space="preserve">modifica della </w:t>
      </w:r>
      <w:r w:rsidRPr="004D180C">
        <w:rPr>
          <w:b/>
          <w:sz w:val="28"/>
          <w:szCs w:val="28"/>
        </w:rPr>
        <w:t>Legge sul Gran Consiglio e sui rapporti con il Consiglio di Stato</w:t>
      </w:r>
      <w:r w:rsidR="00BE3EDF">
        <w:rPr>
          <w:b/>
          <w:sz w:val="28"/>
          <w:szCs w:val="28"/>
        </w:rPr>
        <w:t xml:space="preserve"> (nuovo art. 135bis)</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4D180C" w:rsidRPr="0013549E" w:rsidRDefault="004D180C" w:rsidP="004D180C">
      <w:pPr>
        <w:pStyle w:val="Titolo1"/>
      </w:pPr>
      <w:r w:rsidRPr="004B7359">
        <w:t>Contenuto dell’iniziativa</w:t>
      </w:r>
    </w:p>
    <w:p w:rsidR="004D180C" w:rsidRDefault="004D180C" w:rsidP="004D180C">
      <w:pPr>
        <w:autoSpaceDE w:val="0"/>
        <w:autoSpaceDN w:val="0"/>
        <w:adjustRightInd w:val="0"/>
        <w:rPr>
          <w:rFonts w:cs="Arial"/>
          <w:szCs w:val="24"/>
        </w:rPr>
      </w:pPr>
      <w:r w:rsidRPr="00D52893">
        <w:rPr>
          <w:szCs w:val="24"/>
        </w:rPr>
        <w:t xml:space="preserve">L’iniziativa parlamentare è stata presentata a causa di un episodio avvenuto </w:t>
      </w:r>
      <w:r>
        <w:rPr>
          <w:szCs w:val="24"/>
        </w:rPr>
        <w:t>nella</w:t>
      </w:r>
      <w:r w:rsidRPr="00D52893">
        <w:rPr>
          <w:szCs w:val="24"/>
        </w:rPr>
        <w:t xml:space="preserve"> seduta parlamentare del 19.9.2016, durante la quale è stato deliberato su un oggetto della stessa </w:t>
      </w:r>
      <w:proofErr w:type="spellStart"/>
      <w:r w:rsidRPr="00D52893">
        <w:rPr>
          <w:szCs w:val="24"/>
        </w:rPr>
        <w:t>iniziativista</w:t>
      </w:r>
      <w:proofErr w:type="spellEnd"/>
      <w:r>
        <w:rPr>
          <w:szCs w:val="24"/>
        </w:rPr>
        <w:t xml:space="preserve"> in sua assenza</w:t>
      </w:r>
      <w:r w:rsidRPr="00D52893">
        <w:rPr>
          <w:rFonts w:cs="Arial"/>
          <w:szCs w:val="24"/>
        </w:rPr>
        <w:t>.</w:t>
      </w:r>
    </w:p>
    <w:p w:rsidR="004D180C" w:rsidRPr="00BE3EDF" w:rsidRDefault="004D180C" w:rsidP="004D180C">
      <w:pPr>
        <w:autoSpaceDE w:val="0"/>
        <w:autoSpaceDN w:val="0"/>
        <w:adjustRightInd w:val="0"/>
        <w:rPr>
          <w:rFonts w:cs="Arial"/>
          <w:sz w:val="18"/>
          <w:szCs w:val="18"/>
        </w:rPr>
      </w:pPr>
    </w:p>
    <w:p w:rsidR="004D180C" w:rsidRDefault="004D180C" w:rsidP="004D180C">
      <w:pPr>
        <w:autoSpaceDE w:val="0"/>
        <w:autoSpaceDN w:val="0"/>
        <w:adjustRightInd w:val="0"/>
        <w:rPr>
          <w:rFonts w:cs="Arial"/>
          <w:szCs w:val="24"/>
        </w:rPr>
      </w:pPr>
      <w:r>
        <w:rPr>
          <w:rFonts w:cs="Arial"/>
          <w:szCs w:val="24"/>
        </w:rPr>
        <w:t>L’</w:t>
      </w:r>
      <w:proofErr w:type="spellStart"/>
      <w:r>
        <w:rPr>
          <w:rFonts w:cs="Arial"/>
          <w:szCs w:val="24"/>
        </w:rPr>
        <w:t>iniziativista</w:t>
      </w:r>
      <w:proofErr w:type="spellEnd"/>
      <w:r>
        <w:rPr>
          <w:rFonts w:cs="Arial"/>
          <w:szCs w:val="24"/>
        </w:rPr>
        <w:t xml:space="preserve"> sottolinea che il suo atto parlamentare è stato trattato dopo le ore 19:15 e che lei, a quell’ora, non era più presente in aula. L’</w:t>
      </w:r>
      <w:proofErr w:type="spellStart"/>
      <w:r>
        <w:rPr>
          <w:rFonts w:cs="Arial"/>
          <w:szCs w:val="24"/>
        </w:rPr>
        <w:t>iniziativista</w:t>
      </w:r>
      <w:proofErr w:type="spellEnd"/>
      <w:r>
        <w:rPr>
          <w:rFonts w:cs="Arial"/>
          <w:szCs w:val="24"/>
        </w:rPr>
        <w:t xml:space="preserve"> ritiene che ciò sarebbe </w:t>
      </w:r>
      <w:r w:rsidRPr="00BE3EDF">
        <w:rPr>
          <w:rFonts w:cs="Arial"/>
          <w:b/>
          <w:sz w:val="23"/>
          <w:szCs w:val="23"/>
        </w:rPr>
        <w:t>una violazione dell’art. 127 cpv. 2 della Legge sul Gran Consiglio</w:t>
      </w:r>
      <w:r>
        <w:rPr>
          <w:rFonts w:cs="Arial"/>
          <w:szCs w:val="24"/>
        </w:rPr>
        <w:t xml:space="preserve"> che recita:</w:t>
      </w:r>
    </w:p>
    <w:p w:rsidR="004D180C" w:rsidRPr="00576397" w:rsidRDefault="004D180C" w:rsidP="004D180C">
      <w:pPr>
        <w:autoSpaceDE w:val="0"/>
        <w:autoSpaceDN w:val="0"/>
        <w:adjustRightInd w:val="0"/>
        <w:rPr>
          <w:rFonts w:cs="Arial"/>
          <w:i/>
          <w:szCs w:val="24"/>
        </w:rPr>
      </w:pPr>
      <w:r w:rsidRPr="00576397">
        <w:rPr>
          <w:rFonts w:cs="Arial"/>
          <w:i/>
          <w:szCs w:val="24"/>
        </w:rPr>
        <w:t>“In caso di discussione di iniziative, mozioni, risoluzioni e interpellanze, il proponente prende per primo la parola.”</w:t>
      </w:r>
    </w:p>
    <w:p w:rsidR="004D180C" w:rsidRPr="00D52893" w:rsidRDefault="004D180C" w:rsidP="004D180C">
      <w:pPr>
        <w:autoSpaceDE w:val="0"/>
        <w:autoSpaceDN w:val="0"/>
        <w:adjustRightInd w:val="0"/>
        <w:rPr>
          <w:rFonts w:cs="Arial"/>
          <w:szCs w:val="24"/>
        </w:rPr>
      </w:pPr>
    </w:p>
    <w:p w:rsidR="004D180C" w:rsidRPr="00D52893" w:rsidRDefault="004D180C" w:rsidP="004D180C">
      <w:pPr>
        <w:autoSpaceDE w:val="0"/>
        <w:autoSpaceDN w:val="0"/>
        <w:adjustRightInd w:val="0"/>
        <w:rPr>
          <w:rFonts w:cs="Arial"/>
          <w:szCs w:val="24"/>
        </w:rPr>
      </w:pPr>
      <w:r w:rsidRPr="00D52893">
        <w:rPr>
          <w:rFonts w:cs="Arial"/>
          <w:szCs w:val="24"/>
        </w:rPr>
        <w:t>Per ovviare a simili episodi in futuro, l’</w:t>
      </w:r>
      <w:proofErr w:type="spellStart"/>
      <w:r w:rsidRPr="00D52893">
        <w:rPr>
          <w:rFonts w:cs="Arial"/>
          <w:szCs w:val="24"/>
        </w:rPr>
        <w:t>iniziativista</w:t>
      </w:r>
      <w:proofErr w:type="spellEnd"/>
      <w:r w:rsidRPr="00D52893">
        <w:rPr>
          <w:rFonts w:cs="Arial"/>
          <w:szCs w:val="24"/>
        </w:rPr>
        <w:t xml:space="preserve"> chiede che la Legge sul Gran Consiglio venga completata</w:t>
      </w:r>
      <w:r>
        <w:rPr>
          <w:rFonts w:cs="Arial"/>
          <w:szCs w:val="24"/>
        </w:rPr>
        <w:t>,</w:t>
      </w:r>
      <w:r w:rsidRPr="00D52893">
        <w:rPr>
          <w:rFonts w:cs="Arial"/>
          <w:szCs w:val="24"/>
        </w:rPr>
        <w:t xml:space="preserve"> aggiungendo </w:t>
      </w:r>
      <w:r>
        <w:rPr>
          <w:rFonts w:cs="Arial"/>
          <w:szCs w:val="24"/>
        </w:rPr>
        <w:t>il seguente nuovo Articolo 135bis.</w:t>
      </w:r>
    </w:p>
    <w:p w:rsidR="004D180C" w:rsidRPr="004D180C" w:rsidRDefault="004D180C" w:rsidP="004D180C">
      <w:pPr>
        <w:autoSpaceDE w:val="0"/>
        <w:autoSpaceDN w:val="0"/>
        <w:adjustRightInd w:val="0"/>
        <w:rPr>
          <w:rFonts w:cs="Arial"/>
          <w:sz w:val="16"/>
          <w:szCs w:val="16"/>
        </w:rPr>
      </w:pPr>
    </w:p>
    <w:p w:rsidR="004D180C" w:rsidRPr="004D180C" w:rsidRDefault="004D180C" w:rsidP="004D180C">
      <w:pPr>
        <w:autoSpaceDE w:val="0"/>
        <w:autoSpaceDN w:val="0"/>
        <w:adjustRightInd w:val="0"/>
        <w:spacing w:after="120"/>
        <w:rPr>
          <w:rFonts w:cs="Arial"/>
          <w:b/>
          <w:bCs/>
          <w:i/>
          <w:sz w:val="22"/>
        </w:rPr>
      </w:pPr>
      <w:r w:rsidRPr="004D180C">
        <w:rPr>
          <w:rFonts w:cs="Arial"/>
          <w:b/>
          <w:bCs/>
          <w:i/>
          <w:sz w:val="22"/>
        </w:rPr>
        <w:t>Art. 135bis - Presenza dell’autore di un atto parlamentare</w:t>
      </w:r>
    </w:p>
    <w:p w:rsidR="004D180C" w:rsidRPr="004D180C" w:rsidRDefault="004D180C" w:rsidP="004D180C">
      <w:pPr>
        <w:autoSpaceDE w:val="0"/>
        <w:autoSpaceDN w:val="0"/>
        <w:adjustRightInd w:val="0"/>
        <w:rPr>
          <w:rFonts w:cs="Arial"/>
          <w:i/>
          <w:sz w:val="22"/>
        </w:rPr>
      </w:pPr>
      <w:r w:rsidRPr="004D180C">
        <w:rPr>
          <w:rFonts w:cs="Arial"/>
          <w:i/>
          <w:sz w:val="22"/>
          <w:vertAlign w:val="superscript"/>
        </w:rPr>
        <w:t>1</w:t>
      </w:r>
      <w:r w:rsidRPr="004D180C">
        <w:rPr>
          <w:rFonts w:cs="Arial"/>
          <w:i/>
          <w:sz w:val="22"/>
        </w:rPr>
        <w:t>Il Gran Consiglio può deliberare su un atto parlamentare unicamente in presenza del suo</w:t>
      </w:r>
      <w:r>
        <w:rPr>
          <w:rFonts w:cs="Arial"/>
          <w:i/>
          <w:sz w:val="22"/>
        </w:rPr>
        <w:t xml:space="preserve"> </w:t>
      </w:r>
      <w:r w:rsidRPr="004D180C">
        <w:rPr>
          <w:rFonts w:cs="Arial"/>
          <w:i/>
          <w:sz w:val="22"/>
        </w:rPr>
        <w:t>autore.</w:t>
      </w:r>
    </w:p>
    <w:p w:rsidR="004D180C" w:rsidRPr="004D180C" w:rsidRDefault="004D180C" w:rsidP="004D180C">
      <w:pPr>
        <w:autoSpaceDE w:val="0"/>
        <w:autoSpaceDN w:val="0"/>
        <w:adjustRightInd w:val="0"/>
        <w:spacing w:before="80"/>
        <w:rPr>
          <w:rFonts w:cs="Arial"/>
          <w:i/>
          <w:sz w:val="22"/>
        </w:rPr>
      </w:pPr>
      <w:r w:rsidRPr="004D180C">
        <w:rPr>
          <w:rFonts w:cs="Arial"/>
          <w:i/>
          <w:sz w:val="22"/>
          <w:vertAlign w:val="superscript"/>
        </w:rPr>
        <w:t>2</w:t>
      </w:r>
      <w:r w:rsidRPr="004D180C">
        <w:rPr>
          <w:rFonts w:cs="Arial"/>
          <w:i/>
          <w:sz w:val="22"/>
        </w:rPr>
        <w:t>Con il consenso dell’autore o quando è decisa l’urgenza, il Gran Consiglio può ignorare</w:t>
      </w:r>
      <w:r>
        <w:rPr>
          <w:rFonts w:cs="Arial"/>
          <w:i/>
          <w:sz w:val="22"/>
        </w:rPr>
        <w:t xml:space="preserve"> </w:t>
      </w:r>
      <w:r w:rsidRPr="004D180C">
        <w:rPr>
          <w:rFonts w:cs="Arial"/>
          <w:i/>
          <w:sz w:val="22"/>
        </w:rPr>
        <w:t>questo requisito.</w:t>
      </w:r>
    </w:p>
    <w:p w:rsidR="004D180C" w:rsidRPr="008B59BF" w:rsidRDefault="004D180C" w:rsidP="004D180C">
      <w:pPr>
        <w:rPr>
          <w:rFonts w:cs="Arial"/>
        </w:rPr>
      </w:pPr>
    </w:p>
    <w:p w:rsidR="004D180C" w:rsidRDefault="004D180C" w:rsidP="004D180C">
      <w:pPr>
        <w:rPr>
          <w:rFonts w:cs="Arial"/>
        </w:rPr>
      </w:pPr>
    </w:p>
    <w:p w:rsidR="004D180C" w:rsidRDefault="004D180C" w:rsidP="004D180C">
      <w:pPr>
        <w:pStyle w:val="Titolo1"/>
      </w:pPr>
      <w:r>
        <w:t>l’esame commissionale</w:t>
      </w:r>
    </w:p>
    <w:p w:rsidR="004D180C" w:rsidRDefault="004D180C" w:rsidP="004D180C">
      <w:pPr>
        <w:autoSpaceDE w:val="0"/>
        <w:autoSpaceDN w:val="0"/>
        <w:adjustRightInd w:val="0"/>
        <w:rPr>
          <w:rFonts w:cs="Arial"/>
          <w:szCs w:val="24"/>
        </w:rPr>
      </w:pPr>
      <w:r w:rsidRPr="00363230">
        <w:rPr>
          <w:rFonts w:cs="Arial"/>
          <w:szCs w:val="24"/>
        </w:rPr>
        <w:t>La scriv</w:t>
      </w:r>
      <w:r>
        <w:rPr>
          <w:rFonts w:cs="Arial"/>
          <w:szCs w:val="24"/>
        </w:rPr>
        <w:t xml:space="preserve">ente commissione ha esaminato </w:t>
      </w:r>
      <w:r w:rsidRPr="00363230">
        <w:rPr>
          <w:rFonts w:cs="Arial"/>
          <w:szCs w:val="24"/>
        </w:rPr>
        <w:t>l’iniziativa parl</w:t>
      </w:r>
      <w:r>
        <w:rPr>
          <w:rFonts w:cs="Arial"/>
          <w:szCs w:val="24"/>
        </w:rPr>
        <w:t>amentare durante le riunioni del 14.11.</w:t>
      </w:r>
      <w:r w:rsidR="00BE3EDF">
        <w:rPr>
          <w:rFonts w:cs="Arial"/>
          <w:szCs w:val="24"/>
        </w:rPr>
        <w:t>2016</w:t>
      </w:r>
      <w:r>
        <w:rPr>
          <w:rFonts w:cs="Arial"/>
          <w:szCs w:val="24"/>
        </w:rPr>
        <w:t xml:space="preserve"> e del 5.12.2016. All</w:t>
      </w:r>
      <w:r w:rsidRPr="00363230">
        <w:rPr>
          <w:rFonts w:cs="Arial"/>
          <w:szCs w:val="24"/>
        </w:rPr>
        <w:t>’</w:t>
      </w:r>
      <w:proofErr w:type="spellStart"/>
      <w:r w:rsidRPr="00363230">
        <w:rPr>
          <w:rFonts w:cs="Arial"/>
          <w:szCs w:val="24"/>
        </w:rPr>
        <w:t>inizia</w:t>
      </w:r>
      <w:r>
        <w:rPr>
          <w:rFonts w:cs="Arial"/>
          <w:szCs w:val="24"/>
        </w:rPr>
        <w:t>tivista</w:t>
      </w:r>
      <w:proofErr w:type="spellEnd"/>
      <w:r>
        <w:rPr>
          <w:rFonts w:cs="Arial"/>
          <w:szCs w:val="24"/>
        </w:rPr>
        <w:t xml:space="preserve"> è stato proposto di essere sentita in un’audizione commissionale, ma essa non lo ha ritenuto necessario.</w:t>
      </w:r>
    </w:p>
    <w:p w:rsidR="004D180C" w:rsidRPr="00BE3EDF" w:rsidRDefault="004D180C" w:rsidP="004D180C">
      <w:pPr>
        <w:autoSpaceDE w:val="0"/>
        <w:autoSpaceDN w:val="0"/>
        <w:adjustRightInd w:val="0"/>
        <w:rPr>
          <w:rFonts w:cs="Arial"/>
          <w:sz w:val="18"/>
          <w:szCs w:val="18"/>
        </w:rPr>
      </w:pPr>
    </w:p>
    <w:p w:rsidR="004D180C" w:rsidRDefault="004D180C" w:rsidP="004D180C">
      <w:pPr>
        <w:autoSpaceDE w:val="0"/>
        <w:autoSpaceDN w:val="0"/>
        <w:adjustRightInd w:val="0"/>
        <w:rPr>
          <w:rFonts w:cs="Arial"/>
          <w:szCs w:val="24"/>
        </w:rPr>
      </w:pPr>
      <w:r>
        <w:rPr>
          <w:rFonts w:cs="Arial"/>
          <w:szCs w:val="24"/>
        </w:rPr>
        <w:t>La Commissione è del parere che l’irritazione dell’</w:t>
      </w:r>
      <w:proofErr w:type="spellStart"/>
      <w:r>
        <w:rPr>
          <w:rFonts w:cs="Arial"/>
          <w:szCs w:val="24"/>
        </w:rPr>
        <w:t>iniziativista</w:t>
      </w:r>
      <w:proofErr w:type="spellEnd"/>
      <w:r>
        <w:rPr>
          <w:rFonts w:cs="Arial"/>
          <w:szCs w:val="24"/>
        </w:rPr>
        <w:t xml:space="preserve"> per quanto riguarda la procedura adottata in merito al suo atto sia comprensibile, ancor di più perché l’oggetto è stato trattato al di fuori dell’orario consueto delle sedute di Gran Consiglio</w:t>
      </w:r>
      <w:r w:rsidR="00BE3EDF">
        <w:rPr>
          <w:rFonts w:cs="Arial"/>
          <w:szCs w:val="24"/>
        </w:rPr>
        <w:t>, e cioè dopo le ore 19:00. La C</w:t>
      </w:r>
      <w:r>
        <w:rPr>
          <w:rFonts w:cs="Arial"/>
          <w:szCs w:val="24"/>
        </w:rPr>
        <w:t>ommissione parte dal presupposto che debba essere buona prassi non trattare gli atti parlamentari in assenza del deputato che li ha presentati. Il deputato ha senz’altro il diritto di poter illustrare il suo atto, prima che lo stesso venga messo ai voti.</w:t>
      </w:r>
    </w:p>
    <w:p w:rsidR="004D180C" w:rsidRPr="00BE3EDF" w:rsidRDefault="004D180C" w:rsidP="004D180C">
      <w:pPr>
        <w:autoSpaceDE w:val="0"/>
        <w:autoSpaceDN w:val="0"/>
        <w:adjustRightInd w:val="0"/>
        <w:rPr>
          <w:rFonts w:cs="Arial"/>
          <w:sz w:val="18"/>
          <w:szCs w:val="18"/>
        </w:rPr>
      </w:pPr>
    </w:p>
    <w:p w:rsidR="004D180C" w:rsidRDefault="00BE3EDF" w:rsidP="004D180C">
      <w:pPr>
        <w:autoSpaceDE w:val="0"/>
        <w:autoSpaceDN w:val="0"/>
        <w:adjustRightInd w:val="0"/>
        <w:rPr>
          <w:rFonts w:cs="Arial"/>
          <w:szCs w:val="24"/>
        </w:rPr>
      </w:pPr>
      <w:r>
        <w:rPr>
          <w:rFonts w:cs="Arial"/>
          <w:szCs w:val="24"/>
        </w:rPr>
        <w:t>Dall’altra parte, la C</w:t>
      </w:r>
      <w:r w:rsidR="004D180C">
        <w:rPr>
          <w:rFonts w:cs="Arial"/>
          <w:szCs w:val="24"/>
        </w:rPr>
        <w:t>ommissione ritiene che lo spiacevole episodio descritto dalla deputata sia un caso singolo che, in quanto tale, non giustifica una modifica della Legge sul Gran Consiglio.</w:t>
      </w:r>
    </w:p>
    <w:p w:rsidR="004D180C" w:rsidRPr="00BE3EDF" w:rsidRDefault="004D180C" w:rsidP="004D180C">
      <w:pPr>
        <w:rPr>
          <w:rFonts w:cs="Arial"/>
          <w:sz w:val="18"/>
          <w:szCs w:val="18"/>
        </w:rPr>
      </w:pPr>
    </w:p>
    <w:p w:rsidR="004D180C" w:rsidRDefault="004D180C" w:rsidP="004D180C">
      <w:pPr>
        <w:pStyle w:val="Titolo1"/>
      </w:pPr>
      <w:r>
        <w:lastRenderedPageBreak/>
        <w:t>Conclusioni</w:t>
      </w:r>
    </w:p>
    <w:p w:rsidR="004D180C" w:rsidRDefault="004D180C" w:rsidP="004D180C">
      <w:pPr>
        <w:autoSpaceDE w:val="0"/>
        <w:autoSpaceDN w:val="0"/>
        <w:adjustRightInd w:val="0"/>
        <w:rPr>
          <w:rFonts w:cs="Arial"/>
          <w:szCs w:val="24"/>
        </w:rPr>
      </w:pPr>
      <w:r w:rsidRPr="00187D10">
        <w:rPr>
          <w:rFonts w:cs="Arial"/>
          <w:szCs w:val="24"/>
        </w:rPr>
        <w:t>La Commissi</w:t>
      </w:r>
      <w:r>
        <w:rPr>
          <w:rFonts w:cs="Arial"/>
          <w:szCs w:val="24"/>
        </w:rPr>
        <w:t xml:space="preserve">one </w:t>
      </w:r>
      <w:r w:rsidR="00BE3EDF">
        <w:rPr>
          <w:rFonts w:cs="Arial"/>
          <w:szCs w:val="24"/>
        </w:rPr>
        <w:t xml:space="preserve">speciale </w:t>
      </w:r>
      <w:r>
        <w:rPr>
          <w:rFonts w:cs="Arial"/>
          <w:szCs w:val="24"/>
        </w:rPr>
        <w:t>per la r</w:t>
      </w:r>
      <w:r w:rsidRPr="00187D10">
        <w:rPr>
          <w:rFonts w:cs="Arial"/>
          <w:szCs w:val="24"/>
        </w:rPr>
        <w:t xml:space="preserve">evisione </w:t>
      </w:r>
      <w:r>
        <w:rPr>
          <w:rFonts w:cs="Arial"/>
          <w:szCs w:val="24"/>
        </w:rPr>
        <w:t xml:space="preserve">della </w:t>
      </w:r>
      <w:r w:rsidRPr="00187D10">
        <w:rPr>
          <w:rFonts w:cs="Arial"/>
          <w:szCs w:val="24"/>
        </w:rPr>
        <w:t xml:space="preserve">Legge </w:t>
      </w:r>
      <w:r>
        <w:rPr>
          <w:rFonts w:cs="Arial"/>
          <w:szCs w:val="24"/>
        </w:rPr>
        <w:t xml:space="preserve">sul </w:t>
      </w:r>
      <w:r w:rsidRPr="00187D10">
        <w:rPr>
          <w:rFonts w:cs="Arial"/>
          <w:szCs w:val="24"/>
        </w:rPr>
        <w:t xml:space="preserve">Gran Consiglio </w:t>
      </w:r>
      <w:r>
        <w:rPr>
          <w:rFonts w:cs="Arial"/>
          <w:szCs w:val="24"/>
        </w:rPr>
        <w:t>comprende la critica da parte della parlamentare per quanto riguarda il trattamento della sua iniziativa</w:t>
      </w:r>
      <w:r w:rsidRPr="00187D10">
        <w:rPr>
          <w:rFonts w:cs="Arial"/>
          <w:szCs w:val="24"/>
        </w:rPr>
        <w:t>.</w:t>
      </w:r>
      <w:r>
        <w:rPr>
          <w:rFonts w:cs="Arial"/>
          <w:szCs w:val="24"/>
        </w:rPr>
        <w:t xml:space="preserve"> Per evitare situazioni simili in futuro fa appello al buon senso e al rispetto. Ma, trattandosi di un singolo episodio, ritiene superflua l’aggiunta di un nuovo articolo</w:t>
      </w:r>
      <w:r w:rsidRPr="00187D10">
        <w:rPr>
          <w:rFonts w:cs="Arial"/>
          <w:szCs w:val="24"/>
        </w:rPr>
        <w:t xml:space="preserve"> </w:t>
      </w:r>
      <w:r>
        <w:rPr>
          <w:rFonts w:cs="Arial"/>
          <w:szCs w:val="24"/>
        </w:rPr>
        <w:t>legislativo e invita a respingere l’</w:t>
      </w:r>
      <w:r w:rsidR="00BE3EDF">
        <w:rPr>
          <w:rFonts w:cs="Arial"/>
          <w:szCs w:val="24"/>
        </w:rPr>
        <w:t xml:space="preserve">iniziativa in </w:t>
      </w:r>
      <w:r>
        <w:rPr>
          <w:rFonts w:cs="Arial"/>
          <w:szCs w:val="24"/>
        </w:rPr>
        <w:t>oggetto.</w:t>
      </w:r>
      <w:r w:rsidRPr="00963A36">
        <w:rPr>
          <w:rFonts w:cs="Arial"/>
          <w:szCs w:val="24"/>
        </w:rPr>
        <w:t xml:space="preserve"> </w:t>
      </w:r>
    </w:p>
    <w:p w:rsidR="004D180C" w:rsidRDefault="004D180C" w:rsidP="004D180C">
      <w:pPr>
        <w:rPr>
          <w:rFonts w:cs="Arial"/>
        </w:rPr>
      </w:pPr>
    </w:p>
    <w:p w:rsidR="004D180C" w:rsidRPr="008B59BF" w:rsidRDefault="004D180C" w:rsidP="004D180C">
      <w:pPr>
        <w:rPr>
          <w:rFonts w:cs="Arial"/>
        </w:rPr>
      </w:pPr>
    </w:p>
    <w:p w:rsidR="004D180C" w:rsidRPr="008B59BF" w:rsidRDefault="004D180C" w:rsidP="004D180C">
      <w:pPr>
        <w:rPr>
          <w:rFonts w:cs="Arial"/>
        </w:rPr>
      </w:pPr>
    </w:p>
    <w:p w:rsidR="004D180C" w:rsidRPr="008B59BF" w:rsidRDefault="004D180C" w:rsidP="004D180C">
      <w:pPr>
        <w:spacing w:after="120"/>
        <w:rPr>
          <w:rFonts w:cs="Arial"/>
        </w:rPr>
      </w:pPr>
      <w:r w:rsidRPr="008B59BF">
        <w:rPr>
          <w:rFonts w:cs="Arial"/>
        </w:rPr>
        <w:t xml:space="preserve">Per la Commissione </w:t>
      </w:r>
      <w:r>
        <w:rPr>
          <w:rFonts w:cs="Arial"/>
        </w:rPr>
        <w:t>speciale revisione LGC</w:t>
      </w:r>
      <w:r w:rsidRPr="008B59BF">
        <w:rPr>
          <w:rFonts w:cs="Arial"/>
        </w:rPr>
        <w:t>:</w:t>
      </w:r>
    </w:p>
    <w:p w:rsidR="004D180C" w:rsidRPr="008B59BF" w:rsidRDefault="004D180C" w:rsidP="004D180C">
      <w:pPr>
        <w:rPr>
          <w:rFonts w:cs="Arial"/>
        </w:rPr>
      </w:pPr>
      <w:r>
        <w:rPr>
          <w:rFonts w:cs="Arial"/>
        </w:rPr>
        <w:t>Gina La Mantia</w:t>
      </w:r>
      <w:r w:rsidRPr="008B59BF">
        <w:rPr>
          <w:rFonts w:cs="Arial"/>
        </w:rPr>
        <w:t>, relat</w:t>
      </w:r>
      <w:r>
        <w:rPr>
          <w:rFonts w:cs="Arial"/>
        </w:rPr>
        <w:t>rice</w:t>
      </w:r>
    </w:p>
    <w:p w:rsidR="004D180C" w:rsidRDefault="004D180C" w:rsidP="004D180C">
      <w:pPr>
        <w:rPr>
          <w:rFonts w:cs="Arial"/>
        </w:rPr>
      </w:pPr>
      <w:r>
        <w:rPr>
          <w:rFonts w:cs="Arial"/>
        </w:rPr>
        <w:t xml:space="preserve">Bacchetta-Cattori - Balli - Celio - Corti - </w:t>
      </w:r>
    </w:p>
    <w:p w:rsidR="004D180C" w:rsidRDefault="004D180C" w:rsidP="004D180C">
      <w:pPr>
        <w:rPr>
          <w:rFonts w:cs="Arial"/>
        </w:rPr>
      </w:pPr>
      <w:r>
        <w:rPr>
          <w:rFonts w:cs="Arial"/>
        </w:rPr>
        <w:t xml:space="preserve">Crivelli Barella - Ducry - Farinelli - Galusero - </w:t>
      </w:r>
    </w:p>
    <w:p w:rsidR="004D180C" w:rsidRDefault="004D180C" w:rsidP="004D180C">
      <w:pPr>
        <w:rPr>
          <w:rFonts w:cs="Arial"/>
        </w:rPr>
      </w:pPr>
      <w:r>
        <w:rPr>
          <w:rFonts w:cs="Arial"/>
        </w:rPr>
        <w:t xml:space="preserve">Gendotti - Jelmini - Käppeli - Lurati - Minotti - </w:t>
      </w:r>
    </w:p>
    <w:p w:rsidR="004D180C" w:rsidRPr="005E5056" w:rsidRDefault="004D180C" w:rsidP="004D180C">
      <w:pPr>
        <w:rPr>
          <w:rFonts w:cs="Arial"/>
        </w:rPr>
      </w:pPr>
      <w:r>
        <w:rPr>
          <w:rFonts w:cs="Arial"/>
        </w:rPr>
        <w:t>Morisoli - Quadranti - Rückert</w:t>
      </w:r>
    </w:p>
    <w:p w:rsidR="00076E70" w:rsidRPr="00076E70" w:rsidRDefault="00076E70">
      <w:pPr>
        <w:rPr>
          <w:rFonts w:cs="Arial"/>
          <w:szCs w:val="24"/>
        </w:rPr>
      </w:pPr>
    </w:p>
    <w:sectPr w:rsidR="00076E70" w:rsidRPr="00076E70" w:rsidSect="00441B8D">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003" w:rsidRDefault="00C91003" w:rsidP="008E77C6">
      <w:r>
        <w:separator/>
      </w:r>
    </w:p>
  </w:endnote>
  <w:endnote w:type="continuationSeparator" w:id="0">
    <w:p w:rsidR="00C91003" w:rsidRDefault="00C91003"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41B8D" w:rsidRPr="00441B8D">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003" w:rsidRDefault="00C91003" w:rsidP="008E77C6">
      <w:r>
        <w:separator/>
      </w:r>
    </w:p>
  </w:footnote>
  <w:footnote w:type="continuationSeparator" w:id="0">
    <w:p w:rsidR="00C91003" w:rsidRDefault="00C91003"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61C2C10C"/>
    <w:lvl w:ilvl="0" w:tplc="5C662BA6">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441B8D"/>
    <w:rsid w:val="004D180C"/>
    <w:rsid w:val="0052425A"/>
    <w:rsid w:val="00586A8D"/>
    <w:rsid w:val="006D7A3B"/>
    <w:rsid w:val="007B5462"/>
    <w:rsid w:val="008034BD"/>
    <w:rsid w:val="00876352"/>
    <w:rsid w:val="008B4137"/>
    <w:rsid w:val="008C767A"/>
    <w:rsid w:val="008E77C6"/>
    <w:rsid w:val="009770BB"/>
    <w:rsid w:val="009E008D"/>
    <w:rsid w:val="00A5465F"/>
    <w:rsid w:val="00A77678"/>
    <w:rsid w:val="00BC4C95"/>
    <w:rsid w:val="00BD5944"/>
    <w:rsid w:val="00BE3EDF"/>
    <w:rsid w:val="00C91003"/>
    <w:rsid w:val="00CF6858"/>
    <w:rsid w:val="00D377B5"/>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4D180C"/>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4D180C"/>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4D180C"/>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4D180C"/>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BF0C-5F37-4E7B-BE12-BD3964F0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454</Words>
  <Characters>2594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2016-12-28T14:08:00Z</cp:lastPrinted>
  <dcterms:created xsi:type="dcterms:W3CDTF">2016-12-28T14:04:00Z</dcterms:created>
  <dcterms:modified xsi:type="dcterms:W3CDTF">2017-01-11T09:56:00Z</dcterms:modified>
</cp:coreProperties>
</file>