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D579F6"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153073" w:rsidP="006D7A3B">
      <w:pPr>
        <w:tabs>
          <w:tab w:val="left" w:pos="2098"/>
          <w:tab w:val="left" w:pos="4933"/>
        </w:tabs>
        <w:rPr>
          <w:rFonts w:cs="Arial"/>
          <w:szCs w:val="24"/>
        </w:rPr>
      </w:pPr>
      <w:r>
        <w:rPr>
          <w:rFonts w:cs="Arial"/>
          <w:b/>
          <w:sz w:val="32"/>
          <w:szCs w:val="32"/>
        </w:rPr>
        <w:t>7259</w:t>
      </w:r>
      <w:r w:rsidR="008B4137" w:rsidRPr="008B4137">
        <w:rPr>
          <w:rFonts w:cs="Arial"/>
          <w:b/>
          <w:sz w:val="32"/>
          <w:szCs w:val="32"/>
        </w:rPr>
        <w:t xml:space="preserve"> R</w:t>
      </w:r>
      <w:r w:rsidR="008B4137" w:rsidRPr="008B4137">
        <w:rPr>
          <w:rFonts w:cs="Arial"/>
          <w:sz w:val="28"/>
          <w:szCs w:val="28"/>
        </w:rPr>
        <w:tab/>
      </w:r>
      <w:r>
        <w:rPr>
          <w:rFonts w:cs="Arial"/>
          <w:sz w:val="28"/>
          <w:szCs w:val="28"/>
        </w:rPr>
        <w:t>21 marzo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153073">
        <w:rPr>
          <w:rFonts w:cs="Arial"/>
          <w:b/>
          <w:sz w:val="28"/>
          <w:szCs w:val="28"/>
        </w:rPr>
        <w:t xml:space="preserve"> 14 dicembre 2016 concernente lo </w:t>
      </w:r>
      <w:r w:rsidR="00153073">
        <w:rPr>
          <w:b/>
          <w:sz w:val="28"/>
          <w:szCs w:val="28"/>
        </w:rPr>
        <w:t>s</w:t>
      </w:r>
      <w:r w:rsidR="00153073" w:rsidRPr="00B24AC8">
        <w:rPr>
          <w:b/>
          <w:sz w:val="28"/>
          <w:szCs w:val="28"/>
        </w:rPr>
        <w:t>tanziamen</w:t>
      </w:r>
      <w:r w:rsidR="00153073">
        <w:rPr>
          <w:b/>
          <w:sz w:val="28"/>
          <w:szCs w:val="28"/>
        </w:rPr>
        <w:t>to di un credito netto di CHF 4’</w:t>
      </w:r>
      <w:r w:rsidR="00153073" w:rsidRPr="00B24AC8">
        <w:rPr>
          <w:b/>
          <w:sz w:val="28"/>
          <w:szCs w:val="28"/>
        </w:rPr>
        <w:t>870</w:t>
      </w:r>
      <w:r w:rsidR="00153073">
        <w:rPr>
          <w:b/>
          <w:sz w:val="28"/>
          <w:szCs w:val="28"/>
        </w:rPr>
        <w:t>'</w:t>
      </w:r>
      <w:r w:rsidR="00153073" w:rsidRPr="00B24AC8">
        <w:rPr>
          <w:b/>
          <w:sz w:val="28"/>
          <w:szCs w:val="28"/>
        </w:rPr>
        <w:t>000</w:t>
      </w:r>
      <w:r w:rsidR="00153073">
        <w:rPr>
          <w:b/>
          <w:sz w:val="28"/>
          <w:szCs w:val="28"/>
        </w:rPr>
        <w:t>.-</w:t>
      </w:r>
      <w:r w:rsidR="00153073" w:rsidRPr="00B24AC8">
        <w:rPr>
          <w:b/>
          <w:sz w:val="28"/>
          <w:szCs w:val="28"/>
        </w:rPr>
        <w:t xml:space="preserve"> e aut</w:t>
      </w:r>
      <w:r w:rsidR="00153073">
        <w:rPr>
          <w:b/>
          <w:sz w:val="28"/>
          <w:szCs w:val="28"/>
        </w:rPr>
        <w:t>orizzazione alla spesa di CHF 5’</w:t>
      </w:r>
      <w:r w:rsidR="00153073" w:rsidRPr="00B24AC8">
        <w:rPr>
          <w:b/>
          <w:sz w:val="28"/>
          <w:szCs w:val="28"/>
        </w:rPr>
        <w:t>320</w:t>
      </w:r>
      <w:r w:rsidR="00153073">
        <w:rPr>
          <w:b/>
          <w:sz w:val="28"/>
          <w:szCs w:val="28"/>
        </w:rPr>
        <w:t>'</w:t>
      </w:r>
      <w:r w:rsidR="00153073" w:rsidRPr="00B24AC8">
        <w:rPr>
          <w:b/>
          <w:sz w:val="28"/>
          <w:szCs w:val="28"/>
        </w:rPr>
        <w:t>000</w:t>
      </w:r>
      <w:r w:rsidR="00153073">
        <w:rPr>
          <w:b/>
          <w:sz w:val="28"/>
          <w:szCs w:val="28"/>
        </w:rPr>
        <w:t>.-</w:t>
      </w:r>
      <w:r w:rsidR="00153073" w:rsidRPr="00B24AC8">
        <w:rPr>
          <w:b/>
          <w:sz w:val="28"/>
          <w:szCs w:val="28"/>
        </w:rPr>
        <w:t xml:space="preserve"> per il risanamento delle superfici non </w:t>
      </w:r>
      <w:proofErr w:type="spellStart"/>
      <w:r w:rsidR="00153073" w:rsidRPr="00B24AC8">
        <w:rPr>
          <w:b/>
          <w:sz w:val="28"/>
          <w:szCs w:val="28"/>
        </w:rPr>
        <w:t>concessionate</w:t>
      </w:r>
      <w:proofErr w:type="spellEnd"/>
      <w:r w:rsidR="00153073" w:rsidRPr="00B24AC8">
        <w:rPr>
          <w:b/>
          <w:sz w:val="28"/>
          <w:szCs w:val="28"/>
        </w:rPr>
        <w:t xml:space="preserve"> delle aree di servizio autostradali di Bellinzona Sud e Bellinzona Nord</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310A1F" w:rsidRDefault="00153073" w:rsidP="00310A1F">
      <w:pPr>
        <w:rPr>
          <w:rFonts w:cs="Arial"/>
          <w:szCs w:val="24"/>
        </w:rPr>
      </w:pPr>
      <w:r>
        <w:rPr>
          <w:rFonts w:cs="Arial"/>
          <w:szCs w:val="24"/>
        </w:rPr>
        <w:t>C</w:t>
      </w:r>
      <w:r w:rsidR="00310A1F">
        <w:rPr>
          <w:rFonts w:cs="Arial"/>
          <w:szCs w:val="24"/>
        </w:rPr>
        <w:t xml:space="preserve">on il messaggio in oggetto il Consiglio di Stato (CdS) sottopone al parlamento la richiesta per lo stanziamento di un credito netto di CHF 4'870'000.- e l’autorizzazione alla spesa di CHF 5'320'000.- per il risanamento delle superfici non </w:t>
      </w:r>
      <w:proofErr w:type="spellStart"/>
      <w:r w:rsidR="00310A1F">
        <w:rPr>
          <w:rFonts w:cs="Arial"/>
          <w:szCs w:val="24"/>
        </w:rPr>
        <w:t>concessionate</w:t>
      </w:r>
      <w:proofErr w:type="spellEnd"/>
      <w:r w:rsidR="00310A1F">
        <w:rPr>
          <w:rFonts w:cs="Arial"/>
          <w:szCs w:val="24"/>
        </w:rPr>
        <w:t xml:space="preserve"> delle aree di servizio autostradali di Bellinzona sud e Bellinzona nord.</w:t>
      </w:r>
    </w:p>
    <w:p w:rsidR="00310A1F" w:rsidRDefault="00310A1F" w:rsidP="00310A1F">
      <w:pPr>
        <w:rPr>
          <w:rFonts w:cs="Arial"/>
          <w:szCs w:val="24"/>
        </w:rPr>
      </w:pPr>
      <w:r>
        <w:rPr>
          <w:rFonts w:cs="Arial"/>
          <w:szCs w:val="24"/>
        </w:rPr>
        <w:t>In genere, l</w:t>
      </w:r>
      <w:r w:rsidRPr="00CE377D">
        <w:rPr>
          <w:rFonts w:cs="Arial"/>
          <w:szCs w:val="24"/>
        </w:rPr>
        <w:t xml:space="preserve">e aree di servizio autostradali sono ubicate su sedimi di proprietà del Cantone, che mette a concorso le concessioni per la realizzazione e la gestione dei servizi a favore dell’utenza autostradale e incassa le relative tasse. Ad eccezione delle aree </w:t>
      </w:r>
      <w:proofErr w:type="spellStart"/>
      <w:r w:rsidRPr="00CE377D">
        <w:rPr>
          <w:rFonts w:cs="Arial"/>
          <w:szCs w:val="24"/>
        </w:rPr>
        <w:t>concessionate</w:t>
      </w:r>
      <w:proofErr w:type="spellEnd"/>
      <w:r w:rsidRPr="00CE377D">
        <w:rPr>
          <w:rFonts w:cs="Arial"/>
          <w:szCs w:val="24"/>
        </w:rPr>
        <w:t>, la conservazione delle infrastrutture presenti sulle superfici di proprietà dello Stato, al di là dei confini dell’area di competenza della Confederazione, è pertanto a cura e carico del Cantone</w:t>
      </w:r>
      <w:r>
        <w:rPr>
          <w:rFonts w:cs="Arial"/>
          <w:szCs w:val="24"/>
        </w:rPr>
        <w:t xml:space="preserve"> stesso</w:t>
      </w:r>
      <w:r w:rsidRPr="00CE377D">
        <w:rPr>
          <w:rFonts w:cs="Arial"/>
          <w:szCs w:val="24"/>
        </w:rPr>
        <w:t>.</w:t>
      </w:r>
    </w:p>
    <w:p w:rsidR="00310A1F" w:rsidRDefault="00310A1F" w:rsidP="00310A1F">
      <w:pPr>
        <w:rPr>
          <w:rFonts w:cs="Arial"/>
          <w:szCs w:val="24"/>
        </w:rPr>
      </w:pPr>
    </w:p>
    <w:p w:rsidR="00310A1F" w:rsidRDefault="00310A1F" w:rsidP="00310A1F">
      <w:pPr>
        <w:rPr>
          <w:rFonts w:cs="Arial"/>
          <w:szCs w:val="24"/>
        </w:rPr>
      </w:pPr>
    </w:p>
    <w:p w:rsidR="00310A1F" w:rsidRPr="00153073" w:rsidRDefault="00310A1F" w:rsidP="00153073">
      <w:pPr>
        <w:pStyle w:val="Titolo1"/>
      </w:pPr>
      <w:r w:rsidRPr="00153073">
        <w:t>Introduzione</w:t>
      </w:r>
    </w:p>
    <w:p w:rsidR="00310A1F" w:rsidRPr="00CE377D" w:rsidRDefault="00310A1F" w:rsidP="00310A1F">
      <w:pPr>
        <w:rPr>
          <w:rFonts w:cs="Arial"/>
          <w:szCs w:val="24"/>
        </w:rPr>
      </w:pPr>
      <w:r>
        <w:rPr>
          <w:rFonts w:cs="Arial"/>
          <w:szCs w:val="24"/>
        </w:rPr>
        <w:t>Le aree di servizio autostradali in oggetto sono state realizzate negli anni ’80 e, da allora, non sono mai stati eseguiti interventi di conservazione veri e propri, né della pavimentazione né delle infrastrutture.</w:t>
      </w:r>
    </w:p>
    <w:p w:rsidR="00310A1F" w:rsidRPr="00CE377D" w:rsidRDefault="00310A1F" w:rsidP="00310A1F">
      <w:pPr>
        <w:rPr>
          <w:rFonts w:cs="Arial"/>
          <w:szCs w:val="24"/>
        </w:rPr>
      </w:pPr>
      <w:r>
        <w:rPr>
          <w:rFonts w:cs="Arial"/>
          <w:szCs w:val="24"/>
        </w:rPr>
        <w:t xml:space="preserve">L’aggiudicazione della nuova concessione </w:t>
      </w:r>
      <w:r w:rsidRPr="00CE377D">
        <w:rPr>
          <w:rFonts w:cs="Arial"/>
          <w:szCs w:val="24"/>
        </w:rPr>
        <w:t xml:space="preserve">per la ristrutturazione e </w:t>
      </w:r>
      <w:r>
        <w:rPr>
          <w:rFonts w:cs="Arial"/>
          <w:szCs w:val="24"/>
        </w:rPr>
        <w:t xml:space="preserve">la </w:t>
      </w:r>
      <w:r w:rsidRPr="00CE377D">
        <w:rPr>
          <w:rFonts w:cs="Arial"/>
          <w:szCs w:val="24"/>
        </w:rPr>
        <w:t>gestione delle aree di servizio autostradali di Bellinzona</w:t>
      </w:r>
      <w:r>
        <w:rPr>
          <w:rFonts w:cs="Arial"/>
          <w:szCs w:val="24"/>
        </w:rPr>
        <w:t xml:space="preserve">, cresciuta in giudicato alla fine del 2015, è andata </w:t>
      </w:r>
      <w:r w:rsidRPr="00CE377D">
        <w:rPr>
          <w:rFonts w:cs="Arial"/>
          <w:szCs w:val="24"/>
        </w:rPr>
        <w:t xml:space="preserve">al gruppo Shell – </w:t>
      </w:r>
      <w:proofErr w:type="spellStart"/>
      <w:r w:rsidRPr="00CE377D">
        <w:rPr>
          <w:rFonts w:cs="Arial"/>
          <w:szCs w:val="24"/>
        </w:rPr>
        <w:t>Marché</w:t>
      </w:r>
      <w:proofErr w:type="spellEnd"/>
      <w:r w:rsidRPr="00CE377D">
        <w:rPr>
          <w:rFonts w:cs="Arial"/>
          <w:szCs w:val="24"/>
        </w:rPr>
        <w:t>.</w:t>
      </w:r>
    </w:p>
    <w:p w:rsidR="00310A1F" w:rsidRPr="00CE377D" w:rsidRDefault="00310A1F" w:rsidP="00310A1F">
      <w:pPr>
        <w:rPr>
          <w:rFonts w:cs="Arial"/>
          <w:szCs w:val="24"/>
        </w:rPr>
      </w:pPr>
      <w:r>
        <w:rPr>
          <w:rFonts w:cs="Arial"/>
          <w:szCs w:val="24"/>
        </w:rPr>
        <w:t>L’avvio lavori è previsto nel corso</w:t>
      </w:r>
      <w:r w:rsidRPr="00CE377D">
        <w:rPr>
          <w:rFonts w:cs="Arial"/>
          <w:szCs w:val="24"/>
        </w:rPr>
        <w:t xml:space="preserve"> del 2017</w:t>
      </w:r>
      <w:r>
        <w:rPr>
          <w:rFonts w:cs="Arial"/>
          <w:szCs w:val="24"/>
        </w:rPr>
        <w:t xml:space="preserve"> e la</w:t>
      </w:r>
      <w:r w:rsidRPr="00CE377D">
        <w:rPr>
          <w:rFonts w:cs="Arial"/>
          <w:szCs w:val="24"/>
        </w:rPr>
        <w:t xml:space="preserve"> messa in esercizio definitiva di tutte le componenti delle aree di servizio è prevista </w:t>
      </w:r>
      <w:r>
        <w:rPr>
          <w:rFonts w:cs="Arial"/>
          <w:szCs w:val="24"/>
        </w:rPr>
        <w:t>n</w:t>
      </w:r>
      <w:r w:rsidRPr="00CE377D">
        <w:rPr>
          <w:rFonts w:cs="Arial"/>
          <w:szCs w:val="24"/>
        </w:rPr>
        <w:t>el mese di maggio del 2018.</w:t>
      </w:r>
    </w:p>
    <w:p w:rsidR="00310A1F" w:rsidRPr="00CE377D" w:rsidRDefault="00310A1F" w:rsidP="00310A1F">
      <w:pPr>
        <w:rPr>
          <w:rFonts w:cs="Arial"/>
          <w:szCs w:val="24"/>
        </w:rPr>
      </w:pPr>
      <w:r>
        <w:rPr>
          <w:rFonts w:cs="Arial"/>
          <w:szCs w:val="24"/>
        </w:rPr>
        <w:t xml:space="preserve">Parallelamente, il Cantone intende procedere al risanamento delle aree non </w:t>
      </w:r>
      <w:proofErr w:type="spellStart"/>
      <w:r>
        <w:rPr>
          <w:rFonts w:cs="Arial"/>
          <w:szCs w:val="24"/>
        </w:rPr>
        <w:t>concessionate</w:t>
      </w:r>
      <w:proofErr w:type="spellEnd"/>
      <w:r>
        <w:rPr>
          <w:rFonts w:cs="Arial"/>
          <w:szCs w:val="24"/>
        </w:rPr>
        <w:t xml:space="preserve"> e concederà la possibilità di accesso al nuovo concessionario per i propri lavori sulle aree </w:t>
      </w:r>
      <w:proofErr w:type="spellStart"/>
      <w:r>
        <w:rPr>
          <w:rFonts w:cs="Arial"/>
          <w:szCs w:val="24"/>
        </w:rPr>
        <w:t>concessionate</w:t>
      </w:r>
      <w:proofErr w:type="spellEnd"/>
      <w:r>
        <w:rPr>
          <w:rFonts w:cs="Arial"/>
          <w:szCs w:val="24"/>
        </w:rPr>
        <w:t xml:space="preserve">. Le fasi di lavoro inerenti le aree non </w:t>
      </w:r>
      <w:proofErr w:type="spellStart"/>
      <w:r>
        <w:rPr>
          <w:rFonts w:cs="Arial"/>
          <w:szCs w:val="24"/>
        </w:rPr>
        <w:t>concessionate</w:t>
      </w:r>
      <w:proofErr w:type="spellEnd"/>
      <w:r>
        <w:rPr>
          <w:rFonts w:cs="Arial"/>
          <w:szCs w:val="24"/>
        </w:rPr>
        <w:t xml:space="preserve"> saranno legate a quelle delle aree </w:t>
      </w:r>
      <w:proofErr w:type="spellStart"/>
      <w:r>
        <w:rPr>
          <w:rFonts w:cs="Arial"/>
          <w:szCs w:val="24"/>
        </w:rPr>
        <w:t>concessionate</w:t>
      </w:r>
      <w:proofErr w:type="spellEnd"/>
      <w:r>
        <w:rPr>
          <w:rFonts w:cs="Arial"/>
          <w:szCs w:val="24"/>
        </w:rPr>
        <w:t>, così da m</w:t>
      </w:r>
      <w:r w:rsidRPr="00CE377D">
        <w:rPr>
          <w:rFonts w:cs="Arial"/>
          <w:szCs w:val="24"/>
        </w:rPr>
        <w:t>inimizzare gli inconvenienti all’utenza autostradal</w:t>
      </w:r>
      <w:r>
        <w:rPr>
          <w:rFonts w:cs="Arial"/>
          <w:szCs w:val="24"/>
        </w:rPr>
        <w:t>e.</w:t>
      </w:r>
    </w:p>
    <w:p w:rsidR="00310A1F" w:rsidRDefault="00310A1F" w:rsidP="00310A1F">
      <w:pPr>
        <w:rPr>
          <w:rFonts w:cs="Arial"/>
          <w:szCs w:val="24"/>
        </w:rPr>
      </w:pPr>
    </w:p>
    <w:p w:rsidR="00310A1F" w:rsidRDefault="00310A1F" w:rsidP="00310A1F">
      <w:pPr>
        <w:rPr>
          <w:rFonts w:cs="Arial"/>
          <w:szCs w:val="24"/>
        </w:rPr>
      </w:pPr>
    </w:p>
    <w:p w:rsidR="00310A1F" w:rsidRDefault="00310A1F" w:rsidP="00153073">
      <w:pPr>
        <w:pStyle w:val="Titolo1"/>
      </w:pPr>
      <w:r>
        <w:t>Il progetto</w:t>
      </w:r>
    </w:p>
    <w:p w:rsidR="00310A1F" w:rsidRDefault="00310A1F" w:rsidP="00310A1F">
      <w:pPr>
        <w:rPr>
          <w:rFonts w:cs="Arial"/>
          <w:szCs w:val="24"/>
        </w:rPr>
      </w:pPr>
      <w:r w:rsidRPr="00CE377D">
        <w:rPr>
          <w:rFonts w:cs="Arial"/>
          <w:szCs w:val="24"/>
        </w:rPr>
        <w:t>Il progetto vincitore prevede</w:t>
      </w:r>
      <w:r>
        <w:rPr>
          <w:rFonts w:cs="Arial"/>
          <w:szCs w:val="24"/>
        </w:rPr>
        <w:t>,</w:t>
      </w:r>
      <w:r w:rsidRPr="00CE377D">
        <w:rPr>
          <w:rFonts w:cs="Arial"/>
          <w:szCs w:val="24"/>
        </w:rPr>
        <w:t xml:space="preserve"> in particolare</w:t>
      </w:r>
      <w:r>
        <w:rPr>
          <w:rFonts w:cs="Arial"/>
          <w:szCs w:val="24"/>
        </w:rPr>
        <w:t>,</w:t>
      </w:r>
      <w:r w:rsidRPr="00CE377D">
        <w:rPr>
          <w:rFonts w:cs="Arial"/>
          <w:szCs w:val="24"/>
        </w:rPr>
        <w:t xml:space="preserve"> la sostituzione degli impianti di erogazione carburanti – che saranno realizzati ex novo secondo i più moderni livelli di sicurezza – e la ricostruzione integrale degli edifici di servizio con funzione di ristorazione e shop.</w:t>
      </w:r>
      <w:r>
        <w:rPr>
          <w:rFonts w:cs="Arial"/>
          <w:szCs w:val="24"/>
        </w:rPr>
        <w:t xml:space="preserve"> Per ogni area è previsto quanto segue:</w:t>
      </w:r>
    </w:p>
    <w:p w:rsidR="00310A1F" w:rsidRDefault="00153073" w:rsidP="00153073">
      <w:pPr>
        <w:pStyle w:val="Paragrafoelenco"/>
        <w:numPr>
          <w:ilvl w:val="0"/>
          <w:numId w:val="5"/>
        </w:numPr>
        <w:spacing w:before="60"/>
        <w:ind w:left="284" w:hanging="284"/>
        <w:rPr>
          <w:rFonts w:cs="Arial"/>
          <w:szCs w:val="24"/>
        </w:rPr>
      </w:pPr>
      <w:r>
        <w:rPr>
          <w:rFonts w:cs="Arial"/>
          <w:szCs w:val="24"/>
        </w:rPr>
        <w:lastRenderedPageBreak/>
        <w:t>r</w:t>
      </w:r>
      <w:r w:rsidR="00310A1F">
        <w:rPr>
          <w:rFonts w:cs="Arial"/>
          <w:szCs w:val="24"/>
        </w:rPr>
        <w:t>idefinizione della disposizione e delle dimensioni degli stalli di parcheggio per i veicoli leggeri;</w:t>
      </w:r>
    </w:p>
    <w:p w:rsidR="00310A1F" w:rsidRDefault="00153073" w:rsidP="00153073">
      <w:pPr>
        <w:pStyle w:val="Paragrafoelenco"/>
        <w:numPr>
          <w:ilvl w:val="0"/>
          <w:numId w:val="5"/>
        </w:numPr>
        <w:spacing w:before="60"/>
        <w:ind w:left="284" w:hanging="284"/>
        <w:rPr>
          <w:rFonts w:cs="Arial"/>
          <w:szCs w:val="24"/>
        </w:rPr>
      </w:pPr>
      <w:r>
        <w:rPr>
          <w:rFonts w:cs="Arial"/>
          <w:szCs w:val="24"/>
        </w:rPr>
        <w:t>s</w:t>
      </w:r>
      <w:r w:rsidR="00310A1F">
        <w:rPr>
          <w:rFonts w:cs="Arial"/>
          <w:szCs w:val="24"/>
        </w:rPr>
        <w:t>istemazione della fascia di parcheggi prospiciente al ristorante, rinnovo della pavimentazione e delle delimitazioni degli stalli e delle zone di transito/accessi (posa di nuove canalizzazioni per la raccolta delle acque meteoriche);</w:t>
      </w:r>
    </w:p>
    <w:p w:rsidR="00310A1F" w:rsidRDefault="00153073" w:rsidP="00153073">
      <w:pPr>
        <w:pStyle w:val="Paragrafoelenco"/>
        <w:numPr>
          <w:ilvl w:val="0"/>
          <w:numId w:val="5"/>
        </w:numPr>
        <w:spacing w:before="60"/>
        <w:ind w:left="284" w:hanging="284"/>
        <w:rPr>
          <w:rFonts w:cs="Arial"/>
          <w:szCs w:val="24"/>
        </w:rPr>
      </w:pPr>
      <w:r>
        <w:rPr>
          <w:rFonts w:cs="Arial"/>
          <w:szCs w:val="24"/>
        </w:rPr>
        <w:t>m</w:t>
      </w:r>
      <w:r w:rsidR="00310A1F">
        <w:rPr>
          <w:rFonts w:cs="Arial"/>
          <w:szCs w:val="24"/>
        </w:rPr>
        <w:t>iglioramento della viabilità pedonale, con l’obiettivo di stabilire un camminamento chiaro e leggibile ed evitare che i pedoni si muovano in maniera disordinata tra gli stalli;</w:t>
      </w:r>
    </w:p>
    <w:p w:rsidR="00310A1F" w:rsidRDefault="00153073" w:rsidP="00153073">
      <w:pPr>
        <w:pStyle w:val="Paragrafoelenco"/>
        <w:numPr>
          <w:ilvl w:val="0"/>
          <w:numId w:val="5"/>
        </w:numPr>
        <w:spacing w:before="60"/>
        <w:ind w:left="284" w:hanging="284"/>
        <w:rPr>
          <w:rFonts w:cs="Arial"/>
          <w:szCs w:val="24"/>
        </w:rPr>
      </w:pPr>
      <w:r>
        <w:rPr>
          <w:rFonts w:cs="Arial"/>
          <w:szCs w:val="24"/>
        </w:rPr>
        <w:t>p</w:t>
      </w:r>
      <w:r w:rsidR="00310A1F">
        <w:rPr>
          <w:rFonts w:cs="Arial"/>
          <w:szCs w:val="24"/>
        </w:rPr>
        <w:t>osa di una nuova pavimentazione in calcestruzzo per i parcheggi dei bus e dei veicoli pesanti;</w:t>
      </w:r>
    </w:p>
    <w:p w:rsidR="00310A1F" w:rsidRDefault="00153073" w:rsidP="00153073">
      <w:pPr>
        <w:pStyle w:val="Paragrafoelenco"/>
        <w:numPr>
          <w:ilvl w:val="0"/>
          <w:numId w:val="5"/>
        </w:numPr>
        <w:spacing w:before="60"/>
        <w:ind w:left="284" w:hanging="284"/>
        <w:rPr>
          <w:rFonts w:cs="Arial"/>
          <w:szCs w:val="24"/>
        </w:rPr>
      </w:pPr>
      <w:r>
        <w:rPr>
          <w:rFonts w:cs="Arial"/>
          <w:szCs w:val="24"/>
        </w:rPr>
        <w:t>p</w:t>
      </w:r>
      <w:r w:rsidR="00310A1F">
        <w:rPr>
          <w:rFonts w:cs="Arial"/>
          <w:szCs w:val="24"/>
        </w:rPr>
        <w:t>otenziamento della rete degli idranti (e delle relative condotte di alimentazione) in modo da consentire ai pompieri di eseguire un qualsiasi intervento evitando la chiusura totale dell’area stessa agli utenti;</w:t>
      </w:r>
    </w:p>
    <w:p w:rsidR="00310A1F" w:rsidRDefault="00153073" w:rsidP="00153073">
      <w:pPr>
        <w:pStyle w:val="Paragrafoelenco"/>
        <w:numPr>
          <w:ilvl w:val="0"/>
          <w:numId w:val="5"/>
        </w:numPr>
        <w:spacing w:before="60"/>
        <w:ind w:left="284" w:hanging="284"/>
        <w:rPr>
          <w:rFonts w:cs="Arial"/>
          <w:szCs w:val="24"/>
        </w:rPr>
      </w:pPr>
      <w:r>
        <w:rPr>
          <w:rFonts w:cs="Arial"/>
          <w:szCs w:val="24"/>
        </w:rPr>
        <w:t>r</w:t>
      </w:r>
      <w:r w:rsidR="00310A1F">
        <w:rPr>
          <w:rFonts w:cs="Arial"/>
          <w:szCs w:val="24"/>
        </w:rPr>
        <w:t xml:space="preserve">isanamento dei piccoli manufatti presenti nelle aree (risanamento della spalla nord del sottopasso </w:t>
      </w:r>
      <w:proofErr w:type="spellStart"/>
      <w:r w:rsidR="00310A1F">
        <w:rPr>
          <w:rFonts w:cs="Arial"/>
          <w:szCs w:val="24"/>
        </w:rPr>
        <w:t>Cablé</w:t>
      </w:r>
      <w:proofErr w:type="spellEnd"/>
      <w:r w:rsidR="00310A1F">
        <w:rPr>
          <w:rFonts w:cs="Arial"/>
          <w:szCs w:val="24"/>
        </w:rPr>
        <w:t>, riparazione sottopasso della strada comunale Cima Motta);</w:t>
      </w:r>
    </w:p>
    <w:p w:rsidR="00310A1F" w:rsidRDefault="00153073" w:rsidP="00153073">
      <w:pPr>
        <w:pStyle w:val="Paragrafoelenco"/>
        <w:numPr>
          <w:ilvl w:val="0"/>
          <w:numId w:val="5"/>
        </w:numPr>
        <w:spacing w:before="60"/>
        <w:ind w:left="284" w:hanging="284"/>
        <w:rPr>
          <w:rFonts w:cs="Arial"/>
          <w:szCs w:val="24"/>
        </w:rPr>
      </w:pPr>
      <w:r>
        <w:rPr>
          <w:rFonts w:cs="Arial"/>
          <w:szCs w:val="24"/>
        </w:rPr>
        <w:t>r</w:t>
      </w:r>
      <w:r w:rsidR="00310A1F">
        <w:rPr>
          <w:rFonts w:cs="Arial"/>
          <w:szCs w:val="24"/>
        </w:rPr>
        <w:t>ealizzazione di due nuovi edifici prefabbricati (sedi delle nuove cabine di trasformazione per l’alimentazione elettrica), con adeguamento locale del tracciato cavi e posa di nuove camere.</w:t>
      </w:r>
    </w:p>
    <w:p w:rsidR="00310A1F" w:rsidRDefault="00310A1F" w:rsidP="00310A1F">
      <w:pPr>
        <w:rPr>
          <w:rFonts w:cs="Arial"/>
          <w:szCs w:val="24"/>
        </w:rPr>
      </w:pPr>
    </w:p>
    <w:p w:rsidR="00310A1F" w:rsidRDefault="00310A1F" w:rsidP="00310A1F">
      <w:pPr>
        <w:rPr>
          <w:rFonts w:cs="Arial"/>
          <w:szCs w:val="24"/>
        </w:rPr>
      </w:pPr>
      <w:r>
        <w:rPr>
          <w:rFonts w:cs="Arial"/>
          <w:szCs w:val="24"/>
        </w:rPr>
        <w:t xml:space="preserve">La Commissione gestione e finanze auspica l’inserimento di un certo numero di colonnine elettriche (sull’esempio di quanto realizzato a </w:t>
      </w:r>
      <w:proofErr w:type="spellStart"/>
      <w:r>
        <w:rPr>
          <w:rFonts w:cs="Arial"/>
          <w:szCs w:val="24"/>
        </w:rPr>
        <w:t>Stalvedro</w:t>
      </w:r>
      <w:proofErr w:type="spellEnd"/>
      <w:r>
        <w:rPr>
          <w:rFonts w:cs="Arial"/>
          <w:szCs w:val="24"/>
        </w:rPr>
        <w:t xml:space="preserve">) e di valutare la fattibilità della certificazione degli spazi verdi da parte della Fondazione Natura &amp; </w:t>
      </w:r>
      <w:r w:rsidR="00153073">
        <w:rPr>
          <w:rFonts w:cs="Arial"/>
          <w:szCs w:val="24"/>
        </w:rPr>
        <w:t>Economia (cfr. interrogazione n.</w:t>
      </w:r>
      <w:r>
        <w:rPr>
          <w:rFonts w:cs="Arial"/>
          <w:szCs w:val="24"/>
        </w:rPr>
        <w:t xml:space="preserve"> 169.14 “</w:t>
      </w:r>
      <w:r w:rsidRPr="00063B9E">
        <w:rPr>
          <w:rFonts w:cs="Arial"/>
          <w:szCs w:val="24"/>
        </w:rPr>
        <w:t>Ma lo Stato non dovrebbe promuovere la biodiversità?</w:t>
      </w:r>
      <w:r>
        <w:rPr>
          <w:rFonts w:cs="Arial"/>
          <w:szCs w:val="24"/>
        </w:rPr>
        <w:t>” presentata da Francesco Maggi il 18.09.2014 ed evasa dal Consiglio di Stato il 21.12.2016), qualora n</w:t>
      </w:r>
      <w:r w:rsidR="00153073">
        <w:rPr>
          <w:rFonts w:cs="Arial"/>
          <w:szCs w:val="24"/>
        </w:rPr>
        <w:t>on</w:t>
      </w:r>
      <w:r>
        <w:rPr>
          <w:rFonts w:cs="Arial"/>
          <w:szCs w:val="24"/>
        </w:rPr>
        <w:t xml:space="preserve"> fosse già previsto nel progetto. </w:t>
      </w:r>
    </w:p>
    <w:p w:rsidR="00310A1F" w:rsidRDefault="00310A1F" w:rsidP="00310A1F">
      <w:pPr>
        <w:rPr>
          <w:rFonts w:cs="Arial"/>
          <w:szCs w:val="24"/>
        </w:rPr>
      </w:pPr>
    </w:p>
    <w:p w:rsidR="00310A1F" w:rsidRDefault="00310A1F" w:rsidP="00310A1F">
      <w:pPr>
        <w:rPr>
          <w:rFonts w:cs="Arial"/>
          <w:szCs w:val="24"/>
        </w:rPr>
      </w:pPr>
      <w:r>
        <w:rPr>
          <w:rFonts w:cs="Arial"/>
          <w:szCs w:val="24"/>
        </w:rPr>
        <w:t>Il dettaglio degli interventi con i relativi costi e ben esposto nelle pagine 2-5 del messaggio.</w:t>
      </w:r>
    </w:p>
    <w:p w:rsidR="00310A1F" w:rsidRPr="00CE22A5" w:rsidRDefault="00310A1F" w:rsidP="00310A1F">
      <w:pPr>
        <w:rPr>
          <w:rFonts w:cs="Arial"/>
          <w:szCs w:val="24"/>
        </w:rPr>
      </w:pPr>
    </w:p>
    <w:p w:rsidR="00310A1F" w:rsidRDefault="00310A1F" w:rsidP="00310A1F">
      <w:pPr>
        <w:rPr>
          <w:rFonts w:cs="Arial"/>
          <w:szCs w:val="24"/>
        </w:rPr>
      </w:pPr>
    </w:p>
    <w:p w:rsidR="00310A1F" w:rsidRDefault="00310A1F" w:rsidP="00153073">
      <w:pPr>
        <w:pStyle w:val="Titolo1"/>
      </w:pPr>
      <w:r>
        <w:t>Programma lavori e costi</w:t>
      </w:r>
    </w:p>
    <w:p w:rsidR="00310A1F" w:rsidRDefault="00310A1F" w:rsidP="00310A1F">
      <w:pPr>
        <w:tabs>
          <w:tab w:val="left" w:pos="567"/>
        </w:tabs>
        <w:rPr>
          <w:rFonts w:cs="Arial"/>
          <w:szCs w:val="24"/>
        </w:rPr>
      </w:pPr>
      <w:r>
        <w:rPr>
          <w:rFonts w:cs="Arial"/>
          <w:szCs w:val="24"/>
        </w:rPr>
        <w:t>Gli interventi preliminari che non interessano le zone viabili sono previsti all’inizio dei lavori, fino all’autunno 2017. Si tratta in particolare della costruzione delle nuove cabine di alimentazione elettrica. Per le cabine di trasformazione è prevista la procedura richiesta dall’Ispettorato federale degli impianti a corrente forte ESTI a cura dell’Azienda elettrica ticinese. Le opere di risanamento principali riguardanti le sottostrutture e la nuova pavimentazione delle superfici viabili, saranno eseguite nel periodo di chiusura delle aree (quantificata in circa 4 mesi).</w:t>
      </w:r>
    </w:p>
    <w:p w:rsidR="00310A1F" w:rsidRDefault="00310A1F" w:rsidP="00310A1F"/>
    <w:p w:rsidR="00310A1F" w:rsidRPr="00DF0C64" w:rsidRDefault="00310A1F" w:rsidP="00310A1F">
      <w:pPr>
        <w:tabs>
          <w:tab w:val="left" w:pos="567"/>
        </w:tabs>
        <w:rPr>
          <w:rFonts w:cs="Arial"/>
          <w:szCs w:val="24"/>
        </w:rPr>
      </w:pPr>
      <w:r w:rsidRPr="00DF0C64">
        <w:rPr>
          <w:rFonts w:cs="Arial"/>
          <w:szCs w:val="24"/>
        </w:rPr>
        <w:t xml:space="preserve">I costi stimati dal progetto definitivo del novembre 2016 (+/- 10%), inclusa la riserva del 10% ammontano </w:t>
      </w:r>
      <w:r>
        <w:rPr>
          <w:rFonts w:cs="Arial"/>
          <w:szCs w:val="24"/>
        </w:rPr>
        <w:t>complessivamente a CHF 5'320'000.-, mentre l’onere netto totale a carico del Cantone, dedotti i contributi della Confederazione (CHF 280'000.-) e del concessionario (CHF 170'000.-), corrisponde a CHF 4'870'000.-, così suddivisi tra le due aree di servizio</w:t>
      </w:r>
      <w:r w:rsidRPr="00DF0C64">
        <w:rPr>
          <w:rFonts w:cs="Arial"/>
          <w:szCs w:val="24"/>
        </w:rPr>
        <w:t>:</w:t>
      </w:r>
    </w:p>
    <w:p w:rsidR="00310A1F" w:rsidRPr="00DF0C64" w:rsidRDefault="00310A1F" w:rsidP="00153073">
      <w:pPr>
        <w:tabs>
          <w:tab w:val="right" w:pos="2268"/>
          <w:tab w:val="left" w:pos="2552"/>
        </w:tabs>
        <w:spacing w:before="60"/>
        <w:rPr>
          <w:rFonts w:cs="Arial"/>
          <w:szCs w:val="24"/>
        </w:rPr>
      </w:pPr>
      <w:r w:rsidRPr="00DF0C64">
        <w:rPr>
          <w:rFonts w:cs="Arial"/>
          <w:szCs w:val="24"/>
        </w:rPr>
        <w:t>CHF</w:t>
      </w:r>
      <w:r w:rsidRPr="00DF0C64">
        <w:rPr>
          <w:rFonts w:cs="Arial"/>
          <w:szCs w:val="24"/>
        </w:rPr>
        <w:tab/>
        <w:t>2’</w:t>
      </w:r>
      <w:r>
        <w:rPr>
          <w:rFonts w:cs="Arial"/>
          <w:szCs w:val="24"/>
        </w:rPr>
        <w:t>70</w:t>
      </w:r>
      <w:r w:rsidRPr="00DF0C64">
        <w:rPr>
          <w:rFonts w:cs="Arial"/>
          <w:szCs w:val="24"/>
        </w:rPr>
        <w:t>0'000.00</w:t>
      </w:r>
      <w:r w:rsidRPr="00DF0C64">
        <w:rPr>
          <w:rFonts w:cs="Arial"/>
          <w:szCs w:val="24"/>
        </w:rPr>
        <w:tab/>
        <w:t xml:space="preserve">per l’area </w:t>
      </w:r>
      <w:r>
        <w:rPr>
          <w:rFonts w:cs="Arial"/>
          <w:szCs w:val="24"/>
        </w:rPr>
        <w:t>a nord; netto a carico del Cantone CHF 2'530'000.-</w:t>
      </w:r>
    </w:p>
    <w:p w:rsidR="00310A1F" w:rsidRDefault="00310A1F" w:rsidP="00153073">
      <w:pPr>
        <w:tabs>
          <w:tab w:val="right" w:pos="2268"/>
          <w:tab w:val="left" w:pos="2552"/>
        </w:tabs>
        <w:spacing w:before="60"/>
        <w:rPr>
          <w:rFonts w:cs="Arial"/>
          <w:szCs w:val="24"/>
        </w:rPr>
      </w:pPr>
      <w:r w:rsidRPr="00DF0C64">
        <w:rPr>
          <w:rFonts w:cs="Arial"/>
          <w:szCs w:val="24"/>
        </w:rPr>
        <w:t>CHF</w:t>
      </w:r>
      <w:r w:rsidRPr="00DF0C64">
        <w:rPr>
          <w:rFonts w:cs="Arial"/>
          <w:szCs w:val="24"/>
        </w:rPr>
        <w:tab/>
        <w:t>2'</w:t>
      </w:r>
      <w:r>
        <w:rPr>
          <w:rFonts w:cs="Arial"/>
          <w:szCs w:val="24"/>
        </w:rPr>
        <w:t>62</w:t>
      </w:r>
      <w:r w:rsidRPr="00DF0C64">
        <w:rPr>
          <w:rFonts w:cs="Arial"/>
          <w:szCs w:val="24"/>
        </w:rPr>
        <w:t>0'000.00</w:t>
      </w:r>
      <w:r w:rsidRPr="00DF0C64">
        <w:rPr>
          <w:rFonts w:cs="Arial"/>
          <w:szCs w:val="24"/>
        </w:rPr>
        <w:tab/>
        <w:t xml:space="preserve">per l’area </w:t>
      </w:r>
      <w:r>
        <w:rPr>
          <w:rFonts w:cs="Arial"/>
          <w:szCs w:val="24"/>
        </w:rPr>
        <w:t>a s</w:t>
      </w:r>
      <w:r w:rsidRPr="00DF0C64">
        <w:rPr>
          <w:rFonts w:cs="Arial"/>
          <w:szCs w:val="24"/>
        </w:rPr>
        <w:t>ud</w:t>
      </w:r>
      <w:r>
        <w:rPr>
          <w:rFonts w:cs="Arial"/>
          <w:szCs w:val="24"/>
        </w:rPr>
        <w:t>; netto a carico del Cantone CHF 2'340'000.-.</w:t>
      </w:r>
    </w:p>
    <w:p w:rsidR="00310A1F" w:rsidRDefault="00310A1F" w:rsidP="00310A1F">
      <w:pPr>
        <w:tabs>
          <w:tab w:val="right" w:pos="2268"/>
          <w:tab w:val="left" w:pos="2552"/>
        </w:tabs>
        <w:rPr>
          <w:rFonts w:cs="Arial"/>
          <w:szCs w:val="24"/>
        </w:rPr>
      </w:pPr>
    </w:p>
    <w:p w:rsidR="00310A1F" w:rsidRDefault="00310A1F" w:rsidP="00310A1F">
      <w:pPr>
        <w:tabs>
          <w:tab w:val="right" w:pos="2268"/>
          <w:tab w:val="left" w:pos="2552"/>
        </w:tabs>
        <w:rPr>
          <w:rFonts w:cs="Arial"/>
          <w:szCs w:val="24"/>
        </w:rPr>
      </w:pPr>
      <w:r>
        <w:rPr>
          <w:rFonts w:cs="Arial"/>
          <w:szCs w:val="24"/>
        </w:rPr>
        <w:t>Tutti i dettagli del preventivo sono ben esposti nelle tabelle alle pagine 5-6 del messaggio.</w:t>
      </w:r>
    </w:p>
    <w:p w:rsidR="00310A1F" w:rsidRDefault="00310A1F" w:rsidP="00310A1F">
      <w:pPr>
        <w:tabs>
          <w:tab w:val="right" w:pos="2268"/>
          <w:tab w:val="left" w:pos="2552"/>
        </w:tabs>
        <w:rPr>
          <w:rFonts w:cs="Arial"/>
          <w:szCs w:val="24"/>
        </w:rPr>
      </w:pPr>
    </w:p>
    <w:p w:rsidR="00310A1F" w:rsidRPr="00655F5E" w:rsidRDefault="00310A1F" w:rsidP="00310A1F">
      <w:pPr>
        <w:rPr>
          <w:rFonts w:cs="Arial"/>
          <w:szCs w:val="24"/>
        </w:rPr>
      </w:pPr>
      <w:r>
        <w:t xml:space="preserve">Le </w:t>
      </w:r>
      <w:r w:rsidRPr="00655F5E">
        <w:rPr>
          <w:rFonts w:cs="Arial"/>
          <w:szCs w:val="24"/>
        </w:rPr>
        <w:t>spese e le entrate sono previste a PF 2016-2019</w:t>
      </w:r>
      <w:r>
        <w:rPr>
          <w:rFonts w:cs="Arial"/>
          <w:szCs w:val="24"/>
        </w:rPr>
        <w:t xml:space="preserve"> e la </w:t>
      </w:r>
      <w:r w:rsidRPr="00655F5E">
        <w:rPr>
          <w:rFonts w:cs="Arial"/>
          <w:szCs w:val="24"/>
        </w:rPr>
        <w:t>realizzazione del progetto non ha conseguenze particolari sui conti di gestione corrente dello Stato né sul personale.</w:t>
      </w:r>
      <w:r>
        <w:rPr>
          <w:rFonts w:cs="Arial"/>
          <w:szCs w:val="24"/>
        </w:rPr>
        <w:t xml:space="preserve"> Va </w:t>
      </w:r>
      <w:r>
        <w:rPr>
          <w:rFonts w:cs="Arial"/>
          <w:szCs w:val="24"/>
        </w:rPr>
        <w:lastRenderedPageBreak/>
        <w:t>ricordato che lo</w:t>
      </w:r>
      <w:r w:rsidRPr="00655F5E">
        <w:rPr>
          <w:rFonts w:cs="Arial"/>
          <w:szCs w:val="24"/>
        </w:rPr>
        <w:t xml:space="preserve"> stanziamento del credito proposto richiede l’approvazione da parte della maggioranza assoluta dei membri del Gran Con</w:t>
      </w:r>
      <w:r>
        <w:rPr>
          <w:rFonts w:cs="Arial"/>
          <w:szCs w:val="24"/>
        </w:rPr>
        <w:t>siglio.</w:t>
      </w:r>
    </w:p>
    <w:p w:rsidR="00310A1F" w:rsidRPr="00D87DD9" w:rsidRDefault="00310A1F" w:rsidP="00310A1F">
      <w:pPr>
        <w:tabs>
          <w:tab w:val="right" w:pos="2268"/>
          <w:tab w:val="left" w:pos="2552"/>
        </w:tabs>
        <w:rPr>
          <w:rFonts w:cs="Arial"/>
          <w:szCs w:val="24"/>
        </w:rPr>
      </w:pPr>
    </w:p>
    <w:p w:rsidR="00310A1F" w:rsidRPr="00655F5E" w:rsidRDefault="00310A1F" w:rsidP="00310A1F">
      <w:pPr>
        <w:rPr>
          <w:rFonts w:cs="Arial"/>
          <w:szCs w:val="24"/>
        </w:rPr>
      </w:pPr>
    </w:p>
    <w:p w:rsidR="00310A1F" w:rsidRDefault="00310A1F" w:rsidP="00153073">
      <w:pPr>
        <w:pStyle w:val="Titolo1"/>
      </w:pPr>
      <w:r>
        <w:t>Conclusioni</w:t>
      </w:r>
    </w:p>
    <w:p w:rsidR="00310A1F" w:rsidRDefault="00310A1F" w:rsidP="00310A1F">
      <w:pPr>
        <w:tabs>
          <w:tab w:val="right" w:pos="2268"/>
          <w:tab w:val="left" w:pos="2552"/>
        </w:tabs>
        <w:rPr>
          <w:rFonts w:cs="Arial"/>
          <w:szCs w:val="24"/>
        </w:rPr>
      </w:pPr>
      <w:r>
        <w:rPr>
          <w:rFonts w:cs="Arial"/>
          <w:szCs w:val="24"/>
        </w:rPr>
        <w:t xml:space="preserve">Le aree di servizio autostradali oggetto del messaggio n. 7259 sono state realizzate una trentina di anni fa e, da allora, non sono mai stati eseguiti interventi sostanziali, al di fuori dell’ordinaria manutenzione e di riparazioni occasionali. Appare quindi giustificato procedere ad un risanamento e più che opportuno e giudizioso eseguirlo in concomitanza con i lavori di ristrutturazione delle aree </w:t>
      </w:r>
      <w:proofErr w:type="spellStart"/>
      <w:r>
        <w:rPr>
          <w:rFonts w:cs="Arial"/>
          <w:szCs w:val="24"/>
        </w:rPr>
        <w:t>concessionate</w:t>
      </w:r>
      <w:proofErr w:type="spellEnd"/>
      <w:r>
        <w:rPr>
          <w:rFonts w:cs="Arial"/>
          <w:szCs w:val="24"/>
        </w:rPr>
        <w:t>, approfittando della chiusura dell’esercizio e evitando ulteriori disagi all’utenza.</w:t>
      </w:r>
    </w:p>
    <w:p w:rsidR="00153073" w:rsidRDefault="00153073" w:rsidP="00310A1F">
      <w:pPr>
        <w:rPr>
          <w:rFonts w:cs="Arial"/>
          <w:szCs w:val="24"/>
        </w:rPr>
      </w:pPr>
    </w:p>
    <w:p w:rsidR="00310A1F" w:rsidRPr="00F0620B" w:rsidRDefault="00310A1F" w:rsidP="00310A1F">
      <w:pPr>
        <w:rPr>
          <w:rFonts w:cs="Arial"/>
          <w:szCs w:val="24"/>
        </w:rPr>
      </w:pPr>
      <w:r w:rsidRPr="00F0620B">
        <w:rPr>
          <w:rFonts w:cs="Arial"/>
          <w:szCs w:val="24"/>
        </w:rPr>
        <w:t xml:space="preserve">Sulla base </w:t>
      </w:r>
      <w:r>
        <w:rPr>
          <w:rFonts w:cs="Arial"/>
          <w:szCs w:val="24"/>
        </w:rPr>
        <w:t>di queste considerazioni si invitano le colleghe e i colleghi a voler approvare il disegno di d</w:t>
      </w:r>
      <w:r w:rsidRPr="00F0620B">
        <w:rPr>
          <w:rFonts w:cs="Arial"/>
          <w:szCs w:val="24"/>
        </w:rPr>
        <w:t>ecreto legislativo allegato</w:t>
      </w:r>
      <w:r>
        <w:rPr>
          <w:rFonts w:cs="Arial"/>
          <w:szCs w:val="24"/>
        </w:rPr>
        <w:t xml:space="preserve"> al messaggio n. 7259 del CdS</w:t>
      </w:r>
      <w:r w:rsidRPr="00F0620B">
        <w:rPr>
          <w:rFonts w:cs="Arial"/>
          <w:szCs w:val="24"/>
        </w:rPr>
        <w:t>.</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153073" w:rsidP="00076E70">
      <w:pPr>
        <w:rPr>
          <w:rFonts w:cs="Arial"/>
          <w:szCs w:val="24"/>
        </w:rPr>
      </w:pPr>
      <w:r>
        <w:rPr>
          <w:rFonts w:cs="Arial"/>
          <w:szCs w:val="24"/>
        </w:rPr>
        <w:t>Raffaele De Rosa</w:t>
      </w:r>
      <w:r w:rsidR="00076E70" w:rsidRPr="00076E70">
        <w:rPr>
          <w:rFonts w:cs="Arial"/>
          <w:szCs w:val="24"/>
        </w:rPr>
        <w:t>, relatore</w:t>
      </w:r>
    </w:p>
    <w:p w:rsidR="00153073" w:rsidRDefault="00153073" w:rsidP="00153073">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153073" w:rsidRDefault="00153073" w:rsidP="00153073">
      <w:pPr>
        <w:rPr>
          <w:rFonts w:cs="Arial"/>
        </w:rPr>
      </w:pPr>
      <w:r>
        <w:rPr>
          <w:rFonts w:cs="Arial"/>
        </w:rPr>
        <w:t xml:space="preserve">Dadò - Denti - Durisch - Farinelli - </w:t>
      </w:r>
    </w:p>
    <w:p w:rsidR="00153073" w:rsidRDefault="00153073" w:rsidP="00153073">
      <w:pPr>
        <w:rPr>
          <w:rFonts w:cs="Arial"/>
        </w:rPr>
      </w:pPr>
      <w:r>
        <w:rPr>
          <w:rFonts w:cs="Arial"/>
        </w:rPr>
        <w:t xml:space="preserve">Frapolli - Garobbio - Gianora - Guerra - </w:t>
      </w:r>
    </w:p>
    <w:p w:rsidR="00153073" w:rsidRDefault="00153073" w:rsidP="00153073">
      <w:pPr>
        <w:rPr>
          <w:rFonts w:cs="Arial"/>
        </w:rPr>
      </w:pPr>
      <w:r>
        <w:rPr>
          <w:rFonts w:cs="Arial"/>
        </w:rPr>
        <w:t>Kandemir Bordoli - Pini - Pinoja - Quadranti</w:t>
      </w:r>
    </w:p>
    <w:bookmarkEnd w:id="1"/>
    <w:bookmarkEnd w:id="2"/>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9D" w:rsidRDefault="00D44B9D" w:rsidP="008E77C6">
      <w:r>
        <w:separator/>
      </w:r>
    </w:p>
  </w:endnote>
  <w:endnote w:type="continuationSeparator" w:id="0">
    <w:p w:rsidR="00D44B9D" w:rsidRDefault="00D44B9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579F6" w:rsidRPr="00D579F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9D" w:rsidRDefault="00D44B9D" w:rsidP="008E77C6">
      <w:r>
        <w:separator/>
      </w:r>
    </w:p>
  </w:footnote>
  <w:footnote w:type="continuationSeparator" w:id="0">
    <w:p w:rsidR="00D44B9D" w:rsidRDefault="00D44B9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6241199"/>
    <w:multiLevelType w:val="hybridMultilevel"/>
    <w:tmpl w:val="23EEEA1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4DAB5C8C"/>
    <w:multiLevelType w:val="hybridMultilevel"/>
    <w:tmpl w:val="165C2E62"/>
    <w:lvl w:ilvl="0" w:tplc="881E6EA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3073"/>
    <w:rsid w:val="002E5E40"/>
    <w:rsid w:val="00310A1F"/>
    <w:rsid w:val="0052425A"/>
    <w:rsid w:val="00586A8D"/>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44B9D"/>
    <w:rsid w:val="00D579F6"/>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530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530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871A-4437-4503-A4FA-BA799EAB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1018</Words>
  <Characters>5676</Characters>
  <Application>Microsoft Office Word</Application>
  <DocSecurity>0</DocSecurity>
  <Lines>105</Lines>
  <Paragraphs>26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2017-03-22T09:33:00Z</cp:lastPrinted>
  <dcterms:created xsi:type="dcterms:W3CDTF">2017-03-21T17:06:00Z</dcterms:created>
  <dcterms:modified xsi:type="dcterms:W3CDTF">2017-03-29T09:38:00Z</dcterms:modified>
</cp:coreProperties>
</file>