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0A171F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0A171F">
        <w:rPr>
          <w:rFonts w:ascii="GillSans-Bold" w:hAnsi="GillSans-Bold"/>
          <w:b/>
          <w:sz w:val="56"/>
          <w:szCs w:val="56"/>
        </w:rPr>
        <w:t xml:space="preserve">Rapporto </w:t>
      </w:r>
      <w:r w:rsidR="00F242E5" w:rsidRPr="005C669B">
        <w:rPr>
          <w:rFonts w:ascii="Gill Sans MT" w:hAnsi="Gill Sans MT"/>
          <w:b/>
          <w:sz w:val="56"/>
          <w:szCs w:val="56"/>
        </w:rPr>
        <w:t>di m</w:t>
      </w:r>
      <w:bookmarkStart w:id="0" w:name="_GoBack"/>
      <w:bookmarkEnd w:id="0"/>
      <w:r w:rsidR="00ED0CAF">
        <w:rPr>
          <w:rFonts w:ascii="Gill Sans MT" w:hAnsi="Gill Sans MT"/>
          <w:b/>
          <w:sz w:val="56"/>
          <w:szCs w:val="56"/>
        </w:rPr>
        <w:t>aggi</w:t>
      </w:r>
      <w:r w:rsidR="00F242E5" w:rsidRPr="005C669B">
        <w:rPr>
          <w:rFonts w:ascii="Gill Sans MT" w:hAnsi="Gill Sans MT"/>
          <w:b/>
          <w:sz w:val="56"/>
          <w:szCs w:val="56"/>
        </w:rPr>
        <w:t>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B1359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7216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ED0CAF">
        <w:rPr>
          <w:b/>
          <w:position w:val="4"/>
          <w:sz w:val="32"/>
          <w:szCs w:val="32"/>
        </w:rPr>
        <w:t>1</w:t>
      </w:r>
      <w:r w:rsidR="00F242E5">
        <w:rPr>
          <w:position w:val="4"/>
          <w:sz w:val="28"/>
        </w:rPr>
        <w:tab/>
      </w:r>
      <w:r w:rsidR="00C25E0B">
        <w:rPr>
          <w:position w:val="4"/>
          <w:sz w:val="28"/>
        </w:rPr>
        <w:t>24 maggio 2017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ISTITUZIONI</w:t>
      </w:r>
    </w:p>
    <w:p w:rsidR="00F242E5" w:rsidRDefault="00F242E5" w:rsidP="00F242E5"/>
    <w:p w:rsidR="00F242E5" w:rsidRDefault="00F242E5" w:rsidP="00F242E5"/>
    <w:p w:rsidR="00F242E5" w:rsidRDefault="00F242E5" w:rsidP="00F242E5"/>
    <w:p w:rsidR="00FB1359" w:rsidRPr="003F1B6C" w:rsidRDefault="00FB1359" w:rsidP="00FB1359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FB1359" w:rsidRPr="003B08FC" w:rsidRDefault="00FB1359" w:rsidP="00FB1359">
      <w:pPr>
        <w:spacing w:after="120"/>
        <w:ind w:right="-1"/>
        <w:rPr>
          <w:b/>
          <w:sz w:val="28"/>
          <w:szCs w:val="28"/>
        </w:rPr>
      </w:pPr>
      <w:bookmarkStart w:id="1" w:name="_Toc151192545"/>
      <w:bookmarkStart w:id="2" w:name="_Toc151192911"/>
      <w:r w:rsidRPr="003B08FC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>ll'iniziativa parlamentare</w:t>
      </w:r>
      <w:r w:rsidRPr="003B0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 giugno 2016</w:t>
      </w:r>
      <w:r w:rsidRPr="003B08FC">
        <w:rPr>
          <w:b/>
          <w:sz w:val="28"/>
          <w:szCs w:val="28"/>
        </w:rPr>
        <w:t xml:space="preserve"> presentata nella forma </w:t>
      </w:r>
      <w:r>
        <w:rPr>
          <w:b/>
          <w:sz w:val="28"/>
          <w:szCs w:val="28"/>
        </w:rPr>
        <w:t>elaborata</w:t>
      </w:r>
      <w:r w:rsidRPr="003B08FC">
        <w:rPr>
          <w:b/>
          <w:sz w:val="28"/>
          <w:szCs w:val="28"/>
        </w:rPr>
        <w:t xml:space="preserve"> da </w:t>
      </w:r>
      <w:r>
        <w:rPr>
          <w:b/>
          <w:sz w:val="28"/>
          <w:szCs w:val="28"/>
        </w:rPr>
        <w:t>Gianmaria Frapolli e cofirmatari</w:t>
      </w:r>
      <w:r w:rsidRPr="003B08FC">
        <w:rPr>
          <w:b/>
          <w:sz w:val="28"/>
          <w:szCs w:val="28"/>
        </w:rPr>
        <w:t xml:space="preserve"> </w:t>
      </w:r>
      <w:r w:rsidRPr="003B08FC">
        <w:rPr>
          <w:b/>
          <w:i/>
          <w:sz w:val="28"/>
          <w:szCs w:val="28"/>
        </w:rPr>
        <w:t>"</w:t>
      </w:r>
      <w:r w:rsidRPr="0060259B">
        <w:rPr>
          <w:b/>
          <w:i/>
          <w:sz w:val="28"/>
          <w:szCs w:val="28"/>
        </w:rPr>
        <w:t>Procedure di ricorso al Consiglio di Stato pi</w:t>
      </w:r>
      <w:r w:rsidR="00E81F1A">
        <w:rPr>
          <w:b/>
          <w:i/>
          <w:sz w:val="28"/>
          <w:szCs w:val="28"/>
        </w:rPr>
        <w:t>ù</w:t>
      </w:r>
      <w:r w:rsidRPr="0060259B">
        <w:rPr>
          <w:b/>
          <w:i/>
          <w:sz w:val="28"/>
          <w:szCs w:val="28"/>
        </w:rPr>
        <w:t xml:space="preserve"> trasparenti</w:t>
      </w:r>
      <w:r w:rsidRPr="003B08FC">
        <w:rPr>
          <w:b/>
          <w:i/>
          <w:sz w:val="28"/>
          <w:szCs w:val="28"/>
        </w:rPr>
        <w:t>"</w:t>
      </w:r>
    </w:p>
    <w:p w:rsidR="00FB1359" w:rsidRPr="002404E4" w:rsidRDefault="00FB1359" w:rsidP="00E81F1A">
      <w:pPr>
        <w:tabs>
          <w:tab w:val="left" w:pos="426"/>
        </w:tabs>
        <w:rPr>
          <w:rFonts w:cs="Arial"/>
          <w:b/>
          <w:sz w:val="26"/>
          <w:szCs w:val="26"/>
        </w:rPr>
      </w:pPr>
      <w:r w:rsidRPr="002404E4">
        <w:rPr>
          <w:rFonts w:cs="Arial"/>
          <w:b/>
          <w:sz w:val="26"/>
          <w:szCs w:val="26"/>
        </w:rPr>
        <w:t>(v</w:t>
      </w:r>
      <w:r>
        <w:rPr>
          <w:rFonts w:cs="Arial"/>
          <w:b/>
          <w:sz w:val="26"/>
          <w:szCs w:val="26"/>
        </w:rPr>
        <w:t>.</w:t>
      </w:r>
      <w:r w:rsidRPr="002404E4">
        <w:rPr>
          <w:rFonts w:cs="Arial"/>
          <w:b/>
          <w:sz w:val="26"/>
          <w:szCs w:val="26"/>
        </w:rPr>
        <w:t xml:space="preserve"> messag</w:t>
      </w:r>
      <w:r w:rsidRPr="00A1316E">
        <w:rPr>
          <w:rFonts w:cs="Arial"/>
          <w:b/>
          <w:sz w:val="26"/>
          <w:szCs w:val="26"/>
        </w:rPr>
        <w:t xml:space="preserve">gio </w:t>
      </w:r>
      <w:r>
        <w:rPr>
          <w:b/>
          <w:sz w:val="26"/>
          <w:szCs w:val="26"/>
        </w:rPr>
        <w:t>7 settembre 2016</w:t>
      </w:r>
      <w:r w:rsidRPr="00A1316E">
        <w:rPr>
          <w:rFonts w:cs="Arial"/>
          <w:b/>
          <w:sz w:val="26"/>
          <w:szCs w:val="26"/>
        </w:rPr>
        <w:t xml:space="preserve"> n. </w:t>
      </w:r>
      <w:r>
        <w:rPr>
          <w:rFonts w:cs="Arial"/>
          <w:b/>
          <w:sz w:val="26"/>
          <w:szCs w:val="26"/>
        </w:rPr>
        <w:t>7216</w:t>
      </w:r>
      <w:r w:rsidRPr="00A1316E">
        <w:rPr>
          <w:rFonts w:cs="Arial"/>
          <w:b/>
          <w:sz w:val="26"/>
          <w:szCs w:val="26"/>
        </w:rPr>
        <w:t>)</w:t>
      </w:r>
    </w:p>
    <w:p w:rsidR="00FB1359" w:rsidRDefault="00FB1359" w:rsidP="00E81F1A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FB1359" w:rsidRPr="004D78B1" w:rsidRDefault="00FB1359" w:rsidP="00E81F1A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FB1359" w:rsidRDefault="00FB1359" w:rsidP="00E81F1A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bookmarkEnd w:id="1"/>
    <w:bookmarkEnd w:id="2"/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460A15">
        <w:rPr>
          <w:szCs w:val="24"/>
        </w:rPr>
        <w:t>L’iniziativa parlamentare elaborata di Gianmaria Frapolli e cofirmatari chiede in buona sostanza che il servizio dei ricorsi menzioni la persona giurista che si occupa di redigere la decisione del ricorso.</w:t>
      </w: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460A15">
        <w:rPr>
          <w:szCs w:val="24"/>
        </w:rPr>
        <w:t>Le motivazioni dell’iniziativa possono essere così riassunte: visto il numero importante dei ricorsi inoltrati al Consiglio di Stato (oltre 1700 nell’ultimo anno) ai ricorrenti non viene comunicato quale funzionario del Servizio dei ricorsi ha redatto la decisione e se questa persona abbia dei conflitti di interesse o personali verso chi ha promosso il ricorso.</w:t>
      </w: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460A15">
        <w:rPr>
          <w:szCs w:val="24"/>
        </w:rPr>
        <w:t xml:space="preserve">Con il messaggio del 7 settembre 2016 il Governo invita il Gran Consiglio a respingere l’iniziativa parlamentare elaborata, e quindi la prevista modifica della </w:t>
      </w:r>
      <w:proofErr w:type="spellStart"/>
      <w:r w:rsidRPr="00460A15">
        <w:rPr>
          <w:szCs w:val="24"/>
        </w:rPr>
        <w:t>LPAmm</w:t>
      </w:r>
      <w:proofErr w:type="spellEnd"/>
      <w:r w:rsidRPr="00460A15">
        <w:rPr>
          <w:szCs w:val="24"/>
        </w:rPr>
        <w:t xml:space="preserve"> con l’inserimento di un nuovo disposto, l’art.81 cpv</w:t>
      </w:r>
      <w:r>
        <w:rPr>
          <w:szCs w:val="24"/>
        </w:rPr>
        <w:t>.</w:t>
      </w:r>
      <w:r w:rsidRPr="00460A15">
        <w:rPr>
          <w:szCs w:val="24"/>
        </w:rPr>
        <w:t xml:space="preserve"> 4 </w:t>
      </w:r>
      <w:proofErr w:type="spellStart"/>
      <w:r w:rsidRPr="00460A15">
        <w:rPr>
          <w:szCs w:val="24"/>
        </w:rPr>
        <w:t>LPAmm</w:t>
      </w:r>
      <w:proofErr w:type="spellEnd"/>
      <w:r w:rsidRPr="00460A15">
        <w:rPr>
          <w:szCs w:val="24"/>
        </w:rPr>
        <w:t>, che obbligherebbe il Governo a comunicare al più tardi al momento della duplica, il nome del funzionario incaricato della redazione del progetto di decisione.</w:t>
      </w: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ED0CAF" w:rsidRPr="00460A15" w:rsidRDefault="00C25E0B" w:rsidP="00ED0CAF">
      <w:pPr>
        <w:tabs>
          <w:tab w:val="left" w:pos="284"/>
          <w:tab w:val="left" w:pos="426"/>
          <w:tab w:val="left" w:pos="4962"/>
        </w:tabs>
        <w:ind w:right="-1"/>
        <w:rPr>
          <w:color w:val="000000"/>
          <w:szCs w:val="24"/>
        </w:rPr>
      </w:pPr>
      <w:r>
        <w:rPr>
          <w:szCs w:val="24"/>
        </w:rPr>
        <w:t xml:space="preserve">La </w:t>
      </w:r>
      <w:r w:rsidRPr="00631EF9">
        <w:rPr>
          <w:szCs w:val="24"/>
        </w:rPr>
        <w:t>maggioranza</w:t>
      </w:r>
      <w:r w:rsidR="00ED0CAF" w:rsidRPr="00460A15">
        <w:rPr>
          <w:szCs w:val="24"/>
        </w:rPr>
        <w:t xml:space="preserve"> della</w:t>
      </w:r>
      <w:r>
        <w:rPr>
          <w:szCs w:val="24"/>
        </w:rPr>
        <w:t xml:space="preserve"> C</w:t>
      </w:r>
      <w:r w:rsidR="00ED0CAF" w:rsidRPr="00460A15">
        <w:rPr>
          <w:szCs w:val="24"/>
        </w:rPr>
        <w:t>ommissione condivide appieno la tesi del Consiglio di Stato e questo per vari motivi:</w:t>
      </w:r>
    </w:p>
    <w:p w:rsidR="00ED0CAF" w:rsidRPr="00460A15" w:rsidRDefault="00ED0CAF" w:rsidP="00ED0CAF">
      <w:pPr>
        <w:pStyle w:val="NormaleWeb"/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color w:val="000000"/>
        </w:rPr>
      </w:pPr>
      <w:r w:rsidRPr="00460A15">
        <w:rPr>
          <w:rFonts w:ascii="Arial" w:hAnsi="Arial" w:cs="Arial"/>
          <w:color w:val="000000"/>
        </w:rPr>
        <w:t>-</w:t>
      </w:r>
      <w:r w:rsidRPr="00460A15">
        <w:rPr>
          <w:rFonts w:ascii="Arial" w:hAnsi="Arial" w:cs="Arial"/>
          <w:color w:val="000000"/>
        </w:rPr>
        <w:tab/>
        <w:t>Anzitutto occorre rammentare che è il Consiglio di Stato che decide e firma attraverso il suo Presidente la decisione e se ne assume quindi la piena responsabilità. Non si capisce perché poi il nome debba essere indicato nelle decisioni su ricorso e non per esempio allora anche nelle risoluzioni relative a messaggi al GC, risposte ad interrogazioni, rapporti ad altri atti parlamentari.</w:t>
      </w:r>
    </w:p>
    <w:p w:rsidR="00ED0CAF" w:rsidRPr="00460A15" w:rsidRDefault="00ED0CAF" w:rsidP="00ED0CAF">
      <w:pPr>
        <w:pStyle w:val="NormaleWeb"/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color w:val="000000"/>
        </w:rPr>
      </w:pPr>
      <w:r w:rsidRPr="00460A15">
        <w:rPr>
          <w:rFonts w:ascii="Arial" w:hAnsi="Arial" w:cs="Arial"/>
          <w:color w:val="000000"/>
        </w:rPr>
        <w:t>-</w:t>
      </w:r>
      <w:r w:rsidRPr="00460A15">
        <w:rPr>
          <w:rFonts w:ascii="Arial" w:hAnsi="Arial" w:cs="Arial"/>
          <w:color w:val="000000"/>
        </w:rPr>
        <w:tab/>
        <w:t>Il Consiglio di Stato non è un autorità giudiziaria, ma politica. Segretario del Consiglio di Stato è il Cancelliere. Nei tribunali ordinari invece il giurista appare perché funge da segretario della Corte.</w:t>
      </w:r>
    </w:p>
    <w:p w:rsidR="00ED0CAF" w:rsidRPr="00460A15" w:rsidRDefault="00ED0CAF" w:rsidP="00ED0CAF">
      <w:pPr>
        <w:pStyle w:val="NormaleWeb"/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color w:val="000000"/>
        </w:rPr>
      </w:pPr>
      <w:r w:rsidRPr="00460A15">
        <w:rPr>
          <w:rFonts w:ascii="Arial" w:hAnsi="Arial" w:cs="Arial"/>
          <w:color w:val="000000"/>
        </w:rPr>
        <w:t>-</w:t>
      </w:r>
      <w:r w:rsidRPr="00460A15">
        <w:rPr>
          <w:rFonts w:ascii="Arial" w:hAnsi="Arial" w:cs="Arial"/>
          <w:color w:val="000000"/>
        </w:rPr>
        <w:tab/>
        <w:t>I giuristi che operano al servizio ricorsi del Consiglio di Stato sono semplici funzionari e non hanno alcun potere decisionale. L'unica persona che risponde dal profilo amministrativo per il Servi</w:t>
      </w:r>
      <w:r>
        <w:rPr>
          <w:rFonts w:ascii="Arial" w:hAnsi="Arial" w:cs="Arial"/>
          <w:color w:val="000000"/>
        </w:rPr>
        <w:t>zio dei ricorsi è il Direttore a</w:t>
      </w:r>
      <w:r w:rsidRPr="00460A15">
        <w:rPr>
          <w:rFonts w:ascii="Arial" w:hAnsi="Arial" w:cs="Arial"/>
          <w:color w:val="000000"/>
        </w:rPr>
        <w:t>vvocato Stefano Mossi.</w:t>
      </w:r>
    </w:p>
    <w:p w:rsidR="00ED0CAF" w:rsidRPr="00460A15" w:rsidRDefault="00ED0CAF" w:rsidP="00ED0CAF">
      <w:pPr>
        <w:pStyle w:val="NormaleWeb"/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color w:val="000000"/>
        </w:rPr>
      </w:pPr>
      <w:r w:rsidRPr="00460A15">
        <w:rPr>
          <w:rFonts w:ascii="Arial" w:hAnsi="Arial" w:cs="Arial"/>
          <w:color w:val="000000"/>
        </w:rPr>
        <w:t>-</w:t>
      </w:r>
      <w:r w:rsidRPr="00460A15">
        <w:rPr>
          <w:rFonts w:ascii="Arial" w:hAnsi="Arial" w:cs="Arial"/>
          <w:color w:val="000000"/>
        </w:rPr>
        <w:tab/>
        <w:t>Non va nemmeno escluso che una decisione sia fatta a più mani. Anche nei tribunali è indicata l'ultima persona che se ne è occupata, ma magari non è nemmeno stato lui a istruire la pratica.</w:t>
      </w:r>
    </w:p>
    <w:p w:rsidR="00ED0CAF" w:rsidRPr="00460A15" w:rsidRDefault="00ED0CAF" w:rsidP="00ED0CAF">
      <w:pPr>
        <w:pStyle w:val="NormaleWeb"/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color w:val="000000"/>
        </w:rPr>
      </w:pPr>
      <w:r w:rsidRPr="00460A15">
        <w:rPr>
          <w:rFonts w:ascii="Arial" w:hAnsi="Arial" w:cs="Arial"/>
          <w:color w:val="000000"/>
        </w:rPr>
        <w:t>-</w:t>
      </w:r>
      <w:r w:rsidRPr="00460A15">
        <w:rPr>
          <w:rFonts w:ascii="Arial" w:hAnsi="Arial" w:cs="Arial"/>
          <w:color w:val="000000"/>
        </w:rPr>
        <w:tab/>
        <w:t>Da ultimo vista la particolarità dell'ufficio in questione, è opportuno che i funzionari del Servizio dei ricorsi siano protetti da eventuali ritorsioni di cittadini scontenti con la decisione del Consiglio di Stato.</w:t>
      </w:r>
    </w:p>
    <w:p w:rsidR="00ED0CAF" w:rsidRPr="00460A15" w:rsidRDefault="00ED0CAF" w:rsidP="00ED0CAF">
      <w:pPr>
        <w:pStyle w:val="NormaleWeb"/>
        <w:rPr>
          <w:rFonts w:ascii="Arial" w:hAnsi="Arial" w:cs="Arial"/>
          <w:color w:val="000000"/>
        </w:rPr>
      </w:pP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460A15">
        <w:rPr>
          <w:szCs w:val="24"/>
        </w:rPr>
        <w:t>Queste argomentazioni sono state supportate anche attraverso l’audizione, avvenuta in data 16 novembre 2016, del Direttore del Servizio dei ricorsi del Consiglio di Stato avvocato Stefano Mossi.</w:t>
      </w: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460A15">
        <w:rPr>
          <w:szCs w:val="24"/>
        </w:rPr>
        <w:t>Il Direttore ha precisato alla commissione che non si è mai verificata la ricusa di un giurista che ha redatto per il CdS la proposta di decisione a seguito di un ricorso. In caso di un conflitto di interessi è il giurista medesimo che segnala il caso al direttore chiedendo di astenersi dal trattare il caso specifico.</w:t>
      </w: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460A15">
        <w:rPr>
          <w:szCs w:val="24"/>
        </w:rPr>
        <w:t>L’avvocato Mossi ha inoltre intravisto una problematica di carattere organizzativo qualora venisse accolta l’iniziativa: indicare il nome del funzionario incaricato della redazione del progetto di ricorso al più tardi con l’intimazione della duplica sarebbe difficilmente praticabile poiché a quel momento non è ancora stato assegnato l’incarto a un funzionario specifico.</w:t>
      </w:r>
    </w:p>
    <w:p w:rsidR="00ED0CAF" w:rsidRPr="00460A15" w:rsidRDefault="00ED0CAF" w:rsidP="00ED0CAF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  <w:r w:rsidRPr="00460A15">
        <w:rPr>
          <w:szCs w:val="24"/>
        </w:rPr>
        <w:t>Anche il tentativo di posporre la comunicazione al momento della decisionale finale, come preconizzato nel r</w:t>
      </w:r>
      <w:r w:rsidR="00C25E0B">
        <w:rPr>
          <w:szCs w:val="24"/>
        </w:rPr>
        <w:t xml:space="preserve">apporto di </w:t>
      </w:r>
      <w:r w:rsidR="00C25E0B" w:rsidRPr="00631EF9">
        <w:rPr>
          <w:szCs w:val="24"/>
        </w:rPr>
        <w:t>maggioranza</w:t>
      </w:r>
      <w:r w:rsidRPr="00460A15">
        <w:rPr>
          <w:szCs w:val="24"/>
        </w:rPr>
        <w:t>, nulla muta alla sostanza della questione. Infatti, l'iniziativa parte dal presupposto erroneo di voler parificare situazioni diverse, mentre che il Consiglio di Stato resta a tutti gli effetti un'autorità politica e non giudiziaria.</w:t>
      </w:r>
    </w:p>
    <w:p w:rsidR="00ED0CAF" w:rsidRDefault="00ED0CAF" w:rsidP="00ED0CAF"/>
    <w:p w:rsidR="00ED0CAF" w:rsidRPr="00460A15" w:rsidRDefault="00ED0CAF" w:rsidP="00ED0CAF"/>
    <w:p w:rsidR="00ED0CAF" w:rsidRPr="00460A15" w:rsidRDefault="00ED0CAF" w:rsidP="00ED0CAF">
      <w:pPr>
        <w:tabs>
          <w:tab w:val="left" w:pos="426"/>
        </w:tabs>
        <w:spacing w:after="160"/>
        <w:ind w:right="-1"/>
        <w:rPr>
          <w:szCs w:val="24"/>
        </w:rPr>
      </w:pPr>
      <w:r w:rsidRPr="00460A15">
        <w:rPr>
          <w:rFonts w:ascii="Arial Grassetto" w:eastAsia="MS Mincho" w:hAnsi="Arial Grassetto"/>
          <w:b/>
          <w:caps/>
          <w:szCs w:val="24"/>
        </w:rPr>
        <w:t>conclusioni</w:t>
      </w:r>
    </w:p>
    <w:p w:rsidR="00ED0CAF" w:rsidRPr="00460A15" w:rsidRDefault="00ED0CAF" w:rsidP="002A0552">
      <w:pPr>
        <w:rPr>
          <w:szCs w:val="24"/>
        </w:rPr>
      </w:pPr>
      <w:r>
        <w:rPr>
          <w:szCs w:val="24"/>
        </w:rPr>
        <w:t xml:space="preserve">La </w:t>
      </w:r>
      <w:r w:rsidRPr="00631EF9">
        <w:rPr>
          <w:szCs w:val="24"/>
        </w:rPr>
        <w:t>maggioranza</w:t>
      </w:r>
      <w:r w:rsidRPr="00460A15">
        <w:rPr>
          <w:szCs w:val="24"/>
        </w:rPr>
        <w:t xml:space="preserve"> della Commissione della legislazione invita il Gran Consiglio a respingere l'iniziativa parlamentare del 20 giugno 2016 presentata nella forma elaborata da Gianmaria Frapolli e cofirmatari </w:t>
      </w:r>
      <w:r w:rsidRPr="00460A15">
        <w:rPr>
          <w:i/>
          <w:szCs w:val="24"/>
        </w:rPr>
        <w:t>"Procedure di r</w:t>
      </w:r>
      <w:r w:rsidR="00631EF9">
        <w:rPr>
          <w:i/>
          <w:szCs w:val="24"/>
        </w:rPr>
        <w:t>icorso al Consiglio di Stato più</w:t>
      </w:r>
      <w:r w:rsidRPr="00460A15">
        <w:rPr>
          <w:i/>
          <w:szCs w:val="24"/>
        </w:rPr>
        <w:t xml:space="preserve"> trasparenti"</w:t>
      </w:r>
      <w:r w:rsidRPr="00460A15">
        <w:rPr>
          <w:szCs w:val="24"/>
        </w:rPr>
        <w:t>.</w:t>
      </w:r>
    </w:p>
    <w:p w:rsidR="00ED0CAF" w:rsidRDefault="00ED0CAF" w:rsidP="00ED0CAF">
      <w:pPr>
        <w:ind w:right="-1"/>
        <w:rPr>
          <w:szCs w:val="24"/>
        </w:rPr>
      </w:pPr>
    </w:p>
    <w:p w:rsidR="00ED0CAF" w:rsidRPr="00460A15" w:rsidRDefault="00ED0CAF" w:rsidP="00ED0CAF">
      <w:pPr>
        <w:ind w:right="-1"/>
        <w:rPr>
          <w:szCs w:val="24"/>
        </w:rPr>
      </w:pPr>
    </w:p>
    <w:p w:rsidR="00ED0CAF" w:rsidRPr="00460A15" w:rsidRDefault="00ED0CAF" w:rsidP="00ED0CAF">
      <w:pPr>
        <w:ind w:right="-1"/>
        <w:rPr>
          <w:szCs w:val="24"/>
        </w:rPr>
      </w:pPr>
    </w:p>
    <w:p w:rsidR="00ED0CAF" w:rsidRPr="00460A15" w:rsidRDefault="00ED0CAF" w:rsidP="00ED0CAF">
      <w:pPr>
        <w:pStyle w:val="Corpotesto"/>
        <w:tabs>
          <w:tab w:val="clear" w:pos="284"/>
          <w:tab w:val="clear" w:pos="426"/>
          <w:tab w:val="left" w:pos="708"/>
        </w:tabs>
        <w:spacing w:after="120"/>
        <w:ind w:right="-1"/>
        <w:rPr>
          <w:szCs w:val="24"/>
        </w:rPr>
      </w:pPr>
      <w:r w:rsidRPr="00460A15">
        <w:rPr>
          <w:szCs w:val="24"/>
        </w:rPr>
        <w:t>Per la</w:t>
      </w:r>
      <w:r w:rsidR="00631EF9">
        <w:rPr>
          <w:szCs w:val="24"/>
        </w:rPr>
        <w:t xml:space="preserve"> maggioranza</w:t>
      </w:r>
      <w:r>
        <w:rPr>
          <w:szCs w:val="24"/>
        </w:rPr>
        <w:t xml:space="preserve"> della </w:t>
      </w:r>
      <w:r w:rsidRPr="00460A15">
        <w:rPr>
          <w:szCs w:val="24"/>
        </w:rPr>
        <w:t>Commissione della legislazione:</w:t>
      </w:r>
    </w:p>
    <w:p w:rsidR="00ED0CAF" w:rsidRPr="00460A15" w:rsidRDefault="00ED0CAF" w:rsidP="00ED0CAF">
      <w:pPr>
        <w:ind w:right="-1"/>
        <w:rPr>
          <w:szCs w:val="24"/>
        </w:rPr>
      </w:pPr>
      <w:r w:rsidRPr="00460A15">
        <w:rPr>
          <w:szCs w:val="24"/>
        </w:rPr>
        <w:t>Andrea Giudici, relatore</w:t>
      </w:r>
    </w:p>
    <w:p w:rsidR="00ED0CAF" w:rsidRDefault="00176B4C" w:rsidP="00ED0CAF">
      <w:pPr>
        <w:pStyle w:val="Corpotesto"/>
        <w:tabs>
          <w:tab w:val="clear" w:pos="284"/>
          <w:tab w:val="clear" w:pos="426"/>
          <w:tab w:val="left" w:pos="708"/>
        </w:tabs>
        <w:ind w:right="-1"/>
        <w:rPr>
          <w:szCs w:val="24"/>
        </w:rPr>
      </w:pPr>
      <w:r>
        <w:rPr>
          <w:szCs w:val="24"/>
        </w:rPr>
        <w:t>Celio - Corti - Ferrara - Galusero -</w:t>
      </w:r>
    </w:p>
    <w:p w:rsidR="00176B4C" w:rsidRPr="00460A15" w:rsidRDefault="00176B4C" w:rsidP="00ED0CAF">
      <w:pPr>
        <w:pStyle w:val="Corpotesto"/>
        <w:tabs>
          <w:tab w:val="clear" w:pos="284"/>
          <w:tab w:val="clear" w:pos="426"/>
          <w:tab w:val="left" w:pos="708"/>
        </w:tabs>
        <w:ind w:right="-1"/>
        <w:rPr>
          <w:szCs w:val="24"/>
        </w:rPr>
      </w:pPr>
      <w:r>
        <w:rPr>
          <w:szCs w:val="24"/>
        </w:rPr>
        <w:t>Lepori - Viscardi</w:t>
      </w:r>
    </w:p>
    <w:p w:rsidR="00ED0CAF" w:rsidRPr="00460A15" w:rsidRDefault="00ED0CAF" w:rsidP="00ED0CAF">
      <w:pPr>
        <w:pStyle w:val="Corpotesto"/>
        <w:tabs>
          <w:tab w:val="clear" w:pos="284"/>
          <w:tab w:val="clear" w:pos="426"/>
          <w:tab w:val="left" w:pos="708"/>
        </w:tabs>
        <w:ind w:right="-1"/>
        <w:rPr>
          <w:szCs w:val="24"/>
        </w:rPr>
      </w:pPr>
    </w:p>
    <w:sectPr w:rsidR="00ED0CAF" w:rsidRPr="00460A15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44" w:rsidRDefault="004B0C44" w:rsidP="008E77C6">
      <w:r>
        <w:separator/>
      </w:r>
    </w:p>
  </w:endnote>
  <w:endnote w:type="continuationSeparator" w:id="0">
    <w:p w:rsidR="004B0C44" w:rsidRDefault="004B0C44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Grassetto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E77C6" w:rsidRPr="002A0552" w:rsidRDefault="008E77C6">
        <w:pPr>
          <w:pStyle w:val="Pidipagina"/>
          <w:jc w:val="center"/>
          <w:rPr>
            <w:sz w:val="22"/>
          </w:rPr>
        </w:pPr>
        <w:r w:rsidRPr="002A0552">
          <w:rPr>
            <w:sz w:val="22"/>
          </w:rPr>
          <w:fldChar w:fldCharType="begin"/>
        </w:r>
        <w:r w:rsidRPr="002A0552">
          <w:rPr>
            <w:sz w:val="22"/>
          </w:rPr>
          <w:instrText>PAGE   \* MERGEFORMAT</w:instrText>
        </w:r>
        <w:r w:rsidRPr="002A0552">
          <w:rPr>
            <w:sz w:val="22"/>
          </w:rPr>
          <w:fldChar w:fldCharType="separate"/>
        </w:r>
        <w:r w:rsidR="000A171F" w:rsidRPr="000A171F">
          <w:rPr>
            <w:noProof/>
            <w:sz w:val="22"/>
            <w:lang w:val="it-IT"/>
          </w:rPr>
          <w:t>1</w:t>
        </w:r>
        <w:r w:rsidRPr="002A0552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44" w:rsidRDefault="004B0C44" w:rsidP="008E77C6">
      <w:r>
        <w:separator/>
      </w:r>
    </w:p>
  </w:footnote>
  <w:footnote w:type="continuationSeparator" w:id="0">
    <w:p w:rsidR="004B0C44" w:rsidRDefault="004B0C44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27C62"/>
    <w:multiLevelType w:val="hybridMultilevel"/>
    <w:tmpl w:val="D186A19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526"/>
    <w:multiLevelType w:val="hybridMultilevel"/>
    <w:tmpl w:val="C86C8FD8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B7046C"/>
    <w:multiLevelType w:val="hybridMultilevel"/>
    <w:tmpl w:val="0E7869DC"/>
    <w:lvl w:ilvl="0" w:tplc="56DE18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A171F"/>
    <w:rsid w:val="00176B4C"/>
    <w:rsid w:val="002A0552"/>
    <w:rsid w:val="002E5E40"/>
    <w:rsid w:val="004B0C44"/>
    <w:rsid w:val="0052425A"/>
    <w:rsid w:val="00586A8D"/>
    <w:rsid w:val="00631EF9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25E0B"/>
    <w:rsid w:val="00CC0E02"/>
    <w:rsid w:val="00CF6858"/>
    <w:rsid w:val="00D377B5"/>
    <w:rsid w:val="00D93B31"/>
    <w:rsid w:val="00E81F1A"/>
    <w:rsid w:val="00ED0CAF"/>
    <w:rsid w:val="00F242E5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E81F1A"/>
    <w:pPr>
      <w:tabs>
        <w:tab w:val="left" w:pos="567"/>
        <w:tab w:val="right" w:leader="dot" w:pos="9628"/>
      </w:tabs>
      <w:spacing w:before="12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81F1A"/>
    <w:pPr>
      <w:tabs>
        <w:tab w:val="left" w:pos="567"/>
        <w:tab w:val="right" w:leader="dot" w:pos="9628"/>
      </w:tabs>
      <w:spacing w:before="40"/>
      <w:jc w:val="left"/>
    </w:pPr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FB1359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B1359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81F1A"/>
    <w:rPr>
      <w:color w:val="0000FF" w:themeColor="hyperlink"/>
      <w:u w:val="single"/>
    </w:rPr>
  </w:style>
  <w:style w:type="paragraph" w:styleId="NormaleWeb">
    <w:name w:val="Normal (Web)"/>
    <w:basedOn w:val="Normale"/>
    <w:rsid w:val="00ED0CAF"/>
    <w:pPr>
      <w:suppressAutoHyphens/>
      <w:jc w:val="left"/>
    </w:pPr>
    <w:rPr>
      <w:rFonts w:ascii="Times New Roman" w:eastAsia="Times New Roman" w:hAnsi="Times New Roman" w:cs="Times New Roman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7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E81F1A"/>
    <w:pPr>
      <w:tabs>
        <w:tab w:val="left" w:pos="567"/>
        <w:tab w:val="right" w:leader="dot" w:pos="9628"/>
      </w:tabs>
      <w:spacing w:before="12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81F1A"/>
    <w:pPr>
      <w:tabs>
        <w:tab w:val="left" w:pos="567"/>
        <w:tab w:val="right" w:leader="dot" w:pos="9628"/>
      </w:tabs>
      <w:spacing w:before="40"/>
      <w:jc w:val="left"/>
    </w:pPr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FB1359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B1359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81F1A"/>
    <w:rPr>
      <w:color w:val="0000FF" w:themeColor="hyperlink"/>
      <w:u w:val="single"/>
    </w:rPr>
  </w:style>
  <w:style w:type="paragraph" w:styleId="NormaleWeb">
    <w:name w:val="Normal (Web)"/>
    <w:basedOn w:val="Normale"/>
    <w:rsid w:val="00ED0CAF"/>
    <w:pPr>
      <w:suppressAutoHyphens/>
      <w:jc w:val="left"/>
    </w:pPr>
    <w:rPr>
      <w:rFonts w:ascii="Times New Roman" w:eastAsia="Times New Roman" w:hAnsi="Times New Roman" w:cs="Times New Roman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7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5369-E6B4-4B57-8FE7-5B17FD32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Righetti Paolo / kxgc022</cp:lastModifiedBy>
  <cp:revision>5</cp:revision>
  <cp:lastPrinted>2017-05-24T13:49:00Z</cp:lastPrinted>
  <dcterms:created xsi:type="dcterms:W3CDTF">2017-05-24T09:30:00Z</dcterms:created>
  <dcterms:modified xsi:type="dcterms:W3CDTF">2017-05-24T13:50:00Z</dcterms:modified>
</cp:coreProperties>
</file>