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53" w:rsidRPr="008F0DA9" w:rsidRDefault="00AF0753" w:rsidP="00AF0753">
      <w:pPr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 w:rsidRPr="008F0DA9">
        <w:rPr>
          <w:rFonts w:ascii="Gill Sans MT" w:hAnsi="Gill Sans MT" w:cs="Arial"/>
          <w:b/>
          <w:sz w:val="56"/>
          <w:szCs w:val="56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0B6576" w:rsidRDefault="000B6576" w:rsidP="000B6576">
      <w:pPr>
        <w:tabs>
          <w:tab w:val="left" w:pos="2098"/>
          <w:tab w:val="left" w:pos="4933"/>
        </w:tabs>
      </w:pPr>
      <w:r>
        <w:rPr>
          <w:b/>
          <w:sz w:val="32"/>
        </w:rPr>
        <w:t>7317R</w:t>
      </w:r>
      <w:r>
        <w:rPr>
          <w:sz w:val="28"/>
        </w:rPr>
        <w:tab/>
        <w:t>6 giugno 2017</w:t>
      </w:r>
      <w:r>
        <w:rPr>
          <w:sz w:val="28"/>
        </w:rPr>
        <w:tab/>
      </w:r>
      <w:r w:rsidRPr="002931AA">
        <w:rPr>
          <w:sz w:val="26"/>
          <w:szCs w:val="26"/>
        </w:rPr>
        <w:t>FINANZE E ECONOMIA / TERRITORIO</w:t>
      </w:r>
    </w:p>
    <w:p w:rsidR="000B6576" w:rsidRPr="005C74B7" w:rsidRDefault="000B6576" w:rsidP="000B6576">
      <w:pPr>
        <w:rPr>
          <w:sz w:val="20"/>
          <w:szCs w:val="20"/>
        </w:rPr>
      </w:pPr>
    </w:p>
    <w:p w:rsidR="000B6576" w:rsidRPr="005C74B7" w:rsidRDefault="000B6576" w:rsidP="000B6576">
      <w:pPr>
        <w:rPr>
          <w:sz w:val="20"/>
          <w:szCs w:val="20"/>
        </w:rPr>
      </w:pPr>
    </w:p>
    <w:p w:rsidR="000B6576" w:rsidRPr="005C74B7" w:rsidRDefault="000B6576" w:rsidP="000B6576">
      <w:pPr>
        <w:rPr>
          <w:sz w:val="20"/>
          <w:szCs w:val="20"/>
        </w:rPr>
      </w:pPr>
    </w:p>
    <w:p w:rsidR="005C74B7" w:rsidRDefault="005C74B7" w:rsidP="000B6576">
      <w:pPr>
        <w:rPr>
          <w:b/>
          <w:sz w:val="28"/>
        </w:rPr>
      </w:pPr>
      <w:r>
        <w:rPr>
          <w:b/>
          <w:sz w:val="28"/>
        </w:rPr>
        <w:t>della Commissione speciale energia</w:t>
      </w:r>
    </w:p>
    <w:p w:rsidR="000B6576" w:rsidRDefault="005C74B7" w:rsidP="000B6576">
      <w:pPr>
        <w:rPr>
          <w:b/>
          <w:sz w:val="28"/>
        </w:rPr>
      </w:pPr>
      <w:r>
        <w:rPr>
          <w:b/>
          <w:sz w:val="28"/>
        </w:rPr>
        <w:t>sul messaggio 3 maggio 2017 concernente il r</w:t>
      </w:r>
      <w:r w:rsidR="000B6576">
        <w:rPr>
          <w:b/>
          <w:sz w:val="28"/>
        </w:rPr>
        <w:t xml:space="preserve">ilascio alla CEL Campo </w:t>
      </w:r>
      <w:proofErr w:type="spellStart"/>
      <w:r w:rsidR="000B6576">
        <w:rPr>
          <w:b/>
          <w:sz w:val="28"/>
        </w:rPr>
        <w:t>Vallemaggia</w:t>
      </w:r>
      <w:proofErr w:type="spellEnd"/>
      <w:r w:rsidR="000B6576">
        <w:rPr>
          <w:b/>
          <w:sz w:val="28"/>
        </w:rPr>
        <w:t xml:space="preserve"> SA della concessione per l'utilizzazione delle acque del torrente Rovana nell’ambito del potenziamento dell’impianto idroelettrico di Campo </w:t>
      </w:r>
      <w:proofErr w:type="spellStart"/>
      <w:r w:rsidR="000B6576">
        <w:rPr>
          <w:b/>
          <w:sz w:val="28"/>
        </w:rPr>
        <w:t>Vallemaggia</w:t>
      </w:r>
      <w:proofErr w:type="spellEnd"/>
      <w:r w:rsidR="000B6576">
        <w:rPr>
          <w:b/>
          <w:sz w:val="28"/>
        </w:rPr>
        <w:t xml:space="preserve">, approvazione della modifica di poco conto del Piano regolatore del Comune di Campo </w:t>
      </w:r>
      <w:proofErr w:type="spellStart"/>
      <w:r w:rsidR="000B6576">
        <w:rPr>
          <w:b/>
          <w:sz w:val="28"/>
        </w:rPr>
        <w:t>Vallemaggia</w:t>
      </w:r>
      <w:proofErr w:type="spellEnd"/>
      <w:r w:rsidR="000B6576">
        <w:rPr>
          <w:b/>
          <w:sz w:val="28"/>
        </w:rPr>
        <w:t xml:space="preserve"> </w:t>
      </w:r>
      <w:r w:rsidR="000B6576" w:rsidRPr="001057EA">
        <w:rPr>
          <w:b/>
          <w:bCs/>
          <w:sz w:val="28"/>
        </w:rPr>
        <w:t xml:space="preserve">“Ampliamento della centrale </w:t>
      </w:r>
      <w:r w:rsidR="000B6576">
        <w:rPr>
          <w:b/>
          <w:bCs/>
          <w:sz w:val="28"/>
        </w:rPr>
        <w:t>elettrica di Piano dell’Oca”</w:t>
      </w:r>
      <w:r w:rsidR="000B6576">
        <w:rPr>
          <w:b/>
          <w:sz w:val="28"/>
        </w:rPr>
        <w:t xml:space="preserve"> e rilascio dell’autorizzazione al dissodamento </w:t>
      </w:r>
    </w:p>
    <w:p w:rsidR="000B6576" w:rsidRPr="005C74B7" w:rsidRDefault="000B6576" w:rsidP="000B6576">
      <w:pPr>
        <w:rPr>
          <w:sz w:val="20"/>
          <w:szCs w:val="20"/>
        </w:rPr>
      </w:pPr>
    </w:p>
    <w:p w:rsidR="000B6576" w:rsidRPr="005C74B7" w:rsidRDefault="000B6576" w:rsidP="000B6576">
      <w:pPr>
        <w:rPr>
          <w:sz w:val="20"/>
          <w:szCs w:val="20"/>
        </w:rPr>
      </w:pPr>
    </w:p>
    <w:p w:rsidR="000B6576" w:rsidRPr="005C74B7" w:rsidRDefault="000B6576" w:rsidP="000B6576">
      <w:pPr>
        <w:rPr>
          <w:sz w:val="20"/>
          <w:szCs w:val="20"/>
        </w:rPr>
      </w:pPr>
    </w:p>
    <w:p w:rsidR="000B6576" w:rsidRDefault="000B6576" w:rsidP="000B6576">
      <w:pPr>
        <w:pStyle w:val="Titolo2"/>
        <w:numPr>
          <w:ilvl w:val="0"/>
          <w:numId w:val="5"/>
        </w:numPr>
        <w:ind w:left="0" w:firstLine="0"/>
      </w:pPr>
      <w:r>
        <w:t>PREMESSA</w:t>
      </w:r>
    </w:p>
    <w:p w:rsidR="000B6576" w:rsidRPr="005C7389" w:rsidRDefault="000B6576" w:rsidP="00FB67E7">
      <w:r>
        <w:t xml:space="preserve">La modifica della </w:t>
      </w:r>
      <w:r w:rsidRPr="005C7389">
        <w:t>legislazione f</w:t>
      </w:r>
      <w:r>
        <w:t xml:space="preserve">ederale in materia di rimunerazione a copertura dei costi </w:t>
      </w:r>
      <w:r w:rsidRPr="005C7389">
        <w:t xml:space="preserve">per l’immissione in rete di energia </w:t>
      </w:r>
      <w:r>
        <w:t xml:space="preserve">elettrica prodotta da fonti rinnovabili ha indotto la CEL Campo </w:t>
      </w:r>
      <w:proofErr w:type="spellStart"/>
      <w:r>
        <w:t>Vallemaggia</w:t>
      </w:r>
      <w:proofErr w:type="spellEnd"/>
      <w:r>
        <w:t xml:space="preserve"> SA a richiedere il potenziamento del proprio impianto in quanto la soglia massima della RIC è passata da 1 MW a 10MW a partire dal 2009. Inoltre </w:t>
      </w:r>
      <w:r w:rsidRPr="005C7389">
        <w:t>le portate del to</w:t>
      </w:r>
      <w:r>
        <w:t xml:space="preserve">rrente </w:t>
      </w:r>
      <w:r w:rsidRPr="005C7389">
        <w:t>Rovana permettono questo potenziamento del piccolo impianto idroelettrico rispettando comunque i severi parametri richiesti dalle leggi vigenti in materia di protezione dell’ambiente e delle acque.</w:t>
      </w:r>
    </w:p>
    <w:p w:rsidR="000B6576" w:rsidRDefault="000B6576" w:rsidP="00FB67E7">
      <w:pPr>
        <w:spacing w:before="160"/>
        <w:rPr>
          <w:strike/>
        </w:rPr>
      </w:pPr>
      <w:r w:rsidRPr="005C7389">
        <w:t xml:space="preserve">Questo potenziamento prevede la posa di una nuova turbina parallela a quella esistente della stessa potenza di quella attuale (2x1’270kW), tramite l’ingrandimento del locale macchine e </w:t>
      </w:r>
      <w:r>
        <w:t xml:space="preserve">il </w:t>
      </w:r>
      <w:r w:rsidRPr="005C7389">
        <w:t>relativo dissodamento di 290 mq. La presa d’acqua presente nella galleria di deviazione e la condotta non vengono modificate, mentre il deflusso residuale minimo assoluto viene aumentato passando dagli attuali 161 l/s valido tutto l’anno ai futuri 174 l/s per il periodo dal 1° ottobre al 31 marzo e 250 l/s</w:t>
      </w:r>
      <w:r>
        <w:t xml:space="preserve"> dal 1° aprile al 30 settembre.</w:t>
      </w:r>
    </w:p>
    <w:p w:rsidR="000B6576" w:rsidRPr="005C7389" w:rsidRDefault="000B6576" w:rsidP="00FB67E7">
      <w:pPr>
        <w:spacing w:before="160"/>
      </w:pPr>
      <w:r w:rsidRPr="005C7389">
        <w:t>Questi sono i valori minimi assoluti</w:t>
      </w:r>
      <w:r>
        <w:t>,</w:t>
      </w:r>
      <w:r w:rsidRPr="005C7389">
        <w:t xml:space="preserve"> ma in realtà presso l’opera di deviazione delle acque nella galleria le dotazioni nella tratta di fiume compresa fra l’opera di deviazione e la restituzione della centrale CEL risulteranno essere molto più dinamiche e simili all’andamento delle portate naturali. Infatti con il nuovo deflusso residuale viene garantito il 20% della portata affluente all’opera di derivazione delle acque fino ad un rilascio massimo di 10 m</w:t>
      </w:r>
      <w:r w:rsidRPr="005C7389">
        <w:rPr>
          <w:vertAlign w:val="superscript"/>
        </w:rPr>
        <w:t>3</w:t>
      </w:r>
      <w:r w:rsidRPr="005C7389">
        <w:t xml:space="preserve">/s e considerato un rilascio minimo assoluto come indicato in precedenza. Quindi </w:t>
      </w:r>
      <w:r>
        <w:t>il</w:t>
      </w:r>
      <w:r w:rsidRPr="005C7389">
        <w:t xml:space="preserve"> deflusso residuale ossequia in maniera esemplare il principio di una dotazione dinamica che restituisce al corso d’acqua un andamento idrologico costantemente calibrato sull’idrologia.</w:t>
      </w:r>
    </w:p>
    <w:p w:rsidR="000B6576" w:rsidRDefault="000B6576" w:rsidP="00FB67E7">
      <w:pPr>
        <w:spacing w:before="160"/>
      </w:pPr>
      <w:r w:rsidRPr="005C7389">
        <w:t>La potenza nominale complessiva dell’impianto rimane inferiore ai 3 MW (2x1270</w:t>
      </w:r>
      <w:r>
        <w:t xml:space="preserve"> MV</w:t>
      </w:r>
      <w:r w:rsidRPr="005C7389">
        <w:t>) e quind</w:t>
      </w:r>
      <w:r>
        <w:t>i la nuova concessione non è soggetta a un nuovo esame di impatto ambientale ai sensi della relativa ordinanza federale.</w:t>
      </w:r>
    </w:p>
    <w:p w:rsidR="000B6576" w:rsidRDefault="000B6576" w:rsidP="00FB67E7">
      <w:pPr>
        <w:spacing w:before="160"/>
      </w:pPr>
      <w:r>
        <w:t xml:space="preserve">Il messaggio è più che esaustivo riguardo tutti gli approfondimenti fatti per garantire al potenziamento previsto un impatto minimo e sopportabile per l’ambiente circostante e tutti gli uffici cantonali e federali hanno dato preavviso favorevole. </w:t>
      </w:r>
    </w:p>
    <w:p w:rsidR="000B6576" w:rsidRPr="00FB67E7" w:rsidRDefault="000B6576" w:rsidP="00FB67E7">
      <w:pPr>
        <w:spacing w:before="160"/>
      </w:pPr>
      <w:r>
        <w:lastRenderedPageBreak/>
        <w:t xml:space="preserve">La nuova SA avrà come azionisti di maggioranza ancora enti pubblici ticinesi come </w:t>
      </w:r>
      <w:r w:rsidRPr="00FB67E7">
        <w:t xml:space="preserve">prevede l’articolo 18 cpv. 3 </w:t>
      </w:r>
      <w:proofErr w:type="spellStart"/>
      <w:r w:rsidRPr="00FB67E7">
        <w:t>lett</w:t>
      </w:r>
      <w:proofErr w:type="spellEnd"/>
      <w:r w:rsidRPr="00FB67E7">
        <w:t>. b, e in particolare:</w:t>
      </w:r>
    </w:p>
    <w:p w:rsidR="000B6576" w:rsidRDefault="000B6576" w:rsidP="00FB67E7">
      <w:pPr>
        <w:spacing w:before="60"/>
      </w:pPr>
      <w:r>
        <w:t xml:space="preserve">- </w:t>
      </w:r>
      <w:r w:rsidR="00FB67E7">
        <w:t xml:space="preserve"> </w:t>
      </w:r>
      <w:r>
        <w:t xml:space="preserve">Patriziato e Comune di Campo </w:t>
      </w:r>
      <w:proofErr w:type="spellStart"/>
      <w:r>
        <w:t>Vallemaggia</w:t>
      </w:r>
      <w:proofErr w:type="spellEnd"/>
      <w:r>
        <w:t xml:space="preserve"> con il 78% del capitale </w:t>
      </w:r>
    </w:p>
    <w:p w:rsidR="000B6576" w:rsidRDefault="000B6576" w:rsidP="00FB67E7">
      <w:pPr>
        <w:spacing w:before="60"/>
      </w:pPr>
      <w:r>
        <w:t xml:space="preserve">- </w:t>
      </w:r>
      <w:r w:rsidR="00FB67E7">
        <w:t xml:space="preserve"> </w:t>
      </w:r>
      <w:proofErr w:type="spellStart"/>
      <w:r>
        <w:t>Senco</w:t>
      </w:r>
      <w:proofErr w:type="spellEnd"/>
      <w:r>
        <w:t xml:space="preserve"> Holding SA, Locarno (50% AET, 50% SES) 22% del capitale</w:t>
      </w:r>
    </w:p>
    <w:p w:rsidR="000B6576" w:rsidRDefault="000B6576" w:rsidP="000B6576">
      <w:pPr>
        <w:ind w:left="567" w:hanging="567"/>
      </w:pPr>
    </w:p>
    <w:p w:rsidR="000B6576" w:rsidRDefault="000B6576" w:rsidP="000B6576">
      <w:pPr>
        <w:ind w:left="567" w:hanging="567"/>
      </w:pPr>
    </w:p>
    <w:p w:rsidR="000B6576" w:rsidRPr="00341E0F" w:rsidRDefault="000B6576" w:rsidP="000B6576">
      <w:pPr>
        <w:pStyle w:val="Titolo2"/>
      </w:pPr>
      <w:r>
        <w:t>II</w:t>
      </w:r>
      <w:r w:rsidRPr="00341E0F">
        <w:t>.</w:t>
      </w:r>
      <w:r w:rsidRPr="00341E0F">
        <w:tab/>
      </w:r>
      <w:r>
        <w:t>LE DISCUSSIONI IN COMMISSIONE</w:t>
      </w:r>
    </w:p>
    <w:p w:rsidR="000B6576" w:rsidRDefault="000B6576" w:rsidP="000B6576">
      <w:r>
        <w:t>La Commissione speciale energia ha esaminato il messaggio nella sua riunione del 16 maggio 2017, esprimendo un parere positivo. La Commissione apprezza che l’opera comporti un miglioramento del deflusso residuale e della dinamica idrologica del corso d’acqua.</w:t>
      </w:r>
    </w:p>
    <w:p w:rsidR="000B6576" w:rsidRDefault="000B6576" w:rsidP="000B6576"/>
    <w:p w:rsidR="000B6576" w:rsidRDefault="000B6576" w:rsidP="000B6576"/>
    <w:p w:rsidR="000B6576" w:rsidRPr="00341E0F" w:rsidRDefault="000B6576" w:rsidP="000B6576">
      <w:pPr>
        <w:pStyle w:val="Titolo2"/>
      </w:pPr>
      <w:r>
        <w:t>III</w:t>
      </w:r>
      <w:r w:rsidRPr="00341E0F">
        <w:t>.</w:t>
      </w:r>
      <w:r w:rsidRPr="00341E0F">
        <w:tab/>
      </w:r>
      <w:r>
        <w:t>TEMPISTICA</w:t>
      </w:r>
    </w:p>
    <w:p w:rsidR="000B6576" w:rsidRDefault="000B6576" w:rsidP="000B6576">
      <w:r>
        <w:t xml:space="preserve">La CEL SA ha provveduto a iscrivere il nuovo impianto a </w:t>
      </w:r>
      <w:proofErr w:type="spellStart"/>
      <w:r>
        <w:t>Swissgrid</w:t>
      </w:r>
      <w:proofErr w:type="spellEnd"/>
      <w:r>
        <w:t xml:space="preserve"> e con decisione del 1° luglio 2011 l’impianto è stato accettato. In seguito </w:t>
      </w:r>
      <w:proofErr w:type="spellStart"/>
      <w:r>
        <w:t>Swissgrid</w:t>
      </w:r>
      <w:proofErr w:type="spellEnd"/>
      <w:r>
        <w:t xml:space="preserve"> con decisione del 13 giugno 2016 ha prorogato i termini per la notifica dell’avanzamento dei lavori al 1° luglio 2017 e la sua messa in esercizio per il 30 giugno 2018.</w:t>
      </w:r>
    </w:p>
    <w:p w:rsidR="000B6576" w:rsidRPr="009217DB" w:rsidRDefault="000B6576" w:rsidP="000B6576">
      <w:pPr>
        <w:rPr>
          <w:u w:val="single"/>
        </w:rPr>
      </w:pPr>
      <w:r w:rsidRPr="005C7389">
        <w:rPr>
          <w:u w:val="single"/>
        </w:rPr>
        <w:t>La decisione del Gran Consiglio è quindi auspicata in tempi brevi</w:t>
      </w:r>
      <w:r w:rsidRPr="009217DB">
        <w:rPr>
          <w:u w:val="single"/>
        </w:rPr>
        <w:t xml:space="preserve">. </w:t>
      </w:r>
    </w:p>
    <w:p w:rsidR="000B6576" w:rsidRDefault="000B6576" w:rsidP="000B6576"/>
    <w:p w:rsidR="000B6576" w:rsidRDefault="000B6576" w:rsidP="000B6576"/>
    <w:p w:rsidR="000B6576" w:rsidRDefault="000B6576" w:rsidP="000B6576">
      <w:pPr>
        <w:pStyle w:val="Titolo2"/>
        <w:rPr>
          <w:b w:val="0"/>
          <w:bCs/>
        </w:rPr>
      </w:pPr>
      <w:r w:rsidRPr="009F171D">
        <w:t>IV</w:t>
      </w:r>
      <w:r>
        <w:t>.</w:t>
      </w:r>
      <w:r w:rsidRPr="009F171D">
        <w:tab/>
        <w:t>CONSEGUENZE DI NATURA FINANZIARIA</w:t>
      </w:r>
      <w:r>
        <w:t xml:space="preserve"> PER IL CANTONE</w:t>
      </w:r>
    </w:p>
    <w:p w:rsidR="000B6576" w:rsidRDefault="000B6576" w:rsidP="000B6576">
      <w:r>
        <w:t>La nuova concessione porterà nelle casse cantonali una tassa unica iniziale di 84'384.- CHF e un canone d’acqua alle condizioni legislative attuali di 26'400.- CHF/anno.</w:t>
      </w:r>
    </w:p>
    <w:p w:rsidR="000B6576" w:rsidRDefault="000B6576" w:rsidP="000B6576">
      <w:pPr>
        <w:rPr>
          <w:rFonts w:eastAsiaTheme="majorEastAsia" w:cstheme="majorBidi"/>
          <w:bCs/>
          <w:szCs w:val="26"/>
        </w:rPr>
      </w:pPr>
      <w:r>
        <w:t>Inoltre il dissodamento darà un’entrata alle casse cantonali pari a 5'800.- CHF per il dissodamento e 200.- CHF per le tasse di giustizia.</w:t>
      </w:r>
    </w:p>
    <w:p w:rsidR="000B6576" w:rsidRDefault="000B6576" w:rsidP="000B6576">
      <w:r>
        <w:t>Per questo potenziamento non sono previsti altri sussidi che andranno a gravare sulle casse cantonali.</w:t>
      </w:r>
    </w:p>
    <w:p w:rsidR="000B6576" w:rsidRDefault="000B6576" w:rsidP="000B6576">
      <w:pPr>
        <w:rPr>
          <w:rFonts w:eastAsiaTheme="majorEastAsia" w:cstheme="majorBidi"/>
          <w:bCs/>
          <w:szCs w:val="26"/>
        </w:rPr>
      </w:pPr>
    </w:p>
    <w:p w:rsidR="000B6576" w:rsidRDefault="000B6576" w:rsidP="000B6576"/>
    <w:p w:rsidR="000B6576" w:rsidRPr="005D47E3" w:rsidRDefault="000B6576" w:rsidP="000B6576">
      <w:pPr>
        <w:pStyle w:val="Titolo2"/>
      </w:pPr>
      <w:r>
        <w:t>V</w:t>
      </w:r>
      <w:r w:rsidRPr="00A864FE">
        <w:t>.</w:t>
      </w:r>
      <w:r w:rsidRPr="00A864FE">
        <w:tab/>
        <w:t>CONCLUSIONE</w:t>
      </w:r>
    </w:p>
    <w:p w:rsidR="000B6576" w:rsidRDefault="000B6576" w:rsidP="000B6576">
      <w:r>
        <w:t xml:space="preserve">La Commissione speciale energia ritiene più che giustificato questo potenziamento </w:t>
      </w:r>
      <w:r w:rsidRPr="005C7389">
        <w:t xml:space="preserve">del piccolo impianto idroelettrico di Campo </w:t>
      </w:r>
      <w:proofErr w:type="spellStart"/>
      <w:r w:rsidRPr="005C7389">
        <w:t>Vallemaggia</w:t>
      </w:r>
      <w:proofErr w:type="spellEnd"/>
      <w:r w:rsidRPr="005C7389">
        <w:t xml:space="preserve"> in quanto rientra perfettamente negli </w:t>
      </w:r>
      <w:r>
        <w:t>obbiettivi strategici di Cantone e Confederazione in materia di energie rinnovabili. Ricordiamo inoltre che tale intervento andrà a rafforzare le sempre più difficoltose situazioni economiche e sociali delle nostre periferie più discoste.</w:t>
      </w:r>
    </w:p>
    <w:p w:rsidR="000B6576" w:rsidRDefault="000B6576" w:rsidP="000B6576"/>
    <w:p w:rsidR="000B6576" w:rsidRPr="00FC092B" w:rsidRDefault="000B6576" w:rsidP="000B6576">
      <w:r w:rsidRPr="00FC092B">
        <w:t xml:space="preserve">Per queste ragioni invitiamo il </w:t>
      </w:r>
      <w:r>
        <w:t>Gran Consiglio ad approvare i</w:t>
      </w:r>
      <w:r w:rsidR="00AA3F65">
        <w:t>l</w:t>
      </w:r>
      <w:r w:rsidRPr="00FC092B">
        <w:t xml:space="preserve"> disegn</w:t>
      </w:r>
      <w:r w:rsidR="00AA3F65">
        <w:t>o</w:t>
      </w:r>
      <w:r w:rsidRPr="00FC092B">
        <w:t xml:space="preserve"> di decreto legislativo </w:t>
      </w:r>
      <w:r w:rsidR="00AA3F65">
        <w:t>allegato</w:t>
      </w:r>
      <w:r>
        <w:t xml:space="preserve"> al messaggio governativo comprendent</w:t>
      </w:r>
      <w:r w:rsidR="00AA3F65">
        <w:t>e</w:t>
      </w:r>
      <w:r>
        <w:t>: concessione per lo sfruttamento delle acque, modifica di poco conto del PR e dissodamento.</w:t>
      </w:r>
    </w:p>
    <w:p w:rsidR="000B6576" w:rsidRPr="00AF0753" w:rsidRDefault="000B6576" w:rsidP="000B6576">
      <w:pPr>
        <w:tabs>
          <w:tab w:val="left" w:pos="284"/>
          <w:tab w:val="left" w:pos="426"/>
          <w:tab w:val="left" w:pos="4962"/>
        </w:tabs>
        <w:rPr>
          <w:sz w:val="22"/>
        </w:rPr>
      </w:pPr>
    </w:p>
    <w:p w:rsidR="00FB67E7" w:rsidRPr="00AF0753" w:rsidRDefault="00FB67E7" w:rsidP="000B6576">
      <w:pPr>
        <w:tabs>
          <w:tab w:val="left" w:pos="284"/>
          <w:tab w:val="left" w:pos="426"/>
          <w:tab w:val="left" w:pos="4962"/>
        </w:tabs>
        <w:rPr>
          <w:sz w:val="22"/>
        </w:rPr>
      </w:pPr>
    </w:p>
    <w:p w:rsidR="000B6576" w:rsidRPr="00AF0753" w:rsidRDefault="000B6576" w:rsidP="000B6576">
      <w:pPr>
        <w:tabs>
          <w:tab w:val="left" w:pos="284"/>
          <w:tab w:val="left" w:pos="426"/>
          <w:tab w:val="left" w:pos="4962"/>
        </w:tabs>
        <w:rPr>
          <w:sz w:val="22"/>
        </w:rPr>
      </w:pPr>
    </w:p>
    <w:p w:rsidR="000B6576" w:rsidRPr="005B3E0C" w:rsidRDefault="000B6576" w:rsidP="000B6576">
      <w:pPr>
        <w:spacing w:after="120"/>
        <w:rPr>
          <w:szCs w:val="24"/>
        </w:rPr>
      </w:pPr>
      <w:r>
        <w:rPr>
          <w:szCs w:val="24"/>
        </w:rPr>
        <w:t>P</w:t>
      </w:r>
      <w:r w:rsidRPr="005B3E0C">
        <w:rPr>
          <w:szCs w:val="24"/>
        </w:rPr>
        <w:t xml:space="preserve">er </w:t>
      </w:r>
      <w:r>
        <w:rPr>
          <w:szCs w:val="24"/>
        </w:rPr>
        <w:t>la Commissione speciale energia</w:t>
      </w:r>
      <w:r w:rsidRPr="005B3E0C">
        <w:rPr>
          <w:szCs w:val="24"/>
        </w:rPr>
        <w:t>:</w:t>
      </w:r>
    </w:p>
    <w:p w:rsidR="000B6576" w:rsidRPr="005B3E0C" w:rsidRDefault="000B6576" w:rsidP="000B6576">
      <w:pPr>
        <w:rPr>
          <w:szCs w:val="24"/>
        </w:rPr>
      </w:pPr>
      <w:r>
        <w:rPr>
          <w:szCs w:val="24"/>
        </w:rPr>
        <w:t>Fabio</w:t>
      </w:r>
      <w:r w:rsidRPr="005B3E0C">
        <w:rPr>
          <w:szCs w:val="24"/>
        </w:rPr>
        <w:t xml:space="preserve"> </w:t>
      </w:r>
      <w:r>
        <w:rPr>
          <w:szCs w:val="24"/>
        </w:rPr>
        <w:t>Badasci, relatore</w:t>
      </w:r>
    </w:p>
    <w:p w:rsidR="00AA3F65" w:rsidRDefault="00FB67E7" w:rsidP="00FB67E7">
      <w:r>
        <w:t xml:space="preserve">Bang - Bignasca - Brivio - Crugnola - Filippini - </w:t>
      </w:r>
    </w:p>
    <w:p w:rsidR="00AA3F65" w:rsidRDefault="00FB67E7" w:rsidP="00FB67E7">
      <w:r>
        <w:t xml:space="preserve">Jelmini - Käppeli - Lepori - Maggi - Passalia - </w:t>
      </w:r>
    </w:p>
    <w:p w:rsidR="00FB67E7" w:rsidRDefault="00FB67E7" w:rsidP="00FB67E7">
      <w:r>
        <w:t>Peduzzi - Ramsauer - Robbiani - Terraneo</w:t>
      </w:r>
    </w:p>
    <w:sectPr w:rsidR="00FB67E7" w:rsidSect="00AF0753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8" w:rsidRDefault="000A2A78" w:rsidP="008E77C6">
      <w:r>
        <w:separator/>
      </w:r>
    </w:p>
  </w:endnote>
  <w:endnote w:type="continuationSeparator" w:id="0">
    <w:p w:rsidR="000A2A78" w:rsidRDefault="000A2A78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F0753" w:rsidRPr="00AF075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8" w:rsidRDefault="000A2A78" w:rsidP="008E77C6">
      <w:r>
        <w:separator/>
      </w:r>
    </w:p>
  </w:footnote>
  <w:footnote w:type="continuationSeparator" w:id="0">
    <w:p w:rsidR="000A2A78" w:rsidRDefault="000A2A78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B4414"/>
    <w:multiLevelType w:val="hybridMultilevel"/>
    <w:tmpl w:val="8AD21820"/>
    <w:lvl w:ilvl="0" w:tplc="A69A0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A2A78"/>
    <w:rsid w:val="000B6576"/>
    <w:rsid w:val="002E5E40"/>
    <w:rsid w:val="0052425A"/>
    <w:rsid w:val="00586A8D"/>
    <w:rsid w:val="005C74B7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AA3F65"/>
    <w:rsid w:val="00AF0753"/>
    <w:rsid w:val="00BC4C95"/>
    <w:rsid w:val="00BD5944"/>
    <w:rsid w:val="00CF6858"/>
    <w:rsid w:val="00D377B5"/>
    <w:rsid w:val="00D93B31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1CD1-0F77-45B4-9C63-C4847035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2017-06-07T09:44:00Z</cp:lastPrinted>
  <dcterms:created xsi:type="dcterms:W3CDTF">2017-06-06T15:10:00Z</dcterms:created>
  <dcterms:modified xsi:type="dcterms:W3CDTF">2017-06-09T15:45:00Z</dcterms:modified>
</cp:coreProperties>
</file>