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E95E95" w:rsidP="00076E70">
      <w:r>
        <w:rPr>
          <w:rFonts w:ascii="Gill Sans MT" w:hAnsi="Gill Sans MT"/>
          <w:b/>
          <w:sz w:val="56"/>
          <w:szCs w:val="56"/>
        </w:rPr>
        <w:t>Rapporto</w:t>
      </w:r>
      <w:bookmarkStart w:id="0" w:name="_GoBack"/>
      <w:bookmarkEnd w:id="0"/>
    </w:p>
    <w:p w:rsidR="008B4137" w:rsidRDefault="008B4137">
      <w:pPr>
        <w:rPr>
          <w:rFonts w:cs="Arial"/>
          <w:szCs w:val="24"/>
        </w:rPr>
      </w:pPr>
    </w:p>
    <w:p w:rsidR="00076E70" w:rsidRDefault="00076E70">
      <w:pPr>
        <w:rPr>
          <w:rFonts w:cs="Arial"/>
          <w:szCs w:val="24"/>
        </w:rPr>
      </w:pPr>
    </w:p>
    <w:p w:rsidR="005A52E0" w:rsidRPr="00882AA5" w:rsidRDefault="005A52E0" w:rsidP="005A52E0">
      <w:pPr>
        <w:tabs>
          <w:tab w:val="left" w:pos="2098"/>
          <w:tab w:val="left" w:pos="4962"/>
        </w:tabs>
        <w:rPr>
          <w:rFonts w:eastAsia="Times New Roman" w:cs="Arial"/>
          <w:position w:val="4"/>
          <w:sz w:val="28"/>
          <w:szCs w:val="28"/>
          <w:lang w:val="it-IT" w:eastAsia="it-IT"/>
        </w:rPr>
      </w:pPr>
      <w:r w:rsidRPr="00882AA5">
        <w:rPr>
          <w:rFonts w:eastAsia="Times New Roman" w:cs="Arial"/>
          <w:position w:val="4"/>
          <w:sz w:val="28"/>
          <w:szCs w:val="28"/>
          <w:lang w:val="it-IT" w:eastAsia="it-IT"/>
        </w:rPr>
        <w:tab/>
      </w:r>
      <w:r>
        <w:rPr>
          <w:rFonts w:eastAsia="Times New Roman" w:cs="Arial"/>
          <w:position w:val="4"/>
          <w:sz w:val="28"/>
          <w:szCs w:val="28"/>
          <w:lang w:val="it-IT" w:eastAsia="it-IT"/>
        </w:rPr>
        <w:t>29 maggio</w:t>
      </w:r>
      <w:r w:rsidRPr="00882AA5">
        <w:rPr>
          <w:rFonts w:eastAsia="Times New Roman" w:cs="Arial"/>
          <w:position w:val="4"/>
          <w:sz w:val="28"/>
          <w:szCs w:val="28"/>
          <w:lang w:val="it-IT" w:eastAsia="it-IT"/>
        </w:rPr>
        <w:t xml:space="preserve"> 201</w:t>
      </w:r>
      <w:r>
        <w:rPr>
          <w:rFonts w:eastAsia="Times New Roman" w:cs="Arial"/>
          <w:position w:val="4"/>
          <w:sz w:val="28"/>
          <w:szCs w:val="28"/>
          <w:lang w:val="it-IT" w:eastAsia="it-IT"/>
        </w:rPr>
        <w:t>7</w:t>
      </w:r>
      <w:r w:rsidRPr="00882AA5">
        <w:rPr>
          <w:rFonts w:eastAsia="Times New Roman" w:cs="Arial"/>
          <w:position w:val="4"/>
          <w:sz w:val="28"/>
          <w:szCs w:val="28"/>
          <w:lang w:val="it-IT" w:eastAsia="it-IT"/>
        </w:rPr>
        <w:tab/>
      </w:r>
      <w:r>
        <w:rPr>
          <w:rFonts w:eastAsia="Times New Roman" w:cs="Arial"/>
          <w:position w:val="4"/>
          <w:sz w:val="28"/>
          <w:szCs w:val="28"/>
          <w:lang w:val="it-IT" w:eastAsia="it-IT"/>
        </w:rPr>
        <w:t>ISTITUZIONI</w:t>
      </w:r>
    </w:p>
    <w:p w:rsidR="005A52E0" w:rsidRDefault="005A52E0" w:rsidP="005A52E0">
      <w:pPr>
        <w:rPr>
          <w:rFonts w:eastAsia="Times New Roman" w:cs="Arial"/>
          <w:szCs w:val="24"/>
          <w:lang w:val="it-IT" w:eastAsia="it-IT"/>
        </w:rPr>
      </w:pPr>
    </w:p>
    <w:p w:rsidR="005A52E0" w:rsidRDefault="005A52E0" w:rsidP="005A52E0">
      <w:pPr>
        <w:rPr>
          <w:rFonts w:eastAsia="Times New Roman" w:cs="Arial"/>
          <w:szCs w:val="24"/>
          <w:lang w:val="it-IT" w:eastAsia="it-IT"/>
        </w:rPr>
      </w:pPr>
    </w:p>
    <w:p w:rsidR="005A52E0" w:rsidRDefault="005A52E0" w:rsidP="005A52E0">
      <w:pPr>
        <w:rPr>
          <w:rFonts w:eastAsia="Times New Roman" w:cs="Arial"/>
          <w:szCs w:val="24"/>
          <w:lang w:val="it-IT" w:eastAsia="it-IT"/>
        </w:rPr>
      </w:pPr>
    </w:p>
    <w:p w:rsidR="005A52E0" w:rsidRPr="00882AA5" w:rsidRDefault="005A52E0" w:rsidP="005A52E0">
      <w:pPr>
        <w:rPr>
          <w:rFonts w:eastAsia="Times New Roman" w:cs="Arial"/>
          <w:b/>
          <w:sz w:val="28"/>
          <w:szCs w:val="28"/>
          <w:lang w:val="it-IT" w:eastAsia="it-IT"/>
        </w:rPr>
      </w:pPr>
      <w:r w:rsidRPr="00882AA5">
        <w:rPr>
          <w:rFonts w:eastAsia="Times New Roman" w:cs="Arial"/>
          <w:b/>
          <w:sz w:val="28"/>
          <w:szCs w:val="28"/>
          <w:lang w:val="it-IT" w:eastAsia="it-IT"/>
        </w:rPr>
        <w:t xml:space="preserve">della Commissione delle petizioni e dei ricorsi </w:t>
      </w:r>
    </w:p>
    <w:p w:rsidR="005A52E0" w:rsidRPr="00882AA5" w:rsidRDefault="005A52E0" w:rsidP="005A52E0">
      <w:pPr>
        <w:rPr>
          <w:rFonts w:eastAsia="Times New Roman"/>
          <w:b/>
          <w:sz w:val="28"/>
          <w:szCs w:val="28"/>
          <w:lang w:val="it-IT" w:eastAsia="it-IT"/>
        </w:rPr>
      </w:pPr>
      <w:r>
        <w:rPr>
          <w:rFonts w:eastAsia="Times New Roman"/>
          <w:b/>
          <w:sz w:val="28"/>
          <w:szCs w:val="28"/>
          <w:lang w:val="it-IT" w:eastAsia="it-IT"/>
        </w:rPr>
        <w:t xml:space="preserve">sulla petizione </w:t>
      </w:r>
      <w:r w:rsidRPr="00882AA5">
        <w:rPr>
          <w:rFonts w:eastAsia="Times New Roman"/>
          <w:b/>
          <w:sz w:val="28"/>
          <w:szCs w:val="28"/>
          <w:lang w:val="it-IT" w:eastAsia="it-IT"/>
        </w:rPr>
        <w:t xml:space="preserve">30 maggio 2012 del </w:t>
      </w:r>
      <w:r>
        <w:rPr>
          <w:rFonts w:eastAsia="Times New Roman"/>
          <w:b/>
          <w:sz w:val="28"/>
          <w:szCs w:val="28"/>
          <w:lang w:val="it-IT" w:eastAsia="it-IT"/>
        </w:rPr>
        <w:t>s</w:t>
      </w:r>
      <w:r w:rsidRPr="00882AA5">
        <w:rPr>
          <w:rFonts w:eastAsia="Times New Roman"/>
          <w:b/>
          <w:sz w:val="28"/>
          <w:szCs w:val="28"/>
          <w:lang w:val="it-IT" w:eastAsia="it-IT"/>
        </w:rPr>
        <w:t xml:space="preserve">ignor Giorgio Lavagno, </w:t>
      </w:r>
      <w:proofErr w:type="spellStart"/>
      <w:r w:rsidRPr="00882AA5">
        <w:rPr>
          <w:rFonts w:eastAsia="Times New Roman"/>
          <w:b/>
          <w:sz w:val="28"/>
          <w:szCs w:val="28"/>
          <w:lang w:val="it-IT" w:eastAsia="it-IT"/>
        </w:rPr>
        <w:t>Giornico</w:t>
      </w:r>
      <w:proofErr w:type="spellEnd"/>
      <w:r w:rsidRPr="00882AA5">
        <w:rPr>
          <w:rFonts w:eastAsia="Times New Roman"/>
          <w:b/>
          <w:sz w:val="28"/>
          <w:szCs w:val="28"/>
          <w:lang w:val="it-IT" w:eastAsia="it-IT"/>
        </w:rPr>
        <w:t>, concernente la competenza di nomina dei delegati comunali</w:t>
      </w:r>
    </w:p>
    <w:p w:rsidR="005A52E0" w:rsidRPr="003A593D" w:rsidRDefault="005A52E0" w:rsidP="005A52E0">
      <w:pPr>
        <w:rPr>
          <w:rFonts w:cs="Arial"/>
          <w:szCs w:val="24"/>
        </w:rPr>
      </w:pPr>
    </w:p>
    <w:p w:rsidR="005A52E0" w:rsidRPr="003A593D" w:rsidRDefault="005A52E0" w:rsidP="005A52E0">
      <w:pPr>
        <w:rPr>
          <w:rFonts w:cs="Arial"/>
          <w:szCs w:val="24"/>
        </w:rPr>
      </w:pPr>
    </w:p>
    <w:p w:rsidR="005A52E0" w:rsidRPr="003A593D" w:rsidRDefault="005A52E0" w:rsidP="005A52E0">
      <w:pPr>
        <w:rPr>
          <w:rFonts w:cs="Arial"/>
          <w:szCs w:val="24"/>
        </w:rPr>
      </w:pPr>
    </w:p>
    <w:p w:rsidR="005A52E0" w:rsidRPr="00882AA5" w:rsidRDefault="005A52E0" w:rsidP="005A52E0">
      <w:pPr>
        <w:pStyle w:val="Titolo1"/>
        <w:tabs>
          <w:tab w:val="clear" w:pos="567"/>
        </w:tabs>
        <w:spacing w:after="0"/>
        <w:ind w:left="425" w:hanging="425"/>
        <w:rPr>
          <w:rFonts w:ascii="Arial Grassetto" w:eastAsia="Calibri" w:hAnsi="Arial Grassetto"/>
          <w:caps w:val="0"/>
          <w:u w:color="000000"/>
        </w:rPr>
      </w:pPr>
      <w:r w:rsidRPr="00882AA5">
        <w:rPr>
          <w:rFonts w:ascii="Arial Grassetto" w:eastAsia="Calibri" w:hAnsi="Arial Grassetto"/>
          <w:caps w:val="0"/>
          <w:u w:color="000000"/>
        </w:rPr>
        <w:t xml:space="preserve">RICHIESTA DELLA PETIZIONE </w:t>
      </w:r>
    </w:p>
    <w:p w:rsidR="005A52E0" w:rsidRPr="003A593D" w:rsidRDefault="005A52E0" w:rsidP="005A52E0">
      <w:pPr>
        <w:spacing w:before="120"/>
        <w:rPr>
          <w:rFonts w:cs="Arial"/>
          <w:szCs w:val="24"/>
        </w:rPr>
      </w:pPr>
      <w:r w:rsidRPr="003A593D">
        <w:rPr>
          <w:rFonts w:cs="Arial"/>
          <w:szCs w:val="24"/>
        </w:rPr>
        <w:t xml:space="preserve">La petizione del signor Lavagno chiede sostanzialmente di stralciare l'art. 13 cpv. 1 </w:t>
      </w:r>
      <w:proofErr w:type="spellStart"/>
      <w:r w:rsidRPr="003A593D">
        <w:rPr>
          <w:rFonts w:cs="Arial"/>
          <w:szCs w:val="24"/>
        </w:rPr>
        <w:t>lett</w:t>
      </w:r>
      <w:proofErr w:type="spellEnd"/>
      <w:r w:rsidRPr="003A593D">
        <w:rPr>
          <w:rFonts w:cs="Arial"/>
          <w:szCs w:val="24"/>
        </w:rPr>
        <w:t>. p) LOC – che recita: «</w:t>
      </w:r>
      <w:r w:rsidRPr="00882AA5">
        <w:rPr>
          <w:rFonts w:cs="Arial"/>
          <w:i/>
          <w:szCs w:val="24"/>
        </w:rPr>
        <w:t>[L'assemblea in seduta pubblica]: […] nomina a maggioranza semplice i delegati del comune negli enti di diritto pubblico o privato di cui</w:t>
      </w:r>
      <w:r>
        <w:rPr>
          <w:rFonts w:cs="Arial"/>
          <w:i/>
          <w:szCs w:val="24"/>
        </w:rPr>
        <w:t xml:space="preserve"> </w:t>
      </w:r>
      <w:r w:rsidRPr="00882AA5">
        <w:rPr>
          <w:rFonts w:cs="Arial"/>
          <w:i/>
          <w:szCs w:val="24"/>
        </w:rPr>
        <w:t>il comune è parte; sono riservati</w:t>
      </w:r>
      <w:r>
        <w:rPr>
          <w:rFonts w:cs="Arial"/>
          <w:i/>
          <w:szCs w:val="24"/>
        </w:rPr>
        <w:t xml:space="preserve"> </w:t>
      </w:r>
      <w:r w:rsidRPr="00882AA5">
        <w:rPr>
          <w:rFonts w:cs="Arial"/>
          <w:i/>
          <w:szCs w:val="24"/>
        </w:rPr>
        <w:t>leggi</w:t>
      </w:r>
      <w:r>
        <w:rPr>
          <w:rFonts w:cs="Arial"/>
          <w:i/>
          <w:szCs w:val="24"/>
        </w:rPr>
        <w:t xml:space="preserve"> </w:t>
      </w:r>
      <w:r w:rsidRPr="00882AA5">
        <w:rPr>
          <w:rFonts w:cs="Arial"/>
          <w:i/>
          <w:szCs w:val="24"/>
        </w:rPr>
        <w:t>speciali</w:t>
      </w:r>
      <w:r>
        <w:rPr>
          <w:rFonts w:cs="Arial"/>
          <w:i/>
          <w:szCs w:val="24"/>
        </w:rPr>
        <w:t xml:space="preserve"> </w:t>
      </w:r>
      <w:r w:rsidRPr="00882AA5">
        <w:rPr>
          <w:rFonts w:cs="Arial"/>
          <w:i/>
          <w:szCs w:val="24"/>
        </w:rPr>
        <w:t>e</w:t>
      </w:r>
      <w:r>
        <w:rPr>
          <w:rFonts w:cs="Arial"/>
          <w:i/>
          <w:szCs w:val="24"/>
        </w:rPr>
        <w:t xml:space="preserve"> </w:t>
      </w:r>
      <w:r w:rsidRPr="00882AA5">
        <w:rPr>
          <w:rFonts w:cs="Arial"/>
          <w:i/>
          <w:szCs w:val="24"/>
        </w:rPr>
        <w:t>i</w:t>
      </w:r>
      <w:r>
        <w:rPr>
          <w:rFonts w:cs="Arial"/>
          <w:i/>
          <w:szCs w:val="24"/>
        </w:rPr>
        <w:t xml:space="preserve"> </w:t>
      </w:r>
      <w:r w:rsidRPr="00882AA5">
        <w:rPr>
          <w:rFonts w:cs="Arial"/>
          <w:i/>
          <w:szCs w:val="24"/>
        </w:rPr>
        <w:t>casi</w:t>
      </w:r>
      <w:r>
        <w:rPr>
          <w:rFonts w:cs="Arial"/>
          <w:i/>
          <w:szCs w:val="24"/>
        </w:rPr>
        <w:t xml:space="preserve"> </w:t>
      </w:r>
      <w:r w:rsidRPr="00882AA5">
        <w:rPr>
          <w:rFonts w:cs="Arial"/>
          <w:i/>
          <w:szCs w:val="24"/>
        </w:rPr>
        <w:t>di</w:t>
      </w:r>
      <w:r>
        <w:rPr>
          <w:rFonts w:cs="Arial"/>
          <w:i/>
          <w:szCs w:val="24"/>
        </w:rPr>
        <w:t xml:space="preserve"> </w:t>
      </w:r>
      <w:r w:rsidRPr="00882AA5">
        <w:rPr>
          <w:rFonts w:cs="Arial"/>
          <w:i/>
          <w:szCs w:val="24"/>
        </w:rPr>
        <w:t>competenza</w:t>
      </w:r>
      <w:r>
        <w:rPr>
          <w:rFonts w:cs="Arial"/>
          <w:i/>
          <w:szCs w:val="24"/>
        </w:rPr>
        <w:t xml:space="preserve"> </w:t>
      </w:r>
      <w:r w:rsidRPr="00882AA5">
        <w:rPr>
          <w:rFonts w:cs="Arial"/>
          <w:i/>
          <w:szCs w:val="24"/>
        </w:rPr>
        <w:t>municipale</w:t>
      </w:r>
      <w:r w:rsidRPr="003A593D">
        <w:rPr>
          <w:rFonts w:cs="Arial"/>
          <w:szCs w:val="24"/>
        </w:rPr>
        <w:t>»</w:t>
      </w:r>
      <w:r>
        <w:rPr>
          <w:rFonts w:cs="Arial"/>
          <w:szCs w:val="24"/>
        </w:rPr>
        <w:t xml:space="preserve"> – poiché </w:t>
      </w:r>
      <w:r w:rsidRPr="003A593D">
        <w:rPr>
          <w:rFonts w:cs="Arial"/>
          <w:szCs w:val="24"/>
        </w:rPr>
        <w:t xml:space="preserve">ritenuto anticostituzionale. </w:t>
      </w:r>
    </w:p>
    <w:p w:rsidR="005A52E0" w:rsidRPr="003A593D" w:rsidRDefault="005A52E0" w:rsidP="005A52E0">
      <w:pPr>
        <w:spacing w:before="120"/>
        <w:rPr>
          <w:rFonts w:cs="Arial"/>
          <w:szCs w:val="24"/>
        </w:rPr>
      </w:pPr>
      <w:r w:rsidRPr="003A593D">
        <w:rPr>
          <w:rFonts w:cs="Arial"/>
          <w:szCs w:val="24"/>
        </w:rPr>
        <w:t xml:space="preserve">Il </w:t>
      </w:r>
      <w:proofErr w:type="spellStart"/>
      <w:r w:rsidRPr="003A593D">
        <w:rPr>
          <w:rFonts w:cs="Arial"/>
          <w:szCs w:val="24"/>
        </w:rPr>
        <w:t>petente</w:t>
      </w:r>
      <w:proofErr w:type="spellEnd"/>
      <w:r w:rsidRPr="003A593D">
        <w:rPr>
          <w:rFonts w:cs="Arial"/>
          <w:szCs w:val="24"/>
        </w:rPr>
        <w:t xml:space="preserve"> giustifica tale richiesta partendo dal presupposto che, ai sensi</w:t>
      </w:r>
      <w:r>
        <w:rPr>
          <w:rFonts w:cs="Arial"/>
          <w:szCs w:val="24"/>
        </w:rPr>
        <w:t xml:space="preserve"> dell'art. 17 cpv. 3 </w:t>
      </w:r>
      <w:proofErr w:type="spellStart"/>
      <w:r>
        <w:rPr>
          <w:rFonts w:cs="Arial"/>
          <w:szCs w:val="24"/>
        </w:rPr>
        <w:t>Cost</w:t>
      </w:r>
      <w:proofErr w:type="spellEnd"/>
      <w:r>
        <w:rPr>
          <w:rFonts w:cs="Arial"/>
          <w:szCs w:val="24"/>
        </w:rPr>
        <w:t xml:space="preserve">./TI, è il Municipio l'organo </w:t>
      </w:r>
      <w:r w:rsidRPr="003A593D">
        <w:rPr>
          <w:rFonts w:cs="Arial"/>
          <w:szCs w:val="24"/>
        </w:rPr>
        <w:t>che</w:t>
      </w:r>
      <w:r>
        <w:rPr>
          <w:rFonts w:cs="Arial"/>
          <w:szCs w:val="24"/>
        </w:rPr>
        <w:t xml:space="preserve"> </w:t>
      </w:r>
      <w:r w:rsidRPr="003A593D">
        <w:rPr>
          <w:rFonts w:cs="Arial"/>
          <w:szCs w:val="24"/>
        </w:rPr>
        <w:t>«rappresenta il Comune»,</w:t>
      </w:r>
      <w:r>
        <w:rPr>
          <w:rFonts w:cs="Arial"/>
          <w:szCs w:val="24"/>
        </w:rPr>
        <w:t xml:space="preserve"> </w:t>
      </w:r>
      <w:r w:rsidRPr="003A593D">
        <w:rPr>
          <w:rFonts w:cs="Arial"/>
          <w:szCs w:val="24"/>
        </w:rPr>
        <w:t>di modo</w:t>
      </w:r>
      <w:r>
        <w:rPr>
          <w:rFonts w:cs="Arial"/>
          <w:szCs w:val="24"/>
        </w:rPr>
        <w:t xml:space="preserve"> </w:t>
      </w:r>
      <w:r w:rsidRPr="003A593D">
        <w:rPr>
          <w:rFonts w:cs="Arial"/>
          <w:szCs w:val="24"/>
        </w:rPr>
        <w:t>che,</w:t>
      </w:r>
      <w:r>
        <w:rPr>
          <w:rFonts w:cs="Arial"/>
          <w:szCs w:val="24"/>
        </w:rPr>
        <w:t xml:space="preserve"> </w:t>
      </w:r>
      <w:r w:rsidRPr="003A593D">
        <w:rPr>
          <w:rFonts w:cs="Arial"/>
          <w:szCs w:val="24"/>
        </w:rPr>
        <w:t>essendo</w:t>
      </w:r>
      <w:r>
        <w:rPr>
          <w:rFonts w:cs="Arial"/>
          <w:szCs w:val="24"/>
        </w:rPr>
        <w:t xml:space="preserve"> </w:t>
      </w:r>
      <w:r w:rsidRPr="003A593D">
        <w:rPr>
          <w:rFonts w:cs="Arial"/>
          <w:szCs w:val="24"/>
        </w:rPr>
        <w:t>il Comune «</w:t>
      </w:r>
      <w:r w:rsidRPr="00882AA5">
        <w:rPr>
          <w:rFonts w:cs="Arial"/>
          <w:i/>
          <w:szCs w:val="24"/>
        </w:rPr>
        <w:t>parte interessata</w:t>
      </w:r>
      <w:r w:rsidRPr="003A593D">
        <w:rPr>
          <w:rFonts w:cs="Arial"/>
          <w:szCs w:val="24"/>
        </w:rPr>
        <w:t>» in «</w:t>
      </w:r>
      <w:r w:rsidRPr="00882AA5">
        <w:rPr>
          <w:rFonts w:cs="Arial"/>
          <w:i/>
          <w:szCs w:val="24"/>
        </w:rPr>
        <w:t>questi organismi sociali</w:t>
      </w:r>
      <w:r w:rsidRPr="003A593D">
        <w:rPr>
          <w:rFonts w:cs="Arial"/>
          <w:szCs w:val="24"/>
        </w:rPr>
        <w:t>», tocca all'Esecutivo comunale e non al Legislativo comunale designarne il o i rappresentanti; dunque «</w:t>
      </w:r>
      <w:r w:rsidRPr="00882AA5">
        <w:rPr>
          <w:rFonts w:cs="Arial"/>
          <w:i/>
          <w:szCs w:val="24"/>
        </w:rPr>
        <w:t>la legge (LOC) non può attribuire questa competenza al Legislativo</w:t>
      </w:r>
      <w:r w:rsidRPr="003A593D">
        <w:rPr>
          <w:rFonts w:cs="Arial"/>
          <w:szCs w:val="24"/>
        </w:rPr>
        <w:t xml:space="preserve">». </w:t>
      </w:r>
    </w:p>
    <w:p w:rsidR="005A52E0" w:rsidRPr="003A593D" w:rsidRDefault="005A52E0" w:rsidP="005A52E0">
      <w:pPr>
        <w:rPr>
          <w:rFonts w:cs="Arial"/>
          <w:szCs w:val="24"/>
        </w:rPr>
      </w:pPr>
    </w:p>
    <w:p w:rsidR="005A52E0" w:rsidRDefault="005A52E0" w:rsidP="005A52E0">
      <w:pPr>
        <w:rPr>
          <w:rFonts w:cs="Arial"/>
          <w:szCs w:val="24"/>
        </w:rPr>
      </w:pPr>
    </w:p>
    <w:p w:rsidR="005A52E0" w:rsidRPr="003A593D" w:rsidRDefault="005A52E0" w:rsidP="005A52E0">
      <w:pPr>
        <w:rPr>
          <w:rFonts w:cs="Arial"/>
          <w:szCs w:val="24"/>
        </w:rPr>
      </w:pPr>
    </w:p>
    <w:p w:rsidR="005A52E0" w:rsidRPr="00882AA5" w:rsidRDefault="005A52E0" w:rsidP="005A52E0">
      <w:pPr>
        <w:pStyle w:val="Titolo1"/>
        <w:tabs>
          <w:tab w:val="clear" w:pos="567"/>
        </w:tabs>
        <w:spacing w:after="0"/>
        <w:ind w:left="425" w:hanging="425"/>
        <w:rPr>
          <w:rFonts w:ascii="Arial Grassetto" w:eastAsia="Calibri" w:hAnsi="Arial Grassetto"/>
          <w:caps w:val="0"/>
          <w:u w:color="000000"/>
        </w:rPr>
      </w:pPr>
      <w:r w:rsidRPr="00882AA5">
        <w:rPr>
          <w:rFonts w:ascii="Arial Grassetto" w:eastAsia="Calibri" w:hAnsi="Arial Grassetto"/>
          <w:caps w:val="0"/>
          <w:u w:color="000000"/>
        </w:rPr>
        <w:t>L'ART. 13 CPV. 1 LETT. P) LOC: GENESI E</w:t>
      </w:r>
      <w:r>
        <w:rPr>
          <w:rFonts w:ascii="Arial Grassetto" w:eastAsia="Calibri" w:hAnsi="Arial Grassetto"/>
          <w:caps w:val="0"/>
          <w:u w:color="000000"/>
        </w:rPr>
        <w:t>D</w:t>
      </w:r>
      <w:r w:rsidRPr="00882AA5">
        <w:rPr>
          <w:rFonts w:ascii="Arial Grassetto" w:eastAsia="Calibri" w:hAnsi="Arial Grassetto"/>
          <w:caps w:val="0"/>
          <w:u w:color="000000"/>
        </w:rPr>
        <w:t xml:space="preserve"> EVOLUZIONE </w:t>
      </w:r>
    </w:p>
    <w:p w:rsidR="005A52E0" w:rsidRPr="003A593D" w:rsidRDefault="005A52E0" w:rsidP="005A52E0">
      <w:pPr>
        <w:spacing w:before="120"/>
        <w:rPr>
          <w:rFonts w:cs="Arial"/>
          <w:szCs w:val="24"/>
        </w:rPr>
      </w:pPr>
      <w:r w:rsidRPr="003A593D">
        <w:rPr>
          <w:rFonts w:cs="Arial"/>
          <w:szCs w:val="24"/>
        </w:rPr>
        <w:t>La</w:t>
      </w:r>
      <w:r>
        <w:rPr>
          <w:rFonts w:cs="Arial"/>
          <w:szCs w:val="24"/>
        </w:rPr>
        <w:t xml:space="preserve"> </w:t>
      </w:r>
      <w:r w:rsidRPr="003A593D">
        <w:rPr>
          <w:rFonts w:cs="Arial"/>
          <w:szCs w:val="24"/>
        </w:rPr>
        <w:t>competenza</w:t>
      </w:r>
      <w:r>
        <w:rPr>
          <w:rFonts w:cs="Arial"/>
          <w:szCs w:val="24"/>
        </w:rPr>
        <w:t xml:space="preserve"> </w:t>
      </w:r>
      <w:r w:rsidRPr="00882AA5">
        <w:rPr>
          <w:rFonts w:cs="Arial"/>
          <w:i/>
          <w:szCs w:val="24"/>
        </w:rPr>
        <w:t>del</w:t>
      </w:r>
      <w:r>
        <w:rPr>
          <w:rFonts w:cs="Arial"/>
          <w:szCs w:val="24"/>
        </w:rPr>
        <w:t xml:space="preserve"> </w:t>
      </w:r>
      <w:r w:rsidRPr="003A593D">
        <w:rPr>
          <w:rFonts w:cs="Arial"/>
          <w:szCs w:val="24"/>
        </w:rPr>
        <w:t>Legislativo</w:t>
      </w:r>
      <w:r>
        <w:rPr>
          <w:rFonts w:cs="Arial"/>
          <w:szCs w:val="24"/>
        </w:rPr>
        <w:t xml:space="preserve"> </w:t>
      </w:r>
      <w:r w:rsidRPr="003A593D">
        <w:rPr>
          <w:rFonts w:cs="Arial"/>
          <w:szCs w:val="24"/>
        </w:rPr>
        <w:t>comunale</w:t>
      </w:r>
      <w:r>
        <w:rPr>
          <w:rFonts w:cs="Arial"/>
          <w:szCs w:val="24"/>
        </w:rPr>
        <w:t xml:space="preserve"> </w:t>
      </w:r>
      <w:r w:rsidRPr="003A593D">
        <w:rPr>
          <w:rFonts w:cs="Arial"/>
          <w:szCs w:val="24"/>
        </w:rPr>
        <w:t>nel</w:t>
      </w:r>
      <w:r>
        <w:rPr>
          <w:rFonts w:cs="Arial"/>
          <w:szCs w:val="24"/>
        </w:rPr>
        <w:t xml:space="preserve"> </w:t>
      </w:r>
      <w:r w:rsidRPr="003A593D">
        <w:rPr>
          <w:rFonts w:cs="Arial"/>
          <w:szCs w:val="24"/>
        </w:rPr>
        <w:t>designare</w:t>
      </w:r>
      <w:r>
        <w:rPr>
          <w:rFonts w:cs="Arial"/>
          <w:szCs w:val="24"/>
        </w:rPr>
        <w:t xml:space="preserve"> </w:t>
      </w:r>
      <w:r w:rsidRPr="003A593D">
        <w:rPr>
          <w:rFonts w:cs="Arial"/>
          <w:szCs w:val="24"/>
        </w:rPr>
        <w:t>i</w:t>
      </w:r>
      <w:r>
        <w:rPr>
          <w:rFonts w:cs="Arial"/>
          <w:szCs w:val="24"/>
        </w:rPr>
        <w:t xml:space="preserve"> </w:t>
      </w:r>
      <w:r w:rsidRPr="003A593D">
        <w:rPr>
          <w:rFonts w:cs="Arial"/>
          <w:szCs w:val="24"/>
        </w:rPr>
        <w:t>delegati</w:t>
      </w:r>
      <w:r>
        <w:rPr>
          <w:rFonts w:cs="Arial"/>
          <w:szCs w:val="24"/>
        </w:rPr>
        <w:t xml:space="preserve"> </w:t>
      </w:r>
      <w:r w:rsidRPr="003A593D">
        <w:rPr>
          <w:rFonts w:cs="Arial"/>
          <w:szCs w:val="24"/>
        </w:rPr>
        <w:t>comunali</w:t>
      </w:r>
      <w:r>
        <w:rPr>
          <w:rFonts w:cs="Arial"/>
          <w:szCs w:val="24"/>
        </w:rPr>
        <w:t xml:space="preserve"> </w:t>
      </w:r>
      <w:r w:rsidRPr="003A593D">
        <w:rPr>
          <w:rFonts w:cs="Arial"/>
          <w:szCs w:val="24"/>
        </w:rPr>
        <w:t>negli</w:t>
      </w:r>
      <w:r>
        <w:rPr>
          <w:rFonts w:cs="Arial"/>
          <w:szCs w:val="24"/>
        </w:rPr>
        <w:t xml:space="preserve"> </w:t>
      </w:r>
      <w:r w:rsidRPr="003A593D">
        <w:rPr>
          <w:rFonts w:cs="Arial"/>
          <w:szCs w:val="24"/>
        </w:rPr>
        <w:t xml:space="preserve">enti pubblici e privati (art. 13 cpv. 1 </w:t>
      </w:r>
      <w:proofErr w:type="spellStart"/>
      <w:r w:rsidRPr="003A593D">
        <w:rPr>
          <w:rFonts w:cs="Arial"/>
          <w:szCs w:val="24"/>
        </w:rPr>
        <w:t>lett</w:t>
      </w:r>
      <w:proofErr w:type="spellEnd"/>
      <w:r w:rsidRPr="003A593D">
        <w:rPr>
          <w:rFonts w:cs="Arial"/>
          <w:szCs w:val="24"/>
        </w:rPr>
        <w:t>. p) LOC) è stata espressamente introdotta nel 1987 dal Gran Consiglio nell'ambito della</w:t>
      </w:r>
      <w:r>
        <w:rPr>
          <w:rFonts w:cs="Arial"/>
          <w:szCs w:val="24"/>
        </w:rPr>
        <w:t xml:space="preserve"> </w:t>
      </w:r>
      <w:r w:rsidRPr="003A593D">
        <w:rPr>
          <w:rFonts w:cs="Arial"/>
          <w:szCs w:val="24"/>
        </w:rPr>
        <w:t>revisione della LOC</w:t>
      </w:r>
      <w:r>
        <w:rPr>
          <w:rFonts w:cs="Arial"/>
          <w:szCs w:val="24"/>
        </w:rPr>
        <w:t xml:space="preserve"> </w:t>
      </w:r>
      <w:r w:rsidRPr="003A593D">
        <w:rPr>
          <w:rFonts w:cs="Arial"/>
          <w:szCs w:val="24"/>
        </w:rPr>
        <w:t>(cfr. messaggio n. 2954 del 2</w:t>
      </w:r>
      <w:r>
        <w:rPr>
          <w:rFonts w:cs="Arial"/>
          <w:szCs w:val="24"/>
        </w:rPr>
        <w:t xml:space="preserve"> </w:t>
      </w:r>
      <w:r w:rsidRPr="003A593D">
        <w:rPr>
          <w:rFonts w:cs="Arial"/>
          <w:szCs w:val="24"/>
        </w:rPr>
        <w:t>luglio 1985 e</w:t>
      </w:r>
      <w:r>
        <w:rPr>
          <w:rFonts w:cs="Arial"/>
          <w:szCs w:val="24"/>
        </w:rPr>
        <w:t xml:space="preserve"> </w:t>
      </w:r>
      <w:r w:rsidRPr="003A593D">
        <w:rPr>
          <w:rFonts w:cs="Arial"/>
          <w:szCs w:val="24"/>
        </w:rPr>
        <w:t>relativo</w:t>
      </w:r>
      <w:r>
        <w:rPr>
          <w:rFonts w:cs="Arial"/>
          <w:szCs w:val="24"/>
        </w:rPr>
        <w:t xml:space="preserve"> </w:t>
      </w:r>
      <w:r w:rsidRPr="003A593D">
        <w:rPr>
          <w:rFonts w:cs="Arial"/>
          <w:szCs w:val="24"/>
        </w:rPr>
        <w:t>rapporto della Commissione della</w:t>
      </w:r>
      <w:r>
        <w:rPr>
          <w:rFonts w:cs="Arial"/>
          <w:szCs w:val="24"/>
        </w:rPr>
        <w:t xml:space="preserve"> </w:t>
      </w:r>
      <w:r w:rsidRPr="003A593D">
        <w:rPr>
          <w:rFonts w:cs="Arial"/>
          <w:szCs w:val="24"/>
        </w:rPr>
        <w:t xml:space="preserve">legislazione del 14 gennaio 1987), allo scopo di risolvere la </w:t>
      </w:r>
      <w:r w:rsidRPr="00882AA5">
        <w:rPr>
          <w:rFonts w:cs="Arial"/>
          <w:szCs w:val="24"/>
        </w:rPr>
        <w:t>situazione d'incertezza allora</w:t>
      </w:r>
      <w:r w:rsidRPr="003A593D">
        <w:rPr>
          <w:rFonts w:cs="Arial"/>
          <w:szCs w:val="24"/>
        </w:rPr>
        <w:t xml:space="preserve"> esistente; si evidenzia che, secondo lo spirito della norma, «</w:t>
      </w:r>
      <w:r w:rsidRPr="00882AA5">
        <w:rPr>
          <w:rFonts w:cs="Arial"/>
          <w:i/>
          <w:szCs w:val="24"/>
        </w:rPr>
        <w:t>i casi di competenza municipale» sono riferiti essenzialmente ai casi in cui la presenza di un delegato comunale riveste più che altro carattere onorifico («vedi filarmonica, società di canto, sportive, ecc.</w:t>
      </w:r>
      <w:r w:rsidRPr="003A593D">
        <w:rPr>
          <w:rFonts w:cs="Arial"/>
          <w:szCs w:val="24"/>
        </w:rPr>
        <w:t xml:space="preserve">»). </w:t>
      </w:r>
    </w:p>
    <w:p w:rsidR="005A52E0" w:rsidRPr="003A593D" w:rsidRDefault="005A52E0" w:rsidP="005A52E0">
      <w:pPr>
        <w:spacing w:before="120"/>
        <w:rPr>
          <w:rFonts w:cs="Arial"/>
          <w:szCs w:val="24"/>
        </w:rPr>
      </w:pPr>
      <w:r w:rsidRPr="003A593D">
        <w:rPr>
          <w:rFonts w:cs="Arial"/>
          <w:szCs w:val="24"/>
        </w:rPr>
        <w:t>Da allora</w:t>
      </w:r>
      <w:r>
        <w:rPr>
          <w:rFonts w:cs="Arial"/>
          <w:szCs w:val="24"/>
        </w:rPr>
        <w:t xml:space="preserve"> </w:t>
      </w:r>
      <w:r w:rsidRPr="003A593D">
        <w:rPr>
          <w:rFonts w:cs="Arial"/>
          <w:szCs w:val="24"/>
        </w:rPr>
        <w:t>l'art. 13 cpv. 1</w:t>
      </w:r>
      <w:r>
        <w:rPr>
          <w:rFonts w:cs="Arial"/>
          <w:szCs w:val="24"/>
        </w:rPr>
        <w:t xml:space="preserve"> </w:t>
      </w:r>
      <w:proofErr w:type="spellStart"/>
      <w:r w:rsidRPr="003A593D">
        <w:rPr>
          <w:rFonts w:cs="Arial"/>
          <w:szCs w:val="24"/>
        </w:rPr>
        <w:t>lett</w:t>
      </w:r>
      <w:proofErr w:type="spellEnd"/>
      <w:r w:rsidRPr="003A593D">
        <w:rPr>
          <w:rFonts w:cs="Arial"/>
          <w:szCs w:val="24"/>
        </w:rPr>
        <w:t>. p) LOC</w:t>
      </w:r>
      <w:r>
        <w:rPr>
          <w:rFonts w:cs="Arial"/>
          <w:szCs w:val="24"/>
        </w:rPr>
        <w:t xml:space="preserve"> </w:t>
      </w:r>
      <w:r w:rsidRPr="003A593D">
        <w:rPr>
          <w:rFonts w:cs="Arial"/>
          <w:szCs w:val="24"/>
        </w:rPr>
        <w:t>non ha</w:t>
      </w:r>
      <w:r>
        <w:rPr>
          <w:rFonts w:cs="Arial"/>
          <w:szCs w:val="24"/>
        </w:rPr>
        <w:t xml:space="preserve"> </w:t>
      </w:r>
      <w:r w:rsidRPr="003A593D">
        <w:rPr>
          <w:rFonts w:cs="Arial"/>
          <w:szCs w:val="24"/>
        </w:rPr>
        <w:t>conosciuto modifiche per quanto attiene</w:t>
      </w:r>
      <w:r>
        <w:rPr>
          <w:rFonts w:cs="Arial"/>
          <w:szCs w:val="24"/>
        </w:rPr>
        <w:t xml:space="preserve"> </w:t>
      </w:r>
      <w:r w:rsidRPr="003A593D">
        <w:rPr>
          <w:rFonts w:cs="Arial"/>
          <w:szCs w:val="24"/>
        </w:rPr>
        <w:t>la competenza di nomina, anzi</w:t>
      </w:r>
      <w:r>
        <w:rPr>
          <w:rFonts w:cs="Arial"/>
          <w:szCs w:val="24"/>
        </w:rPr>
        <w:t xml:space="preserve"> </w:t>
      </w:r>
      <w:r w:rsidRPr="003A593D">
        <w:rPr>
          <w:rFonts w:cs="Arial"/>
          <w:szCs w:val="24"/>
        </w:rPr>
        <w:t>tale</w:t>
      </w:r>
      <w:r>
        <w:rPr>
          <w:rFonts w:cs="Arial"/>
          <w:szCs w:val="24"/>
        </w:rPr>
        <w:t xml:space="preserve"> </w:t>
      </w:r>
      <w:r w:rsidRPr="003A593D">
        <w:rPr>
          <w:rFonts w:cs="Arial"/>
          <w:szCs w:val="24"/>
        </w:rPr>
        <w:t>competenza da parte del Legislativo</w:t>
      </w:r>
      <w:r>
        <w:rPr>
          <w:rFonts w:cs="Arial"/>
          <w:szCs w:val="24"/>
        </w:rPr>
        <w:t xml:space="preserve"> </w:t>
      </w:r>
      <w:r w:rsidRPr="003A593D">
        <w:rPr>
          <w:rFonts w:cs="Arial"/>
          <w:szCs w:val="24"/>
        </w:rPr>
        <w:t>comunale è</w:t>
      </w:r>
      <w:r>
        <w:rPr>
          <w:rFonts w:cs="Arial"/>
          <w:szCs w:val="24"/>
        </w:rPr>
        <w:t xml:space="preserve"> </w:t>
      </w:r>
      <w:r w:rsidRPr="003A593D">
        <w:rPr>
          <w:rFonts w:cs="Arial"/>
          <w:szCs w:val="24"/>
        </w:rPr>
        <w:t xml:space="preserve">stata pienamente confermata dal Gran Consiglio nel febbraio 1999. </w:t>
      </w:r>
    </w:p>
    <w:p w:rsidR="005A52E0" w:rsidRPr="003A593D" w:rsidRDefault="005A52E0" w:rsidP="005A52E0">
      <w:pPr>
        <w:rPr>
          <w:rFonts w:cs="Arial"/>
          <w:szCs w:val="24"/>
        </w:rPr>
      </w:pPr>
    </w:p>
    <w:p w:rsidR="005A52E0" w:rsidRDefault="005A52E0" w:rsidP="005A52E0">
      <w:pPr>
        <w:rPr>
          <w:rFonts w:cs="Arial"/>
          <w:szCs w:val="24"/>
        </w:rPr>
      </w:pPr>
      <w:r w:rsidRPr="003A593D">
        <w:rPr>
          <w:rFonts w:cs="Arial"/>
          <w:szCs w:val="24"/>
        </w:rPr>
        <w:t>La LOC,</w:t>
      </w:r>
      <w:r>
        <w:rPr>
          <w:rFonts w:cs="Arial"/>
          <w:szCs w:val="24"/>
        </w:rPr>
        <w:t xml:space="preserve"> </w:t>
      </w:r>
      <w:r w:rsidRPr="003A593D">
        <w:rPr>
          <w:rFonts w:cs="Arial"/>
          <w:szCs w:val="24"/>
        </w:rPr>
        <w:t>con</w:t>
      </w:r>
      <w:r>
        <w:rPr>
          <w:rFonts w:cs="Arial"/>
          <w:szCs w:val="24"/>
        </w:rPr>
        <w:t xml:space="preserve"> </w:t>
      </w:r>
      <w:r w:rsidRPr="003A593D">
        <w:rPr>
          <w:rFonts w:cs="Arial"/>
          <w:szCs w:val="24"/>
        </w:rPr>
        <w:t>l'art. 13 cpv. 1</w:t>
      </w:r>
      <w:r>
        <w:rPr>
          <w:rFonts w:cs="Arial"/>
          <w:szCs w:val="24"/>
        </w:rPr>
        <w:t xml:space="preserve"> </w:t>
      </w:r>
      <w:proofErr w:type="spellStart"/>
      <w:r w:rsidRPr="003A593D">
        <w:rPr>
          <w:rFonts w:cs="Arial"/>
          <w:szCs w:val="24"/>
        </w:rPr>
        <w:t>lett</w:t>
      </w:r>
      <w:proofErr w:type="spellEnd"/>
      <w:r w:rsidRPr="003A593D">
        <w:rPr>
          <w:rFonts w:cs="Arial"/>
          <w:szCs w:val="24"/>
        </w:rPr>
        <w:t>. p</w:t>
      </w:r>
      <w:r w:rsidRPr="00882AA5">
        <w:rPr>
          <w:rFonts w:cs="Arial"/>
          <w:szCs w:val="24"/>
        </w:rPr>
        <w:t>), fa quindi la precisa scelta di conferire ai Legislativi comunali facoltà di designazione/nomina dei delegati</w:t>
      </w:r>
      <w:r w:rsidRPr="003A593D">
        <w:rPr>
          <w:rFonts w:cs="Arial"/>
          <w:szCs w:val="24"/>
        </w:rPr>
        <w:t xml:space="preserve"> di spettanza del Comune in seno agli enti</w:t>
      </w:r>
      <w:r>
        <w:rPr>
          <w:rFonts w:cs="Arial"/>
          <w:szCs w:val="24"/>
        </w:rPr>
        <w:t xml:space="preserve"> </w:t>
      </w:r>
      <w:r w:rsidRPr="003A593D">
        <w:rPr>
          <w:rFonts w:cs="Arial"/>
          <w:szCs w:val="24"/>
        </w:rPr>
        <w:t>di</w:t>
      </w:r>
      <w:r>
        <w:rPr>
          <w:rFonts w:cs="Arial"/>
          <w:szCs w:val="24"/>
        </w:rPr>
        <w:t xml:space="preserve"> </w:t>
      </w:r>
      <w:r w:rsidRPr="003A593D">
        <w:rPr>
          <w:rFonts w:cs="Arial"/>
          <w:szCs w:val="24"/>
        </w:rPr>
        <w:t>diritto</w:t>
      </w:r>
      <w:r>
        <w:rPr>
          <w:rFonts w:cs="Arial"/>
          <w:szCs w:val="24"/>
        </w:rPr>
        <w:t xml:space="preserve"> </w:t>
      </w:r>
      <w:r w:rsidRPr="003A593D">
        <w:rPr>
          <w:rFonts w:cs="Arial"/>
          <w:szCs w:val="24"/>
        </w:rPr>
        <w:t>pubblico</w:t>
      </w:r>
      <w:r>
        <w:rPr>
          <w:rFonts w:cs="Arial"/>
          <w:szCs w:val="24"/>
        </w:rPr>
        <w:t xml:space="preserve"> </w:t>
      </w:r>
      <w:r w:rsidRPr="003A593D">
        <w:rPr>
          <w:rFonts w:cs="Arial"/>
          <w:szCs w:val="24"/>
        </w:rPr>
        <w:t>e</w:t>
      </w:r>
      <w:r>
        <w:rPr>
          <w:rFonts w:cs="Arial"/>
          <w:szCs w:val="24"/>
        </w:rPr>
        <w:t xml:space="preserve"> </w:t>
      </w:r>
      <w:r w:rsidRPr="003A593D">
        <w:rPr>
          <w:rFonts w:cs="Arial"/>
          <w:szCs w:val="24"/>
        </w:rPr>
        <w:t>privato,</w:t>
      </w:r>
      <w:r>
        <w:rPr>
          <w:rFonts w:cs="Arial"/>
          <w:szCs w:val="24"/>
        </w:rPr>
        <w:t xml:space="preserve"> </w:t>
      </w:r>
      <w:r w:rsidRPr="003A593D">
        <w:rPr>
          <w:rFonts w:cs="Arial"/>
          <w:szCs w:val="24"/>
        </w:rPr>
        <w:t>dando</w:t>
      </w:r>
      <w:r>
        <w:rPr>
          <w:rFonts w:cs="Arial"/>
          <w:szCs w:val="24"/>
        </w:rPr>
        <w:t xml:space="preserve"> </w:t>
      </w:r>
      <w:r w:rsidRPr="003A593D">
        <w:rPr>
          <w:rFonts w:cs="Arial"/>
          <w:szCs w:val="24"/>
        </w:rPr>
        <w:t>agli</w:t>
      </w:r>
      <w:r>
        <w:rPr>
          <w:rFonts w:cs="Arial"/>
          <w:szCs w:val="24"/>
        </w:rPr>
        <w:t xml:space="preserve"> </w:t>
      </w:r>
      <w:r w:rsidRPr="003A593D">
        <w:rPr>
          <w:rFonts w:cs="Arial"/>
          <w:szCs w:val="24"/>
        </w:rPr>
        <w:t>Esecutivi</w:t>
      </w:r>
      <w:r>
        <w:rPr>
          <w:rFonts w:cs="Arial"/>
          <w:szCs w:val="24"/>
        </w:rPr>
        <w:t xml:space="preserve"> </w:t>
      </w:r>
      <w:r w:rsidRPr="003A593D">
        <w:rPr>
          <w:rFonts w:cs="Arial"/>
          <w:szCs w:val="24"/>
        </w:rPr>
        <w:t>comunali</w:t>
      </w:r>
      <w:r>
        <w:rPr>
          <w:rFonts w:cs="Arial"/>
          <w:szCs w:val="24"/>
        </w:rPr>
        <w:t xml:space="preserve"> </w:t>
      </w:r>
      <w:r w:rsidRPr="003A593D">
        <w:rPr>
          <w:rFonts w:cs="Arial"/>
          <w:szCs w:val="24"/>
        </w:rPr>
        <w:t>una</w:t>
      </w:r>
      <w:r>
        <w:rPr>
          <w:rFonts w:cs="Arial"/>
          <w:szCs w:val="24"/>
        </w:rPr>
        <w:t xml:space="preserve"> </w:t>
      </w:r>
      <w:r w:rsidRPr="003A593D">
        <w:rPr>
          <w:rFonts w:cs="Arial"/>
          <w:szCs w:val="24"/>
        </w:rPr>
        <w:t>competenza</w:t>
      </w:r>
      <w:r>
        <w:rPr>
          <w:rFonts w:cs="Arial"/>
          <w:szCs w:val="24"/>
        </w:rPr>
        <w:t xml:space="preserve"> </w:t>
      </w:r>
      <w:r w:rsidRPr="003A593D">
        <w:rPr>
          <w:rFonts w:cs="Arial"/>
          <w:szCs w:val="24"/>
        </w:rPr>
        <w:t>di designazione</w:t>
      </w:r>
      <w:r>
        <w:rPr>
          <w:rFonts w:cs="Arial"/>
          <w:szCs w:val="24"/>
        </w:rPr>
        <w:t xml:space="preserve"> </w:t>
      </w:r>
      <w:r w:rsidRPr="003A593D">
        <w:rPr>
          <w:rFonts w:cs="Arial"/>
          <w:szCs w:val="24"/>
        </w:rPr>
        <w:t>residua</w:t>
      </w:r>
      <w:r>
        <w:rPr>
          <w:rFonts w:cs="Arial"/>
          <w:szCs w:val="24"/>
        </w:rPr>
        <w:t xml:space="preserve"> </w:t>
      </w:r>
      <w:r w:rsidRPr="003A593D">
        <w:rPr>
          <w:rFonts w:cs="Arial"/>
          <w:szCs w:val="24"/>
        </w:rPr>
        <w:t>in</w:t>
      </w:r>
      <w:r>
        <w:rPr>
          <w:rFonts w:cs="Arial"/>
          <w:szCs w:val="24"/>
        </w:rPr>
        <w:t xml:space="preserve"> </w:t>
      </w:r>
      <w:r w:rsidRPr="003A593D">
        <w:rPr>
          <w:rFonts w:cs="Arial"/>
          <w:szCs w:val="24"/>
        </w:rPr>
        <w:t>casi</w:t>
      </w:r>
      <w:r>
        <w:rPr>
          <w:rFonts w:cs="Arial"/>
          <w:szCs w:val="24"/>
        </w:rPr>
        <w:t xml:space="preserve"> </w:t>
      </w:r>
      <w:r w:rsidRPr="003A593D">
        <w:rPr>
          <w:rFonts w:cs="Arial"/>
          <w:szCs w:val="24"/>
        </w:rPr>
        <w:t>eccezionali</w:t>
      </w:r>
      <w:r>
        <w:rPr>
          <w:rFonts w:cs="Arial"/>
          <w:szCs w:val="24"/>
        </w:rPr>
        <w:t xml:space="preserve"> </w:t>
      </w:r>
      <w:r w:rsidRPr="003A593D">
        <w:rPr>
          <w:rFonts w:cs="Arial"/>
          <w:szCs w:val="24"/>
        </w:rPr>
        <w:t>e</w:t>
      </w:r>
      <w:r>
        <w:rPr>
          <w:rFonts w:cs="Arial"/>
          <w:szCs w:val="24"/>
        </w:rPr>
        <w:t xml:space="preserve"> </w:t>
      </w:r>
      <w:r w:rsidRPr="003A593D">
        <w:rPr>
          <w:rFonts w:cs="Arial"/>
          <w:szCs w:val="24"/>
        </w:rPr>
        <w:t>minori</w:t>
      </w:r>
      <w:r>
        <w:rPr>
          <w:rFonts w:cs="Arial"/>
          <w:szCs w:val="24"/>
        </w:rPr>
        <w:t xml:space="preserve"> </w:t>
      </w:r>
      <w:r w:rsidRPr="003A593D">
        <w:rPr>
          <w:rFonts w:cs="Arial"/>
          <w:szCs w:val="24"/>
        </w:rPr>
        <w:t>(per</w:t>
      </w:r>
      <w:r>
        <w:rPr>
          <w:rFonts w:cs="Arial"/>
          <w:szCs w:val="24"/>
        </w:rPr>
        <w:t xml:space="preserve"> </w:t>
      </w:r>
      <w:r w:rsidRPr="003A593D">
        <w:rPr>
          <w:rFonts w:cs="Arial"/>
          <w:szCs w:val="24"/>
        </w:rPr>
        <w:t>prassi</w:t>
      </w:r>
      <w:r>
        <w:rPr>
          <w:rFonts w:cs="Arial"/>
          <w:szCs w:val="24"/>
        </w:rPr>
        <w:t xml:space="preserve"> </w:t>
      </w:r>
      <w:r w:rsidRPr="003A593D">
        <w:rPr>
          <w:rFonts w:cs="Arial"/>
          <w:szCs w:val="24"/>
        </w:rPr>
        <w:t>le</w:t>
      </w:r>
      <w:r>
        <w:rPr>
          <w:rFonts w:cs="Arial"/>
          <w:szCs w:val="24"/>
        </w:rPr>
        <w:t xml:space="preserve"> </w:t>
      </w:r>
      <w:r w:rsidRPr="003A593D">
        <w:rPr>
          <w:rFonts w:cs="Arial"/>
          <w:szCs w:val="24"/>
        </w:rPr>
        <w:t>nomine</w:t>
      </w:r>
      <w:r>
        <w:rPr>
          <w:rFonts w:cs="Arial"/>
          <w:szCs w:val="24"/>
        </w:rPr>
        <w:t xml:space="preserve"> </w:t>
      </w:r>
      <w:r w:rsidRPr="003A593D">
        <w:rPr>
          <w:rFonts w:cs="Arial"/>
          <w:szCs w:val="24"/>
        </w:rPr>
        <w:t>in</w:t>
      </w:r>
      <w:r>
        <w:rPr>
          <w:rFonts w:cs="Arial"/>
          <w:szCs w:val="24"/>
        </w:rPr>
        <w:t xml:space="preserve"> </w:t>
      </w:r>
      <w:r w:rsidRPr="003A593D">
        <w:rPr>
          <w:rFonts w:cs="Arial"/>
          <w:szCs w:val="24"/>
        </w:rPr>
        <w:t>seno</w:t>
      </w:r>
      <w:r>
        <w:rPr>
          <w:rFonts w:cs="Arial"/>
          <w:szCs w:val="24"/>
        </w:rPr>
        <w:t xml:space="preserve"> </w:t>
      </w:r>
      <w:r w:rsidRPr="003A593D">
        <w:rPr>
          <w:rFonts w:cs="Arial"/>
          <w:szCs w:val="24"/>
        </w:rPr>
        <w:t>ad associazioni culturali o altro, di valenza prettamente locale).</w:t>
      </w:r>
    </w:p>
    <w:p w:rsidR="00D40DF5" w:rsidRPr="003A593D" w:rsidRDefault="00D40DF5" w:rsidP="005A52E0">
      <w:pPr>
        <w:rPr>
          <w:rFonts w:cs="Arial"/>
          <w:szCs w:val="24"/>
        </w:rPr>
      </w:pPr>
    </w:p>
    <w:p w:rsidR="005A52E0" w:rsidRPr="00882AA5" w:rsidRDefault="005A52E0" w:rsidP="005A52E0">
      <w:pPr>
        <w:pStyle w:val="Titolo1"/>
        <w:tabs>
          <w:tab w:val="clear" w:pos="567"/>
        </w:tabs>
        <w:spacing w:after="0"/>
        <w:ind w:left="425" w:hanging="425"/>
        <w:rPr>
          <w:rFonts w:ascii="Arial Grassetto" w:eastAsia="Calibri" w:hAnsi="Arial Grassetto"/>
          <w:caps w:val="0"/>
          <w:u w:color="000000"/>
        </w:rPr>
      </w:pPr>
      <w:r>
        <w:rPr>
          <w:rFonts w:cs="Arial"/>
        </w:rPr>
        <w:br w:type="page"/>
      </w:r>
      <w:r w:rsidRPr="00882AA5">
        <w:rPr>
          <w:rFonts w:ascii="Arial Grassetto" w:eastAsia="Calibri" w:hAnsi="Arial Grassetto"/>
          <w:caps w:val="0"/>
          <w:u w:color="000000"/>
        </w:rPr>
        <w:lastRenderedPageBreak/>
        <w:t>PRECEDENTI RICHIESTE – SIMILI A QUELLA CONTENUTA NELLA PETIZIONE – PRESENTATE DAL SIGNOR LAVAGNO, SIA IN SEDE DI PARLAMENTO CANTONALE, SIA ATTRAVERSO UN RICORSO AL TRAM.</w:t>
      </w:r>
    </w:p>
    <w:p w:rsidR="005A52E0" w:rsidRPr="003A593D" w:rsidRDefault="005A52E0" w:rsidP="005A52E0">
      <w:pPr>
        <w:spacing w:before="120"/>
        <w:rPr>
          <w:rFonts w:cs="Arial"/>
          <w:szCs w:val="24"/>
        </w:rPr>
      </w:pPr>
      <w:r w:rsidRPr="003A593D">
        <w:rPr>
          <w:rFonts w:cs="Arial"/>
          <w:szCs w:val="24"/>
        </w:rPr>
        <w:t>Risulta</w:t>
      </w:r>
      <w:r>
        <w:rPr>
          <w:rFonts w:cs="Arial"/>
          <w:szCs w:val="24"/>
        </w:rPr>
        <w:t xml:space="preserve"> </w:t>
      </w:r>
      <w:r w:rsidRPr="003A593D">
        <w:rPr>
          <w:rFonts w:cs="Arial"/>
          <w:szCs w:val="24"/>
        </w:rPr>
        <w:t>estremamente</w:t>
      </w:r>
      <w:r>
        <w:rPr>
          <w:rFonts w:cs="Arial"/>
          <w:szCs w:val="24"/>
        </w:rPr>
        <w:t xml:space="preserve"> </w:t>
      </w:r>
      <w:r w:rsidRPr="003A593D">
        <w:rPr>
          <w:rFonts w:cs="Arial"/>
          <w:szCs w:val="24"/>
        </w:rPr>
        <w:t>interessante</w:t>
      </w:r>
      <w:r>
        <w:rPr>
          <w:rFonts w:cs="Arial"/>
          <w:szCs w:val="24"/>
        </w:rPr>
        <w:t xml:space="preserve"> </w:t>
      </w:r>
      <w:r w:rsidRPr="003A593D">
        <w:rPr>
          <w:rFonts w:cs="Arial"/>
          <w:szCs w:val="24"/>
        </w:rPr>
        <w:t>rilevare</w:t>
      </w:r>
      <w:r>
        <w:rPr>
          <w:rFonts w:cs="Arial"/>
          <w:szCs w:val="24"/>
        </w:rPr>
        <w:t xml:space="preserve"> </w:t>
      </w:r>
      <w:r w:rsidRPr="003A593D">
        <w:rPr>
          <w:rFonts w:cs="Arial"/>
          <w:szCs w:val="24"/>
        </w:rPr>
        <w:t>che</w:t>
      </w:r>
      <w:r>
        <w:rPr>
          <w:rFonts w:cs="Arial"/>
          <w:szCs w:val="24"/>
        </w:rPr>
        <w:t xml:space="preserve"> </w:t>
      </w:r>
      <w:r w:rsidRPr="003A593D">
        <w:rPr>
          <w:rFonts w:cs="Arial"/>
          <w:szCs w:val="24"/>
        </w:rPr>
        <w:t>la</w:t>
      </w:r>
      <w:r>
        <w:rPr>
          <w:rFonts w:cs="Arial"/>
          <w:szCs w:val="24"/>
        </w:rPr>
        <w:t xml:space="preserve"> </w:t>
      </w:r>
      <w:r w:rsidRPr="003A593D">
        <w:rPr>
          <w:rFonts w:cs="Arial"/>
          <w:szCs w:val="24"/>
        </w:rPr>
        <w:t>richiesta</w:t>
      </w:r>
      <w:r>
        <w:rPr>
          <w:rFonts w:cs="Arial"/>
          <w:szCs w:val="24"/>
        </w:rPr>
        <w:t xml:space="preserve"> </w:t>
      </w:r>
      <w:r w:rsidRPr="003A593D">
        <w:rPr>
          <w:rFonts w:cs="Arial"/>
          <w:szCs w:val="24"/>
        </w:rPr>
        <w:t>contenuta</w:t>
      </w:r>
      <w:r>
        <w:rPr>
          <w:rFonts w:cs="Arial"/>
          <w:szCs w:val="24"/>
        </w:rPr>
        <w:t xml:space="preserve"> </w:t>
      </w:r>
      <w:r w:rsidRPr="003A593D">
        <w:rPr>
          <w:rFonts w:cs="Arial"/>
          <w:szCs w:val="24"/>
        </w:rPr>
        <w:t>nella</w:t>
      </w:r>
      <w:r>
        <w:rPr>
          <w:rFonts w:cs="Arial"/>
          <w:szCs w:val="24"/>
        </w:rPr>
        <w:t xml:space="preserve"> </w:t>
      </w:r>
      <w:r w:rsidRPr="003A593D">
        <w:rPr>
          <w:rFonts w:cs="Arial"/>
          <w:szCs w:val="24"/>
        </w:rPr>
        <w:t>petizione</w:t>
      </w:r>
      <w:r>
        <w:rPr>
          <w:rFonts w:cs="Arial"/>
          <w:szCs w:val="24"/>
        </w:rPr>
        <w:t xml:space="preserve"> </w:t>
      </w:r>
      <w:r w:rsidRPr="003A593D">
        <w:rPr>
          <w:rFonts w:cs="Arial"/>
          <w:szCs w:val="24"/>
        </w:rPr>
        <w:t>in esame</w:t>
      </w:r>
      <w:r>
        <w:rPr>
          <w:rFonts w:cs="Arial"/>
          <w:szCs w:val="24"/>
        </w:rPr>
        <w:t xml:space="preserve"> </w:t>
      </w:r>
      <w:r w:rsidRPr="003A593D">
        <w:rPr>
          <w:rFonts w:cs="Arial"/>
          <w:szCs w:val="24"/>
        </w:rPr>
        <w:t>(cioè</w:t>
      </w:r>
      <w:r>
        <w:rPr>
          <w:rFonts w:cs="Arial"/>
          <w:szCs w:val="24"/>
        </w:rPr>
        <w:t xml:space="preserve"> </w:t>
      </w:r>
      <w:r w:rsidRPr="003A593D">
        <w:rPr>
          <w:rFonts w:cs="Arial"/>
          <w:szCs w:val="24"/>
        </w:rPr>
        <w:t>lo stralcio dell'art. 13 cpv. 1</w:t>
      </w:r>
      <w:r>
        <w:rPr>
          <w:rFonts w:cs="Arial"/>
          <w:szCs w:val="24"/>
        </w:rPr>
        <w:t xml:space="preserve"> </w:t>
      </w:r>
      <w:proofErr w:type="spellStart"/>
      <w:r w:rsidRPr="003A593D">
        <w:rPr>
          <w:rFonts w:cs="Arial"/>
          <w:szCs w:val="24"/>
        </w:rPr>
        <w:t>lett</w:t>
      </w:r>
      <w:proofErr w:type="spellEnd"/>
      <w:r w:rsidRPr="003A593D">
        <w:rPr>
          <w:rFonts w:cs="Arial"/>
          <w:szCs w:val="24"/>
        </w:rPr>
        <w:t>. p LOC in quanto ritenuto anticostituzionale) è già</w:t>
      </w:r>
      <w:r>
        <w:rPr>
          <w:rFonts w:cs="Arial"/>
          <w:szCs w:val="24"/>
        </w:rPr>
        <w:t xml:space="preserve"> </w:t>
      </w:r>
      <w:r w:rsidRPr="003A593D">
        <w:rPr>
          <w:rFonts w:cs="Arial"/>
          <w:szCs w:val="24"/>
        </w:rPr>
        <w:t>stata oggetto di due precedenti decisioni</w:t>
      </w:r>
      <w:r>
        <w:rPr>
          <w:rFonts w:cs="Arial"/>
          <w:szCs w:val="24"/>
        </w:rPr>
        <w:t xml:space="preserve"> </w:t>
      </w:r>
      <w:r w:rsidRPr="003A593D">
        <w:rPr>
          <w:rFonts w:cs="Arial"/>
          <w:szCs w:val="24"/>
        </w:rPr>
        <w:t>– una a</w:t>
      </w:r>
      <w:r>
        <w:rPr>
          <w:rFonts w:cs="Arial"/>
          <w:szCs w:val="24"/>
        </w:rPr>
        <w:t xml:space="preserve"> </w:t>
      </w:r>
      <w:r w:rsidRPr="003A593D">
        <w:rPr>
          <w:rFonts w:cs="Arial"/>
          <w:szCs w:val="24"/>
        </w:rPr>
        <w:t>livello di Gran Consiglio,</w:t>
      </w:r>
      <w:r>
        <w:rPr>
          <w:rFonts w:cs="Arial"/>
          <w:szCs w:val="24"/>
        </w:rPr>
        <w:t xml:space="preserve"> </w:t>
      </w:r>
      <w:r w:rsidRPr="003A593D">
        <w:rPr>
          <w:rFonts w:cs="Arial"/>
          <w:szCs w:val="24"/>
        </w:rPr>
        <w:t xml:space="preserve">l'altra da parte del TRAM –, entrambe a seguito di azioni portate avanti dal signor Lavagno. </w:t>
      </w:r>
    </w:p>
    <w:p w:rsidR="005A52E0" w:rsidRPr="00882AA5" w:rsidRDefault="005A52E0" w:rsidP="005A52E0">
      <w:pPr>
        <w:tabs>
          <w:tab w:val="left" w:pos="426"/>
        </w:tabs>
        <w:spacing w:before="60"/>
        <w:ind w:left="425" w:hanging="425"/>
        <w:rPr>
          <w:rFonts w:cs="Arial"/>
          <w:szCs w:val="24"/>
        </w:rPr>
      </w:pPr>
      <w:r w:rsidRPr="003A593D">
        <w:rPr>
          <w:rFonts w:cs="Arial"/>
          <w:szCs w:val="24"/>
        </w:rPr>
        <w:t>●</w:t>
      </w:r>
      <w:r>
        <w:rPr>
          <w:rFonts w:cs="Arial"/>
          <w:szCs w:val="24"/>
        </w:rPr>
        <w:tab/>
        <w:t>i</w:t>
      </w:r>
      <w:r w:rsidRPr="003A593D">
        <w:rPr>
          <w:rFonts w:cs="Arial"/>
          <w:szCs w:val="24"/>
        </w:rPr>
        <w:t>n</w:t>
      </w:r>
      <w:r>
        <w:rPr>
          <w:rFonts w:cs="Arial"/>
          <w:szCs w:val="24"/>
        </w:rPr>
        <w:t xml:space="preserve"> </w:t>
      </w:r>
      <w:r w:rsidRPr="003A593D">
        <w:rPr>
          <w:rFonts w:cs="Arial"/>
          <w:szCs w:val="24"/>
        </w:rPr>
        <w:t>data</w:t>
      </w:r>
      <w:r>
        <w:rPr>
          <w:rFonts w:cs="Arial"/>
          <w:szCs w:val="24"/>
        </w:rPr>
        <w:t xml:space="preserve"> </w:t>
      </w:r>
      <w:r w:rsidRPr="003A593D">
        <w:rPr>
          <w:rFonts w:cs="Arial"/>
          <w:szCs w:val="24"/>
        </w:rPr>
        <w:t>2</w:t>
      </w:r>
      <w:r>
        <w:rPr>
          <w:rFonts w:cs="Arial"/>
          <w:szCs w:val="24"/>
        </w:rPr>
        <w:t xml:space="preserve"> </w:t>
      </w:r>
      <w:r w:rsidRPr="00882AA5">
        <w:rPr>
          <w:rFonts w:cs="Arial"/>
          <w:szCs w:val="24"/>
        </w:rPr>
        <w:t>ottobre 1995 l'allora deputato Giorgio Lavagno aveva depositato un'iniziativa parlamentare elaborata che chiedeva «</w:t>
      </w:r>
      <w:r w:rsidRPr="00882AA5">
        <w:rPr>
          <w:rFonts w:cs="Arial"/>
          <w:i/>
          <w:szCs w:val="24"/>
        </w:rPr>
        <w:t xml:space="preserve">lo stralcio della </w:t>
      </w:r>
      <w:proofErr w:type="spellStart"/>
      <w:r w:rsidRPr="00882AA5">
        <w:rPr>
          <w:rFonts w:cs="Arial"/>
          <w:i/>
          <w:szCs w:val="24"/>
        </w:rPr>
        <w:t>lett</w:t>
      </w:r>
      <w:proofErr w:type="spellEnd"/>
      <w:r w:rsidRPr="00882AA5">
        <w:rPr>
          <w:rFonts w:cs="Arial"/>
          <w:i/>
          <w:szCs w:val="24"/>
        </w:rPr>
        <w:t>. p) dell'art. 13 cpv. 1 LOC (designazione da parte dell'organo legislativo comunale dei delegati dei comuni negli enti di diritto pubblico o privato di cui il comune è parte)</w:t>
      </w:r>
      <w:r w:rsidRPr="00882AA5">
        <w:rPr>
          <w:rFonts w:cs="Arial"/>
          <w:szCs w:val="24"/>
        </w:rPr>
        <w:t>». L'atto parlamentare fu respinto a larga maggioranza dal Gran Consiglio in data 3 febbraio 1997, in base al rapporto del 17 gennaio 1997 della Commissione della legislazione, che aveva aderito pienamente ai contenuti e alle conclusioni del messaggio n. 4588 del Consiglio di Stato del 15 ottobre 1996;</w:t>
      </w:r>
    </w:p>
    <w:p w:rsidR="005A52E0" w:rsidRPr="003A593D" w:rsidRDefault="005A52E0" w:rsidP="005A52E0">
      <w:pPr>
        <w:tabs>
          <w:tab w:val="left" w:pos="426"/>
        </w:tabs>
        <w:spacing w:before="60"/>
        <w:ind w:left="425" w:hanging="425"/>
        <w:rPr>
          <w:rFonts w:cs="Arial"/>
          <w:szCs w:val="24"/>
        </w:rPr>
      </w:pPr>
      <w:r w:rsidRPr="00882AA5">
        <w:rPr>
          <w:rFonts w:cs="Arial"/>
          <w:szCs w:val="24"/>
        </w:rPr>
        <w:t>●</w:t>
      </w:r>
      <w:r w:rsidRPr="00882AA5">
        <w:rPr>
          <w:rFonts w:cs="Arial"/>
          <w:szCs w:val="24"/>
        </w:rPr>
        <w:tab/>
        <w:t>in data 16 febbraio 2009 il signor Lavagno aveva inoltrato al TRAM un ricorso contro «</w:t>
      </w:r>
      <w:r w:rsidRPr="00882AA5">
        <w:rPr>
          <w:rFonts w:cs="Arial"/>
          <w:i/>
          <w:szCs w:val="24"/>
        </w:rPr>
        <w:t>la decisione 27 gennaio 2009 (n. 299) del Consiglio di Stato che respingeva il gravame inoltrato dall'insorgente avverso la risoluzione 10 novembre 2008 con cui il consiglio comunale […] aveva proceduto alla designazione dei delegati comunali in seno agli enti di diritto pubblico o privato di cui il comune era membro</w:t>
      </w:r>
      <w:r w:rsidRPr="00882AA5">
        <w:rPr>
          <w:rFonts w:cs="Arial"/>
          <w:szCs w:val="24"/>
        </w:rPr>
        <w:t>»; il TRAM, con la sentenza n. 52.2009.50 del 25 ottobre 2010 "Designazione dei delegati comunali in seno agli enti di diritto pubblico o privato di cui il comune è membro", aveva respinto</w:t>
      </w:r>
      <w:r>
        <w:rPr>
          <w:rFonts w:cs="Arial"/>
          <w:szCs w:val="24"/>
        </w:rPr>
        <w:t xml:space="preserve"> </w:t>
      </w:r>
      <w:r w:rsidRPr="003A593D">
        <w:rPr>
          <w:rFonts w:cs="Arial"/>
          <w:szCs w:val="24"/>
        </w:rPr>
        <w:t>il</w:t>
      </w:r>
      <w:r>
        <w:rPr>
          <w:rFonts w:cs="Arial"/>
          <w:szCs w:val="24"/>
        </w:rPr>
        <w:t xml:space="preserve"> ricorso del signor Lavagno.</w:t>
      </w:r>
    </w:p>
    <w:p w:rsidR="005A52E0" w:rsidRPr="003A593D" w:rsidRDefault="005A52E0" w:rsidP="005A52E0">
      <w:pPr>
        <w:rPr>
          <w:rFonts w:cs="Arial"/>
          <w:szCs w:val="24"/>
        </w:rPr>
      </w:pPr>
    </w:p>
    <w:p w:rsidR="005A52E0" w:rsidRPr="003A593D" w:rsidRDefault="005A52E0" w:rsidP="005A52E0">
      <w:pPr>
        <w:rPr>
          <w:rFonts w:cs="Arial"/>
          <w:szCs w:val="24"/>
        </w:rPr>
      </w:pPr>
      <w:r w:rsidRPr="003A593D">
        <w:rPr>
          <w:rFonts w:cs="Arial"/>
          <w:szCs w:val="24"/>
        </w:rPr>
        <w:t>Circa i contenuti e le motivazioni di questi due atti (decisione del Gran Consiglio, su proposta del Consiglio di Stato, e sentenza del TRAM) che hanno concluso per respingere la richiesta del signor Lavagno, qui di seguito riportiamo alcuni passaggi indicativi. Per informazioni di maggior dettaglio rinviamo alla documentazione allegata al presente rapporto.</w:t>
      </w:r>
    </w:p>
    <w:p w:rsidR="005A52E0" w:rsidRPr="003A593D" w:rsidRDefault="005A52E0" w:rsidP="005A52E0">
      <w:pPr>
        <w:rPr>
          <w:rFonts w:cs="Arial"/>
          <w:szCs w:val="24"/>
        </w:rPr>
      </w:pPr>
    </w:p>
    <w:p w:rsidR="005A52E0" w:rsidRPr="003A593D" w:rsidRDefault="005A52E0" w:rsidP="005A52E0">
      <w:pPr>
        <w:rPr>
          <w:rFonts w:cs="Arial"/>
          <w:szCs w:val="24"/>
        </w:rPr>
      </w:pPr>
      <w:r w:rsidRPr="003A593D">
        <w:rPr>
          <w:rFonts w:cs="Arial"/>
          <w:szCs w:val="24"/>
        </w:rPr>
        <w:t>Citiamo testualmente, dal messaggio n. 4588 del 15 ottobre 1996 del Consiglio di Stato:</w:t>
      </w:r>
    </w:p>
    <w:p w:rsidR="005A52E0" w:rsidRPr="00D40DF5" w:rsidRDefault="005A52E0" w:rsidP="005A52E0">
      <w:pPr>
        <w:rPr>
          <w:rFonts w:cs="Arial"/>
          <w:sz w:val="23"/>
          <w:szCs w:val="23"/>
        </w:rPr>
      </w:pPr>
      <w:r w:rsidRPr="00D40DF5">
        <w:rPr>
          <w:rFonts w:cs="Arial"/>
          <w:sz w:val="23"/>
          <w:szCs w:val="23"/>
        </w:rPr>
        <w:t>«</w:t>
      </w:r>
      <w:r w:rsidRPr="00D40DF5">
        <w:rPr>
          <w:rFonts w:cs="Arial"/>
          <w:i/>
          <w:sz w:val="23"/>
          <w:szCs w:val="23"/>
        </w:rPr>
        <w:t xml:space="preserve">la partecipazione del Comune a questi Enti persegue interessi di carattere collettivo, che vanno chiaramente oltre gli ambiti gestiti autonomamente </w:t>
      </w:r>
      <w:proofErr w:type="spellStart"/>
      <w:r w:rsidRPr="00D40DF5">
        <w:rPr>
          <w:rFonts w:cs="Arial"/>
          <w:i/>
          <w:sz w:val="23"/>
          <w:szCs w:val="23"/>
        </w:rPr>
        <w:t>dall</w:t>
      </w:r>
      <w:proofErr w:type="spellEnd"/>
      <w:r w:rsidRPr="00D40DF5">
        <w:rPr>
          <w:rFonts w:cs="Arial"/>
          <w:i/>
          <w:sz w:val="23"/>
          <w:szCs w:val="23"/>
        </w:rPr>
        <w:t xml:space="preserve"> 'Esecutivo in forza delle sue incombenze amministrative (art. 106 e 107 LOC). Sovente la partecipazione ha d 'altra parte pure rilevanti implicazioni finanziarie per i Comuni. L 'attività di questi Enti produce invero servizi a livello comunale e regionale, che i Comuni contribuiscono in diverse forme a pagare. Viste le finalità di simili Enti, riteniamo appropriato che i delegati in seno ai loro organi siano designati dai Legislativi comunali, rappresentanti democraticamente la collettività</w:t>
      </w:r>
      <w:r w:rsidRPr="00D40DF5">
        <w:rPr>
          <w:rFonts w:cs="Arial"/>
          <w:sz w:val="23"/>
          <w:szCs w:val="23"/>
        </w:rPr>
        <w:t>»</w:t>
      </w:r>
    </w:p>
    <w:p w:rsidR="005A52E0" w:rsidRPr="003A593D" w:rsidRDefault="005A52E0" w:rsidP="005A52E0">
      <w:pPr>
        <w:rPr>
          <w:rFonts w:cs="Arial"/>
          <w:i/>
          <w:szCs w:val="24"/>
        </w:rPr>
      </w:pPr>
    </w:p>
    <w:p w:rsidR="005A52E0" w:rsidRPr="003A593D" w:rsidRDefault="005A52E0" w:rsidP="005A52E0">
      <w:pPr>
        <w:rPr>
          <w:rFonts w:cs="Arial"/>
          <w:szCs w:val="24"/>
        </w:rPr>
      </w:pPr>
      <w:r>
        <w:rPr>
          <w:rFonts w:cs="Arial"/>
          <w:szCs w:val="24"/>
        </w:rPr>
        <w:t>Ne</w:t>
      </w:r>
      <w:r w:rsidRPr="003A593D">
        <w:rPr>
          <w:rFonts w:cs="Arial"/>
          <w:szCs w:val="24"/>
        </w:rPr>
        <w:t>lla sentenza</w:t>
      </w:r>
      <w:r>
        <w:rPr>
          <w:rFonts w:cs="Arial"/>
          <w:szCs w:val="24"/>
        </w:rPr>
        <w:t xml:space="preserve"> </w:t>
      </w:r>
      <w:r w:rsidRPr="003A593D">
        <w:rPr>
          <w:rFonts w:cs="Arial"/>
          <w:szCs w:val="24"/>
        </w:rPr>
        <w:t>del TRAM</w:t>
      </w:r>
      <w:r>
        <w:rPr>
          <w:rFonts w:cs="Arial"/>
          <w:szCs w:val="24"/>
        </w:rPr>
        <w:t xml:space="preserve"> </w:t>
      </w:r>
      <w:r w:rsidRPr="003A593D">
        <w:rPr>
          <w:rFonts w:cs="Arial"/>
          <w:szCs w:val="24"/>
        </w:rPr>
        <w:t>n.</w:t>
      </w:r>
      <w:r>
        <w:rPr>
          <w:rFonts w:cs="Arial"/>
          <w:szCs w:val="24"/>
        </w:rPr>
        <w:t xml:space="preserve"> </w:t>
      </w:r>
      <w:r w:rsidRPr="003A593D">
        <w:rPr>
          <w:rFonts w:cs="Arial"/>
          <w:szCs w:val="24"/>
        </w:rPr>
        <w:t>52.2009.50</w:t>
      </w:r>
      <w:r>
        <w:rPr>
          <w:rFonts w:cs="Arial"/>
          <w:szCs w:val="24"/>
        </w:rPr>
        <w:t xml:space="preserve"> </w:t>
      </w:r>
      <w:r w:rsidRPr="003A593D">
        <w:rPr>
          <w:rFonts w:cs="Arial"/>
          <w:szCs w:val="24"/>
        </w:rPr>
        <w:t>del 25 ottobre</w:t>
      </w:r>
      <w:r>
        <w:rPr>
          <w:rFonts w:cs="Arial"/>
          <w:szCs w:val="24"/>
        </w:rPr>
        <w:t xml:space="preserve"> 2010 si può per contro leggere:</w:t>
      </w:r>
    </w:p>
    <w:p w:rsidR="005A52E0" w:rsidRPr="00D40DF5" w:rsidRDefault="005A52E0" w:rsidP="005A52E0">
      <w:pPr>
        <w:rPr>
          <w:rFonts w:cs="Arial"/>
          <w:i/>
          <w:sz w:val="23"/>
          <w:szCs w:val="23"/>
        </w:rPr>
      </w:pPr>
      <w:r w:rsidRPr="00D40DF5">
        <w:rPr>
          <w:rFonts w:cs="Arial"/>
          <w:sz w:val="23"/>
          <w:szCs w:val="23"/>
        </w:rPr>
        <w:t>«</w:t>
      </w:r>
      <w:r w:rsidRPr="00D40DF5">
        <w:rPr>
          <w:rFonts w:cs="Arial"/>
          <w:i/>
          <w:sz w:val="23"/>
          <w:szCs w:val="23"/>
        </w:rPr>
        <w:t xml:space="preserve">la ripartizione dei compiti tra i vari poteri dello Stato non può tuttavia essere operata sulla base di criteri dogmatici e assoluti. Nella realtà delle cose, le competenze non possono essere separate con linee nette e esclusive. Una separazione precisa tra legislativo ed esecutivo in particolare non è mai esistita. </w:t>
      </w:r>
    </w:p>
    <w:p w:rsidR="005A52E0" w:rsidRPr="003A593D" w:rsidRDefault="005A52E0" w:rsidP="005A52E0">
      <w:pPr>
        <w:rPr>
          <w:rFonts w:cs="Arial"/>
          <w:i/>
          <w:szCs w:val="24"/>
        </w:rPr>
      </w:pPr>
      <w:r w:rsidRPr="00D40DF5">
        <w:rPr>
          <w:rFonts w:cs="Arial"/>
          <w:i/>
          <w:sz w:val="23"/>
          <w:szCs w:val="23"/>
        </w:rPr>
        <w:t>In questo ordine di cose il potere legislativo esercita a volte attività amministrative. Ciò è il caso ad esempio quando esso approva il preventivo annuale dello Stato, nomina i magistrati o decide l 'esecuzione di opere pubbliche. Il potere esecutivo esplica a sua volta un 'attività legislativa quando promulga ordinanze e regolamenti, e giudiziaria quando decide su reclamo (ad esempio i municipi) o su ricorso (ad esempio il Consiglio di Stato), delle controverse giuridiche tra autorità e privati</w:t>
      </w:r>
      <w:r w:rsidRPr="00D40DF5">
        <w:rPr>
          <w:rFonts w:cs="Arial"/>
          <w:sz w:val="23"/>
          <w:szCs w:val="23"/>
        </w:rPr>
        <w:t>»</w:t>
      </w:r>
      <w:r>
        <w:rPr>
          <w:rFonts w:cs="Arial"/>
          <w:szCs w:val="24"/>
        </w:rPr>
        <w:t>.</w:t>
      </w:r>
    </w:p>
    <w:p w:rsidR="005A52E0" w:rsidRPr="003A593D" w:rsidRDefault="005A52E0" w:rsidP="005A52E0">
      <w:pPr>
        <w:rPr>
          <w:rFonts w:cs="Arial"/>
          <w:szCs w:val="24"/>
        </w:rPr>
      </w:pPr>
    </w:p>
    <w:p w:rsidR="005A52E0" w:rsidRPr="003A593D" w:rsidRDefault="005A52E0" w:rsidP="005A52E0">
      <w:pPr>
        <w:rPr>
          <w:rFonts w:cs="Arial"/>
          <w:szCs w:val="24"/>
        </w:rPr>
      </w:pPr>
      <w:r w:rsidRPr="003A593D">
        <w:rPr>
          <w:rFonts w:cs="Arial"/>
          <w:szCs w:val="24"/>
        </w:rPr>
        <w:lastRenderedPageBreak/>
        <w:t xml:space="preserve">Omissis </w:t>
      </w:r>
    </w:p>
    <w:p w:rsidR="005A52E0" w:rsidRPr="00D40DF5" w:rsidRDefault="005A52E0" w:rsidP="005A52E0">
      <w:pPr>
        <w:rPr>
          <w:rFonts w:cs="Arial"/>
          <w:sz w:val="23"/>
          <w:szCs w:val="23"/>
        </w:rPr>
      </w:pPr>
      <w:r w:rsidRPr="00D40DF5">
        <w:rPr>
          <w:rFonts w:cs="Arial"/>
          <w:sz w:val="23"/>
          <w:szCs w:val="23"/>
        </w:rPr>
        <w:t>«</w:t>
      </w:r>
      <w:r w:rsidRPr="00D40DF5">
        <w:rPr>
          <w:rFonts w:cs="Arial"/>
          <w:i/>
          <w:sz w:val="23"/>
          <w:szCs w:val="23"/>
        </w:rPr>
        <w:t xml:space="preserve">Ora, il principio della separazione dei poteri vale anche a livello comunale, sebbene che a questo stadio la produzione di disposizioni legislative sia piuttosto contenuta. Importanti appaiono per contro le competenze amministrative del legislativo comunale, che deve occuparsi della pianificazione locale, della realizzazione di opere pubbliche, </w:t>
      </w:r>
      <w:proofErr w:type="spellStart"/>
      <w:r w:rsidRPr="00D40DF5">
        <w:rPr>
          <w:rFonts w:cs="Arial"/>
          <w:i/>
          <w:sz w:val="23"/>
          <w:szCs w:val="23"/>
        </w:rPr>
        <w:t>dell</w:t>
      </w:r>
      <w:proofErr w:type="spellEnd"/>
      <w:r w:rsidRPr="00D40DF5">
        <w:rPr>
          <w:rFonts w:cs="Arial"/>
          <w:i/>
          <w:sz w:val="23"/>
          <w:szCs w:val="23"/>
        </w:rPr>
        <w:t xml:space="preserve"> 'utilizzazione di beni comunali, ecc. (cfr. art. 13 LOC). Pertanto in un contesto organizzativo dove la distinzione tra legislativo e esecutivo risulta tutto sommato labile – visto che ad ogni potere viene in pratica attribuita una frazione di competenze teoricamente spettante </w:t>
      </w:r>
      <w:proofErr w:type="spellStart"/>
      <w:r w:rsidRPr="00D40DF5">
        <w:rPr>
          <w:rFonts w:cs="Arial"/>
          <w:i/>
          <w:sz w:val="23"/>
          <w:szCs w:val="23"/>
        </w:rPr>
        <w:t>all</w:t>
      </w:r>
      <w:proofErr w:type="spellEnd"/>
      <w:r w:rsidRPr="00D40DF5">
        <w:rPr>
          <w:rFonts w:cs="Arial"/>
          <w:i/>
          <w:sz w:val="23"/>
          <w:szCs w:val="23"/>
        </w:rPr>
        <w:t xml:space="preserve"> 'altro potere (Scolari, op. </w:t>
      </w:r>
      <w:proofErr w:type="spellStart"/>
      <w:r w:rsidRPr="00D40DF5">
        <w:rPr>
          <w:rFonts w:cs="Arial"/>
          <w:i/>
          <w:sz w:val="23"/>
          <w:szCs w:val="23"/>
        </w:rPr>
        <w:t>cit</w:t>
      </w:r>
      <w:proofErr w:type="spellEnd"/>
      <w:r w:rsidRPr="00D40DF5">
        <w:rPr>
          <w:rFonts w:cs="Arial"/>
          <w:i/>
          <w:sz w:val="23"/>
          <w:szCs w:val="23"/>
        </w:rPr>
        <w:t xml:space="preserve">, n. 25 e 26) - la scelta del legislatore ticinese di assegnare di regola </w:t>
      </w:r>
      <w:proofErr w:type="spellStart"/>
      <w:r w:rsidRPr="00D40DF5">
        <w:rPr>
          <w:rFonts w:cs="Arial"/>
          <w:i/>
          <w:sz w:val="23"/>
          <w:szCs w:val="23"/>
        </w:rPr>
        <w:t>all</w:t>
      </w:r>
      <w:proofErr w:type="spellEnd"/>
      <w:r w:rsidRPr="00D40DF5">
        <w:rPr>
          <w:rFonts w:cs="Arial"/>
          <w:i/>
          <w:sz w:val="23"/>
          <w:szCs w:val="23"/>
        </w:rPr>
        <w:t xml:space="preserve"> 'assemblea, rispettivamente al consiglio comunale, anziché al municipio, la competenza di nominare i rappresentanti e i delegati del comune negli enti di diritto pubblico o privato di cui il comune è parte (art. 13 cpv. 1 </w:t>
      </w:r>
      <w:proofErr w:type="spellStart"/>
      <w:r w:rsidRPr="00D40DF5">
        <w:rPr>
          <w:rFonts w:cs="Arial"/>
          <w:i/>
          <w:sz w:val="23"/>
          <w:szCs w:val="23"/>
        </w:rPr>
        <w:t>lett</w:t>
      </w:r>
      <w:proofErr w:type="spellEnd"/>
      <w:r w:rsidRPr="00D40DF5">
        <w:rPr>
          <w:rFonts w:cs="Arial"/>
          <w:i/>
          <w:sz w:val="23"/>
          <w:szCs w:val="23"/>
        </w:rPr>
        <w:t xml:space="preserve">. p LOC), nonché i delegati nei consorzi a cui il comune partecipa (art. 13 cpv.1 </w:t>
      </w:r>
      <w:proofErr w:type="spellStart"/>
      <w:r w:rsidRPr="00D40DF5">
        <w:rPr>
          <w:rFonts w:cs="Arial"/>
          <w:i/>
          <w:sz w:val="23"/>
          <w:szCs w:val="23"/>
        </w:rPr>
        <w:t>lett</w:t>
      </w:r>
      <w:proofErr w:type="spellEnd"/>
      <w:r w:rsidRPr="00D40DF5">
        <w:rPr>
          <w:rFonts w:cs="Arial"/>
          <w:i/>
          <w:sz w:val="23"/>
          <w:szCs w:val="23"/>
        </w:rPr>
        <w:t>. o LOC), per quanto possa apparire criticabile non viola ancora il principio della separazione dei poteri</w:t>
      </w:r>
      <w:r w:rsidRPr="00D40DF5">
        <w:rPr>
          <w:rFonts w:cs="Arial"/>
          <w:sz w:val="23"/>
          <w:szCs w:val="23"/>
        </w:rPr>
        <w:t>».</w:t>
      </w:r>
    </w:p>
    <w:p w:rsidR="005A52E0" w:rsidRPr="003A593D" w:rsidRDefault="005A52E0" w:rsidP="005A52E0">
      <w:pPr>
        <w:rPr>
          <w:rFonts w:cs="Arial"/>
          <w:szCs w:val="24"/>
        </w:rPr>
      </w:pPr>
    </w:p>
    <w:p w:rsidR="005A52E0" w:rsidRPr="003A593D" w:rsidRDefault="005A52E0" w:rsidP="005A52E0">
      <w:pPr>
        <w:rPr>
          <w:rFonts w:cs="Arial"/>
          <w:szCs w:val="24"/>
        </w:rPr>
      </w:pPr>
      <w:r w:rsidRPr="003A593D">
        <w:rPr>
          <w:rFonts w:cs="Arial"/>
          <w:szCs w:val="24"/>
        </w:rPr>
        <w:t xml:space="preserve">Omissis </w:t>
      </w:r>
    </w:p>
    <w:p w:rsidR="005A52E0" w:rsidRPr="00D40DF5" w:rsidRDefault="005A52E0" w:rsidP="005A52E0">
      <w:pPr>
        <w:rPr>
          <w:rFonts w:cs="Arial"/>
          <w:sz w:val="23"/>
          <w:szCs w:val="23"/>
        </w:rPr>
      </w:pPr>
      <w:r w:rsidRPr="00D40DF5">
        <w:rPr>
          <w:rFonts w:cs="Arial"/>
          <w:sz w:val="23"/>
          <w:szCs w:val="23"/>
        </w:rPr>
        <w:t>«</w:t>
      </w:r>
      <w:r w:rsidRPr="00D40DF5">
        <w:rPr>
          <w:rFonts w:cs="Arial"/>
          <w:i/>
          <w:sz w:val="23"/>
          <w:szCs w:val="23"/>
        </w:rPr>
        <w:t xml:space="preserve">Dette disposizioni non disattendono nemmeno l 'Art. 17 </w:t>
      </w:r>
      <w:proofErr w:type="spellStart"/>
      <w:r w:rsidRPr="00D40DF5">
        <w:rPr>
          <w:rFonts w:cs="Arial"/>
          <w:i/>
          <w:sz w:val="23"/>
          <w:szCs w:val="23"/>
        </w:rPr>
        <w:t>Cost</w:t>
      </w:r>
      <w:proofErr w:type="spellEnd"/>
      <w:r w:rsidRPr="00D40DF5">
        <w:rPr>
          <w:rFonts w:cs="Arial"/>
          <w:i/>
          <w:sz w:val="23"/>
          <w:szCs w:val="23"/>
        </w:rPr>
        <w:t>/TI, norma che ha carattere prettamente organizzativo, come testimonia d 'altronde la sua marginale, e che si limita ad attribuire in via generica al municipio funzioni e competenze esecutive, senza tuttavia stabilirne e delinearne gli esatti contorni e lasciando sostanzialmente al legislatore la più ampia libertà di concretizzarne i contenuti</w:t>
      </w:r>
      <w:r w:rsidRPr="00D40DF5">
        <w:rPr>
          <w:rFonts w:cs="Arial"/>
          <w:sz w:val="23"/>
          <w:szCs w:val="23"/>
        </w:rPr>
        <w:t>».</w:t>
      </w:r>
    </w:p>
    <w:p w:rsidR="005A52E0" w:rsidRDefault="005A52E0" w:rsidP="005A52E0">
      <w:pPr>
        <w:rPr>
          <w:rFonts w:cs="Arial"/>
          <w:szCs w:val="24"/>
        </w:rPr>
      </w:pPr>
    </w:p>
    <w:p w:rsidR="005A52E0" w:rsidRPr="00882AA5" w:rsidRDefault="005A52E0" w:rsidP="005A52E0">
      <w:pPr>
        <w:rPr>
          <w:rFonts w:cs="Arial"/>
          <w:szCs w:val="24"/>
        </w:rPr>
      </w:pPr>
    </w:p>
    <w:p w:rsidR="005A52E0" w:rsidRPr="00882AA5" w:rsidRDefault="005A52E0" w:rsidP="005A52E0">
      <w:pPr>
        <w:pStyle w:val="Titolo1"/>
        <w:tabs>
          <w:tab w:val="clear" w:pos="567"/>
        </w:tabs>
        <w:spacing w:after="0"/>
        <w:ind w:left="425" w:hanging="425"/>
        <w:rPr>
          <w:rFonts w:ascii="Arial Grassetto" w:eastAsia="Calibri" w:hAnsi="Arial Grassetto"/>
          <w:caps w:val="0"/>
          <w:u w:color="000000"/>
        </w:rPr>
      </w:pPr>
      <w:r w:rsidRPr="00882AA5">
        <w:rPr>
          <w:rFonts w:ascii="Arial Grassetto" w:eastAsia="Calibri" w:hAnsi="Arial Grassetto"/>
          <w:caps w:val="0"/>
          <w:u w:color="000000"/>
        </w:rPr>
        <w:t>CONCLUSIONI</w:t>
      </w:r>
    </w:p>
    <w:p w:rsidR="005A52E0" w:rsidRPr="003A593D" w:rsidRDefault="005A52E0" w:rsidP="005A52E0">
      <w:pPr>
        <w:spacing w:before="120"/>
        <w:rPr>
          <w:rFonts w:cs="Arial"/>
          <w:szCs w:val="24"/>
        </w:rPr>
      </w:pPr>
      <w:r w:rsidRPr="003A593D">
        <w:rPr>
          <w:rFonts w:cs="Arial"/>
          <w:szCs w:val="24"/>
        </w:rPr>
        <w:t>Richiamato tutto quanto precede, con particolare riferimento alle motivazioni che hanno condotto al diniego delle precedenti</w:t>
      </w:r>
      <w:r>
        <w:rPr>
          <w:rFonts w:cs="Arial"/>
          <w:szCs w:val="24"/>
        </w:rPr>
        <w:t xml:space="preserve"> </w:t>
      </w:r>
      <w:r w:rsidRPr="003A593D">
        <w:rPr>
          <w:rFonts w:cs="Arial"/>
          <w:szCs w:val="24"/>
        </w:rPr>
        <w:t>richieste</w:t>
      </w:r>
      <w:r>
        <w:rPr>
          <w:rFonts w:cs="Arial"/>
          <w:szCs w:val="24"/>
        </w:rPr>
        <w:t xml:space="preserve"> </w:t>
      </w:r>
      <w:r w:rsidRPr="003A593D">
        <w:rPr>
          <w:rFonts w:cs="Arial"/>
          <w:szCs w:val="24"/>
        </w:rPr>
        <w:t>–</w:t>
      </w:r>
      <w:r>
        <w:rPr>
          <w:rFonts w:cs="Arial"/>
          <w:szCs w:val="24"/>
        </w:rPr>
        <w:t xml:space="preserve"> </w:t>
      </w:r>
      <w:r w:rsidRPr="003A593D">
        <w:rPr>
          <w:rFonts w:cs="Arial"/>
          <w:szCs w:val="24"/>
        </w:rPr>
        <w:t>simili</w:t>
      </w:r>
      <w:r>
        <w:rPr>
          <w:rFonts w:cs="Arial"/>
          <w:szCs w:val="24"/>
        </w:rPr>
        <w:t xml:space="preserve"> </w:t>
      </w:r>
      <w:r w:rsidRPr="003A593D">
        <w:rPr>
          <w:rFonts w:cs="Arial"/>
          <w:szCs w:val="24"/>
        </w:rPr>
        <w:t>a</w:t>
      </w:r>
      <w:r>
        <w:rPr>
          <w:rFonts w:cs="Arial"/>
          <w:szCs w:val="24"/>
        </w:rPr>
        <w:t xml:space="preserve"> </w:t>
      </w:r>
      <w:r w:rsidRPr="003A593D">
        <w:rPr>
          <w:rFonts w:cs="Arial"/>
          <w:szCs w:val="24"/>
        </w:rPr>
        <w:t>quella</w:t>
      </w:r>
      <w:r>
        <w:rPr>
          <w:rFonts w:cs="Arial"/>
          <w:szCs w:val="24"/>
        </w:rPr>
        <w:t xml:space="preserve"> </w:t>
      </w:r>
      <w:r w:rsidRPr="003A593D">
        <w:rPr>
          <w:rFonts w:cs="Arial"/>
          <w:szCs w:val="24"/>
        </w:rPr>
        <w:t>contenuta</w:t>
      </w:r>
      <w:r>
        <w:rPr>
          <w:rFonts w:cs="Arial"/>
          <w:szCs w:val="24"/>
        </w:rPr>
        <w:t xml:space="preserve"> </w:t>
      </w:r>
      <w:r w:rsidRPr="003A593D">
        <w:rPr>
          <w:rFonts w:cs="Arial"/>
          <w:szCs w:val="24"/>
        </w:rPr>
        <w:t>nella</w:t>
      </w:r>
      <w:r>
        <w:rPr>
          <w:rFonts w:cs="Arial"/>
          <w:szCs w:val="24"/>
        </w:rPr>
        <w:t xml:space="preserve"> </w:t>
      </w:r>
      <w:r w:rsidRPr="003A593D">
        <w:rPr>
          <w:rFonts w:cs="Arial"/>
          <w:szCs w:val="24"/>
        </w:rPr>
        <w:t>petizione</w:t>
      </w:r>
      <w:r>
        <w:rPr>
          <w:rFonts w:cs="Arial"/>
          <w:szCs w:val="24"/>
        </w:rPr>
        <w:t xml:space="preserve"> </w:t>
      </w:r>
      <w:r w:rsidRPr="003A593D">
        <w:rPr>
          <w:rFonts w:cs="Arial"/>
          <w:szCs w:val="24"/>
        </w:rPr>
        <w:t>–</w:t>
      </w:r>
      <w:r>
        <w:rPr>
          <w:rFonts w:cs="Arial"/>
          <w:szCs w:val="24"/>
        </w:rPr>
        <w:t xml:space="preserve"> </w:t>
      </w:r>
      <w:r w:rsidRPr="003A593D">
        <w:rPr>
          <w:rFonts w:cs="Arial"/>
          <w:szCs w:val="24"/>
        </w:rPr>
        <w:t>presentate</w:t>
      </w:r>
      <w:r>
        <w:rPr>
          <w:rFonts w:cs="Arial"/>
          <w:szCs w:val="24"/>
        </w:rPr>
        <w:t xml:space="preserve"> </w:t>
      </w:r>
      <w:r w:rsidRPr="003A593D">
        <w:rPr>
          <w:rFonts w:cs="Arial"/>
          <w:szCs w:val="24"/>
        </w:rPr>
        <w:t>dal</w:t>
      </w:r>
      <w:r>
        <w:rPr>
          <w:rFonts w:cs="Arial"/>
          <w:szCs w:val="24"/>
        </w:rPr>
        <w:t xml:space="preserve"> </w:t>
      </w:r>
      <w:r w:rsidRPr="003A593D">
        <w:rPr>
          <w:rFonts w:cs="Arial"/>
          <w:szCs w:val="24"/>
        </w:rPr>
        <w:t>signor Lavagno, sia in sede di Parlamento cantonale, sia attraverso un ricorso al TRAM, invitiamo il Gran Consiglio, in ossequio all</w:t>
      </w:r>
      <w:r>
        <w:rPr>
          <w:rFonts w:cs="Arial"/>
          <w:szCs w:val="24"/>
        </w:rPr>
        <w:t>'</w:t>
      </w:r>
      <w:r w:rsidRPr="003A593D">
        <w:rPr>
          <w:rFonts w:cs="Arial"/>
          <w:szCs w:val="24"/>
        </w:rPr>
        <w:t xml:space="preserve">art. 84 cpv. 2 </w:t>
      </w:r>
      <w:proofErr w:type="spellStart"/>
      <w:r w:rsidRPr="003A593D">
        <w:rPr>
          <w:rFonts w:cs="Arial"/>
          <w:szCs w:val="24"/>
        </w:rPr>
        <w:t>lett</w:t>
      </w:r>
      <w:proofErr w:type="spellEnd"/>
      <w:r w:rsidRPr="003A593D">
        <w:rPr>
          <w:rFonts w:cs="Arial"/>
          <w:szCs w:val="24"/>
        </w:rPr>
        <w:t>. b LGC a non entrare nel merito della petizione in esame, archiviandola.</w:t>
      </w:r>
    </w:p>
    <w:p w:rsidR="005A52E0" w:rsidRPr="001E517C" w:rsidRDefault="005A52E0" w:rsidP="005A52E0">
      <w:pPr>
        <w:rPr>
          <w:rFonts w:cs="Arial"/>
          <w:szCs w:val="24"/>
        </w:rPr>
      </w:pPr>
    </w:p>
    <w:p w:rsidR="005A52E0" w:rsidRPr="001E517C" w:rsidRDefault="005A52E0" w:rsidP="005A52E0">
      <w:pPr>
        <w:rPr>
          <w:rFonts w:cs="Arial"/>
          <w:szCs w:val="24"/>
        </w:rPr>
      </w:pPr>
    </w:p>
    <w:p w:rsidR="005A52E0" w:rsidRPr="001E517C" w:rsidRDefault="005A52E0" w:rsidP="005A52E0">
      <w:pPr>
        <w:rPr>
          <w:rFonts w:cs="Arial"/>
          <w:szCs w:val="24"/>
        </w:rPr>
      </w:pPr>
    </w:p>
    <w:p w:rsidR="005A52E0" w:rsidRPr="001E517C" w:rsidRDefault="005A52E0" w:rsidP="005A52E0">
      <w:pPr>
        <w:rPr>
          <w:rFonts w:cs="Arial"/>
          <w:szCs w:val="24"/>
        </w:rPr>
      </w:pPr>
      <w:r w:rsidRPr="001E517C">
        <w:rPr>
          <w:rFonts w:cs="Arial"/>
          <w:szCs w:val="24"/>
        </w:rPr>
        <w:t>Per l</w:t>
      </w:r>
      <w:r>
        <w:rPr>
          <w:rFonts w:cs="Arial"/>
          <w:szCs w:val="24"/>
        </w:rPr>
        <w:t>a Commissione</w:t>
      </w:r>
      <w:r w:rsidRPr="001E517C">
        <w:rPr>
          <w:rFonts w:cs="Arial"/>
          <w:szCs w:val="24"/>
        </w:rPr>
        <w:t xml:space="preserve"> p</w:t>
      </w:r>
      <w:r>
        <w:rPr>
          <w:rFonts w:cs="Arial"/>
          <w:szCs w:val="24"/>
        </w:rPr>
        <w:t>etizioni e</w:t>
      </w:r>
      <w:r w:rsidRPr="001E517C">
        <w:rPr>
          <w:rFonts w:cs="Arial"/>
          <w:szCs w:val="24"/>
        </w:rPr>
        <w:t xml:space="preserve"> ricorsi</w:t>
      </w:r>
      <w:r>
        <w:rPr>
          <w:rFonts w:cs="Arial"/>
          <w:szCs w:val="24"/>
        </w:rPr>
        <w:t>:</w:t>
      </w:r>
    </w:p>
    <w:p w:rsidR="005A52E0" w:rsidRPr="003A593D" w:rsidRDefault="005A52E0" w:rsidP="005A52E0">
      <w:pPr>
        <w:spacing w:before="120"/>
        <w:rPr>
          <w:rFonts w:cs="Arial"/>
          <w:szCs w:val="24"/>
        </w:rPr>
      </w:pPr>
      <w:r w:rsidRPr="003A593D">
        <w:rPr>
          <w:rFonts w:cs="Arial"/>
          <w:szCs w:val="24"/>
        </w:rPr>
        <w:t>Omar Balli, relatore</w:t>
      </w:r>
    </w:p>
    <w:p w:rsidR="00D40DF5" w:rsidRDefault="00D40DF5" w:rsidP="00D40DF5">
      <w:r>
        <w:t xml:space="preserve">Ay - Beretta Piccoli - Campana - </w:t>
      </w:r>
    </w:p>
    <w:p w:rsidR="00D40DF5" w:rsidRDefault="00D40DF5" w:rsidP="00D40DF5">
      <w:r>
        <w:t xml:space="preserve">Cedraschi - Fonio - Gaffuri - Galeazzi - </w:t>
      </w:r>
    </w:p>
    <w:p w:rsidR="00D40DF5" w:rsidRDefault="00D40DF5" w:rsidP="00D40DF5">
      <w:r>
        <w:t xml:space="preserve">Gianella - Guscio - </w:t>
      </w:r>
      <w:r w:rsidRPr="00692F12">
        <w:t xml:space="preserve">Jelmini - </w:t>
      </w:r>
      <w:r>
        <w:t xml:space="preserve">La Mantia - </w:t>
      </w:r>
    </w:p>
    <w:p w:rsidR="00D40DF5" w:rsidRDefault="00D40DF5" w:rsidP="00D40DF5">
      <w:r>
        <w:t xml:space="preserve">Lurati I. - Lurati Grassi - Patuzzi - </w:t>
      </w:r>
    </w:p>
    <w:p w:rsidR="00D40DF5" w:rsidRDefault="00D40DF5" w:rsidP="00D40DF5">
      <w:r>
        <w:t>Pellanda (con riserva) - Schnellmann</w:t>
      </w:r>
    </w:p>
    <w:p w:rsidR="005A52E0" w:rsidRDefault="005A52E0" w:rsidP="005A52E0">
      <w:pPr>
        <w:rPr>
          <w:rFonts w:cs="Arial"/>
          <w:szCs w:val="24"/>
        </w:rPr>
      </w:pPr>
    </w:p>
    <w:p w:rsidR="005A52E0" w:rsidRDefault="005A52E0" w:rsidP="005A52E0">
      <w:pPr>
        <w:rPr>
          <w:rFonts w:cs="Arial"/>
          <w:szCs w:val="24"/>
        </w:rPr>
      </w:pPr>
    </w:p>
    <w:p w:rsidR="005A52E0" w:rsidRDefault="005A52E0" w:rsidP="005A52E0">
      <w:pPr>
        <w:rPr>
          <w:rFonts w:cs="Arial"/>
          <w:szCs w:val="24"/>
        </w:rPr>
      </w:pPr>
    </w:p>
    <w:p w:rsidR="00D40DF5" w:rsidRPr="001E517C" w:rsidRDefault="00D40DF5" w:rsidP="005A52E0">
      <w:pPr>
        <w:rPr>
          <w:rFonts w:cs="Arial"/>
          <w:szCs w:val="24"/>
        </w:rPr>
      </w:pPr>
    </w:p>
    <w:p w:rsidR="005A52E0" w:rsidRPr="005A52E0" w:rsidRDefault="005A52E0" w:rsidP="005A52E0">
      <w:pPr>
        <w:rPr>
          <w:rFonts w:cs="Arial"/>
          <w:sz w:val="22"/>
        </w:rPr>
      </w:pPr>
      <w:r w:rsidRPr="005A52E0">
        <w:rPr>
          <w:rFonts w:cs="Arial"/>
          <w:sz w:val="22"/>
          <w:u w:val="single"/>
        </w:rPr>
        <w:t>Allegati</w:t>
      </w:r>
      <w:r w:rsidRPr="005A52E0">
        <w:rPr>
          <w:rFonts w:cs="Arial"/>
          <w:sz w:val="22"/>
        </w:rPr>
        <w:t xml:space="preserve">: </w:t>
      </w:r>
    </w:p>
    <w:p w:rsidR="005A52E0" w:rsidRPr="005A52E0" w:rsidRDefault="005A52E0" w:rsidP="00D40DF5">
      <w:pPr>
        <w:numPr>
          <w:ilvl w:val="0"/>
          <w:numId w:val="5"/>
        </w:numPr>
        <w:tabs>
          <w:tab w:val="left" w:pos="284"/>
        </w:tabs>
        <w:spacing w:before="60"/>
        <w:ind w:left="284" w:hanging="295"/>
        <w:rPr>
          <w:rFonts w:cs="Arial"/>
          <w:sz w:val="22"/>
        </w:rPr>
      </w:pPr>
      <w:r w:rsidRPr="005A52E0">
        <w:rPr>
          <w:rFonts w:cs="Arial"/>
          <w:sz w:val="22"/>
        </w:rPr>
        <w:t xml:space="preserve">messaggio n. 4588 </w:t>
      </w:r>
      <w:r w:rsidR="00D40DF5">
        <w:rPr>
          <w:rFonts w:cs="Arial"/>
          <w:sz w:val="22"/>
        </w:rPr>
        <w:t xml:space="preserve">del </w:t>
      </w:r>
      <w:r w:rsidRPr="005A52E0">
        <w:rPr>
          <w:rFonts w:cs="Arial"/>
          <w:sz w:val="22"/>
        </w:rPr>
        <w:t xml:space="preserve">15 ottobre 1996 "Rapporto del Consiglio di Stato sull'iniziativa parlamentare elaborata del 2 ottobre 1995 di Giorgio Lavagno per lo stralcio della </w:t>
      </w:r>
      <w:proofErr w:type="spellStart"/>
      <w:r w:rsidRPr="005A52E0">
        <w:rPr>
          <w:rFonts w:cs="Arial"/>
          <w:sz w:val="22"/>
        </w:rPr>
        <w:t>lett</w:t>
      </w:r>
      <w:proofErr w:type="spellEnd"/>
      <w:r w:rsidRPr="005A52E0">
        <w:rPr>
          <w:rFonts w:cs="Arial"/>
          <w:sz w:val="22"/>
        </w:rPr>
        <w:t xml:space="preserve">. p) dell'art. 13 cpv. 1 LOC (designazione da parte dell'organo legislativo comunale dei delegati dei comuni negli enti di diritto pubblico o privato di cui il comune è parte)"; </w:t>
      </w:r>
    </w:p>
    <w:p w:rsidR="005A52E0" w:rsidRPr="005A52E0" w:rsidRDefault="005A52E0" w:rsidP="00D40DF5">
      <w:pPr>
        <w:numPr>
          <w:ilvl w:val="0"/>
          <w:numId w:val="5"/>
        </w:numPr>
        <w:tabs>
          <w:tab w:val="left" w:pos="284"/>
        </w:tabs>
        <w:spacing w:before="60"/>
        <w:ind w:left="284" w:hanging="295"/>
        <w:rPr>
          <w:rFonts w:cs="Arial"/>
          <w:sz w:val="22"/>
        </w:rPr>
      </w:pPr>
      <w:r w:rsidRPr="005A52E0">
        <w:rPr>
          <w:rFonts w:cs="Arial"/>
          <w:sz w:val="22"/>
        </w:rPr>
        <w:t xml:space="preserve">rapporto </w:t>
      </w:r>
      <w:r w:rsidR="00D40DF5">
        <w:rPr>
          <w:rFonts w:cs="Arial"/>
          <w:sz w:val="22"/>
        </w:rPr>
        <w:t xml:space="preserve">n. 4588R </w:t>
      </w:r>
      <w:r w:rsidRPr="005A52E0">
        <w:rPr>
          <w:rFonts w:cs="Arial"/>
          <w:sz w:val="22"/>
        </w:rPr>
        <w:t xml:space="preserve">del 17 gennaio 1997 della Commissione della legislazione; </w:t>
      </w:r>
    </w:p>
    <w:p w:rsidR="005A52E0" w:rsidRPr="005A52E0" w:rsidRDefault="005A52E0" w:rsidP="00D40DF5">
      <w:pPr>
        <w:numPr>
          <w:ilvl w:val="0"/>
          <w:numId w:val="5"/>
        </w:numPr>
        <w:tabs>
          <w:tab w:val="left" w:pos="284"/>
        </w:tabs>
        <w:spacing w:before="60"/>
        <w:ind w:left="284" w:hanging="295"/>
        <w:rPr>
          <w:rFonts w:cs="Arial"/>
          <w:sz w:val="22"/>
        </w:rPr>
      </w:pPr>
      <w:r w:rsidRPr="005A52E0">
        <w:rPr>
          <w:rFonts w:cs="Arial"/>
          <w:sz w:val="22"/>
        </w:rPr>
        <w:t>sentenza n. 52.2009.50 del 25 ottobre 2010 del TRAM "Designazione dei delegati comunali in seno agli enti di diritto pubblico o privato di cui il comune è membro".</w:t>
      </w:r>
    </w:p>
    <w:sectPr w:rsidR="005A52E0" w:rsidRPr="005A52E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962" w:rsidRDefault="00416962" w:rsidP="008E77C6">
      <w:r>
        <w:separator/>
      </w:r>
    </w:p>
  </w:endnote>
  <w:endnote w:type="continuationSeparator" w:id="0">
    <w:p w:rsidR="00416962" w:rsidRDefault="00416962"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Grassetto">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E95E95" w:rsidRPr="00E95E95">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962" w:rsidRDefault="00416962" w:rsidP="008E77C6">
      <w:r>
        <w:separator/>
      </w:r>
    </w:p>
  </w:footnote>
  <w:footnote w:type="continuationSeparator" w:id="0">
    <w:p w:rsidR="00416962" w:rsidRDefault="00416962"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655D"/>
    <w:multiLevelType w:val="hybridMultilevel"/>
    <w:tmpl w:val="1F4288F8"/>
    <w:lvl w:ilvl="0" w:tplc="460EFCF0">
      <w:start w:val="4"/>
      <w:numFmt w:val="bullet"/>
      <w:lvlText w:val="-"/>
      <w:lvlJc w:val="left"/>
      <w:pPr>
        <w:ind w:left="720" w:hanging="360"/>
      </w:pPr>
      <w:rPr>
        <w:rFonts w:ascii="Calibri" w:eastAsia="Calibri" w:hAnsi="Calibri"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E5E40"/>
    <w:rsid w:val="00416962"/>
    <w:rsid w:val="0052425A"/>
    <w:rsid w:val="00586A8D"/>
    <w:rsid w:val="005A52E0"/>
    <w:rsid w:val="00692F12"/>
    <w:rsid w:val="006D7A3B"/>
    <w:rsid w:val="007B5462"/>
    <w:rsid w:val="008034BD"/>
    <w:rsid w:val="00876352"/>
    <w:rsid w:val="008B4137"/>
    <w:rsid w:val="008C767A"/>
    <w:rsid w:val="008E77C6"/>
    <w:rsid w:val="009770BB"/>
    <w:rsid w:val="009E008D"/>
    <w:rsid w:val="00A5465F"/>
    <w:rsid w:val="00A77678"/>
    <w:rsid w:val="00BC4C95"/>
    <w:rsid w:val="00BD5944"/>
    <w:rsid w:val="00CF6858"/>
    <w:rsid w:val="00D377B5"/>
    <w:rsid w:val="00D40DF5"/>
    <w:rsid w:val="00D93B31"/>
    <w:rsid w:val="00E95E9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2377F-6B33-490A-96D6-DA9D0890A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1362</Words>
  <Characters>7764</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2017-06-02T12:16:00Z</cp:lastPrinted>
  <dcterms:created xsi:type="dcterms:W3CDTF">2017-06-02T09:48:00Z</dcterms:created>
  <dcterms:modified xsi:type="dcterms:W3CDTF">2017-06-07T10:04:00Z</dcterms:modified>
</cp:coreProperties>
</file>