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C4582D" w:rsidP="00F242E5">
      <w:pPr>
        <w:tabs>
          <w:tab w:val="left" w:pos="2495"/>
        </w:tabs>
        <w:spacing w:before="80" w:after="40"/>
        <w:rPr>
          <w:rFonts w:ascii="Gill Sans MT" w:hAnsi="Gill Sans MT"/>
          <w:b/>
          <w:sz w:val="56"/>
          <w:szCs w:val="56"/>
        </w:rPr>
      </w:pPr>
      <w:r w:rsidRPr="005A0560">
        <w:rPr>
          <w:rFonts w:ascii="Gill Sans MT" w:hAnsi="Gill Sans MT" w:cs="Arial"/>
          <w:b/>
          <w:sz w:val="56"/>
          <w:szCs w:val="56"/>
        </w:rPr>
        <w:t>Rapporto</w:t>
      </w:r>
      <w:bookmarkStart w:id="0" w:name="_GoBack"/>
      <w:bookmarkEnd w:id="0"/>
      <w:r>
        <w:rPr>
          <w:rFonts w:ascii="Gill Sans MT" w:hAnsi="Gill Sans MT"/>
          <w:b/>
          <w:sz w:val="56"/>
          <w:szCs w:val="56"/>
        </w:rPr>
        <w:t xml:space="preserve"> </w:t>
      </w:r>
      <w:r w:rsidR="00F242E5" w:rsidRPr="005C669B">
        <w:rPr>
          <w:rFonts w:ascii="Gill Sans MT" w:hAnsi="Gill Sans MT"/>
          <w:b/>
          <w:sz w:val="56"/>
          <w:szCs w:val="56"/>
        </w:rPr>
        <w:t>di mi</w:t>
      </w:r>
      <w:r w:rsidR="009C40D7">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C15169" w:rsidRPr="00031F4C" w:rsidRDefault="00C15169" w:rsidP="00C15169">
      <w:pPr>
        <w:tabs>
          <w:tab w:val="left" w:pos="2098"/>
          <w:tab w:val="left" w:pos="4962"/>
        </w:tabs>
        <w:rPr>
          <w:rFonts w:cs="Arial"/>
        </w:rPr>
      </w:pPr>
      <w:r w:rsidRPr="00766E74">
        <w:rPr>
          <w:rFonts w:cs="Arial"/>
          <w:b/>
          <w:position w:val="4"/>
          <w:sz w:val="32"/>
          <w:szCs w:val="32"/>
        </w:rPr>
        <w:t>7239 R2</w:t>
      </w:r>
      <w:r w:rsidR="00B46FE0">
        <w:rPr>
          <w:rFonts w:cs="Arial"/>
          <w:b/>
          <w:position w:val="4"/>
          <w:sz w:val="32"/>
          <w:szCs w:val="32"/>
        </w:rPr>
        <w:t>A</w:t>
      </w:r>
      <w:r w:rsidRPr="00031F4C">
        <w:rPr>
          <w:rFonts w:cs="Arial"/>
          <w:position w:val="4"/>
          <w:sz w:val="28"/>
        </w:rPr>
        <w:tab/>
      </w:r>
      <w:r>
        <w:rPr>
          <w:rFonts w:cs="Arial"/>
          <w:position w:val="4"/>
          <w:sz w:val="28"/>
        </w:rPr>
        <w:t>1° giugno 2</w:t>
      </w:r>
      <w:r w:rsidRPr="00031F4C">
        <w:rPr>
          <w:rFonts w:cs="Arial"/>
          <w:position w:val="4"/>
          <w:sz w:val="28"/>
        </w:rPr>
        <w:t>01</w:t>
      </w:r>
      <w:r>
        <w:rPr>
          <w:rFonts w:cs="Arial"/>
          <w:position w:val="4"/>
          <w:sz w:val="28"/>
        </w:rPr>
        <w:t>7</w:t>
      </w:r>
      <w:r w:rsidRPr="00031F4C">
        <w:rPr>
          <w:rFonts w:cs="Arial"/>
          <w:position w:val="4"/>
          <w:sz w:val="28"/>
        </w:rPr>
        <w:tab/>
      </w:r>
      <w:r>
        <w:rPr>
          <w:rFonts w:cs="Arial"/>
          <w:position w:val="4"/>
          <w:sz w:val="28"/>
        </w:rPr>
        <w:t>CONSIGLIO DI STATO</w:t>
      </w:r>
    </w:p>
    <w:p w:rsidR="00C15169" w:rsidRDefault="00C15169" w:rsidP="00C15169">
      <w:pPr>
        <w:widowControl w:val="0"/>
        <w:autoSpaceDE w:val="0"/>
        <w:autoSpaceDN w:val="0"/>
        <w:adjustRightInd w:val="0"/>
        <w:rPr>
          <w:rFonts w:cs="Arial"/>
          <w:lang w:val="it-IT"/>
        </w:rPr>
      </w:pPr>
    </w:p>
    <w:p w:rsidR="00C15169" w:rsidRDefault="00C15169" w:rsidP="00C15169">
      <w:pPr>
        <w:widowControl w:val="0"/>
        <w:autoSpaceDE w:val="0"/>
        <w:autoSpaceDN w:val="0"/>
        <w:adjustRightInd w:val="0"/>
        <w:rPr>
          <w:rFonts w:cs="Arial"/>
          <w:lang w:val="it-IT"/>
        </w:rPr>
      </w:pPr>
    </w:p>
    <w:p w:rsidR="00C15169" w:rsidRPr="00064778" w:rsidRDefault="00C15169" w:rsidP="00C15169">
      <w:pPr>
        <w:widowControl w:val="0"/>
        <w:autoSpaceDE w:val="0"/>
        <w:autoSpaceDN w:val="0"/>
        <w:adjustRightInd w:val="0"/>
        <w:rPr>
          <w:rFonts w:cs="Arial"/>
          <w:lang w:val="it-IT"/>
        </w:rPr>
      </w:pPr>
    </w:p>
    <w:p w:rsidR="00C15169" w:rsidRPr="00064778" w:rsidRDefault="00C15169" w:rsidP="00C15169">
      <w:pPr>
        <w:widowControl w:val="0"/>
        <w:autoSpaceDE w:val="0"/>
        <w:autoSpaceDN w:val="0"/>
        <w:adjustRightInd w:val="0"/>
        <w:rPr>
          <w:rFonts w:cs="Arial"/>
          <w:b/>
          <w:sz w:val="28"/>
          <w:szCs w:val="28"/>
          <w:lang w:val="it-IT"/>
        </w:rPr>
      </w:pPr>
      <w:r w:rsidRPr="00064778">
        <w:rPr>
          <w:rFonts w:cs="Arial"/>
          <w:b/>
          <w:sz w:val="28"/>
          <w:szCs w:val="28"/>
          <w:lang w:val="it-IT"/>
        </w:rPr>
        <w:t xml:space="preserve">della Commissione speciale Costituzione e diritti politici </w:t>
      </w:r>
    </w:p>
    <w:p w:rsidR="00C15169" w:rsidRPr="00064778" w:rsidRDefault="00C15169" w:rsidP="00C15169">
      <w:pPr>
        <w:widowControl w:val="0"/>
        <w:autoSpaceDE w:val="0"/>
        <w:autoSpaceDN w:val="0"/>
        <w:adjustRightInd w:val="0"/>
        <w:rPr>
          <w:rFonts w:cs="Arial"/>
          <w:b/>
          <w:sz w:val="28"/>
          <w:szCs w:val="28"/>
          <w:lang w:val="it-IT"/>
        </w:rPr>
      </w:pPr>
      <w:r w:rsidRPr="00064778">
        <w:rPr>
          <w:rFonts w:cs="Arial"/>
          <w:b/>
          <w:sz w:val="28"/>
          <w:szCs w:val="28"/>
          <w:lang w:val="it-IT"/>
        </w:rPr>
        <w:t>sull</w:t>
      </w:r>
      <w:r>
        <w:rPr>
          <w:rFonts w:cs="Arial"/>
          <w:b/>
          <w:sz w:val="28"/>
          <w:szCs w:val="28"/>
          <w:lang w:val="it-IT"/>
        </w:rPr>
        <w:t>'</w:t>
      </w:r>
      <w:r w:rsidRPr="00064778">
        <w:rPr>
          <w:rFonts w:cs="Arial"/>
          <w:b/>
          <w:sz w:val="28"/>
          <w:szCs w:val="28"/>
          <w:lang w:val="it-IT"/>
        </w:rPr>
        <w:t>iniziativ</w:t>
      </w:r>
      <w:r>
        <w:rPr>
          <w:rFonts w:cs="Arial"/>
          <w:b/>
          <w:sz w:val="28"/>
          <w:szCs w:val="28"/>
          <w:lang w:val="it-IT"/>
        </w:rPr>
        <w:t>a parlamentare 22 settembre 2014 presentata nella forma g</w:t>
      </w:r>
      <w:r w:rsidRPr="00064778">
        <w:rPr>
          <w:rFonts w:cs="Arial"/>
          <w:b/>
          <w:sz w:val="28"/>
          <w:szCs w:val="28"/>
          <w:lang w:val="it-IT"/>
        </w:rPr>
        <w:t xml:space="preserve">enerica </w:t>
      </w:r>
      <w:r>
        <w:rPr>
          <w:rFonts w:cs="Arial"/>
          <w:b/>
          <w:sz w:val="28"/>
          <w:szCs w:val="28"/>
          <w:lang w:val="it-IT"/>
        </w:rPr>
        <w:t xml:space="preserve">da </w:t>
      </w:r>
      <w:r w:rsidRPr="00064778">
        <w:rPr>
          <w:rFonts w:cs="Arial"/>
          <w:b/>
          <w:sz w:val="28"/>
          <w:szCs w:val="28"/>
          <w:lang w:val="it-IT"/>
        </w:rPr>
        <w:t xml:space="preserve">Pelin Kandemir Bordoli </w:t>
      </w:r>
      <w:r>
        <w:rPr>
          <w:rFonts w:cs="Arial"/>
          <w:b/>
          <w:sz w:val="28"/>
          <w:szCs w:val="28"/>
          <w:lang w:val="it-IT"/>
        </w:rPr>
        <w:t xml:space="preserve">per il gruppo PS </w:t>
      </w:r>
      <w:r w:rsidRPr="00064778">
        <w:rPr>
          <w:rFonts w:cs="Arial"/>
          <w:b/>
          <w:sz w:val="28"/>
          <w:szCs w:val="28"/>
          <w:lang w:val="it-IT"/>
        </w:rPr>
        <w:t xml:space="preserve">"Incompatibilità tra la carica di </w:t>
      </w:r>
      <w:proofErr w:type="spellStart"/>
      <w:r w:rsidRPr="00064778">
        <w:rPr>
          <w:rFonts w:cs="Arial"/>
          <w:b/>
          <w:sz w:val="28"/>
          <w:szCs w:val="28"/>
          <w:lang w:val="it-IT"/>
        </w:rPr>
        <w:t>Granconsigliere</w:t>
      </w:r>
      <w:proofErr w:type="spellEnd"/>
      <w:r w:rsidRPr="00064778">
        <w:rPr>
          <w:rFonts w:cs="Arial"/>
          <w:b/>
          <w:sz w:val="28"/>
          <w:szCs w:val="28"/>
          <w:lang w:val="it-IT"/>
        </w:rPr>
        <w:t xml:space="preserve">/Consigliere di Stato e quella di membro dei Consigli di Amministrazione delle aziende pubbliche e </w:t>
      </w:r>
      <w:proofErr w:type="spellStart"/>
      <w:r w:rsidRPr="00064778">
        <w:rPr>
          <w:rFonts w:cs="Arial"/>
          <w:b/>
          <w:sz w:val="28"/>
          <w:szCs w:val="28"/>
          <w:lang w:val="it-IT"/>
        </w:rPr>
        <w:t>parapubbliche</w:t>
      </w:r>
      <w:proofErr w:type="spellEnd"/>
      <w:r w:rsidRPr="00064778">
        <w:rPr>
          <w:rFonts w:cs="Arial"/>
          <w:b/>
          <w:sz w:val="28"/>
          <w:szCs w:val="28"/>
          <w:lang w:val="it-IT"/>
        </w:rPr>
        <w:t>"</w:t>
      </w:r>
    </w:p>
    <w:p w:rsidR="00C15169" w:rsidRPr="00DB16B1" w:rsidRDefault="00C15169" w:rsidP="00C15169">
      <w:pPr>
        <w:tabs>
          <w:tab w:val="left" w:pos="426"/>
        </w:tabs>
        <w:spacing w:before="80"/>
        <w:rPr>
          <w:rFonts w:cs="Arial"/>
          <w:b/>
          <w:sz w:val="26"/>
          <w:szCs w:val="26"/>
        </w:rPr>
      </w:pPr>
      <w:r w:rsidRPr="00DB16B1">
        <w:rPr>
          <w:rFonts w:cs="Arial"/>
          <w:b/>
          <w:sz w:val="26"/>
          <w:szCs w:val="26"/>
        </w:rPr>
        <w:t xml:space="preserve">(v. </w:t>
      </w:r>
      <w:r>
        <w:rPr>
          <w:rFonts w:cs="Arial"/>
          <w:b/>
          <w:sz w:val="26"/>
          <w:szCs w:val="26"/>
        </w:rPr>
        <w:t>messaggio 26 ottobre 2016 n. 7239</w:t>
      </w:r>
      <w:r w:rsidRPr="00DB16B1">
        <w:rPr>
          <w:rFonts w:cs="Arial"/>
          <w:b/>
          <w:sz w:val="26"/>
          <w:szCs w:val="26"/>
        </w:rPr>
        <w:t>)</w:t>
      </w:r>
    </w:p>
    <w:p w:rsidR="00C15169" w:rsidRDefault="00C15169" w:rsidP="00C15169">
      <w:pPr>
        <w:widowControl w:val="0"/>
        <w:autoSpaceDE w:val="0"/>
        <w:autoSpaceDN w:val="0"/>
        <w:adjustRightInd w:val="0"/>
        <w:rPr>
          <w:rFonts w:cs="Arial"/>
          <w:lang w:val="it-IT"/>
        </w:rPr>
      </w:pPr>
    </w:p>
    <w:p w:rsidR="00C15169" w:rsidRDefault="00C15169" w:rsidP="00C15169">
      <w:pPr>
        <w:widowControl w:val="0"/>
        <w:autoSpaceDE w:val="0"/>
        <w:autoSpaceDN w:val="0"/>
        <w:adjustRightInd w:val="0"/>
        <w:rPr>
          <w:rFonts w:cs="Arial"/>
          <w:lang w:val="it-IT"/>
        </w:rPr>
      </w:pPr>
    </w:p>
    <w:p w:rsidR="00C15169" w:rsidRDefault="00C15169" w:rsidP="00C15169">
      <w:pPr>
        <w:widowControl w:val="0"/>
        <w:autoSpaceDE w:val="0"/>
        <w:autoSpaceDN w:val="0"/>
        <w:adjustRightInd w:val="0"/>
        <w:rPr>
          <w:rFonts w:cs="Arial"/>
          <w:lang w:val="it-IT"/>
        </w:rPr>
      </w:pPr>
    </w:p>
    <w:p w:rsidR="00C15169" w:rsidRDefault="00C15169" w:rsidP="00C15169">
      <w:pPr>
        <w:widowControl w:val="0"/>
        <w:autoSpaceDE w:val="0"/>
        <w:autoSpaceDN w:val="0"/>
        <w:adjustRightInd w:val="0"/>
        <w:rPr>
          <w:rFonts w:cs="Arial"/>
          <w:sz w:val="26"/>
          <w:szCs w:val="26"/>
          <w:lang w:val="it-IT"/>
        </w:rPr>
      </w:pPr>
      <w:r>
        <w:rPr>
          <w:rFonts w:cs="Arial"/>
          <w:b/>
          <w:sz w:val="26"/>
          <w:szCs w:val="26"/>
          <w:lang w:val="it-IT"/>
        </w:rPr>
        <w:t>INDICE</w:t>
      </w:r>
    </w:p>
    <w:p w:rsidR="00C15169" w:rsidRDefault="00C15169" w:rsidP="00C15169">
      <w:pPr>
        <w:widowControl w:val="0"/>
        <w:autoSpaceDE w:val="0"/>
        <w:autoSpaceDN w:val="0"/>
        <w:adjustRightInd w:val="0"/>
        <w:rPr>
          <w:rFonts w:cs="Arial"/>
          <w:lang w:val="it-IT"/>
        </w:rPr>
      </w:pPr>
    </w:p>
    <w:p w:rsidR="009C40D7" w:rsidRPr="009C40D7" w:rsidRDefault="009C40D7">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r w:rsidRPr="009C40D7">
        <w:rPr>
          <w:rFonts w:cs="Arial"/>
          <w:sz w:val="22"/>
          <w:szCs w:val="22"/>
        </w:rPr>
        <w:fldChar w:fldCharType="begin"/>
      </w:r>
      <w:r w:rsidRPr="009C40D7">
        <w:rPr>
          <w:rFonts w:cs="Arial"/>
          <w:sz w:val="22"/>
          <w:szCs w:val="22"/>
        </w:rPr>
        <w:instrText xml:space="preserve"> TOC \o "1-2" \h \z \u </w:instrText>
      </w:r>
      <w:r w:rsidRPr="009C40D7">
        <w:rPr>
          <w:rFonts w:cs="Arial"/>
          <w:sz w:val="22"/>
          <w:szCs w:val="22"/>
        </w:rPr>
        <w:fldChar w:fldCharType="separate"/>
      </w:r>
      <w:hyperlink w:anchor="_Toc492288074" w:history="1">
        <w:r w:rsidRPr="009C40D7">
          <w:rPr>
            <w:rStyle w:val="Collegamentoipertestuale"/>
            <w:rFonts w:eastAsia="MS Mincho"/>
            <w:noProof/>
            <w:sz w:val="22"/>
            <w:szCs w:val="22"/>
            <w:lang w:val="it-CH"/>
          </w:rPr>
          <w:t>1.</w:t>
        </w:r>
        <w:r w:rsidRPr="009C40D7">
          <w:rPr>
            <w:rFonts w:asciiTheme="minorHAnsi" w:eastAsiaTheme="minorEastAsia" w:hAnsiTheme="minorHAnsi" w:cstheme="minorBidi"/>
            <w:caps w:val="0"/>
            <w:noProof/>
            <w:sz w:val="22"/>
            <w:szCs w:val="22"/>
            <w:lang w:val="it-CH" w:eastAsia="it-CH"/>
          </w:rPr>
          <w:tab/>
        </w:r>
        <w:r w:rsidRPr="009C40D7">
          <w:rPr>
            <w:rStyle w:val="Collegamentoipertestuale"/>
            <w:rFonts w:eastAsia="MS Mincho"/>
            <w:noProof/>
            <w:sz w:val="22"/>
            <w:szCs w:val="22"/>
            <w:lang w:val="it-CH"/>
          </w:rPr>
          <w:t>INTRODUZIONE</w:t>
        </w:r>
        <w:r w:rsidRPr="009C40D7">
          <w:rPr>
            <w:noProof/>
            <w:webHidden/>
            <w:sz w:val="22"/>
            <w:szCs w:val="22"/>
          </w:rPr>
          <w:tab/>
        </w:r>
        <w:r w:rsidRPr="009C40D7">
          <w:rPr>
            <w:noProof/>
            <w:webHidden/>
            <w:sz w:val="22"/>
            <w:szCs w:val="22"/>
          </w:rPr>
          <w:fldChar w:fldCharType="begin"/>
        </w:r>
        <w:r w:rsidRPr="009C40D7">
          <w:rPr>
            <w:noProof/>
            <w:webHidden/>
            <w:sz w:val="22"/>
            <w:szCs w:val="22"/>
          </w:rPr>
          <w:instrText xml:space="preserve"> PAGEREF _Toc492288074 \h </w:instrText>
        </w:r>
        <w:r w:rsidRPr="009C40D7">
          <w:rPr>
            <w:noProof/>
            <w:webHidden/>
            <w:sz w:val="22"/>
            <w:szCs w:val="22"/>
          </w:rPr>
        </w:r>
        <w:r w:rsidRPr="009C40D7">
          <w:rPr>
            <w:noProof/>
            <w:webHidden/>
            <w:sz w:val="22"/>
            <w:szCs w:val="22"/>
          </w:rPr>
          <w:fldChar w:fldCharType="separate"/>
        </w:r>
        <w:r w:rsidR="00B46FE0">
          <w:rPr>
            <w:noProof/>
            <w:webHidden/>
            <w:sz w:val="22"/>
            <w:szCs w:val="22"/>
          </w:rPr>
          <w:t>1</w:t>
        </w:r>
        <w:r w:rsidRPr="009C40D7">
          <w:rPr>
            <w:noProof/>
            <w:webHidden/>
            <w:sz w:val="22"/>
            <w:szCs w:val="22"/>
          </w:rPr>
          <w:fldChar w:fldCharType="end"/>
        </w:r>
      </w:hyperlink>
    </w:p>
    <w:p w:rsidR="009C40D7" w:rsidRPr="009C40D7" w:rsidRDefault="002B35E1">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288075" w:history="1">
        <w:r w:rsidR="009C40D7" w:rsidRPr="009C40D7">
          <w:rPr>
            <w:rStyle w:val="Collegamentoipertestuale"/>
            <w:rFonts w:eastAsia="MS Mincho"/>
            <w:noProof/>
            <w:sz w:val="22"/>
            <w:szCs w:val="22"/>
            <w:lang w:val="it-CH"/>
          </w:rPr>
          <w:t>2.</w:t>
        </w:r>
        <w:r w:rsidR="009C40D7" w:rsidRPr="009C40D7">
          <w:rPr>
            <w:rFonts w:asciiTheme="minorHAnsi" w:eastAsiaTheme="minorEastAsia" w:hAnsiTheme="minorHAnsi" w:cstheme="minorBidi"/>
            <w:caps w:val="0"/>
            <w:noProof/>
            <w:sz w:val="22"/>
            <w:szCs w:val="22"/>
            <w:lang w:val="it-CH" w:eastAsia="it-CH"/>
          </w:rPr>
          <w:tab/>
        </w:r>
        <w:r w:rsidR="009C40D7" w:rsidRPr="009C40D7">
          <w:rPr>
            <w:rStyle w:val="Collegamentoipertestuale"/>
            <w:rFonts w:eastAsia="MS Mincho"/>
            <w:noProof/>
            <w:sz w:val="22"/>
            <w:szCs w:val="22"/>
            <w:lang w:val="it-CH"/>
          </w:rPr>
          <w:t>L'INIZIATIVA</w:t>
        </w:r>
        <w:r w:rsidR="009C40D7" w:rsidRPr="009C40D7">
          <w:rPr>
            <w:noProof/>
            <w:webHidden/>
            <w:sz w:val="22"/>
            <w:szCs w:val="22"/>
          </w:rPr>
          <w:tab/>
        </w:r>
        <w:r w:rsidR="009C40D7" w:rsidRPr="009C40D7">
          <w:rPr>
            <w:noProof/>
            <w:webHidden/>
            <w:sz w:val="22"/>
            <w:szCs w:val="22"/>
          </w:rPr>
          <w:fldChar w:fldCharType="begin"/>
        </w:r>
        <w:r w:rsidR="009C40D7" w:rsidRPr="009C40D7">
          <w:rPr>
            <w:noProof/>
            <w:webHidden/>
            <w:sz w:val="22"/>
            <w:szCs w:val="22"/>
          </w:rPr>
          <w:instrText xml:space="preserve"> PAGEREF _Toc492288075 \h </w:instrText>
        </w:r>
        <w:r w:rsidR="009C40D7" w:rsidRPr="009C40D7">
          <w:rPr>
            <w:noProof/>
            <w:webHidden/>
            <w:sz w:val="22"/>
            <w:szCs w:val="22"/>
          </w:rPr>
        </w:r>
        <w:r w:rsidR="009C40D7" w:rsidRPr="009C40D7">
          <w:rPr>
            <w:noProof/>
            <w:webHidden/>
            <w:sz w:val="22"/>
            <w:szCs w:val="22"/>
          </w:rPr>
          <w:fldChar w:fldCharType="separate"/>
        </w:r>
        <w:r w:rsidR="00B46FE0">
          <w:rPr>
            <w:noProof/>
            <w:webHidden/>
            <w:sz w:val="22"/>
            <w:szCs w:val="22"/>
          </w:rPr>
          <w:t>2</w:t>
        </w:r>
        <w:r w:rsidR="009C40D7" w:rsidRPr="009C40D7">
          <w:rPr>
            <w:noProof/>
            <w:webHidden/>
            <w:sz w:val="22"/>
            <w:szCs w:val="22"/>
          </w:rPr>
          <w:fldChar w:fldCharType="end"/>
        </w:r>
      </w:hyperlink>
    </w:p>
    <w:p w:rsidR="009C40D7" w:rsidRPr="009C40D7" w:rsidRDefault="002B35E1">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288076" w:history="1">
        <w:r w:rsidR="009C40D7" w:rsidRPr="009C40D7">
          <w:rPr>
            <w:rStyle w:val="Collegamentoipertestuale"/>
            <w:rFonts w:eastAsia="MS Mincho"/>
            <w:noProof/>
            <w:sz w:val="22"/>
            <w:szCs w:val="22"/>
            <w:lang w:val="it-CH"/>
          </w:rPr>
          <w:t>3.</w:t>
        </w:r>
        <w:r w:rsidR="009C40D7" w:rsidRPr="009C40D7">
          <w:rPr>
            <w:rFonts w:asciiTheme="minorHAnsi" w:eastAsiaTheme="minorEastAsia" w:hAnsiTheme="minorHAnsi" w:cstheme="minorBidi"/>
            <w:caps w:val="0"/>
            <w:noProof/>
            <w:sz w:val="22"/>
            <w:szCs w:val="22"/>
            <w:lang w:val="it-CH" w:eastAsia="it-CH"/>
          </w:rPr>
          <w:tab/>
        </w:r>
        <w:r w:rsidR="009C40D7" w:rsidRPr="009C40D7">
          <w:rPr>
            <w:rStyle w:val="Collegamentoipertestuale"/>
            <w:rFonts w:eastAsia="MS Mincho"/>
            <w:noProof/>
            <w:sz w:val="22"/>
            <w:szCs w:val="22"/>
            <w:lang w:val="it-CH"/>
          </w:rPr>
          <w:t>L'OPINIONE DEL CONSIGLIO DI STATO</w:t>
        </w:r>
        <w:r w:rsidR="009C40D7" w:rsidRPr="009C40D7">
          <w:rPr>
            <w:noProof/>
            <w:webHidden/>
            <w:sz w:val="22"/>
            <w:szCs w:val="22"/>
          </w:rPr>
          <w:tab/>
        </w:r>
        <w:r w:rsidR="009C40D7" w:rsidRPr="009C40D7">
          <w:rPr>
            <w:noProof/>
            <w:webHidden/>
            <w:sz w:val="22"/>
            <w:szCs w:val="22"/>
          </w:rPr>
          <w:fldChar w:fldCharType="begin"/>
        </w:r>
        <w:r w:rsidR="009C40D7" w:rsidRPr="009C40D7">
          <w:rPr>
            <w:noProof/>
            <w:webHidden/>
            <w:sz w:val="22"/>
            <w:szCs w:val="22"/>
          </w:rPr>
          <w:instrText xml:space="preserve"> PAGEREF _Toc492288076 \h </w:instrText>
        </w:r>
        <w:r w:rsidR="009C40D7" w:rsidRPr="009C40D7">
          <w:rPr>
            <w:noProof/>
            <w:webHidden/>
            <w:sz w:val="22"/>
            <w:szCs w:val="22"/>
          </w:rPr>
        </w:r>
        <w:r w:rsidR="009C40D7" w:rsidRPr="009C40D7">
          <w:rPr>
            <w:noProof/>
            <w:webHidden/>
            <w:sz w:val="22"/>
            <w:szCs w:val="22"/>
          </w:rPr>
          <w:fldChar w:fldCharType="separate"/>
        </w:r>
        <w:r w:rsidR="00B46FE0">
          <w:rPr>
            <w:noProof/>
            <w:webHidden/>
            <w:sz w:val="22"/>
            <w:szCs w:val="22"/>
          </w:rPr>
          <w:t>2</w:t>
        </w:r>
        <w:r w:rsidR="009C40D7" w:rsidRPr="009C40D7">
          <w:rPr>
            <w:noProof/>
            <w:webHidden/>
            <w:sz w:val="22"/>
            <w:szCs w:val="22"/>
          </w:rPr>
          <w:fldChar w:fldCharType="end"/>
        </w:r>
      </w:hyperlink>
    </w:p>
    <w:p w:rsidR="009C40D7" w:rsidRPr="009C40D7" w:rsidRDefault="002B35E1">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288077" w:history="1">
        <w:r w:rsidR="009C40D7" w:rsidRPr="009C40D7">
          <w:rPr>
            <w:rStyle w:val="Collegamentoipertestuale"/>
            <w:rFonts w:eastAsia="MS Mincho"/>
            <w:noProof/>
            <w:sz w:val="22"/>
            <w:szCs w:val="22"/>
            <w:lang w:val="it-CH"/>
          </w:rPr>
          <w:t>4.</w:t>
        </w:r>
        <w:r w:rsidR="009C40D7" w:rsidRPr="009C40D7">
          <w:rPr>
            <w:rFonts w:asciiTheme="minorHAnsi" w:eastAsiaTheme="minorEastAsia" w:hAnsiTheme="minorHAnsi" w:cstheme="minorBidi"/>
            <w:caps w:val="0"/>
            <w:noProof/>
            <w:sz w:val="22"/>
            <w:szCs w:val="22"/>
            <w:lang w:val="it-CH" w:eastAsia="it-CH"/>
          </w:rPr>
          <w:tab/>
        </w:r>
        <w:r w:rsidR="009C40D7" w:rsidRPr="009C40D7">
          <w:rPr>
            <w:rStyle w:val="Collegamentoipertestuale"/>
            <w:rFonts w:eastAsia="MS Mincho"/>
            <w:noProof/>
            <w:sz w:val="22"/>
            <w:szCs w:val="22"/>
            <w:lang w:val="it-CH"/>
          </w:rPr>
          <w:t>CONSIDERAZIONI DELLA MINORANZA COMMISSIONALE</w:t>
        </w:r>
        <w:r w:rsidR="009C40D7" w:rsidRPr="009C40D7">
          <w:rPr>
            <w:noProof/>
            <w:webHidden/>
            <w:sz w:val="22"/>
            <w:szCs w:val="22"/>
          </w:rPr>
          <w:tab/>
        </w:r>
        <w:r w:rsidR="009C40D7" w:rsidRPr="009C40D7">
          <w:rPr>
            <w:noProof/>
            <w:webHidden/>
            <w:sz w:val="22"/>
            <w:szCs w:val="22"/>
          </w:rPr>
          <w:fldChar w:fldCharType="begin"/>
        </w:r>
        <w:r w:rsidR="009C40D7" w:rsidRPr="009C40D7">
          <w:rPr>
            <w:noProof/>
            <w:webHidden/>
            <w:sz w:val="22"/>
            <w:szCs w:val="22"/>
          </w:rPr>
          <w:instrText xml:space="preserve"> PAGEREF _Toc492288077 \h </w:instrText>
        </w:r>
        <w:r w:rsidR="009C40D7" w:rsidRPr="009C40D7">
          <w:rPr>
            <w:noProof/>
            <w:webHidden/>
            <w:sz w:val="22"/>
            <w:szCs w:val="22"/>
          </w:rPr>
        </w:r>
        <w:r w:rsidR="009C40D7" w:rsidRPr="009C40D7">
          <w:rPr>
            <w:noProof/>
            <w:webHidden/>
            <w:sz w:val="22"/>
            <w:szCs w:val="22"/>
          </w:rPr>
          <w:fldChar w:fldCharType="separate"/>
        </w:r>
        <w:r w:rsidR="00B46FE0">
          <w:rPr>
            <w:noProof/>
            <w:webHidden/>
            <w:sz w:val="22"/>
            <w:szCs w:val="22"/>
          </w:rPr>
          <w:t>3</w:t>
        </w:r>
        <w:r w:rsidR="009C40D7" w:rsidRPr="009C40D7">
          <w:rPr>
            <w:noProof/>
            <w:webHidden/>
            <w:sz w:val="22"/>
            <w:szCs w:val="22"/>
          </w:rPr>
          <w:fldChar w:fldCharType="end"/>
        </w:r>
      </w:hyperlink>
    </w:p>
    <w:p w:rsidR="009C40D7" w:rsidRPr="009C40D7" w:rsidRDefault="002B35E1" w:rsidP="009C40D7">
      <w:pPr>
        <w:pStyle w:val="Sommario2"/>
        <w:rPr>
          <w:rFonts w:asciiTheme="minorHAnsi" w:eastAsiaTheme="minorEastAsia" w:hAnsiTheme="minorHAnsi" w:cstheme="minorBidi"/>
          <w:noProof/>
          <w:lang w:val="it-CH" w:eastAsia="it-CH"/>
        </w:rPr>
      </w:pPr>
      <w:hyperlink w:anchor="_Toc492288078" w:history="1">
        <w:r w:rsidR="009C40D7" w:rsidRPr="009C40D7">
          <w:rPr>
            <w:rStyle w:val="Collegamentoipertestuale"/>
            <w:bCs/>
            <w:noProof/>
            <w:sz w:val="22"/>
            <w:szCs w:val="22"/>
          </w:rPr>
          <w:t>4.1</w:t>
        </w:r>
        <w:r w:rsidR="009C40D7" w:rsidRPr="009C40D7">
          <w:rPr>
            <w:rFonts w:asciiTheme="minorHAnsi" w:eastAsiaTheme="minorEastAsia" w:hAnsiTheme="minorHAnsi" w:cstheme="minorBidi"/>
            <w:noProof/>
            <w:lang w:val="it-CH" w:eastAsia="it-CH"/>
          </w:rPr>
          <w:tab/>
        </w:r>
        <w:r w:rsidR="009C40D7" w:rsidRPr="009C40D7">
          <w:rPr>
            <w:rStyle w:val="Collegamentoipertestuale"/>
            <w:bCs/>
            <w:noProof/>
            <w:sz w:val="22"/>
            <w:szCs w:val="22"/>
          </w:rPr>
          <w:t>L'onda lunga dell'antipolitica</w:t>
        </w:r>
        <w:r w:rsidR="009C40D7" w:rsidRPr="009C40D7">
          <w:rPr>
            <w:noProof/>
            <w:webHidden/>
          </w:rPr>
          <w:tab/>
        </w:r>
        <w:r w:rsidR="009C40D7" w:rsidRPr="009C40D7">
          <w:rPr>
            <w:noProof/>
            <w:webHidden/>
          </w:rPr>
          <w:fldChar w:fldCharType="begin"/>
        </w:r>
        <w:r w:rsidR="009C40D7" w:rsidRPr="009C40D7">
          <w:rPr>
            <w:noProof/>
            <w:webHidden/>
          </w:rPr>
          <w:instrText xml:space="preserve"> PAGEREF _Toc492288078 \h </w:instrText>
        </w:r>
        <w:r w:rsidR="009C40D7" w:rsidRPr="009C40D7">
          <w:rPr>
            <w:noProof/>
            <w:webHidden/>
          </w:rPr>
        </w:r>
        <w:r w:rsidR="009C40D7" w:rsidRPr="009C40D7">
          <w:rPr>
            <w:noProof/>
            <w:webHidden/>
          </w:rPr>
          <w:fldChar w:fldCharType="separate"/>
        </w:r>
        <w:r w:rsidR="00B46FE0">
          <w:rPr>
            <w:noProof/>
            <w:webHidden/>
          </w:rPr>
          <w:t>3</w:t>
        </w:r>
        <w:r w:rsidR="009C40D7" w:rsidRPr="009C40D7">
          <w:rPr>
            <w:noProof/>
            <w:webHidden/>
          </w:rPr>
          <w:fldChar w:fldCharType="end"/>
        </w:r>
      </w:hyperlink>
    </w:p>
    <w:p w:rsidR="009C40D7" w:rsidRPr="009C40D7" w:rsidRDefault="002B35E1">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288079" w:history="1">
        <w:r w:rsidR="009C40D7" w:rsidRPr="009C40D7">
          <w:rPr>
            <w:rStyle w:val="Collegamentoipertestuale"/>
            <w:rFonts w:eastAsia="MS Mincho"/>
            <w:noProof/>
            <w:sz w:val="22"/>
            <w:szCs w:val="22"/>
            <w:lang w:val="it-CH"/>
          </w:rPr>
          <w:t>5.</w:t>
        </w:r>
        <w:r w:rsidR="009C40D7" w:rsidRPr="009C40D7">
          <w:rPr>
            <w:rFonts w:asciiTheme="minorHAnsi" w:eastAsiaTheme="minorEastAsia" w:hAnsiTheme="minorHAnsi" w:cstheme="minorBidi"/>
            <w:caps w:val="0"/>
            <w:noProof/>
            <w:sz w:val="22"/>
            <w:szCs w:val="22"/>
            <w:lang w:val="it-CH" w:eastAsia="it-CH"/>
          </w:rPr>
          <w:tab/>
        </w:r>
        <w:r w:rsidR="009C40D7" w:rsidRPr="009C40D7">
          <w:rPr>
            <w:rStyle w:val="Collegamentoipertestuale"/>
            <w:rFonts w:eastAsia="MS Mincho"/>
            <w:noProof/>
            <w:sz w:val="22"/>
            <w:szCs w:val="22"/>
            <w:lang w:val="it-CH"/>
          </w:rPr>
          <w:t>CONCLUSIONI</w:t>
        </w:r>
        <w:r w:rsidR="009C40D7" w:rsidRPr="009C40D7">
          <w:rPr>
            <w:noProof/>
            <w:webHidden/>
            <w:sz w:val="22"/>
            <w:szCs w:val="22"/>
          </w:rPr>
          <w:tab/>
        </w:r>
        <w:r w:rsidR="009C40D7" w:rsidRPr="009C40D7">
          <w:rPr>
            <w:noProof/>
            <w:webHidden/>
            <w:sz w:val="22"/>
            <w:szCs w:val="22"/>
          </w:rPr>
          <w:fldChar w:fldCharType="begin"/>
        </w:r>
        <w:r w:rsidR="009C40D7" w:rsidRPr="009C40D7">
          <w:rPr>
            <w:noProof/>
            <w:webHidden/>
            <w:sz w:val="22"/>
            <w:szCs w:val="22"/>
          </w:rPr>
          <w:instrText xml:space="preserve"> PAGEREF _Toc492288079 \h </w:instrText>
        </w:r>
        <w:r w:rsidR="009C40D7" w:rsidRPr="009C40D7">
          <w:rPr>
            <w:noProof/>
            <w:webHidden/>
            <w:sz w:val="22"/>
            <w:szCs w:val="22"/>
          </w:rPr>
        </w:r>
        <w:r w:rsidR="009C40D7" w:rsidRPr="009C40D7">
          <w:rPr>
            <w:noProof/>
            <w:webHidden/>
            <w:sz w:val="22"/>
            <w:szCs w:val="22"/>
          </w:rPr>
          <w:fldChar w:fldCharType="separate"/>
        </w:r>
        <w:r w:rsidR="00B46FE0">
          <w:rPr>
            <w:noProof/>
            <w:webHidden/>
            <w:sz w:val="22"/>
            <w:szCs w:val="22"/>
          </w:rPr>
          <w:t>4</w:t>
        </w:r>
        <w:r w:rsidR="009C40D7" w:rsidRPr="009C40D7">
          <w:rPr>
            <w:noProof/>
            <w:webHidden/>
            <w:sz w:val="22"/>
            <w:szCs w:val="22"/>
          </w:rPr>
          <w:fldChar w:fldCharType="end"/>
        </w:r>
      </w:hyperlink>
    </w:p>
    <w:p w:rsidR="00C15169" w:rsidRDefault="009C40D7" w:rsidP="00C15169">
      <w:pPr>
        <w:rPr>
          <w:rFonts w:cs="Arial"/>
        </w:rPr>
      </w:pPr>
      <w:r w:rsidRPr="009C40D7">
        <w:rPr>
          <w:rFonts w:cs="Arial"/>
          <w:sz w:val="22"/>
        </w:rPr>
        <w:fldChar w:fldCharType="end"/>
      </w:r>
    </w:p>
    <w:p w:rsidR="009C40D7" w:rsidRDefault="009C40D7" w:rsidP="00C15169">
      <w:pPr>
        <w:rPr>
          <w:rFonts w:cs="Arial"/>
        </w:rPr>
      </w:pPr>
    </w:p>
    <w:p w:rsidR="009C40D7" w:rsidRPr="00104354" w:rsidRDefault="009C40D7" w:rsidP="00C15169">
      <w:pPr>
        <w:rPr>
          <w:rFonts w:cs="Arial"/>
        </w:rPr>
      </w:pPr>
    </w:p>
    <w:p w:rsidR="00C15169" w:rsidRPr="00104354" w:rsidRDefault="00C15169" w:rsidP="00C15169">
      <w:pPr>
        <w:jc w:val="center"/>
        <w:rPr>
          <w:rFonts w:cs="Arial"/>
          <w:sz w:val="28"/>
        </w:rPr>
      </w:pP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p>
    <w:p w:rsidR="00C15169" w:rsidRDefault="00C15169" w:rsidP="00C15169">
      <w:pPr>
        <w:widowControl w:val="0"/>
        <w:autoSpaceDE w:val="0"/>
        <w:autoSpaceDN w:val="0"/>
        <w:adjustRightInd w:val="0"/>
        <w:rPr>
          <w:rFonts w:cs="Arial"/>
          <w:lang w:val="it-IT"/>
        </w:rPr>
      </w:pPr>
    </w:p>
    <w:p w:rsidR="00C15169" w:rsidRDefault="00C15169" w:rsidP="00C15169">
      <w:pPr>
        <w:widowControl w:val="0"/>
        <w:autoSpaceDE w:val="0"/>
        <w:autoSpaceDN w:val="0"/>
        <w:adjustRightInd w:val="0"/>
        <w:rPr>
          <w:rFonts w:cs="Arial"/>
          <w:lang w:val="it-IT"/>
        </w:rPr>
      </w:pPr>
    </w:p>
    <w:p w:rsidR="00C15169" w:rsidRDefault="00C15169" w:rsidP="00C15169">
      <w:pPr>
        <w:widowControl w:val="0"/>
        <w:autoSpaceDE w:val="0"/>
        <w:autoSpaceDN w:val="0"/>
        <w:adjustRightInd w:val="0"/>
        <w:rPr>
          <w:rFonts w:cs="Arial"/>
          <w:lang w:val="it-IT"/>
        </w:rPr>
      </w:pPr>
    </w:p>
    <w:p w:rsidR="00C15169" w:rsidRPr="00287C78" w:rsidRDefault="00C15169" w:rsidP="00C15169">
      <w:pPr>
        <w:pStyle w:val="Titolo1"/>
        <w:spacing w:after="0"/>
        <w:rPr>
          <w:rFonts w:eastAsia="MS Mincho"/>
          <w:lang w:val="it-CH"/>
        </w:rPr>
      </w:pPr>
      <w:bookmarkStart w:id="1" w:name="_Toc491353194"/>
      <w:bookmarkStart w:id="2" w:name="_Toc492288074"/>
      <w:r w:rsidRPr="00287C78">
        <w:rPr>
          <w:rFonts w:eastAsia="MS Mincho"/>
          <w:lang w:val="it-CH"/>
        </w:rPr>
        <w:t>INTRODUZIONE</w:t>
      </w:r>
      <w:bookmarkEnd w:id="1"/>
      <w:bookmarkEnd w:id="2"/>
      <w:r w:rsidRPr="00287C78">
        <w:rPr>
          <w:rFonts w:eastAsia="MS Mincho"/>
          <w:lang w:val="it-CH"/>
        </w:rPr>
        <w:t xml:space="preserve"> </w:t>
      </w:r>
    </w:p>
    <w:p w:rsidR="00C15169" w:rsidRDefault="00C15169" w:rsidP="00C15169">
      <w:pPr>
        <w:spacing w:before="120"/>
        <w:rPr>
          <w:rFonts w:cs="Arial"/>
          <w:lang w:val="it-IT"/>
        </w:rPr>
      </w:pPr>
      <w:r>
        <w:rPr>
          <w:rFonts w:cs="Arial"/>
          <w:lang w:val="it-IT"/>
        </w:rPr>
        <w:t>L</w:t>
      </w:r>
      <w:r w:rsidRPr="00287C78">
        <w:rPr>
          <w:rFonts w:cs="Arial"/>
          <w:lang w:val="it-IT"/>
        </w:rPr>
        <w:t xml:space="preserve">a Commissione speciale Costituzione e diritti politici ha esaminato l'iniziativa parlamentare </w:t>
      </w:r>
      <w:r w:rsidRPr="00BF1B95">
        <w:rPr>
          <w:rFonts w:cs="Arial"/>
        </w:rPr>
        <w:t>sentendo</w:t>
      </w:r>
      <w:r w:rsidRPr="00287C78">
        <w:rPr>
          <w:rFonts w:cs="Arial"/>
          <w:lang w:val="it-IT"/>
        </w:rPr>
        <w:t xml:space="preserve"> in audizione la prima firmataria, colle</w:t>
      </w:r>
      <w:r>
        <w:rPr>
          <w:rFonts w:cs="Arial"/>
          <w:lang w:val="it-IT"/>
        </w:rPr>
        <w:t>ga Kandemir Bordoli, in data 3 dicembre 2015.</w:t>
      </w:r>
    </w:p>
    <w:p w:rsidR="00C15169" w:rsidRPr="00287C78" w:rsidRDefault="00C15169" w:rsidP="00C15169">
      <w:pPr>
        <w:widowControl w:val="0"/>
        <w:autoSpaceDE w:val="0"/>
        <w:autoSpaceDN w:val="0"/>
        <w:adjustRightInd w:val="0"/>
        <w:spacing w:before="120"/>
        <w:rPr>
          <w:rFonts w:cs="Arial"/>
          <w:lang w:val="it-IT"/>
        </w:rPr>
      </w:pPr>
      <w:r>
        <w:rPr>
          <w:rFonts w:cs="Arial"/>
          <w:lang w:val="it-IT"/>
        </w:rPr>
        <w:t>La minoranza commissionale, p</w:t>
      </w:r>
      <w:r w:rsidRPr="00287C78">
        <w:rPr>
          <w:rFonts w:cs="Arial"/>
          <w:lang w:val="it-IT"/>
        </w:rPr>
        <w:t>reso atto altresì d</w:t>
      </w:r>
      <w:r>
        <w:rPr>
          <w:rFonts w:cs="Arial"/>
          <w:lang w:val="it-IT"/>
        </w:rPr>
        <w:t>el m</w:t>
      </w:r>
      <w:r w:rsidRPr="00287C78">
        <w:rPr>
          <w:rFonts w:cs="Arial"/>
          <w:lang w:val="it-IT"/>
        </w:rPr>
        <w:t xml:space="preserve">essaggio del Consiglio di Stato </w:t>
      </w:r>
      <w:r>
        <w:rPr>
          <w:rFonts w:cs="Arial"/>
          <w:lang w:val="it-IT"/>
        </w:rPr>
        <w:br/>
        <w:t>n. 7239</w:t>
      </w:r>
      <w:r w:rsidRPr="00287C78">
        <w:rPr>
          <w:rFonts w:cs="Arial"/>
          <w:lang w:val="it-IT"/>
        </w:rPr>
        <w:t xml:space="preserve"> del 26 ottobre 2016 </w:t>
      </w:r>
      <w:r>
        <w:rPr>
          <w:rFonts w:cs="Arial"/>
          <w:lang w:val="it-IT"/>
        </w:rPr>
        <w:t>(</w:t>
      </w:r>
      <w:r w:rsidRPr="00287C78">
        <w:rPr>
          <w:rFonts w:cs="Arial"/>
          <w:lang w:val="it-IT"/>
        </w:rPr>
        <w:t>nel quale l'Esecutivo tratta di questa iniziativa congiuntamente a un'altra di tipo elaborato, pur se avente i</w:t>
      </w:r>
      <w:r>
        <w:rPr>
          <w:rFonts w:cs="Arial"/>
          <w:lang w:val="it-IT"/>
        </w:rPr>
        <w:t>n sostanza un obiettivo analogo),</w:t>
      </w:r>
      <w:r w:rsidRPr="00287C78">
        <w:rPr>
          <w:rFonts w:cs="Arial"/>
          <w:lang w:val="it-IT"/>
        </w:rPr>
        <w:t xml:space="preserve"> rassegna in merito il presente </w:t>
      </w:r>
      <w:r>
        <w:rPr>
          <w:rFonts w:cs="Arial"/>
          <w:lang w:val="it-IT"/>
        </w:rPr>
        <w:t>r</w:t>
      </w:r>
      <w:r w:rsidRPr="00287C78">
        <w:rPr>
          <w:rFonts w:cs="Arial"/>
          <w:lang w:val="it-IT"/>
        </w:rPr>
        <w:t>apporto.</w:t>
      </w:r>
    </w:p>
    <w:p w:rsidR="00C15169" w:rsidRDefault="00C15169" w:rsidP="00C15169">
      <w:pPr>
        <w:widowControl w:val="0"/>
        <w:tabs>
          <w:tab w:val="left" w:pos="1125"/>
        </w:tabs>
        <w:autoSpaceDE w:val="0"/>
        <w:autoSpaceDN w:val="0"/>
        <w:adjustRightInd w:val="0"/>
        <w:rPr>
          <w:rFonts w:cs="Arial"/>
          <w:lang w:val="it-IT"/>
        </w:rPr>
      </w:pPr>
    </w:p>
    <w:p w:rsidR="00C15169" w:rsidRDefault="00C15169" w:rsidP="00C15169">
      <w:pPr>
        <w:widowControl w:val="0"/>
        <w:tabs>
          <w:tab w:val="left" w:pos="1125"/>
        </w:tabs>
        <w:autoSpaceDE w:val="0"/>
        <w:autoSpaceDN w:val="0"/>
        <w:adjustRightInd w:val="0"/>
        <w:rPr>
          <w:rFonts w:cs="Arial"/>
          <w:lang w:val="it-IT"/>
        </w:rPr>
      </w:pPr>
    </w:p>
    <w:p w:rsidR="00C15169" w:rsidRPr="00287C78" w:rsidRDefault="00C15169" w:rsidP="00C15169">
      <w:pPr>
        <w:widowControl w:val="0"/>
        <w:autoSpaceDE w:val="0"/>
        <w:autoSpaceDN w:val="0"/>
        <w:adjustRightInd w:val="0"/>
        <w:rPr>
          <w:rFonts w:cs="Arial"/>
          <w:lang w:val="it-IT"/>
        </w:rPr>
      </w:pPr>
    </w:p>
    <w:p w:rsidR="00C15169" w:rsidRPr="00287C78" w:rsidRDefault="00C15169" w:rsidP="00C15169">
      <w:pPr>
        <w:pStyle w:val="Titolo1"/>
        <w:spacing w:after="0"/>
        <w:rPr>
          <w:rFonts w:eastAsia="MS Mincho"/>
          <w:lang w:val="it-CH"/>
        </w:rPr>
      </w:pPr>
      <w:bookmarkStart w:id="3" w:name="_Toc491353195"/>
      <w:bookmarkStart w:id="4" w:name="_Toc492288075"/>
      <w:r w:rsidRPr="00287C78">
        <w:rPr>
          <w:rFonts w:eastAsia="MS Mincho"/>
          <w:lang w:val="it-CH"/>
        </w:rPr>
        <w:lastRenderedPageBreak/>
        <w:t>L'</w:t>
      </w:r>
      <w:r>
        <w:rPr>
          <w:rFonts w:eastAsia="MS Mincho"/>
          <w:lang w:val="it-CH"/>
        </w:rPr>
        <w:t>INIZIATIVA</w:t>
      </w:r>
      <w:bookmarkEnd w:id="3"/>
      <w:bookmarkEnd w:id="4"/>
    </w:p>
    <w:p w:rsidR="00C15169" w:rsidRPr="00287C78" w:rsidRDefault="00C15169" w:rsidP="00C15169">
      <w:pPr>
        <w:spacing w:before="120"/>
        <w:rPr>
          <w:rFonts w:cs="Arial"/>
          <w:lang w:val="it-IT"/>
        </w:rPr>
      </w:pPr>
      <w:r w:rsidRPr="00287C78">
        <w:rPr>
          <w:rFonts w:cs="Arial"/>
          <w:lang w:val="it-IT"/>
        </w:rPr>
        <w:t xml:space="preserve">L'iniziativa </w:t>
      </w:r>
      <w:r w:rsidRPr="00BF1B95">
        <w:rPr>
          <w:rFonts w:cs="Arial"/>
        </w:rPr>
        <w:t>della</w:t>
      </w:r>
      <w:r w:rsidRPr="00287C78">
        <w:rPr>
          <w:rFonts w:cs="Arial"/>
          <w:lang w:val="it-IT"/>
        </w:rPr>
        <w:t xml:space="preserve"> collega Pelin Kandemir Bordoli </w:t>
      </w:r>
      <w:r>
        <w:rPr>
          <w:rFonts w:cs="Arial"/>
          <w:lang w:val="it-IT"/>
        </w:rPr>
        <w:t>(</w:t>
      </w:r>
      <w:r w:rsidRPr="00287C78">
        <w:rPr>
          <w:rFonts w:cs="Arial"/>
          <w:lang w:val="it-IT"/>
        </w:rPr>
        <w:t xml:space="preserve">a nome del </w:t>
      </w:r>
      <w:r>
        <w:rPr>
          <w:rFonts w:cs="Arial"/>
          <w:lang w:val="it-IT"/>
        </w:rPr>
        <w:t>g</w:t>
      </w:r>
      <w:r w:rsidRPr="00287C78">
        <w:rPr>
          <w:rFonts w:cs="Arial"/>
          <w:lang w:val="it-IT"/>
        </w:rPr>
        <w:t xml:space="preserve">ruppo </w:t>
      </w:r>
      <w:r>
        <w:rPr>
          <w:rFonts w:cs="Arial"/>
          <w:lang w:val="it-IT"/>
        </w:rPr>
        <w:t>PS)</w:t>
      </w:r>
      <w:r w:rsidRPr="00287C78">
        <w:rPr>
          <w:rFonts w:cs="Arial"/>
          <w:lang w:val="it-IT"/>
        </w:rPr>
        <w:t xml:space="preserve"> è stata depositata il 22 settembre 2014 e, come indica il suo titolo, mira a impedire ai deputati al Gran Consiglio e ai Consiglieri di Stato di assumere contemporaneamente la carica di membri «</w:t>
      </w:r>
      <w:r w:rsidRPr="00287C78">
        <w:rPr>
          <w:rFonts w:cs="Arial"/>
          <w:i/>
          <w:lang w:val="it-IT"/>
        </w:rPr>
        <w:t>dei consigli d'amministrazione di aziende pubbliche di proprietà dello Stato o alle quali esso partecipa</w:t>
      </w:r>
      <w:r w:rsidRPr="00287C78">
        <w:rPr>
          <w:rFonts w:cs="Arial"/>
          <w:lang w:val="it-IT"/>
        </w:rPr>
        <w:t>».</w:t>
      </w:r>
    </w:p>
    <w:p w:rsidR="00C15169" w:rsidRPr="00287C78" w:rsidRDefault="00C15169" w:rsidP="00C15169">
      <w:pPr>
        <w:spacing w:before="120"/>
        <w:rPr>
          <w:rFonts w:cs="Arial"/>
          <w:lang w:val="it-IT"/>
        </w:rPr>
      </w:pPr>
      <w:r>
        <w:rPr>
          <w:rFonts w:cs="Arial"/>
          <w:lang w:val="it-IT"/>
        </w:rPr>
        <w:t xml:space="preserve">Gli </w:t>
      </w:r>
      <w:proofErr w:type="spellStart"/>
      <w:r>
        <w:rPr>
          <w:rFonts w:cs="Arial"/>
          <w:lang w:val="it-IT"/>
        </w:rPr>
        <w:t>iniziativisti</w:t>
      </w:r>
      <w:proofErr w:type="spellEnd"/>
      <w:r>
        <w:rPr>
          <w:rFonts w:cs="Arial"/>
          <w:lang w:val="it-IT"/>
        </w:rPr>
        <w:t xml:space="preserve"> –</w:t>
      </w:r>
      <w:r w:rsidRPr="00287C78">
        <w:rPr>
          <w:rFonts w:cs="Arial"/>
          <w:lang w:val="it-IT"/>
        </w:rPr>
        <w:t xml:space="preserve"> ricordando che la questione è già stata sollevata più volte in passato senza tuttavia trovare, dal loro punto di vista</w:t>
      </w:r>
      <w:r>
        <w:rPr>
          <w:rFonts w:cs="Arial"/>
          <w:lang w:val="it-IT"/>
        </w:rPr>
        <w:t xml:space="preserve">, </w:t>
      </w:r>
      <w:r w:rsidRPr="00287C78">
        <w:rPr>
          <w:rFonts w:cs="Arial"/>
          <w:lang w:val="it-IT"/>
        </w:rPr>
        <w:t>soluzioni soddisfacenti</w:t>
      </w:r>
      <w:r>
        <w:rPr>
          <w:rFonts w:cs="Arial"/>
          <w:lang w:val="it-IT"/>
        </w:rPr>
        <w:t xml:space="preserve"> –</w:t>
      </w:r>
      <w:r w:rsidRPr="00287C78">
        <w:rPr>
          <w:rFonts w:cs="Arial"/>
          <w:lang w:val="it-IT"/>
        </w:rPr>
        <w:t xml:space="preserve"> </w:t>
      </w:r>
      <w:r>
        <w:rPr>
          <w:rFonts w:cs="Arial"/>
          <w:lang w:val="it-IT"/>
        </w:rPr>
        <w:t xml:space="preserve">reputano </w:t>
      </w:r>
      <w:r w:rsidRPr="00287C78">
        <w:rPr>
          <w:rFonts w:cs="Arial"/>
          <w:lang w:val="it-IT"/>
        </w:rPr>
        <w:t>inaccettabile che i membri del Gran Consiglio</w:t>
      </w:r>
      <w:r>
        <w:rPr>
          <w:rFonts w:cs="Arial"/>
          <w:lang w:val="it-IT"/>
        </w:rPr>
        <w:t>,</w:t>
      </w:r>
      <w:r w:rsidRPr="00287C78">
        <w:rPr>
          <w:rFonts w:cs="Arial"/>
          <w:lang w:val="it-IT"/>
        </w:rPr>
        <w:t xml:space="preserve"> chiamati a esercitare l'alta vigilanza sugli </w:t>
      </w:r>
      <w:r>
        <w:rPr>
          <w:rFonts w:cs="Arial"/>
          <w:lang w:val="it-IT"/>
        </w:rPr>
        <w:t>e</w:t>
      </w:r>
      <w:r w:rsidRPr="00287C78">
        <w:rPr>
          <w:rFonts w:cs="Arial"/>
          <w:lang w:val="it-IT"/>
        </w:rPr>
        <w:t>nti parastatal</w:t>
      </w:r>
      <w:r>
        <w:rPr>
          <w:rFonts w:cs="Arial"/>
          <w:lang w:val="it-IT"/>
        </w:rPr>
        <w:t>i e a votare i relativi crediti,</w:t>
      </w:r>
      <w:r w:rsidRPr="00287C78">
        <w:rPr>
          <w:rFonts w:cs="Arial"/>
          <w:lang w:val="it-IT"/>
        </w:rPr>
        <w:t xml:space="preserve"> possano svolgere in parallelo la </w:t>
      </w:r>
      <w:r>
        <w:rPr>
          <w:rFonts w:cs="Arial"/>
          <w:lang w:val="it-IT"/>
        </w:rPr>
        <w:t>funzione di membri dei Consigli</w:t>
      </w:r>
      <w:r w:rsidRPr="00287C78">
        <w:rPr>
          <w:rFonts w:cs="Arial"/>
          <w:lang w:val="it-IT"/>
        </w:rPr>
        <w:t xml:space="preserve"> di </w:t>
      </w:r>
      <w:r>
        <w:rPr>
          <w:rFonts w:cs="Arial"/>
          <w:lang w:val="it-IT"/>
        </w:rPr>
        <w:t>a</w:t>
      </w:r>
      <w:r w:rsidRPr="00287C78">
        <w:rPr>
          <w:rFonts w:cs="Arial"/>
          <w:lang w:val="it-IT"/>
        </w:rPr>
        <w:t xml:space="preserve">mministrazione in queste strutture. Per quanto riguarda invece i </w:t>
      </w:r>
      <w:r>
        <w:rPr>
          <w:rFonts w:cs="Arial"/>
          <w:lang w:val="it-IT"/>
        </w:rPr>
        <w:t>C</w:t>
      </w:r>
      <w:r w:rsidRPr="00287C78">
        <w:rPr>
          <w:rFonts w:cs="Arial"/>
          <w:lang w:val="it-IT"/>
        </w:rPr>
        <w:t xml:space="preserve">onsiglieri di Stato, a parere degli </w:t>
      </w:r>
      <w:proofErr w:type="spellStart"/>
      <w:r w:rsidRPr="00287C78">
        <w:rPr>
          <w:rFonts w:cs="Arial"/>
          <w:lang w:val="it-IT"/>
        </w:rPr>
        <w:t>iniziativisti</w:t>
      </w:r>
      <w:proofErr w:type="spellEnd"/>
      <w:r w:rsidRPr="00287C78">
        <w:rPr>
          <w:rFonts w:cs="Arial"/>
          <w:lang w:val="it-IT"/>
        </w:rPr>
        <w:t xml:space="preserve">, sarebbe opportuna </w:t>
      </w:r>
      <w:r>
        <w:rPr>
          <w:rFonts w:cs="Arial"/>
          <w:lang w:val="it-IT"/>
        </w:rPr>
        <w:t>«</w:t>
      </w:r>
      <w:r w:rsidRPr="00287C78">
        <w:rPr>
          <w:rFonts w:cs="Arial"/>
          <w:i/>
          <w:lang w:val="it-IT"/>
        </w:rPr>
        <w:t>una netta distinzione fra ruolo politico e ruolo amministrativo</w:t>
      </w:r>
      <w:r>
        <w:rPr>
          <w:rFonts w:cs="Arial"/>
          <w:lang w:val="it-IT"/>
        </w:rPr>
        <w:t>»</w:t>
      </w:r>
      <w:r w:rsidRPr="00287C78">
        <w:rPr>
          <w:rFonts w:cs="Arial"/>
          <w:lang w:val="it-IT"/>
        </w:rPr>
        <w:t xml:space="preserve">. Sempre a loro giudizio, il tema non può infatti essere lasciato alle decisioni dei singoli partiti, al momento di proporre i candidati, per cui andrebbe trovata una regola comune da ancorare nella </w:t>
      </w:r>
      <w:r w:rsidRPr="00064778">
        <w:rPr>
          <w:rFonts w:cs="Arial"/>
          <w:lang w:val="it-IT"/>
        </w:rPr>
        <w:t>Legge sul Gran Consiglio</w:t>
      </w:r>
      <w:r>
        <w:rPr>
          <w:rFonts w:cs="Arial"/>
          <w:lang w:val="it-IT"/>
        </w:rPr>
        <w:t xml:space="preserve"> e sui rapporti con il Consiglio di Stato.</w:t>
      </w:r>
    </w:p>
    <w:p w:rsidR="00C15169" w:rsidRDefault="00C15169" w:rsidP="00C15169">
      <w:pPr>
        <w:widowControl w:val="0"/>
        <w:autoSpaceDE w:val="0"/>
        <w:autoSpaceDN w:val="0"/>
        <w:adjustRightInd w:val="0"/>
        <w:rPr>
          <w:rFonts w:cs="Arial"/>
          <w:lang w:val="it-IT"/>
        </w:rPr>
      </w:pPr>
    </w:p>
    <w:p w:rsidR="00C15169" w:rsidRDefault="00C15169" w:rsidP="00C15169">
      <w:pPr>
        <w:widowControl w:val="0"/>
        <w:autoSpaceDE w:val="0"/>
        <w:autoSpaceDN w:val="0"/>
        <w:adjustRightInd w:val="0"/>
        <w:rPr>
          <w:rFonts w:cs="Arial"/>
          <w:lang w:val="it-IT"/>
        </w:rPr>
      </w:pPr>
    </w:p>
    <w:p w:rsidR="00C15169" w:rsidRPr="00287C78" w:rsidRDefault="00C15169" w:rsidP="00C15169">
      <w:pPr>
        <w:widowControl w:val="0"/>
        <w:autoSpaceDE w:val="0"/>
        <w:autoSpaceDN w:val="0"/>
        <w:adjustRightInd w:val="0"/>
        <w:rPr>
          <w:rFonts w:cs="Arial"/>
          <w:lang w:val="it-IT"/>
        </w:rPr>
      </w:pPr>
    </w:p>
    <w:p w:rsidR="00C15169" w:rsidRPr="00287C78" w:rsidRDefault="00C15169" w:rsidP="00C15169">
      <w:pPr>
        <w:pStyle w:val="Titolo1"/>
        <w:spacing w:after="0"/>
        <w:rPr>
          <w:rFonts w:eastAsia="MS Mincho"/>
          <w:lang w:val="it-CH"/>
        </w:rPr>
      </w:pPr>
      <w:bookmarkStart w:id="5" w:name="_Toc491353196"/>
      <w:bookmarkStart w:id="6" w:name="_Toc492288076"/>
      <w:r w:rsidRPr="00287C78">
        <w:rPr>
          <w:rFonts w:eastAsia="MS Mincho"/>
          <w:lang w:val="it-CH"/>
        </w:rPr>
        <w:t>L'</w:t>
      </w:r>
      <w:r>
        <w:rPr>
          <w:rFonts w:eastAsia="MS Mincho"/>
          <w:lang w:val="it-CH"/>
        </w:rPr>
        <w:t>OPINIONE DEL CONSIGLIO DI STATO</w:t>
      </w:r>
      <w:bookmarkEnd w:id="5"/>
      <w:bookmarkEnd w:id="6"/>
    </w:p>
    <w:p w:rsidR="00C15169" w:rsidRPr="00287C78" w:rsidRDefault="00C15169" w:rsidP="00C15169">
      <w:pPr>
        <w:spacing w:before="120"/>
        <w:rPr>
          <w:rFonts w:cs="Arial"/>
        </w:rPr>
      </w:pPr>
      <w:r w:rsidRPr="00287C78">
        <w:rPr>
          <w:rFonts w:cs="Arial"/>
        </w:rPr>
        <w:t xml:space="preserve">Il Consiglio di Stato, come detto, ha preso posizione sull'iniziativa parlamentare in esame e su un'altra (elaborata, </w:t>
      </w:r>
      <w:r>
        <w:rPr>
          <w:rFonts w:cs="Arial"/>
        </w:rPr>
        <w:t xml:space="preserve">ma di </w:t>
      </w:r>
      <w:r w:rsidRPr="00287C78">
        <w:rPr>
          <w:rFonts w:cs="Arial"/>
        </w:rPr>
        <w:t>contenuto analogo)</w:t>
      </w:r>
      <w:r>
        <w:rPr>
          <w:rFonts w:cs="Arial"/>
        </w:rPr>
        <w:t>, nel suo m</w:t>
      </w:r>
      <w:r w:rsidRPr="00287C78">
        <w:rPr>
          <w:rFonts w:cs="Arial"/>
        </w:rPr>
        <w:t>ess</w:t>
      </w:r>
      <w:r>
        <w:rPr>
          <w:rFonts w:cs="Arial"/>
        </w:rPr>
        <w:t>aggio n. 7239 del 26 ottobre 2016</w:t>
      </w:r>
      <w:r w:rsidRPr="00287C78">
        <w:rPr>
          <w:rFonts w:cs="Arial"/>
        </w:rPr>
        <w:t>.</w:t>
      </w:r>
    </w:p>
    <w:p w:rsidR="00C15169" w:rsidRPr="00287C78" w:rsidRDefault="00C15169" w:rsidP="00C15169">
      <w:pPr>
        <w:spacing w:before="120"/>
        <w:rPr>
          <w:rFonts w:cs="Arial"/>
        </w:rPr>
      </w:pPr>
      <w:r w:rsidRPr="00287C78">
        <w:rPr>
          <w:rFonts w:cs="Arial"/>
        </w:rPr>
        <w:t xml:space="preserve">Premesso che </w:t>
      </w:r>
      <w:r>
        <w:rPr>
          <w:rFonts w:cs="Arial"/>
        </w:rPr>
        <w:t>«</w:t>
      </w:r>
      <w:r w:rsidRPr="00287C78">
        <w:rPr>
          <w:rFonts w:cs="Arial"/>
          <w:i/>
        </w:rPr>
        <w:t>il tema del conflitto di interessi è importante e delicato ed è</w:t>
      </w:r>
      <w:r w:rsidRPr="00287C78">
        <w:rPr>
          <w:rFonts w:cs="Arial"/>
        </w:rPr>
        <w:t xml:space="preserve"> </w:t>
      </w:r>
      <w:r>
        <w:rPr>
          <w:rFonts w:cs="Arial"/>
        </w:rPr>
        <w:t>[</w:t>
      </w:r>
      <w:r w:rsidRPr="00287C78">
        <w:rPr>
          <w:rFonts w:cs="Arial"/>
        </w:rPr>
        <w:t>già</w:t>
      </w:r>
      <w:r>
        <w:rPr>
          <w:rFonts w:cs="Arial"/>
        </w:rPr>
        <w:t>]</w:t>
      </w:r>
      <w:r w:rsidRPr="00287C78">
        <w:rPr>
          <w:rFonts w:cs="Arial"/>
        </w:rPr>
        <w:t xml:space="preserve"> </w:t>
      </w:r>
      <w:r w:rsidRPr="00287C78">
        <w:rPr>
          <w:rFonts w:cs="Arial"/>
          <w:i/>
        </w:rPr>
        <w:t>stato oggetto di molteplici atti parlamentari e di modificazioni legislative volte a disciplinare le incompatibilità</w:t>
      </w:r>
      <w:r>
        <w:rPr>
          <w:rFonts w:cs="Arial"/>
        </w:rPr>
        <w:t>»</w:t>
      </w:r>
      <w:r w:rsidRPr="00287C78">
        <w:rPr>
          <w:rFonts w:cs="Arial"/>
        </w:rPr>
        <w:t xml:space="preserve">, il Consiglio di Stato, </w:t>
      </w:r>
      <w:r>
        <w:rPr>
          <w:rFonts w:cs="Arial"/>
        </w:rPr>
        <w:t>relativamente</w:t>
      </w:r>
      <w:r w:rsidRPr="00287C78">
        <w:rPr>
          <w:rFonts w:cs="Arial"/>
        </w:rPr>
        <w:t xml:space="preserve"> all'iniziativa </w:t>
      </w:r>
      <w:r>
        <w:rPr>
          <w:rFonts w:cs="Arial"/>
        </w:rPr>
        <w:t xml:space="preserve">di Pelin </w:t>
      </w:r>
      <w:r w:rsidRPr="00287C78">
        <w:rPr>
          <w:rFonts w:cs="Arial"/>
        </w:rPr>
        <w:t>Kandemir</w:t>
      </w:r>
      <w:r>
        <w:rPr>
          <w:rFonts w:cs="Arial"/>
        </w:rPr>
        <w:t xml:space="preserve"> Bordoli</w:t>
      </w:r>
      <w:r w:rsidRPr="00287C78">
        <w:rPr>
          <w:rFonts w:cs="Arial"/>
        </w:rPr>
        <w:t xml:space="preserve">, osserva che </w:t>
      </w:r>
      <w:r>
        <w:rPr>
          <w:rFonts w:cs="Arial"/>
        </w:rPr>
        <w:t>«</w:t>
      </w:r>
      <w:r w:rsidRPr="00287C78">
        <w:rPr>
          <w:rFonts w:cs="Arial"/>
          <w:i/>
        </w:rPr>
        <w:t xml:space="preserve">la legislazione cantonale </w:t>
      </w:r>
      <w:r>
        <w:rPr>
          <w:rFonts w:cs="Arial"/>
        </w:rPr>
        <w:t>[</w:t>
      </w:r>
      <w:r w:rsidRPr="00287C78">
        <w:rPr>
          <w:rFonts w:cs="Arial"/>
        </w:rPr>
        <w:t>già</w:t>
      </w:r>
      <w:r>
        <w:rPr>
          <w:rFonts w:cs="Arial"/>
        </w:rPr>
        <w:t>]</w:t>
      </w:r>
      <w:r w:rsidRPr="00287C78">
        <w:rPr>
          <w:rFonts w:cs="Arial"/>
          <w:i/>
        </w:rPr>
        <w:t xml:space="preserve"> contempla casi in cui i membri del Parlamento e del Governo possono far parte del consiglio di amministrazione di un</w:t>
      </w:r>
      <w:r>
        <w:rPr>
          <w:rFonts w:cs="Arial"/>
          <w:i/>
        </w:rPr>
        <w:t>'</w:t>
      </w:r>
      <w:r w:rsidRPr="00287C78">
        <w:rPr>
          <w:rFonts w:cs="Arial"/>
          <w:i/>
        </w:rPr>
        <w:t>azienda o di un ente statale (Ente ospedaliero cantonale), altri in cui non vi possono fare parte (Azienda elettrica ticinese) e, infine, casi in cui l</w:t>
      </w:r>
      <w:r>
        <w:rPr>
          <w:rFonts w:cs="Arial"/>
          <w:i/>
        </w:rPr>
        <w:t>'</w:t>
      </w:r>
      <w:r w:rsidRPr="00287C78">
        <w:rPr>
          <w:rFonts w:cs="Arial"/>
          <w:i/>
        </w:rPr>
        <w:t>incompatibilità è istituita solo per i membri del Consiglio di Stato (Banca dello Stato)</w:t>
      </w:r>
      <w:r>
        <w:rPr>
          <w:rFonts w:cs="Arial"/>
        </w:rPr>
        <w:t>»</w:t>
      </w:r>
      <w:r w:rsidRPr="00287C78">
        <w:rPr>
          <w:rFonts w:cs="Arial"/>
        </w:rPr>
        <w:t>. A parere dell'Esecutivo, l</w:t>
      </w:r>
      <w:r>
        <w:rPr>
          <w:rFonts w:cs="Arial"/>
        </w:rPr>
        <w:t>'</w:t>
      </w:r>
      <w:r w:rsidRPr="00287C78">
        <w:rPr>
          <w:rFonts w:cs="Arial"/>
        </w:rPr>
        <w:t xml:space="preserve">eventuale introduzione di nuove disposizioni restrittive andrebbe </w:t>
      </w:r>
      <w:r>
        <w:rPr>
          <w:rFonts w:cs="Arial"/>
        </w:rPr>
        <w:t>«</w:t>
      </w:r>
      <w:r w:rsidRPr="00287C78">
        <w:rPr>
          <w:rFonts w:cs="Arial"/>
          <w:i/>
        </w:rPr>
        <w:t>esaminata caso per caso, per tenere conto delle situazioni specifiche di ciascun ente pubblico</w:t>
      </w:r>
      <w:r>
        <w:rPr>
          <w:rFonts w:cs="Arial"/>
        </w:rPr>
        <w:t>»</w:t>
      </w:r>
      <w:r w:rsidRPr="00287C78">
        <w:rPr>
          <w:rFonts w:cs="Arial"/>
        </w:rPr>
        <w:t xml:space="preserve">, considerato che </w:t>
      </w:r>
      <w:r>
        <w:rPr>
          <w:rFonts w:cs="Arial"/>
        </w:rPr>
        <w:t>«</w:t>
      </w:r>
      <w:r>
        <w:rPr>
          <w:rFonts w:cs="Arial"/>
          <w:i/>
        </w:rPr>
        <w:t>ogni autorità o ente […]</w:t>
      </w:r>
      <w:r w:rsidRPr="00287C78">
        <w:rPr>
          <w:rFonts w:cs="Arial"/>
          <w:i/>
        </w:rPr>
        <w:t xml:space="preserve"> ha rischi propri di conflitto di interessi che giustificano</w:t>
      </w:r>
      <w:r>
        <w:rPr>
          <w:rFonts w:cs="Arial"/>
        </w:rPr>
        <w:t xml:space="preserve"> [</w:t>
      </w:r>
      <w:r w:rsidRPr="00287C78">
        <w:rPr>
          <w:rFonts w:cs="Arial"/>
        </w:rPr>
        <w:t>volta per volta</w:t>
      </w:r>
      <w:r>
        <w:rPr>
          <w:rFonts w:cs="Arial"/>
        </w:rPr>
        <w:t>]</w:t>
      </w:r>
      <w:r w:rsidRPr="00287C78">
        <w:rPr>
          <w:rFonts w:cs="Arial"/>
          <w:i/>
        </w:rPr>
        <w:t xml:space="preserve"> norme specifiche</w:t>
      </w:r>
      <w:r>
        <w:rPr>
          <w:rFonts w:cs="Arial"/>
        </w:rPr>
        <w:t>»</w:t>
      </w:r>
      <w:r w:rsidRPr="00287C78">
        <w:rPr>
          <w:rFonts w:cs="Arial"/>
        </w:rPr>
        <w:t>.</w:t>
      </w:r>
    </w:p>
    <w:p w:rsidR="00C15169" w:rsidRPr="00287C78" w:rsidRDefault="00C15169" w:rsidP="00C15169">
      <w:pPr>
        <w:spacing w:before="120"/>
        <w:rPr>
          <w:rFonts w:cs="Arial"/>
        </w:rPr>
      </w:pPr>
      <w:r w:rsidRPr="00287C78">
        <w:rPr>
          <w:rFonts w:cs="Arial"/>
        </w:rPr>
        <w:t xml:space="preserve">Il Governo </w:t>
      </w:r>
      <w:r>
        <w:rPr>
          <w:rFonts w:cs="Arial"/>
        </w:rPr>
        <w:t>sottolinea</w:t>
      </w:r>
      <w:r w:rsidRPr="00287C78">
        <w:rPr>
          <w:rFonts w:cs="Arial"/>
        </w:rPr>
        <w:t xml:space="preserve"> pure</w:t>
      </w:r>
      <w:r>
        <w:rPr>
          <w:rFonts w:cs="Arial"/>
        </w:rPr>
        <w:t xml:space="preserve"> </w:t>
      </w:r>
      <w:r w:rsidRPr="00287C78">
        <w:rPr>
          <w:rFonts w:cs="Arial"/>
        </w:rPr>
        <w:t>che</w:t>
      </w:r>
      <w:r w:rsidRPr="00287C78">
        <w:rPr>
          <w:rFonts w:cs="Arial"/>
          <w:i/>
        </w:rPr>
        <w:t xml:space="preserve"> </w:t>
      </w:r>
      <w:r>
        <w:rPr>
          <w:rFonts w:cs="Arial"/>
        </w:rPr>
        <w:t>«</w:t>
      </w:r>
      <w:r w:rsidRPr="00287C78">
        <w:rPr>
          <w:rFonts w:cs="Arial"/>
          <w:i/>
        </w:rPr>
        <w:t>le situazioni possono modificarsi nel tempo e la flessibilità del disciplinamento legislativo è preferibile alla rigidità del disciplinamento costituzionale</w:t>
      </w:r>
      <w:r>
        <w:rPr>
          <w:rFonts w:cs="Arial"/>
        </w:rPr>
        <w:t>»</w:t>
      </w:r>
      <w:r w:rsidRPr="00287C78">
        <w:rPr>
          <w:rFonts w:cs="Arial"/>
        </w:rPr>
        <w:t>. Il C</w:t>
      </w:r>
      <w:r>
        <w:rPr>
          <w:rFonts w:cs="Arial"/>
        </w:rPr>
        <w:t xml:space="preserve">onsiglio di Stato </w:t>
      </w:r>
      <w:r w:rsidRPr="00287C78">
        <w:rPr>
          <w:rFonts w:cs="Arial"/>
        </w:rPr>
        <w:t>ricorda che l</w:t>
      </w:r>
      <w:r>
        <w:rPr>
          <w:rFonts w:cs="Arial"/>
        </w:rPr>
        <w:t>'</w:t>
      </w:r>
      <w:r w:rsidRPr="00287C78">
        <w:rPr>
          <w:rFonts w:cs="Arial"/>
        </w:rPr>
        <w:t>art. 54 della Costituzione cantonale, al cpv</w:t>
      </w:r>
      <w:r>
        <w:rPr>
          <w:rFonts w:cs="Arial"/>
        </w:rPr>
        <w:t xml:space="preserve">. </w:t>
      </w:r>
      <w:r w:rsidRPr="00287C78">
        <w:rPr>
          <w:rFonts w:cs="Arial"/>
        </w:rPr>
        <w:t>1 sancisce il principio generale della separazione dei poteri, mentre al cpv</w:t>
      </w:r>
      <w:r>
        <w:rPr>
          <w:rFonts w:cs="Arial"/>
        </w:rPr>
        <w:t>.</w:t>
      </w:r>
      <w:r w:rsidRPr="00287C78">
        <w:rPr>
          <w:rFonts w:cs="Arial"/>
        </w:rPr>
        <w:t xml:space="preserve"> 2 stabilisce ulteriori casi di incompatibilità per i membri del Consiglio di Stato e i magistrati dell</w:t>
      </w:r>
      <w:r>
        <w:rPr>
          <w:rFonts w:cs="Arial"/>
        </w:rPr>
        <w:t>'</w:t>
      </w:r>
      <w:r w:rsidRPr="00287C78">
        <w:rPr>
          <w:rFonts w:cs="Arial"/>
        </w:rPr>
        <w:t>ordine giudiziario</w:t>
      </w:r>
      <w:r>
        <w:rPr>
          <w:rFonts w:cs="Arial"/>
        </w:rPr>
        <w:t>;</w:t>
      </w:r>
      <w:r w:rsidRPr="00287C78">
        <w:rPr>
          <w:rFonts w:cs="Arial"/>
        </w:rPr>
        <w:t xml:space="preserve"> </w:t>
      </w:r>
      <w:r>
        <w:rPr>
          <w:rFonts w:cs="Arial"/>
        </w:rPr>
        <w:t>i</w:t>
      </w:r>
      <w:r w:rsidRPr="00287C78">
        <w:rPr>
          <w:rFonts w:cs="Arial"/>
        </w:rPr>
        <w:t>l cpv</w:t>
      </w:r>
      <w:r>
        <w:rPr>
          <w:rFonts w:cs="Arial"/>
        </w:rPr>
        <w:t>.</w:t>
      </w:r>
      <w:r w:rsidRPr="00287C78">
        <w:rPr>
          <w:rFonts w:cs="Arial"/>
        </w:rPr>
        <w:t xml:space="preserve"> 3 si riferisce invece alle incompatibilità di un dipendente statale con la carica di membro del Gran Consiglio</w:t>
      </w:r>
      <w:r>
        <w:rPr>
          <w:rFonts w:cs="Arial"/>
        </w:rPr>
        <w:t xml:space="preserve"> e, infine,</w:t>
      </w:r>
      <w:r w:rsidRPr="00287C78">
        <w:rPr>
          <w:rFonts w:cs="Arial"/>
        </w:rPr>
        <w:t xml:space="preserve"> il cpv</w:t>
      </w:r>
      <w:r>
        <w:rPr>
          <w:rFonts w:cs="Arial"/>
        </w:rPr>
        <w:t xml:space="preserve">. 4 </w:t>
      </w:r>
      <w:r w:rsidRPr="00287C78">
        <w:rPr>
          <w:rFonts w:cs="Arial"/>
        </w:rPr>
        <w:t xml:space="preserve">delega alla legge il compito di definire i casi di incompatibilità per parentela, mandato o professione. </w:t>
      </w:r>
    </w:p>
    <w:p w:rsidR="00C15169" w:rsidRPr="00287C78" w:rsidRDefault="00C15169" w:rsidP="00C15169">
      <w:pPr>
        <w:spacing w:before="120"/>
        <w:rPr>
          <w:rFonts w:cs="Arial"/>
        </w:rPr>
      </w:pPr>
      <w:r w:rsidRPr="00287C78">
        <w:rPr>
          <w:rFonts w:cs="Arial"/>
        </w:rPr>
        <w:t xml:space="preserve">Il </w:t>
      </w:r>
      <w:r>
        <w:rPr>
          <w:rFonts w:cs="Arial"/>
        </w:rPr>
        <w:t>m</w:t>
      </w:r>
      <w:r w:rsidRPr="00287C78">
        <w:rPr>
          <w:rFonts w:cs="Arial"/>
        </w:rPr>
        <w:t xml:space="preserve">essaggio </w:t>
      </w:r>
      <w:r>
        <w:rPr>
          <w:rFonts w:cs="Arial"/>
        </w:rPr>
        <w:t>rileva</w:t>
      </w:r>
      <w:r w:rsidRPr="00287C78">
        <w:rPr>
          <w:rFonts w:cs="Arial"/>
        </w:rPr>
        <w:t xml:space="preserve"> inoltre che ulteriori casi di incompatibilità per i membri delle autorità cantonali figurano nelle leggi speciali, in particolare in quelle che disciplinano l</w:t>
      </w:r>
      <w:r>
        <w:rPr>
          <w:rFonts w:cs="Arial"/>
        </w:rPr>
        <w:t>'</w:t>
      </w:r>
      <w:r w:rsidRPr="00287C78">
        <w:rPr>
          <w:rFonts w:cs="Arial"/>
        </w:rPr>
        <w:t>organizzazione degli enti pubblici. Al riguar</w:t>
      </w:r>
      <w:r>
        <w:rPr>
          <w:rFonts w:cs="Arial"/>
        </w:rPr>
        <w:t>do cita varie disposizioni, ad esempio</w:t>
      </w:r>
      <w:r w:rsidRPr="00287C78">
        <w:rPr>
          <w:rFonts w:cs="Arial"/>
        </w:rPr>
        <w:t xml:space="preserve"> della Legge sull</w:t>
      </w:r>
      <w:r>
        <w:rPr>
          <w:rFonts w:cs="Arial"/>
        </w:rPr>
        <w:t>'</w:t>
      </w:r>
      <w:r w:rsidRPr="00287C78">
        <w:rPr>
          <w:rFonts w:cs="Arial"/>
        </w:rPr>
        <w:t xml:space="preserve">Ente ospedaliero cantonale, della Legge sulla </w:t>
      </w:r>
      <w:r>
        <w:rPr>
          <w:rFonts w:cs="Arial"/>
        </w:rPr>
        <w:t>B</w:t>
      </w:r>
      <w:r w:rsidRPr="00287C78">
        <w:rPr>
          <w:rFonts w:cs="Arial"/>
        </w:rPr>
        <w:t>anca dello Stato o di quella sull</w:t>
      </w:r>
      <w:r>
        <w:rPr>
          <w:rFonts w:cs="Arial"/>
        </w:rPr>
        <w:t>'</w:t>
      </w:r>
      <w:r w:rsidRPr="00287C78">
        <w:rPr>
          <w:rFonts w:cs="Arial"/>
        </w:rPr>
        <w:t>Az</w:t>
      </w:r>
      <w:r>
        <w:rPr>
          <w:rFonts w:cs="Arial"/>
        </w:rPr>
        <w:t xml:space="preserve">ienda elettrica ticinese (queste </w:t>
      </w:r>
      <w:r w:rsidRPr="00287C78">
        <w:rPr>
          <w:rFonts w:cs="Arial"/>
        </w:rPr>
        <w:t xml:space="preserve">ultime due particolarmente drastiche, in quanto prevedono una serie molto lunga di incompatibilità: per i membri delle </w:t>
      </w:r>
      <w:r>
        <w:rPr>
          <w:rFonts w:cs="Arial"/>
        </w:rPr>
        <w:t>a</w:t>
      </w:r>
      <w:r w:rsidRPr="00287C78">
        <w:rPr>
          <w:rFonts w:cs="Arial"/>
        </w:rPr>
        <w:t>utorità, per i funzionari cantonali e praticamente per tutti i parenti immaginabili).</w:t>
      </w:r>
    </w:p>
    <w:p w:rsidR="00C15169" w:rsidRDefault="00C15169" w:rsidP="00C15169">
      <w:pPr>
        <w:rPr>
          <w:rFonts w:cs="Arial"/>
        </w:rPr>
      </w:pPr>
    </w:p>
    <w:p w:rsidR="00C15169" w:rsidRDefault="00C15169" w:rsidP="00C15169">
      <w:pPr>
        <w:rPr>
          <w:rFonts w:cs="Arial"/>
        </w:rPr>
      </w:pPr>
    </w:p>
    <w:p w:rsidR="00C15169" w:rsidRPr="0079541D" w:rsidRDefault="00C15169" w:rsidP="00C15169">
      <w:pPr>
        <w:pStyle w:val="Titolo1"/>
        <w:spacing w:after="0"/>
        <w:rPr>
          <w:rFonts w:eastAsia="MS Mincho"/>
          <w:lang w:val="it-CH"/>
        </w:rPr>
      </w:pPr>
      <w:bookmarkStart w:id="7" w:name="_Toc491353197"/>
      <w:bookmarkStart w:id="8" w:name="_Toc492288077"/>
      <w:r w:rsidRPr="0079541D">
        <w:rPr>
          <w:rFonts w:eastAsia="MS Mincho"/>
          <w:lang w:val="it-CH"/>
        </w:rPr>
        <w:t>C</w:t>
      </w:r>
      <w:r>
        <w:rPr>
          <w:rFonts w:eastAsia="MS Mincho"/>
          <w:lang w:val="it-CH"/>
        </w:rPr>
        <w:t xml:space="preserve">ONSIDERAZIONI DELLA </w:t>
      </w:r>
      <w:r w:rsidRPr="00BF1B95">
        <w:rPr>
          <w:rFonts w:eastAsia="MS Mincho"/>
          <w:lang w:val="it-CH"/>
        </w:rPr>
        <w:t>MINORANZA</w:t>
      </w:r>
      <w:r>
        <w:rPr>
          <w:rFonts w:eastAsia="MS Mincho"/>
          <w:lang w:val="it-CH"/>
        </w:rPr>
        <w:t xml:space="preserve"> COMMISSIONALE</w:t>
      </w:r>
      <w:bookmarkEnd w:id="7"/>
      <w:bookmarkEnd w:id="8"/>
    </w:p>
    <w:p w:rsidR="00C15169" w:rsidRPr="00287C78" w:rsidRDefault="00C15169" w:rsidP="00C15169">
      <w:pPr>
        <w:spacing w:before="120"/>
        <w:rPr>
          <w:rFonts w:cs="Arial"/>
        </w:rPr>
      </w:pPr>
      <w:r w:rsidRPr="00287C78">
        <w:rPr>
          <w:rFonts w:cs="Arial"/>
        </w:rPr>
        <w:t xml:space="preserve">La </w:t>
      </w:r>
      <w:r w:rsidRPr="00BF1B95">
        <w:rPr>
          <w:rFonts w:cs="Arial"/>
        </w:rPr>
        <w:t>minoranza</w:t>
      </w:r>
      <w:r w:rsidRPr="00287C78">
        <w:rPr>
          <w:rFonts w:cs="Arial"/>
        </w:rPr>
        <w:t xml:space="preserve"> della scrivente Commissione concorda sostanzialmente con le considerazioni del Consiglio di Stato</w:t>
      </w:r>
      <w:r>
        <w:rPr>
          <w:rFonts w:cs="Arial"/>
        </w:rPr>
        <w:t>.</w:t>
      </w:r>
    </w:p>
    <w:p w:rsidR="00C15169" w:rsidRDefault="00C15169" w:rsidP="00C15169">
      <w:pPr>
        <w:rPr>
          <w:rFonts w:cs="Arial"/>
        </w:rPr>
      </w:pPr>
    </w:p>
    <w:p w:rsidR="00C15169" w:rsidRPr="00287C78" w:rsidRDefault="00C15169" w:rsidP="00C15169">
      <w:pPr>
        <w:rPr>
          <w:rFonts w:cs="Arial"/>
        </w:rPr>
      </w:pPr>
    </w:p>
    <w:p w:rsidR="00C15169" w:rsidRPr="00FD3F8B" w:rsidRDefault="00C15169" w:rsidP="00C15169">
      <w:pPr>
        <w:pStyle w:val="Titolo2"/>
        <w:spacing w:after="0"/>
        <w:ind w:left="567" w:hanging="567"/>
        <w:rPr>
          <w:bCs/>
        </w:rPr>
      </w:pPr>
      <w:bookmarkStart w:id="9" w:name="_Toc491353198"/>
      <w:bookmarkStart w:id="10" w:name="_Toc492288078"/>
      <w:r>
        <w:rPr>
          <w:bCs/>
        </w:rPr>
        <w:t>4.1</w:t>
      </w:r>
      <w:r>
        <w:rPr>
          <w:bCs/>
        </w:rPr>
        <w:tab/>
      </w:r>
      <w:r w:rsidRPr="00FD3F8B">
        <w:rPr>
          <w:bCs/>
        </w:rPr>
        <w:t>L'onda lunga dell'antipolitica</w:t>
      </w:r>
      <w:bookmarkEnd w:id="9"/>
      <w:bookmarkEnd w:id="10"/>
    </w:p>
    <w:p w:rsidR="00C15169" w:rsidRPr="00287C78" w:rsidRDefault="00C15169" w:rsidP="00C15169">
      <w:pPr>
        <w:spacing w:before="120"/>
        <w:rPr>
          <w:rFonts w:cs="Arial"/>
        </w:rPr>
      </w:pPr>
      <w:r w:rsidRPr="00287C78">
        <w:rPr>
          <w:rFonts w:cs="Arial"/>
        </w:rPr>
        <w:t xml:space="preserve">A nostro modo di vedere, l'iniziativa in esame </w:t>
      </w:r>
      <w:r>
        <w:rPr>
          <w:rFonts w:cs="Arial"/>
        </w:rPr>
        <w:t>riec</w:t>
      </w:r>
      <w:r w:rsidRPr="00287C78">
        <w:rPr>
          <w:rFonts w:cs="Arial"/>
        </w:rPr>
        <w:t>heggia quella che potremmo definire l'onda lunga dell'antipolitica, ovvero un atteggiamento mirante a diffondere pregiudizi generalizzati, se non a screditare per partito preso chiunque svolga un ruolo istituzionale, a ciò de</w:t>
      </w:r>
      <w:r>
        <w:rPr>
          <w:rFonts w:cs="Arial"/>
        </w:rPr>
        <w:t>signato dal voto dei cittadini.</w:t>
      </w:r>
    </w:p>
    <w:p w:rsidR="00C15169" w:rsidRPr="00287C78" w:rsidRDefault="00C15169" w:rsidP="00C15169">
      <w:pPr>
        <w:spacing w:before="120"/>
        <w:rPr>
          <w:rFonts w:cs="Arial"/>
        </w:rPr>
      </w:pPr>
      <w:r w:rsidRPr="00287C78">
        <w:rPr>
          <w:rFonts w:cs="Arial"/>
        </w:rPr>
        <w:t>Fermo restando che i memb</w:t>
      </w:r>
      <w:r>
        <w:rPr>
          <w:rFonts w:cs="Arial"/>
        </w:rPr>
        <w:t>ri ad esempio</w:t>
      </w:r>
      <w:r w:rsidRPr="00287C78">
        <w:rPr>
          <w:rFonts w:cs="Arial"/>
        </w:rPr>
        <w:t xml:space="preserve"> del Legislativo cantonale non devono godere di nessun privilegio, non per questo si giustifica l'adozione di norme a loro danno. Va infatti tenuto presente che il nostro è quello che si chiama un "Parlamento di milizia", i cui membri continuano p</w:t>
      </w:r>
      <w:r>
        <w:rPr>
          <w:rFonts w:cs="Arial"/>
        </w:rPr>
        <w:t>ertanto a</w:t>
      </w:r>
      <w:r w:rsidRPr="00287C78">
        <w:rPr>
          <w:rFonts w:cs="Arial"/>
        </w:rPr>
        <w:t xml:space="preserve"> esercitare la propria professione. Orbene, se una persona ha le qualifiche necessarie per po</w:t>
      </w:r>
      <w:r>
        <w:rPr>
          <w:rFonts w:cs="Arial"/>
        </w:rPr>
        <w:t>ter far parte di un Consiglio di amministrazione para</w:t>
      </w:r>
      <w:r w:rsidRPr="00287C78">
        <w:rPr>
          <w:rFonts w:cs="Arial"/>
        </w:rPr>
        <w:t xml:space="preserve">statale, non si vede perché il fatto che quella persona sia eventualmente eletta in Gran Consiglio, debba comportare </w:t>
      </w:r>
      <w:r>
        <w:rPr>
          <w:rFonts w:cs="Arial"/>
        </w:rPr>
        <w:t xml:space="preserve">una </w:t>
      </w:r>
      <w:r w:rsidRPr="00287C78">
        <w:rPr>
          <w:rFonts w:cs="Arial"/>
        </w:rPr>
        <w:t xml:space="preserve">messa al bando della possibilità di essere eventualmente nominata in tale organismo, come se l'avvenuta elezione comportasse </w:t>
      </w:r>
      <w:r w:rsidRPr="00287C78">
        <w:rPr>
          <w:rFonts w:cs="Arial"/>
          <w:i/>
        </w:rPr>
        <w:t>ipso</w:t>
      </w:r>
      <w:r>
        <w:rPr>
          <w:rFonts w:cs="Arial"/>
          <w:i/>
        </w:rPr>
        <w:t xml:space="preserve"> </w:t>
      </w:r>
      <w:r w:rsidRPr="00287C78">
        <w:rPr>
          <w:rFonts w:cs="Arial"/>
          <w:i/>
        </w:rPr>
        <w:t>facto</w:t>
      </w:r>
      <w:r w:rsidRPr="00287C78">
        <w:rPr>
          <w:rFonts w:cs="Arial"/>
        </w:rPr>
        <w:t xml:space="preserve"> la perdita delle qualità</w:t>
      </w:r>
      <w:r>
        <w:rPr>
          <w:rFonts w:cs="Arial"/>
        </w:rPr>
        <w:t xml:space="preserve"> professionali!</w:t>
      </w:r>
    </w:p>
    <w:p w:rsidR="00C15169" w:rsidRPr="00287C78" w:rsidRDefault="00C15169" w:rsidP="00C15169">
      <w:pPr>
        <w:spacing w:before="120"/>
        <w:rPr>
          <w:rFonts w:cs="Arial"/>
        </w:rPr>
      </w:pPr>
      <w:r w:rsidRPr="00287C78">
        <w:rPr>
          <w:rFonts w:cs="Arial"/>
        </w:rPr>
        <w:t xml:space="preserve">Applicando un'"incompatibilità" assoluta e generalizzata, oltre a penalizzare i membri del Legislativo che (a prescindere da qualunque considerazione di merito) verrebbero esclusi per definizione dai </w:t>
      </w:r>
      <w:proofErr w:type="spellStart"/>
      <w:r w:rsidRPr="00287C78">
        <w:rPr>
          <w:rFonts w:cs="Arial"/>
        </w:rPr>
        <w:t>gremi</w:t>
      </w:r>
      <w:proofErr w:type="spellEnd"/>
      <w:r w:rsidRPr="00287C78">
        <w:rPr>
          <w:rFonts w:cs="Arial"/>
        </w:rPr>
        <w:t xml:space="preserve"> suddetti, si penalizzerebbero pure i membri (effettivi, o anche solo potenziali) di tali organismi, impedendo loro </w:t>
      </w:r>
      <w:r>
        <w:rPr>
          <w:rFonts w:cs="Arial"/>
        </w:rPr>
        <w:t>–</w:t>
      </w:r>
      <w:r w:rsidRPr="00287C78">
        <w:rPr>
          <w:rFonts w:cs="Arial"/>
        </w:rPr>
        <w:t xml:space="preserve"> di fatto </w:t>
      </w:r>
      <w:r>
        <w:rPr>
          <w:rFonts w:cs="Arial"/>
        </w:rPr>
        <w:t>–</w:t>
      </w:r>
      <w:r w:rsidRPr="00287C78">
        <w:rPr>
          <w:rFonts w:cs="Arial"/>
        </w:rPr>
        <w:t xml:space="preserve"> di candidarsi al Parlamento, </w:t>
      </w:r>
      <w:r>
        <w:rPr>
          <w:rFonts w:cs="Arial"/>
        </w:rPr>
        <w:t>ciò</w:t>
      </w:r>
      <w:r w:rsidRPr="00287C78">
        <w:rPr>
          <w:rFonts w:cs="Arial"/>
        </w:rPr>
        <w:t xml:space="preserve"> che rappresenterebbe una </w:t>
      </w:r>
      <w:r w:rsidRPr="00923A40">
        <w:rPr>
          <w:rFonts w:cs="Arial"/>
          <w:u w:val="single"/>
        </w:rPr>
        <w:t>lesione grave dei diritti democratici</w:t>
      </w:r>
      <w:r w:rsidRPr="00287C78">
        <w:rPr>
          <w:rFonts w:cs="Arial"/>
        </w:rPr>
        <w:t>.</w:t>
      </w:r>
    </w:p>
    <w:p w:rsidR="00C15169" w:rsidRPr="00287C78" w:rsidRDefault="00C15169" w:rsidP="00C15169">
      <w:pPr>
        <w:spacing w:before="120"/>
        <w:rPr>
          <w:rFonts w:cs="Arial"/>
        </w:rPr>
      </w:pPr>
      <w:r w:rsidRPr="00287C78">
        <w:rPr>
          <w:rFonts w:cs="Arial"/>
        </w:rPr>
        <w:t xml:space="preserve">Quanto al timore sottinteso che i deputati </w:t>
      </w:r>
      <w:r>
        <w:rPr>
          <w:rFonts w:cs="Arial"/>
        </w:rPr>
        <w:t>siano</w:t>
      </w:r>
      <w:r w:rsidRPr="00287C78">
        <w:rPr>
          <w:rFonts w:cs="Arial"/>
        </w:rPr>
        <w:t xml:space="preserve"> cont</w:t>
      </w:r>
      <w:r>
        <w:rPr>
          <w:rFonts w:cs="Arial"/>
        </w:rPr>
        <w:t>e</w:t>
      </w:r>
      <w:r w:rsidRPr="00287C78">
        <w:rPr>
          <w:rFonts w:cs="Arial"/>
        </w:rPr>
        <w:t>mpor</w:t>
      </w:r>
      <w:r>
        <w:rPr>
          <w:rFonts w:cs="Arial"/>
        </w:rPr>
        <w:t xml:space="preserve">aneamente membri di un Consiglio di amministrazione </w:t>
      </w:r>
      <w:proofErr w:type="spellStart"/>
      <w:r>
        <w:rPr>
          <w:rFonts w:cs="Arial"/>
        </w:rPr>
        <w:t>para</w:t>
      </w:r>
      <w:r w:rsidRPr="00287C78">
        <w:rPr>
          <w:rFonts w:cs="Arial"/>
        </w:rPr>
        <w:t>pubblico</w:t>
      </w:r>
      <w:proofErr w:type="spellEnd"/>
      <w:r w:rsidRPr="00287C78">
        <w:rPr>
          <w:rFonts w:cs="Arial"/>
        </w:rPr>
        <w:t xml:space="preserve">, rileviamo che esso non ha ragion d'essere, poiché la </w:t>
      </w:r>
      <w:r w:rsidRPr="00064778">
        <w:rPr>
          <w:rFonts w:cs="Arial"/>
          <w:lang w:val="it-IT"/>
        </w:rPr>
        <w:t>Legge sul Gran Consiglio</w:t>
      </w:r>
      <w:r>
        <w:rPr>
          <w:rFonts w:cs="Arial"/>
          <w:lang w:val="it-IT"/>
        </w:rPr>
        <w:t xml:space="preserve"> e sui rapporti con il Consiglio di Stato</w:t>
      </w:r>
      <w:r>
        <w:rPr>
          <w:rFonts w:cs="Arial"/>
        </w:rPr>
        <w:t xml:space="preserve"> </w:t>
      </w:r>
      <w:r w:rsidRPr="00287C78">
        <w:rPr>
          <w:rFonts w:cs="Arial"/>
        </w:rPr>
        <w:t>già stabilisce che in questi casi gli interessati abbiano ad astenersi tanto d</w:t>
      </w:r>
      <w:r>
        <w:rPr>
          <w:rFonts w:cs="Arial"/>
        </w:rPr>
        <w:t>a</w:t>
      </w:r>
      <w:r w:rsidRPr="00287C78">
        <w:rPr>
          <w:rFonts w:cs="Arial"/>
        </w:rPr>
        <w:t>l voto quanto dal dibattito parlamentare sui temi di pertinenza di tali organismi; legge che, se necessario</w:t>
      </w:r>
      <w:r>
        <w:rPr>
          <w:rFonts w:cs="Arial"/>
        </w:rPr>
        <w:t>,</w:t>
      </w:r>
      <w:r w:rsidRPr="00287C78">
        <w:rPr>
          <w:rFonts w:cs="Arial"/>
        </w:rPr>
        <w:t xml:space="preserve"> potrà essere resa ulterio</w:t>
      </w:r>
      <w:r>
        <w:rPr>
          <w:rFonts w:cs="Arial"/>
        </w:rPr>
        <w:t>r</w:t>
      </w:r>
      <w:r w:rsidRPr="00287C78">
        <w:rPr>
          <w:rFonts w:cs="Arial"/>
        </w:rPr>
        <w:t>mente severa.</w:t>
      </w:r>
    </w:p>
    <w:p w:rsidR="00C15169" w:rsidRPr="00287C78" w:rsidRDefault="00C15169" w:rsidP="00C15169">
      <w:pPr>
        <w:spacing w:before="120"/>
        <w:rPr>
          <w:rFonts w:cs="Arial"/>
        </w:rPr>
      </w:pPr>
      <w:r w:rsidRPr="00287C78">
        <w:rPr>
          <w:rFonts w:cs="Arial"/>
        </w:rPr>
        <w:t xml:space="preserve">Diverso potrebbe essere il giudizio sul "proibizionismo" applicato ai membri del Consiglio di Stato. Essendo la loro una carica a tempo pieno, che non consente lo </w:t>
      </w:r>
      <w:r>
        <w:rPr>
          <w:rFonts w:cs="Arial"/>
        </w:rPr>
        <w:t xml:space="preserve">svolgimento di una professione </w:t>
      </w:r>
      <w:r w:rsidRPr="00287C78">
        <w:rPr>
          <w:rFonts w:cs="Arial"/>
          <w:i/>
        </w:rPr>
        <w:t xml:space="preserve">à </w:t>
      </w:r>
      <w:proofErr w:type="spellStart"/>
      <w:r w:rsidRPr="00287C78">
        <w:rPr>
          <w:rFonts w:cs="Arial"/>
          <w:i/>
        </w:rPr>
        <w:t>côté</w:t>
      </w:r>
      <w:proofErr w:type="spellEnd"/>
      <w:r>
        <w:rPr>
          <w:rFonts w:cs="Arial"/>
        </w:rPr>
        <w:t>, un'</w:t>
      </w:r>
      <w:r w:rsidRPr="00287C78">
        <w:rPr>
          <w:rFonts w:cs="Arial"/>
        </w:rPr>
        <w:t xml:space="preserve">eventuale esclusione dai </w:t>
      </w:r>
      <w:proofErr w:type="spellStart"/>
      <w:r w:rsidRPr="00287C78">
        <w:rPr>
          <w:rFonts w:cs="Arial"/>
        </w:rPr>
        <w:t>gremi</w:t>
      </w:r>
      <w:proofErr w:type="spellEnd"/>
      <w:r w:rsidRPr="00287C78">
        <w:rPr>
          <w:rFonts w:cs="Arial"/>
        </w:rPr>
        <w:t xml:space="preserve"> citati non comporterebbe infatti per gli interessati alcun discapito professionale. Il discapito potrebbe però subirlo il Cantone, che in quel caso verrebbe privato della possibilità di far sentire la propria voce </w:t>
      </w:r>
      <w:r>
        <w:rPr>
          <w:rFonts w:cs="Arial"/>
        </w:rPr>
        <w:t>–</w:t>
      </w:r>
      <w:r w:rsidRPr="00287C78">
        <w:rPr>
          <w:rFonts w:cs="Arial"/>
        </w:rPr>
        <w:t xml:space="preserve"> </w:t>
      </w:r>
      <w:r w:rsidRPr="00287C78">
        <w:rPr>
          <w:rFonts w:cs="Arial"/>
          <w:i/>
        </w:rPr>
        <w:t>per mezzo di autorità elette dai cittadini</w:t>
      </w:r>
      <w:r w:rsidRPr="00287C78">
        <w:rPr>
          <w:rFonts w:cs="Arial"/>
        </w:rPr>
        <w:t>, an</w:t>
      </w:r>
      <w:r>
        <w:rPr>
          <w:rFonts w:cs="Arial"/>
        </w:rPr>
        <w:t xml:space="preserve">ziché di semplici funzionari o </w:t>
      </w:r>
      <w:r w:rsidRPr="00287C78">
        <w:rPr>
          <w:rFonts w:cs="Arial"/>
          <w:i/>
        </w:rPr>
        <w:t>outsiders</w:t>
      </w:r>
      <w:r w:rsidRPr="00287C78">
        <w:rPr>
          <w:rFonts w:cs="Arial"/>
        </w:rPr>
        <w:t xml:space="preserve"> </w:t>
      </w:r>
      <w:r>
        <w:rPr>
          <w:rFonts w:cs="Arial"/>
        </w:rPr>
        <w:t>–</w:t>
      </w:r>
      <w:r w:rsidRPr="00287C78">
        <w:rPr>
          <w:rFonts w:cs="Arial"/>
        </w:rPr>
        <w:t xml:space="preserve"> all'interno di organismi che prendono decisioni importanti per la collettività e che (non da ultimo!) gestiscono anche denaro pubblico in misura non trascurabile.</w:t>
      </w:r>
    </w:p>
    <w:p w:rsidR="00C15169" w:rsidRPr="00287C78" w:rsidRDefault="00C15169" w:rsidP="00C15169">
      <w:pPr>
        <w:spacing w:before="120"/>
        <w:rPr>
          <w:rFonts w:cs="Arial"/>
        </w:rPr>
      </w:pPr>
      <w:r w:rsidRPr="00287C78">
        <w:rPr>
          <w:rFonts w:cs="Arial"/>
        </w:rPr>
        <w:t>In sintesi, riteniamo che l'iniziativa in esame sia da respingere poiché, per quanto concerne le incompatibilità a carico dei membri dei Consigli d</w:t>
      </w:r>
      <w:r>
        <w:rPr>
          <w:rFonts w:cs="Arial"/>
        </w:rPr>
        <w:t xml:space="preserve">i </w:t>
      </w:r>
      <w:r w:rsidRPr="00287C78">
        <w:rPr>
          <w:rFonts w:cs="Arial"/>
        </w:rPr>
        <w:t>amministrazione parastatali già esistono numerose disposizioni vigenti a livello di legge. Altre, se del ca</w:t>
      </w:r>
      <w:r>
        <w:rPr>
          <w:rFonts w:cs="Arial"/>
        </w:rPr>
        <w:t xml:space="preserve">so, potranno essere introdotte </w:t>
      </w:r>
      <w:proofErr w:type="spellStart"/>
      <w:r w:rsidRPr="00287C78">
        <w:rPr>
          <w:rFonts w:cs="Arial"/>
          <w:i/>
        </w:rPr>
        <w:t>au</w:t>
      </w:r>
      <w:proofErr w:type="spellEnd"/>
      <w:r w:rsidRPr="00287C78">
        <w:rPr>
          <w:rFonts w:cs="Arial"/>
          <w:i/>
        </w:rPr>
        <w:t xml:space="preserve"> </w:t>
      </w:r>
      <w:proofErr w:type="spellStart"/>
      <w:r w:rsidRPr="00287C78">
        <w:rPr>
          <w:rFonts w:cs="Arial"/>
          <w:i/>
        </w:rPr>
        <w:t>fur</w:t>
      </w:r>
      <w:proofErr w:type="spellEnd"/>
      <w:r w:rsidRPr="00287C78">
        <w:rPr>
          <w:rFonts w:cs="Arial"/>
          <w:i/>
        </w:rPr>
        <w:t xml:space="preserve"> et à </w:t>
      </w:r>
      <w:proofErr w:type="spellStart"/>
      <w:r w:rsidRPr="00287C78">
        <w:rPr>
          <w:rFonts w:cs="Arial"/>
          <w:i/>
        </w:rPr>
        <w:t>mesure</w:t>
      </w:r>
      <w:proofErr w:type="spellEnd"/>
      <w:r w:rsidRPr="00287C78">
        <w:rPr>
          <w:rFonts w:cs="Arial"/>
        </w:rPr>
        <w:t xml:space="preserve"> che se ne avvertisse la necessità. Prevedere disposizioni unitarie per tutti i casi ci sembra invece inopportuno, trattandosi di situazioni diverse e variabili nel tempo.</w:t>
      </w:r>
    </w:p>
    <w:p w:rsidR="00C15169" w:rsidRPr="00287C78" w:rsidRDefault="00C15169" w:rsidP="00C15169">
      <w:pPr>
        <w:spacing w:before="120"/>
        <w:rPr>
          <w:rFonts w:cs="Arial"/>
        </w:rPr>
      </w:pPr>
      <w:r w:rsidRPr="00287C78">
        <w:rPr>
          <w:rFonts w:cs="Arial"/>
        </w:rPr>
        <w:t xml:space="preserve">Al di là di queste considerazioni, va pure tenuto presente che </w:t>
      </w:r>
      <w:r w:rsidRPr="00287C78">
        <w:rPr>
          <w:rFonts w:cs="Arial"/>
          <w:u w:val="single"/>
        </w:rPr>
        <w:t>tutte le limitazioni comportano una lesione seria di uno dei diritti democratici fondamentali: quello di eleggibilità</w:t>
      </w:r>
      <w:r w:rsidRPr="00287C78">
        <w:rPr>
          <w:rFonts w:cs="Arial"/>
        </w:rPr>
        <w:t xml:space="preserve">. E siccome nessuno può assumere alcuna carica politica per sua semplice </w:t>
      </w:r>
      <w:r w:rsidRPr="00287C78">
        <w:rPr>
          <w:rFonts w:cs="Arial"/>
        </w:rPr>
        <w:lastRenderedPageBreak/>
        <w:t xml:space="preserve">volontà o desiderio, ma unicamente se vi è designato dagli elettori, </w:t>
      </w:r>
      <w:r w:rsidRPr="00287C78">
        <w:rPr>
          <w:rFonts w:cs="Arial"/>
          <w:u w:val="single"/>
        </w:rPr>
        <w:t>ciò comporta pure una restrizione non indifferente delle possibilità di scelta dei cittadini</w:t>
      </w:r>
      <w:r w:rsidRPr="00287C78">
        <w:rPr>
          <w:rFonts w:cs="Arial"/>
        </w:rPr>
        <w:t xml:space="preserve">. </w:t>
      </w:r>
    </w:p>
    <w:p w:rsidR="00C15169" w:rsidRPr="00287C78" w:rsidRDefault="00C15169" w:rsidP="00C15169">
      <w:pPr>
        <w:spacing w:before="120"/>
        <w:rPr>
          <w:rFonts w:cs="Arial"/>
        </w:rPr>
      </w:pPr>
      <w:r>
        <w:rPr>
          <w:rFonts w:cs="Arial"/>
          <w:u w:val="single"/>
        </w:rPr>
        <w:t xml:space="preserve">Riteniamo perciò che in questo </w:t>
      </w:r>
      <w:r w:rsidRPr="00287C78">
        <w:rPr>
          <w:rFonts w:cs="Arial"/>
          <w:u w:val="single"/>
        </w:rPr>
        <w:t>ambito occorra agire con grande prudenza, adottando solo quelle misure che fossero realmente necessarie al buon funzionamento delle istituzioni</w:t>
      </w:r>
      <w:r>
        <w:rPr>
          <w:rFonts w:cs="Arial"/>
        </w:rPr>
        <w:t>.</w:t>
      </w:r>
    </w:p>
    <w:p w:rsidR="00C15169" w:rsidRDefault="00C15169" w:rsidP="00C15169">
      <w:pPr>
        <w:rPr>
          <w:rFonts w:cs="Arial"/>
        </w:rPr>
      </w:pPr>
    </w:p>
    <w:p w:rsidR="00C15169" w:rsidRDefault="00C15169" w:rsidP="00C15169">
      <w:pPr>
        <w:rPr>
          <w:rFonts w:cs="Arial"/>
        </w:rPr>
      </w:pPr>
    </w:p>
    <w:p w:rsidR="00C15169" w:rsidRPr="00287C78" w:rsidRDefault="00C15169" w:rsidP="00C15169">
      <w:pPr>
        <w:rPr>
          <w:rFonts w:cs="Arial"/>
        </w:rPr>
      </w:pPr>
    </w:p>
    <w:p w:rsidR="00C15169" w:rsidRPr="0079541D" w:rsidRDefault="00C15169" w:rsidP="00C15169">
      <w:pPr>
        <w:pStyle w:val="Titolo1"/>
        <w:spacing w:after="0"/>
        <w:rPr>
          <w:rFonts w:eastAsia="MS Mincho"/>
          <w:lang w:val="it-CH"/>
        </w:rPr>
      </w:pPr>
      <w:bookmarkStart w:id="11" w:name="_Toc491353199"/>
      <w:bookmarkStart w:id="12" w:name="_Toc492288079"/>
      <w:r w:rsidRPr="0079541D">
        <w:rPr>
          <w:rFonts w:eastAsia="MS Mincho"/>
          <w:lang w:val="it-CH"/>
        </w:rPr>
        <w:t>C</w:t>
      </w:r>
      <w:r>
        <w:rPr>
          <w:rFonts w:eastAsia="MS Mincho"/>
          <w:lang w:val="it-CH"/>
        </w:rPr>
        <w:t>ONCLUSIONI</w:t>
      </w:r>
      <w:bookmarkEnd w:id="11"/>
      <w:bookmarkEnd w:id="12"/>
    </w:p>
    <w:p w:rsidR="00C15169" w:rsidRPr="00841CDD" w:rsidRDefault="00C15169" w:rsidP="00C15169">
      <w:pPr>
        <w:spacing w:before="120"/>
        <w:rPr>
          <w:rFonts w:cs="Arial"/>
        </w:rPr>
      </w:pPr>
      <w:r w:rsidRPr="00287C78">
        <w:rPr>
          <w:rFonts w:cs="Arial"/>
        </w:rPr>
        <w:t xml:space="preserve">Per i motivi </w:t>
      </w:r>
      <w:r w:rsidRPr="00841CDD">
        <w:rPr>
          <w:rFonts w:cs="Arial"/>
        </w:rPr>
        <w:t>esposti, la minoranza della Commissione invita il Gran Consiglio a respingere l'iniziativa in esame, senza darvi alcun seguito.</w:t>
      </w:r>
    </w:p>
    <w:p w:rsidR="00C15169" w:rsidRPr="00841CDD" w:rsidRDefault="00C15169" w:rsidP="00C15169">
      <w:pPr>
        <w:tabs>
          <w:tab w:val="left" w:pos="284"/>
          <w:tab w:val="left" w:pos="426"/>
          <w:tab w:val="left" w:pos="4962"/>
        </w:tabs>
        <w:rPr>
          <w:rFonts w:cs="Arial"/>
        </w:rPr>
      </w:pPr>
    </w:p>
    <w:p w:rsidR="00C15169" w:rsidRPr="00841CDD" w:rsidRDefault="00C15169" w:rsidP="00C15169">
      <w:pPr>
        <w:tabs>
          <w:tab w:val="left" w:pos="284"/>
          <w:tab w:val="left" w:pos="426"/>
          <w:tab w:val="left" w:pos="4962"/>
        </w:tabs>
        <w:rPr>
          <w:rFonts w:cs="Arial"/>
        </w:rPr>
      </w:pPr>
    </w:p>
    <w:p w:rsidR="00C15169" w:rsidRPr="00841CDD" w:rsidRDefault="00C15169" w:rsidP="00C15169">
      <w:pPr>
        <w:tabs>
          <w:tab w:val="left" w:pos="284"/>
          <w:tab w:val="left" w:pos="426"/>
          <w:tab w:val="left" w:pos="4962"/>
        </w:tabs>
        <w:rPr>
          <w:rFonts w:cs="Arial"/>
        </w:rPr>
      </w:pPr>
    </w:p>
    <w:p w:rsidR="00C15169" w:rsidRPr="00841CDD" w:rsidRDefault="00C15169" w:rsidP="00C15169">
      <w:pPr>
        <w:tabs>
          <w:tab w:val="left" w:pos="284"/>
          <w:tab w:val="left" w:pos="426"/>
          <w:tab w:val="left" w:pos="4962"/>
        </w:tabs>
        <w:rPr>
          <w:rFonts w:cs="Arial"/>
        </w:rPr>
      </w:pPr>
      <w:r w:rsidRPr="00841CDD">
        <w:rPr>
          <w:rFonts w:cs="Arial"/>
        </w:rPr>
        <w:t>Per la minoranza della Commissione speciale Costituzione e diritti politici:</w:t>
      </w:r>
    </w:p>
    <w:p w:rsidR="00C15169" w:rsidRPr="0079541D" w:rsidRDefault="00C15169" w:rsidP="00C15169">
      <w:pPr>
        <w:tabs>
          <w:tab w:val="left" w:pos="284"/>
          <w:tab w:val="left" w:pos="426"/>
          <w:tab w:val="left" w:pos="4962"/>
        </w:tabs>
        <w:spacing w:before="120"/>
        <w:rPr>
          <w:rFonts w:cs="Arial"/>
        </w:rPr>
      </w:pPr>
      <w:r w:rsidRPr="00841CDD">
        <w:rPr>
          <w:rFonts w:cs="Arial"/>
        </w:rPr>
        <w:t>Franco Celio, relatore</w:t>
      </w:r>
    </w:p>
    <w:p w:rsidR="009C40D7" w:rsidRDefault="009C40D7" w:rsidP="009C40D7">
      <w:pPr>
        <w:rPr>
          <w:rFonts w:cs="Arial"/>
        </w:rPr>
      </w:pPr>
      <w:r>
        <w:rPr>
          <w:rFonts w:cs="Arial"/>
        </w:rPr>
        <w:t xml:space="preserve">Brivio - Censi - Gianella </w:t>
      </w:r>
    </w:p>
    <w:p w:rsidR="00F242E5" w:rsidRDefault="00F242E5" w:rsidP="00F242E5">
      <w:pPr>
        <w:rPr>
          <w:rFonts w:cs="Arial"/>
        </w:rPr>
      </w:pPr>
    </w:p>
    <w:p w:rsidR="00076E70" w:rsidRPr="00076E70" w:rsidRDefault="00076E70">
      <w:pPr>
        <w:rPr>
          <w:rFonts w:cs="Arial"/>
          <w:szCs w:val="24"/>
        </w:rPr>
      </w:pPr>
    </w:p>
    <w:sectPr w:rsidR="00076E70" w:rsidRPr="00076E70"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E1" w:rsidRDefault="002B35E1" w:rsidP="008E77C6">
      <w:r>
        <w:separator/>
      </w:r>
    </w:p>
  </w:endnote>
  <w:endnote w:type="continuationSeparator" w:id="0">
    <w:p w:rsidR="002B35E1" w:rsidRDefault="002B35E1"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C4582D" w:rsidRPr="00C4582D">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E1" w:rsidRDefault="002B35E1" w:rsidP="008E77C6">
      <w:r>
        <w:separator/>
      </w:r>
    </w:p>
  </w:footnote>
  <w:footnote w:type="continuationSeparator" w:id="0">
    <w:p w:rsidR="002B35E1" w:rsidRDefault="002B35E1"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B35E1"/>
    <w:rsid w:val="002E5E40"/>
    <w:rsid w:val="0052425A"/>
    <w:rsid w:val="00586A8D"/>
    <w:rsid w:val="006D7A3B"/>
    <w:rsid w:val="007B5462"/>
    <w:rsid w:val="008034BD"/>
    <w:rsid w:val="00876352"/>
    <w:rsid w:val="008B4137"/>
    <w:rsid w:val="008C767A"/>
    <w:rsid w:val="008E77C6"/>
    <w:rsid w:val="009770BB"/>
    <w:rsid w:val="009C40D7"/>
    <w:rsid w:val="009E008D"/>
    <w:rsid w:val="00A5465F"/>
    <w:rsid w:val="00A77678"/>
    <w:rsid w:val="00B46FE0"/>
    <w:rsid w:val="00BC4C95"/>
    <w:rsid w:val="00BD5944"/>
    <w:rsid w:val="00C15169"/>
    <w:rsid w:val="00C4582D"/>
    <w:rsid w:val="00CF6858"/>
    <w:rsid w:val="00D377B5"/>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9C40D7"/>
    <w:pPr>
      <w:tabs>
        <w:tab w:val="left" w:pos="660"/>
        <w:tab w:val="right" w:leader="dot" w:pos="9628"/>
      </w:tabs>
      <w:spacing w:before="120"/>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basedOn w:val="Carpredefinitoparagrafo"/>
    <w:uiPriority w:val="99"/>
    <w:unhideWhenUsed/>
    <w:rsid w:val="00C15169"/>
    <w:rPr>
      <w:color w:val="0000FF" w:themeColor="hyperlink"/>
      <w:u w:val="single"/>
    </w:rPr>
  </w:style>
  <w:style w:type="paragraph" w:styleId="Testofumetto">
    <w:name w:val="Balloon Text"/>
    <w:basedOn w:val="Normale"/>
    <w:link w:val="TestofumettoCarattere"/>
    <w:uiPriority w:val="99"/>
    <w:semiHidden/>
    <w:unhideWhenUsed/>
    <w:rsid w:val="00C151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5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9C40D7"/>
    <w:pPr>
      <w:tabs>
        <w:tab w:val="left" w:pos="660"/>
        <w:tab w:val="right" w:leader="dot" w:pos="9628"/>
      </w:tabs>
      <w:spacing w:before="120"/>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basedOn w:val="Carpredefinitoparagrafo"/>
    <w:uiPriority w:val="99"/>
    <w:unhideWhenUsed/>
    <w:rsid w:val="00C15169"/>
    <w:rPr>
      <w:color w:val="0000FF" w:themeColor="hyperlink"/>
      <w:u w:val="single"/>
    </w:rPr>
  </w:style>
  <w:style w:type="paragraph" w:styleId="Testofumetto">
    <w:name w:val="Balloon Text"/>
    <w:basedOn w:val="Normale"/>
    <w:link w:val="TestofumettoCarattere"/>
    <w:uiPriority w:val="99"/>
    <w:semiHidden/>
    <w:unhideWhenUsed/>
    <w:rsid w:val="00C151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5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3CD5-B3DB-42C0-88B4-43D8B6B0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1448</Words>
  <Characters>8260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2017-09-04T09:52:00Z</cp:lastPrinted>
  <dcterms:created xsi:type="dcterms:W3CDTF">2017-09-04T09:31:00Z</dcterms:created>
  <dcterms:modified xsi:type="dcterms:W3CDTF">2017-10-04T08:14:00Z</dcterms:modified>
</cp:coreProperties>
</file>