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9656BE" w:rsidP="00F242E5">
      <w:pPr>
        <w:tabs>
          <w:tab w:val="left" w:pos="2495"/>
        </w:tabs>
        <w:spacing w:before="80" w:after="40"/>
        <w:rPr>
          <w:rFonts w:ascii="Gill Sans MT" w:hAnsi="Gill Sans MT"/>
          <w:b/>
          <w:sz w:val="56"/>
          <w:szCs w:val="56"/>
        </w:rPr>
      </w:pPr>
      <w:bookmarkStart w:id="0" w:name="_GoBack"/>
      <w:bookmarkEnd w:id="0"/>
      <w:r w:rsidRPr="005A0560">
        <w:rPr>
          <w:rFonts w:ascii="Gill Sans MT" w:hAnsi="Gill Sans MT" w:cs="Arial"/>
          <w:b/>
          <w:sz w:val="56"/>
          <w:szCs w:val="56"/>
        </w:rPr>
        <w:t>Rapporto</w:t>
      </w:r>
      <w:r>
        <w:rPr>
          <w:rFonts w:ascii="GillSans-Bold" w:hAnsi="GillSans-Bold"/>
          <w:sz w:val="56"/>
          <w:szCs w:val="56"/>
        </w:rPr>
        <w:t xml:space="preserve"> </w:t>
      </w:r>
      <w:r w:rsidR="00F242E5"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3B307C" w:rsidRPr="00031F4C" w:rsidRDefault="003B307C" w:rsidP="003B307C">
      <w:pPr>
        <w:tabs>
          <w:tab w:val="left" w:pos="1985"/>
          <w:tab w:val="left" w:pos="4962"/>
        </w:tabs>
        <w:ind w:right="-1"/>
        <w:rPr>
          <w:rFonts w:cs="Arial"/>
        </w:rPr>
      </w:pPr>
      <w:r w:rsidRPr="00443267">
        <w:rPr>
          <w:b/>
          <w:sz w:val="32"/>
          <w:szCs w:val="32"/>
          <w:lang w:val="it-IT"/>
        </w:rPr>
        <w:t>7239 R1</w:t>
      </w:r>
      <w:r w:rsidR="007F1D01">
        <w:rPr>
          <w:b/>
          <w:sz w:val="32"/>
          <w:szCs w:val="32"/>
          <w:lang w:val="it-IT"/>
        </w:rPr>
        <w:t>B</w:t>
      </w:r>
      <w:r w:rsidRPr="00443267">
        <w:rPr>
          <w:rFonts w:cs="Arial"/>
          <w:position w:val="4"/>
          <w:sz w:val="28"/>
        </w:rPr>
        <w:tab/>
        <w:t>1°</w:t>
      </w:r>
      <w:r>
        <w:rPr>
          <w:rFonts w:cs="Arial"/>
          <w:position w:val="4"/>
          <w:sz w:val="28"/>
        </w:rPr>
        <w:t xml:space="preserve"> giugno </w:t>
      </w:r>
      <w:r w:rsidRPr="00031F4C">
        <w:rPr>
          <w:rFonts w:cs="Arial"/>
          <w:position w:val="4"/>
          <w:sz w:val="28"/>
        </w:rPr>
        <w:t>201</w:t>
      </w:r>
      <w:r>
        <w:rPr>
          <w:rFonts w:cs="Arial"/>
          <w:position w:val="4"/>
          <w:sz w:val="28"/>
        </w:rPr>
        <w:t>7</w:t>
      </w:r>
      <w:r w:rsidRPr="00031F4C">
        <w:rPr>
          <w:rFonts w:cs="Arial"/>
          <w:position w:val="4"/>
          <w:sz w:val="28"/>
        </w:rPr>
        <w:tab/>
      </w:r>
      <w:r>
        <w:rPr>
          <w:rFonts w:cs="Arial"/>
          <w:position w:val="4"/>
          <w:sz w:val="28"/>
        </w:rPr>
        <w:t>CONSIGLIO DI STATO</w:t>
      </w: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p>
    <w:p w:rsidR="003B307C" w:rsidRPr="00064778"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b/>
          <w:sz w:val="28"/>
          <w:szCs w:val="28"/>
          <w:lang w:val="it-IT"/>
        </w:rPr>
      </w:pPr>
      <w:r w:rsidRPr="00064778">
        <w:rPr>
          <w:rFonts w:cs="Arial"/>
          <w:b/>
          <w:sz w:val="28"/>
          <w:szCs w:val="28"/>
          <w:lang w:val="it-IT"/>
        </w:rPr>
        <w:t xml:space="preserve">della Commissione speciale </w:t>
      </w:r>
      <w:r>
        <w:rPr>
          <w:rFonts w:cs="Arial"/>
          <w:b/>
          <w:sz w:val="28"/>
          <w:szCs w:val="28"/>
          <w:lang w:val="it-IT"/>
        </w:rPr>
        <w:t>Costituzione e diritti politici</w:t>
      </w:r>
    </w:p>
    <w:p w:rsidR="003B307C" w:rsidRPr="00064778" w:rsidRDefault="003B307C" w:rsidP="003B307C">
      <w:pPr>
        <w:widowControl w:val="0"/>
        <w:autoSpaceDE w:val="0"/>
        <w:autoSpaceDN w:val="0"/>
        <w:adjustRightInd w:val="0"/>
        <w:rPr>
          <w:rFonts w:cs="Arial"/>
          <w:b/>
          <w:sz w:val="28"/>
          <w:szCs w:val="28"/>
          <w:lang w:val="it-IT"/>
        </w:rPr>
      </w:pPr>
      <w:r w:rsidRPr="00064778">
        <w:rPr>
          <w:rFonts w:cs="Arial"/>
          <w:b/>
          <w:sz w:val="28"/>
          <w:szCs w:val="28"/>
          <w:lang w:val="it-IT"/>
        </w:rPr>
        <w:t>sull</w:t>
      </w:r>
      <w:r>
        <w:rPr>
          <w:rFonts w:cs="Arial"/>
          <w:b/>
          <w:sz w:val="28"/>
          <w:szCs w:val="28"/>
          <w:lang w:val="it-IT"/>
        </w:rPr>
        <w:t>'</w:t>
      </w:r>
      <w:r w:rsidRPr="00064778">
        <w:rPr>
          <w:rFonts w:cs="Arial"/>
          <w:b/>
          <w:sz w:val="28"/>
          <w:szCs w:val="28"/>
          <w:lang w:val="it-IT"/>
        </w:rPr>
        <w:t>iniziativ</w:t>
      </w:r>
      <w:r>
        <w:rPr>
          <w:rFonts w:cs="Arial"/>
          <w:b/>
          <w:sz w:val="28"/>
          <w:szCs w:val="28"/>
          <w:lang w:val="it-IT"/>
        </w:rPr>
        <w:t xml:space="preserve">a parlamentare </w:t>
      </w:r>
      <w:smartTag w:uri="urn:schemas-microsoft-com:office:smarttags" w:element="date">
        <w:smartTagPr>
          <w:attr w:name="Year" w:val="2015"/>
          <w:attr w:name="Day" w:val="21"/>
          <w:attr w:name="Month" w:val="9"/>
          <w:attr w:name="ls" w:val="trans"/>
        </w:smartTagPr>
        <w:r>
          <w:rPr>
            <w:rFonts w:cs="Arial"/>
            <w:b/>
            <w:sz w:val="28"/>
            <w:szCs w:val="28"/>
            <w:lang w:val="it-IT"/>
          </w:rPr>
          <w:t>21 settembre 2015</w:t>
        </w:r>
      </w:smartTag>
      <w:r>
        <w:rPr>
          <w:rFonts w:cs="Arial"/>
          <w:b/>
          <w:sz w:val="28"/>
          <w:szCs w:val="28"/>
          <w:lang w:val="it-IT"/>
        </w:rPr>
        <w:t xml:space="preserve"> presentata nella forma elaborata da Franco Denti e cofirmatari </w:t>
      </w:r>
      <w:r w:rsidRPr="00064778">
        <w:rPr>
          <w:rFonts w:cs="Arial"/>
          <w:b/>
          <w:sz w:val="28"/>
          <w:szCs w:val="28"/>
          <w:lang w:val="it-IT"/>
        </w:rPr>
        <w:t>"</w:t>
      </w:r>
      <w:r w:rsidRPr="00115B73">
        <w:rPr>
          <w:rFonts w:cs="Arial"/>
          <w:b/>
          <w:sz w:val="28"/>
          <w:szCs w:val="28"/>
          <w:lang w:val="it-IT"/>
        </w:rPr>
        <w:t>Conflitto d’interessi: un proble</w:t>
      </w:r>
      <w:r>
        <w:rPr>
          <w:rFonts w:cs="Arial"/>
          <w:b/>
          <w:sz w:val="28"/>
          <w:szCs w:val="28"/>
          <w:lang w:val="it-IT"/>
        </w:rPr>
        <w:t>ma da risolvere una volta tanto!"</w:t>
      </w:r>
    </w:p>
    <w:p w:rsidR="003B307C" w:rsidRPr="00DB16B1" w:rsidRDefault="003B307C" w:rsidP="003B307C">
      <w:pPr>
        <w:tabs>
          <w:tab w:val="left" w:pos="426"/>
        </w:tabs>
        <w:spacing w:before="120"/>
        <w:rPr>
          <w:rFonts w:cs="Arial"/>
          <w:b/>
          <w:sz w:val="26"/>
          <w:szCs w:val="26"/>
        </w:rPr>
      </w:pPr>
      <w:r w:rsidRPr="00DB16B1">
        <w:rPr>
          <w:rFonts w:cs="Arial"/>
          <w:b/>
          <w:sz w:val="26"/>
          <w:szCs w:val="26"/>
        </w:rPr>
        <w:t xml:space="preserve">(v. </w:t>
      </w:r>
      <w:r>
        <w:rPr>
          <w:rFonts w:cs="Arial"/>
          <w:b/>
          <w:sz w:val="26"/>
          <w:szCs w:val="26"/>
        </w:rPr>
        <w:t xml:space="preserve">messaggio </w:t>
      </w:r>
      <w:smartTag w:uri="urn:schemas-microsoft-com:office:smarttags" w:element="date">
        <w:smartTagPr>
          <w:attr w:name="Year" w:val="2016"/>
          <w:attr w:name="Day" w:val="26"/>
          <w:attr w:name="Month" w:val="10"/>
          <w:attr w:name="ls" w:val="trans"/>
        </w:smartTagPr>
        <w:r>
          <w:rPr>
            <w:rFonts w:cs="Arial"/>
            <w:b/>
            <w:sz w:val="26"/>
            <w:szCs w:val="26"/>
          </w:rPr>
          <w:t>26 ottobre 2016</w:t>
        </w:r>
      </w:smartTag>
      <w:r>
        <w:rPr>
          <w:rFonts w:cs="Arial"/>
          <w:b/>
          <w:sz w:val="26"/>
          <w:szCs w:val="26"/>
        </w:rPr>
        <w:t xml:space="preserve"> n. 7239</w:t>
      </w:r>
      <w:r w:rsidRPr="00DB16B1">
        <w:rPr>
          <w:rFonts w:cs="Arial"/>
          <w:b/>
          <w:sz w:val="26"/>
          <w:szCs w:val="26"/>
        </w:rPr>
        <w:t>)</w:t>
      </w: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sz w:val="26"/>
          <w:szCs w:val="26"/>
          <w:lang w:val="it-IT"/>
        </w:rPr>
      </w:pPr>
      <w:r>
        <w:rPr>
          <w:rFonts w:cs="Arial"/>
          <w:b/>
          <w:sz w:val="26"/>
          <w:szCs w:val="26"/>
          <w:lang w:val="it-IT"/>
        </w:rPr>
        <w:t>INDICE</w:t>
      </w:r>
    </w:p>
    <w:p w:rsidR="003B307C" w:rsidRDefault="003B307C" w:rsidP="003B307C">
      <w:pPr>
        <w:widowControl w:val="0"/>
        <w:autoSpaceDE w:val="0"/>
        <w:autoSpaceDN w:val="0"/>
        <w:adjustRightInd w:val="0"/>
        <w:rPr>
          <w:rFonts w:cs="Arial"/>
          <w:lang w:val="it-IT"/>
        </w:rPr>
      </w:pPr>
    </w:p>
    <w:p w:rsidR="007F1D01" w:rsidRPr="007F1D01" w:rsidRDefault="007F1D01">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r w:rsidRPr="007F1D01">
        <w:rPr>
          <w:rFonts w:cs="Arial"/>
          <w:sz w:val="22"/>
          <w:szCs w:val="22"/>
        </w:rPr>
        <w:fldChar w:fldCharType="begin"/>
      </w:r>
      <w:r w:rsidRPr="007F1D01">
        <w:rPr>
          <w:rFonts w:cs="Arial"/>
          <w:sz w:val="22"/>
          <w:szCs w:val="22"/>
        </w:rPr>
        <w:instrText xml:space="preserve"> TOC \o "1-1" \h \z \u </w:instrText>
      </w:r>
      <w:r w:rsidRPr="007F1D01">
        <w:rPr>
          <w:rFonts w:cs="Arial"/>
          <w:sz w:val="22"/>
          <w:szCs w:val="22"/>
        </w:rPr>
        <w:fldChar w:fldCharType="separate"/>
      </w:r>
      <w:hyperlink w:anchor="_Toc492454590" w:history="1">
        <w:r w:rsidRPr="007F1D01">
          <w:rPr>
            <w:rStyle w:val="Collegamentoipertestuale"/>
            <w:noProof/>
            <w:sz w:val="22"/>
            <w:szCs w:val="22"/>
          </w:rPr>
          <w:t>1.</w:t>
        </w:r>
        <w:r w:rsidRPr="007F1D01">
          <w:rPr>
            <w:rFonts w:asciiTheme="minorHAnsi" w:eastAsiaTheme="minorEastAsia" w:hAnsiTheme="minorHAnsi" w:cstheme="minorBidi"/>
            <w:caps w:val="0"/>
            <w:noProof/>
            <w:sz w:val="22"/>
            <w:szCs w:val="22"/>
            <w:lang w:val="it-CH" w:eastAsia="it-CH"/>
          </w:rPr>
          <w:tab/>
        </w:r>
        <w:r w:rsidRPr="007F1D01">
          <w:rPr>
            <w:rStyle w:val="Collegamentoipertestuale"/>
            <w:noProof/>
            <w:sz w:val="22"/>
            <w:szCs w:val="22"/>
          </w:rPr>
          <w:t>PREMESSA</w:t>
        </w:r>
        <w:r w:rsidRPr="007F1D01">
          <w:rPr>
            <w:noProof/>
            <w:webHidden/>
            <w:sz w:val="22"/>
            <w:szCs w:val="22"/>
          </w:rPr>
          <w:tab/>
        </w:r>
        <w:r w:rsidRPr="007F1D01">
          <w:rPr>
            <w:noProof/>
            <w:webHidden/>
            <w:sz w:val="22"/>
            <w:szCs w:val="22"/>
          </w:rPr>
          <w:fldChar w:fldCharType="begin"/>
        </w:r>
        <w:r w:rsidRPr="007F1D01">
          <w:rPr>
            <w:noProof/>
            <w:webHidden/>
            <w:sz w:val="22"/>
            <w:szCs w:val="22"/>
          </w:rPr>
          <w:instrText xml:space="preserve"> PAGEREF _Toc492454590 \h </w:instrText>
        </w:r>
        <w:r w:rsidRPr="007F1D01">
          <w:rPr>
            <w:noProof/>
            <w:webHidden/>
            <w:sz w:val="22"/>
            <w:szCs w:val="22"/>
          </w:rPr>
        </w:r>
        <w:r w:rsidRPr="007F1D01">
          <w:rPr>
            <w:noProof/>
            <w:webHidden/>
            <w:sz w:val="22"/>
            <w:szCs w:val="22"/>
          </w:rPr>
          <w:fldChar w:fldCharType="separate"/>
        </w:r>
        <w:r w:rsidR="007B7E76">
          <w:rPr>
            <w:noProof/>
            <w:webHidden/>
            <w:sz w:val="22"/>
            <w:szCs w:val="22"/>
          </w:rPr>
          <w:t>1</w:t>
        </w:r>
        <w:r w:rsidRPr="007F1D01">
          <w:rPr>
            <w:noProof/>
            <w:webHidden/>
            <w:sz w:val="22"/>
            <w:szCs w:val="22"/>
          </w:rPr>
          <w:fldChar w:fldCharType="end"/>
        </w:r>
      </w:hyperlink>
    </w:p>
    <w:p w:rsidR="007F1D01" w:rsidRPr="007F1D01" w:rsidRDefault="00455EE3">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454591" w:history="1">
        <w:r w:rsidR="007F1D01" w:rsidRPr="007F1D01">
          <w:rPr>
            <w:rStyle w:val="Collegamentoipertestuale"/>
            <w:noProof/>
            <w:sz w:val="22"/>
            <w:szCs w:val="22"/>
          </w:rPr>
          <w:t>2.</w:t>
        </w:r>
        <w:r w:rsidR="007F1D01" w:rsidRPr="007F1D01">
          <w:rPr>
            <w:rFonts w:asciiTheme="minorHAnsi" w:eastAsiaTheme="minorEastAsia" w:hAnsiTheme="minorHAnsi" w:cstheme="minorBidi"/>
            <w:caps w:val="0"/>
            <w:noProof/>
            <w:sz w:val="22"/>
            <w:szCs w:val="22"/>
            <w:lang w:val="it-CH" w:eastAsia="it-CH"/>
          </w:rPr>
          <w:tab/>
        </w:r>
        <w:r w:rsidR="007F1D01" w:rsidRPr="007F1D01">
          <w:rPr>
            <w:rStyle w:val="Collegamentoipertestuale"/>
            <w:noProof/>
            <w:sz w:val="22"/>
            <w:szCs w:val="22"/>
          </w:rPr>
          <w:t>INTRODUZIONE</w:t>
        </w:r>
        <w:r w:rsidR="007F1D01" w:rsidRPr="007F1D01">
          <w:rPr>
            <w:noProof/>
            <w:webHidden/>
            <w:sz w:val="22"/>
            <w:szCs w:val="22"/>
          </w:rPr>
          <w:tab/>
        </w:r>
        <w:r w:rsidR="007F1D01" w:rsidRPr="007F1D01">
          <w:rPr>
            <w:noProof/>
            <w:webHidden/>
            <w:sz w:val="22"/>
            <w:szCs w:val="22"/>
          </w:rPr>
          <w:fldChar w:fldCharType="begin"/>
        </w:r>
        <w:r w:rsidR="007F1D01" w:rsidRPr="007F1D01">
          <w:rPr>
            <w:noProof/>
            <w:webHidden/>
            <w:sz w:val="22"/>
            <w:szCs w:val="22"/>
          </w:rPr>
          <w:instrText xml:space="preserve"> PAGEREF _Toc492454591 \h </w:instrText>
        </w:r>
        <w:r w:rsidR="007F1D01" w:rsidRPr="007F1D01">
          <w:rPr>
            <w:noProof/>
            <w:webHidden/>
            <w:sz w:val="22"/>
            <w:szCs w:val="22"/>
          </w:rPr>
        </w:r>
        <w:r w:rsidR="007F1D01" w:rsidRPr="007F1D01">
          <w:rPr>
            <w:noProof/>
            <w:webHidden/>
            <w:sz w:val="22"/>
            <w:szCs w:val="22"/>
          </w:rPr>
          <w:fldChar w:fldCharType="separate"/>
        </w:r>
        <w:r w:rsidR="007B7E76">
          <w:rPr>
            <w:noProof/>
            <w:webHidden/>
            <w:sz w:val="22"/>
            <w:szCs w:val="22"/>
          </w:rPr>
          <w:t>1</w:t>
        </w:r>
        <w:r w:rsidR="007F1D01" w:rsidRPr="007F1D01">
          <w:rPr>
            <w:noProof/>
            <w:webHidden/>
            <w:sz w:val="22"/>
            <w:szCs w:val="22"/>
          </w:rPr>
          <w:fldChar w:fldCharType="end"/>
        </w:r>
      </w:hyperlink>
    </w:p>
    <w:p w:rsidR="007F1D01" w:rsidRPr="007F1D01" w:rsidRDefault="00455EE3">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454592" w:history="1">
        <w:r w:rsidR="007F1D01" w:rsidRPr="007F1D01">
          <w:rPr>
            <w:rStyle w:val="Collegamentoipertestuale"/>
            <w:noProof/>
            <w:sz w:val="22"/>
            <w:szCs w:val="22"/>
          </w:rPr>
          <w:t>3.</w:t>
        </w:r>
        <w:r w:rsidR="007F1D01" w:rsidRPr="007F1D01">
          <w:rPr>
            <w:rFonts w:asciiTheme="minorHAnsi" w:eastAsiaTheme="minorEastAsia" w:hAnsiTheme="minorHAnsi" w:cstheme="minorBidi"/>
            <w:caps w:val="0"/>
            <w:noProof/>
            <w:sz w:val="22"/>
            <w:szCs w:val="22"/>
            <w:lang w:val="it-CH" w:eastAsia="it-CH"/>
          </w:rPr>
          <w:tab/>
        </w:r>
        <w:r w:rsidR="007F1D01" w:rsidRPr="007F1D01">
          <w:rPr>
            <w:rStyle w:val="Collegamentoipertestuale"/>
            <w:noProof/>
            <w:sz w:val="22"/>
            <w:szCs w:val="22"/>
          </w:rPr>
          <w:t>LE RICHIESTE DELL'INIZIATIVA PARLAMENTARE</w:t>
        </w:r>
        <w:r w:rsidR="007F1D01" w:rsidRPr="007F1D01">
          <w:rPr>
            <w:noProof/>
            <w:webHidden/>
            <w:sz w:val="22"/>
            <w:szCs w:val="22"/>
          </w:rPr>
          <w:tab/>
        </w:r>
        <w:r w:rsidR="007F1D01" w:rsidRPr="007F1D01">
          <w:rPr>
            <w:noProof/>
            <w:webHidden/>
            <w:sz w:val="22"/>
            <w:szCs w:val="22"/>
          </w:rPr>
          <w:fldChar w:fldCharType="begin"/>
        </w:r>
        <w:r w:rsidR="007F1D01" w:rsidRPr="007F1D01">
          <w:rPr>
            <w:noProof/>
            <w:webHidden/>
            <w:sz w:val="22"/>
            <w:szCs w:val="22"/>
          </w:rPr>
          <w:instrText xml:space="preserve"> PAGEREF _Toc492454592 \h </w:instrText>
        </w:r>
        <w:r w:rsidR="007F1D01" w:rsidRPr="007F1D01">
          <w:rPr>
            <w:noProof/>
            <w:webHidden/>
            <w:sz w:val="22"/>
            <w:szCs w:val="22"/>
          </w:rPr>
        </w:r>
        <w:r w:rsidR="007F1D01" w:rsidRPr="007F1D01">
          <w:rPr>
            <w:noProof/>
            <w:webHidden/>
            <w:sz w:val="22"/>
            <w:szCs w:val="22"/>
          </w:rPr>
          <w:fldChar w:fldCharType="separate"/>
        </w:r>
        <w:r w:rsidR="007B7E76">
          <w:rPr>
            <w:noProof/>
            <w:webHidden/>
            <w:sz w:val="22"/>
            <w:szCs w:val="22"/>
          </w:rPr>
          <w:t>2</w:t>
        </w:r>
        <w:r w:rsidR="007F1D01" w:rsidRPr="007F1D01">
          <w:rPr>
            <w:noProof/>
            <w:webHidden/>
            <w:sz w:val="22"/>
            <w:szCs w:val="22"/>
          </w:rPr>
          <w:fldChar w:fldCharType="end"/>
        </w:r>
      </w:hyperlink>
    </w:p>
    <w:p w:rsidR="007F1D01" w:rsidRPr="007F1D01" w:rsidRDefault="00455EE3">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454593" w:history="1">
        <w:r w:rsidR="007F1D01" w:rsidRPr="007F1D01">
          <w:rPr>
            <w:rStyle w:val="Collegamentoipertestuale"/>
            <w:noProof/>
            <w:sz w:val="22"/>
            <w:szCs w:val="22"/>
          </w:rPr>
          <w:t>4.</w:t>
        </w:r>
        <w:r w:rsidR="007F1D01" w:rsidRPr="007F1D01">
          <w:rPr>
            <w:rFonts w:asciiTheme="minorHAnsi" w:eastAsiaTheme="minorEastAsia" w:hAnsiTheme="minorHAnsi" w:cstheme="minorBidi"/>
            <w:caps w:val="0"/>
            <w:noProof/>
            <w:sz w:val="22"/>
            <w:szCs w:val="22"/>
            <w:lang w:val="it-CH" w:eastAsia="it-CH"/>
          </w:rPr>
          <w:tab/>
        </w:r>
        <w:r w:rsidR="007F1D01" w:rsidRPr="007F1D01">
          <w:rPr>
            <w:rStyle w:val="Collegamentoipertestuale"/>
            <w:noProof/>
            <w:sz w:val="22"/>
            <w:szCs w:val="22"/>
          </w:rPr>
          <w:t>LA POSIZIONE DEL CONSIGLIO DI STATO</w:t>
        </w:r>
        <w:r w:rsidR="007F1D01" w:rsidRPr="007F1D01">
          <w:rPr>
            <w:noProof/>
            <w:webHidden/>
            <w:sz w:val="22"/>
            <w:szCs w:val="22"/>
          </w:rPr>
          <w:tab/>
        </w:r>
        <w:r w:rsidR="007F1D01" w:rsidRPr="007F1D01">
          <w:rPr>
            <w:noProof/>
            <w:webHidden/>
            <w:sz w:val="22"/>
            <w:szCs w:val="22"/>
          </w:rPr>
          <w:fldChar w:fldCharType="begin"/>
        </w:r>
        <w:r w:rsidR="007F1D01" w:rsidRPr="007F1D01">
          <w:rPr>
            <w:noProof/>
            <w:webHidden/>
            <w:sz w:val="22"/>
            <w:szCs w:val="22"/>
          </w:rPr>
          <w:instrText xml:space="preserve"> PAGEREF _Toc492454593 \h </w:instrText>
        </w:r>
        <w:r w:rsidR="007F1D01" w:rsidRPr="007F1D01">
          <w:rPr>
            <w:noProof/>
            <w:webHidden/>
            <w:sz w:val="22"/>
            <w:szCs w:val="22"/>
          </w:rPr>
        </w:r>
        <w:r w:rsidR="007F1D01" w:rsidRPr="007F1D01">
          <w:rPr>
            <w:noProof/>
            <w:webHidden/>
            <w:sz w:val="22"/>
            <w:szCs w:val="22"/>
          </w:rPr>
          <w:fldChar w:fldCharType="separate"/>
        </w:r>
        <w:r w:rsidR="007B7E76">
          <w:rPr>
            <w:noProof/>
            <w:webHidden/>
            <w:sz w:val="22"/>
            <w:szCs w:val="22"/>
          </w:rPr>
          <w:t>3</w:t>
        </w:r>
        <w:r w:rsidR="007F1D01" w:rsidRPr="007F1D01">
          <w:rPr>
            <w:noProof/>
            <w:webHidden/>
            <w:sz w:val="22"/>
            <w:szCs w:val="22"/>
          </w:rPr>
          <w:fldChar w:fldCharType="end"/>
        </w:r>
      </w:hyperlink>
    </w:p>
    <w:p w:rsidR="007F1D01" w:rsidRPr="007F1D01" w:rsidRDefault="00455EE3">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454594" w:history="1">
        <w:r w:rsidR="007F1D01" w:rsidRPr="007F1D01">
          <w:rPr>
            <w:rStyle w:val="Collegamentoipertestuale"/>
            <w:noProof/>
            <w:sz w:val="22"/>
            <w:szCs w:val="22"/>
          </w:rPr>
          <w:t>5.</w:t>
        </w:r>
        <w:r w:rsidR="007F1D01" w:rsidRPr="007F1D01">
          <w:rPr>
            <w:rFonts w:asciiTheme="minorHAnsi" w:eastAsiaTheme="minorEastAsia" w:hAnsiTheme="minorHAnsi" w:cstheme="minorBidi"/>
            <w:caps w:val="0"/>
            <w:noProof/>
            <w:sz w:val="22"/>
            <w:szCs w:val="22"/>
            <w:lang w:val="it-CH" w:eastAsia="it-CH"/>
          </w:rPr>
          <w:tab/>
        </w:r>
        <w:r w:rsidR="007F1D01" w:rsidRPr="007F1D01">
          <w:rPr>
            <w:rStyle w:val="Collegamentoipertestuale"/>
            <w:noProof/>
            <w:sz w:val="22"/>
            <w:szCs w:val="22"/>
          </w:rPr>
          <w:t>CONSIDERAZIONI DELLA MAGGIORANZA COMMISSIONALE</w:t>
        </w:r>
        <w:r w:rsidR="007F1D01" w:rsidRPr="007F1D01">
          <w:rPr>
            <w:noProof/>
            <w:webHidden/>
            <w:sz w:val="22"/>
            <w:szCs w:val="22"/>
          </w:rPr>
          <w:tab/>
        </w:r>
        <w:r w:rsidR="007F1D01" w:rsidRPr="007F1D01">
          <w:rPr>
            <w:noProof/>
            <w:webHidden/>
            <w:sz w:val="22"/>
            <w:szCs w:val="22"/>
          </w:rPr>
          <w:fldChar w:fldCharType="begin"/>
        </w:r>
        <w:r w:rsidR="007F1D01" w:rsidRPr="007F1D01">
          <w:rPr>
            <w:noProof/>
            <w:webHidden/>
            <w:sz w:val="22"/>
            <w:szCs w:val="22"/>
          </w:rPr>
          <w:instrText xml:space="preserve"> PAGEREF _Toc492454594 \h </w:instrText>
        </w:r>
        <w:r w:rsidR="007F1D01" w:rsidRPr="007F1D01">
          <w:rPr>
            <w:noProof/>
            <w:webHidden/>
            <w:sz w:val="22"/>
            <w:szCs w:val="22"/>
          </w:rPr>
        </w:r>
        <w:r w:rsidR="007F1D01" w:rsidRPr="007F1D01">
          <w:rPr>
            <w:noProof/>
            <w:webHidden/>
            <w:sz w:val="22"/>
            <w:szCs w:val="22"/>
          </w:rPr>
          <w:fldChar w:fldCharType="separate"/>
        </w:r>
        <w:r w:rsidR="007B7E76">
          <w:rPr>
            <w:noProof/>
            <w:webHidden/>
            <w:sz w:val="22"/>
            <w:szCs w:val="22"/>
          </w:rPr>
          <w:t>4</w:t>
        </w:r>
        <w:r w:rsidR="007F1D01" w:rsidRPr="007F1D01">
          <w:rPr>
            <w:noProof/>
            <w:webHidden/>
            <w:sz w:val="22"/>
            <w:szCs w:val="22"/>
          </w:rPr>
          <w:fldChar w:fldCharType="end"/>
        </w:r>
      </w:hyperlink>
    </w:p>
    <w:p w:rsidR="007F1D01" w:rsidRPr="007F1D01" w:rsidRDefault="00455EE3">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454595" w:history="1">
        <w:r w:rsidR="007F1D01" w:rsidRPr="007F1D01">
          <w:rPr>
            <w:rStyle w:val="Collegamentoipertestuale"/>
            <w:noProof/>
            <w:sz w:val="22"/>
            <w:szCs w:val="22"/>
          </w:rPr>
          <w:t>6.</w:t>
        </w:r>
        <w:r w:rsidR="007F1D01" w:rsidRPr="007F1D01">
          <w:rPr>
            <w:rFonts w:asciiTheme="minorHAnsi" w:eastAsiaTheme="minorEastAsia" w:hAnsiTheme="minorHAnsi" w:cstheme="minorBidi"/>
            <w:caps w:val="0"/>
            <w:noProof/>
            <w:sz w:val="22"/>
            <w:szCs w:val="22"/>
            <w:lang w:val="it-CH" w:eastAsia="it-CH"/>
          </w:rPr>
          <w:tab/>
        </w:r>
        <w:r w:rsidR="007F1D01" w:rsidRPr="007F1D01">
          <w:rPr>
            <w:rStyle w:val="Collegamentoipertestuale"/>
            <w:noProof/>
            <w:sz w:val="22"/>
            <w:szCs w:val="22"/>
          </w:rPr>
          <w:t>CONCLUSIONE</w:t>
        </w:r>
        <w:r w:rsidR="007F1D01" w:rsidRPr="007F1D01">
          <w:rPr>
            <w:noProof/>
            <w:webHidden/>
            <w:sz w:val="22"/>
            <w:szCs w:val="22"/>
          </w:rPr>
          <w:tab/>
        </w:r>
        <w:r w:rsidR="007F1D01" w:rsidRPr="007F1D01">
          <w:rPr>
            <w:noProof/>
            <w:webHidden/>
            <w:sz w:val="22"/>
            <w:szCs w:val="22"/>
          </w:rPr>
          <w:fldChar w:fldCharType="begin"/>
        </w:r>
        <w:r w:rsidR="007F1D01" w:rsidRPr="007F1D01">
          <w:rPr>
            <w:noProof/>
            <w:webHidden/>
            <w:sz w:val="22"/>
            <w:szCs w:val="22"/>
          </w:rPr>
          <w:instrText xml:space="preserve"> PAGEREF _Toc492454595 \h </w:instrText>
        </w:r>
        <w:r w:rsidR="007F1D01" w:rsidRPr="007F1D01">
          <w:rPr>
            <w:noProof/>
            <w:webHidden/>
            <w:sz w:val="22"/>
            <w:szCs w:val="22"/>
          </w:rPr>
        </w:r>
        <w:r w:rsidR="007F1D01" w:rsidRPr="007F1D01">
          <w:rPr>
            <w:noProof/>
            <w:webHidden/>
            <w:sz w:val="22"/>
            <w:szCs w:val="22"/>
          </w:rPr>
          <w:fldChar w:fldCharType="separate"/>
        </w:r>
        <w:r w:rsidR="007B7E76">
          <w:rPr>
            <w:noProof/>
            <w:webHidden/>
            <w:sz w:val="22"/>
            <w:szCs w:val="22"/>
          </w:rPr>
          <w:t>5</w:t>
        </w:r>
        <w:r w:rsidR="007F1D01" w:rsidRPr="007F1D01">
          <w:rPr>
            <w:noProof/>
            <w:webHidden/>
            <w:sz w:val="22"/>
            <w:szCs w:val="22"/>
          </w:rPr>
          <w:fldChar w:fldCharType="end"/>
        </w:r>
      </w:hyperlink>
    </w:p>
    <w:p w:rsidR="003B307C" w:rsidRPr="002D0145" w:rsidRDefault="007F1D01" w:rsidP="003B307C">
      <w:pPr>
        <w:rPr>
          <w:rFonts w:cs="Arial"/>
        </w:rPr>
      </w:pPr>
      <w:r w:rsidRPr="007F1D01">
        <w:rPr>
          <w:rFonts w:cs="Arial"/>
          <w:sz w:val="22"/>
        </w:rPr>
        <w:fldChar w:fldCharType="end"/>
      </w:r>
    </w:p>
    <w:p w:rsidR="003B307C" w:rsidRDefault="003B307C" w:rsidP="003B307C">
      <w:pPr>
        <w:widowControl w:val="0"/>
        <w:autoSpaceDE w:val="0"/>
        <w:autoSpaceDN w:val="0"/>
        <w:adjustRightInd w:val="0"/>
        <w:rPr>
          <w:rFonts w:cs="Arial"/>
          <w:lang w:val="it-IT"/>
        </w:rPr>
      </w:pPr>
    </w:p>
    <w:p w:rsidR="003B307C" w:rsidRPr="00104354" w:rsidRDefault="003B307C" w:rsidP="003B307C">
      <w:pPr>
        <w:rPr>
          <w:rFonts w:cs="Arial"/>
        </w:rPr>
      </w:pPr>
    </w:p>
    <w:p w:rsidR="003B307C" w:rsidRPr="00104354" w:rsidRDefault="003B307C" w:rsidP="003B307C">
      <w:pPr>
        <w:jc w:val="center"/>
        <w:rPr>
          <w:rFonts w:cs="Arial"/>
          <w:sz w:val="28"/>
        </w:rPr>
      </w:pP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p>
    <w:p w:rsidR="003B307C" w:rsidRPr="00287C78" w:rsidRDefault="003B307C" w:rsidP="003B307C">
      <w:pPr>
        <w:pStyle w:val="Titolo1"/>
      </w:pPr>
      <w:bookmarkStart w:id="1" w:name="_Toc491383091"/>
      <w:bookmarkStart w:id="2" w:name="_Toc492454590"/>
      <w:r>
        <w:t>PREMESSA</w:t>
      </w:r>
      <w:bookmarkEnd w:id="1"/>
      <w:bookmarkEnd w:id="2"/>
    </w:p>
    <w:p w:rsidR="003B307C" w:rsidRDefault="003B307C" w:rsidP="003B307C">
      <w:pPr>
        <w:widowControl w:val="0"/>
        <w:autoSpaceDE w:val="0"/>
        <w:autoSpaceDN w:val="0"/>
        <w:adjustRightInd w:val="0"/>
        <w:spacing w:before="120"/>
        <w:rPr>
          <w:rFonts w:cs="Arial"/>
          <w:lang w:val="it-IT"/>
        </w:rPr>
      </w:pPr>
      <w:r>
        <w:rPr>
          <w:rFonts w:cs="Arial"/>
          <w:lang w:val="it-IT"/>
        </w:rPr>
        <w:t xml:space="preserve">Il messaggio governativo n. 7239 tratta sia l'iniziativa parlamentare elaborata di Franco Denti e cofirmatari, oggetto del presente </w:t>
      </w:r>
      <w:r w:rsidRPr="00E73D79">
        <w:rPr>
          <w:rFonts w:cs="Arial"/>
          <w:lang w:val="it-IT"/>
        </w:rPr>
        <w:t>rapporto di maggioranza, sia l'iniziativa parlamentare generica del 22 settembre 2014 di Pelin Kandemir Bordoli</w:t>
      </w:r>
      <w:r w:rsidRPr="00101D51">
        <w:rPr>
          <w:rFonts w:cs="Arial"/>
          <w:lang w:val="it-IT"/>
        </w:rPr>
        <w:t xml:space="preserve"> per il gruppo PS "Incompatibilità tra la carica di </w:t>
      </w:r>
      <w:proofErr w:type="spellStart"/>
      <w:r w:rsidRPr="00101D51">
        <w:rPr>
          <w:rFonts w:cs="Arial"/>
          <w:lang w:val="it-IT"/>
        </w:rPr>
        <w:t>Granconsigliere</w:t>
      </w:r>
      <w:proofErr w:type="spellEnd"/>
      <w:r w:rsidRPr="00101D51">
        <w:rPr>
          <w:rFonts w:cs="Arial"/>
          <w:lang w:val="it-IT"/>
        </w:rPr>
        <w:t>/Consigliere di Stato e quella di membro dei Consigli di Amministrazione delle azi</w:t>
      </w:r>
      <w:r>
        <w:rPr>
          <w:rFonts w:cs="Arial"/>
          <w:lang w:val="it-IT"/>
        </w:rPr>
        <w:t xml:space="preserve">ende pubbliche e </w:t>
      </w:r>
      <w:proofErr w:type="spellStart"/>
      <w:r>
        <w:rPr>
          <w:rFonts w:cs="Arial"/>
          <w:lang w:val="it-IT"/>
        </w:rPr>
        <w:t>parapubbliche</w:t>
      </w:r>
      <w:proofErr w:type="spellEnd"/>
      <w:r>
        <w:rPr>
          <w:rFonts w:cs="Arial"/>
          <w:lang w:val="it-IT"/>
        </w:rPr>
        <w:t>".</w:t>
      </w: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p>
    <w:p w:rsidR="003B307C" w:rsidRPr="00287C78" w:rsidRDefault="003B307C" w:rsidP="003B307C">
      <w:pPr>
        <w:pStyle w:val="Titolo1"/>
      </w:pPr>
      <w:bookmarkStart w:id="3" w:name="_Toc491383092"/>
      <w:bookmarkStart w:id="4" w:name="_Toc492454591"/>
      <w:r>
        <w:t>INTRODUZIONE</w:t>
      </w:r>
      <w:bookmarkEnd w:id="3"/>
      <w:bookmarkEnd w:id="4"/>
    </w:p>
    <w:p w:rsidR="003B307C" w:rsidRPr="00BB7A69" w:rsidRDefault="003B307C" w:rsidP="003B307C">
      <w:pPr>
        <w:widowControl w:val="0"/>
        <w:autoSpaceDE w:val="0"/>
        <w:autoSpaceDN w:val="0"/>
        <w:adjustRightInd w:val="0"/>
        <w:spacing w:before="120"/>
        <w:rPr>
          <w:rFonts w:cs="Arial"/>
        </w:rPr>
      </w:pPr>
      <w:r>
        <w:rPr>
          <w:rFonts w:cs="Arial"/>
        </w:rPr>
        <w:t xml:space="preserve">Si evidenzia a titolo di premessa che il tema del conflitto di interessi è stato oggetto negli scorsi anni di regolari discussioni in seno al Gran Consiglio, da ultimo – escludendo il </w:t>
      </w:r>
      <w:r>
        <w:rPr>
          <w:rFonts w:cs="Arial"/>
        </w:rPr>
        <w:lastRenderedPageBreak/>
        <w:t>dibattito sulla nuova Legge sull'Azienda elettrica ticinese (LAET)</w:t>
      </w:r>
      <w:r>
        <w:rPr>
          <w:rStyle w:val="Rimandonotaapidipagina"/>
          <w:rFonts w:cs="Arial"/>
        </w:rPr>
        <w:footnoteReference w:id="1"/>
      </w:r>
      <w:r>
        <w:rPr>
          <w:rFonts w:cs="Arial"/>
        </w:rPr>
        <w:t xml:space="preserve">, approvata dal Parlamento il </w:t>
      </w:r>
      <w:smartTag w:uri="urn:schemas-microsoft-com:office:smarttags" w:element="date">
        <w:smartTagPr>
          <w:attr w:name="Year" w:val="2016"/>
          <w:attr w:name="Day" w:val="10"/>
          <w:attr w:name="Month" w:val="5"/>
          <w:attr w:name="ls" w:val="trans"/>
        </w:smartTagPr>
        <w:r>
          <w:rPr>
            <w:rFonts w:cs="Arial"/>
          </w:rPr>
          <w:t>10 maggio 2016</w:t>
        </w:r>
      </w:smartTag>
      <w:r>
        <w:rPr>
          <w:rFonts w:cs="Arial"/>
        </w:rPr>
        <w:t xml:space="preserve">, due anni dopo la presentazione del messaggio governativo n. 6953 – il </w:t>
      </w:r>
      <w:smartTag w:uri="urn:schemas-microsoft-com:office:smarttags" w:element="date">
        <w:smartTagPr>
          <w:attr w:name="Year" w:val="2011"/>
          <w:attr w:name="Day" w:val="3"/>
          <w:attr w:name="Month" w:val="5"/>
          <w:attr w:name="ls" w:val="trans"/>
        </w:smartTagPr>
        <w:r>
          <w:rPr>
            <w:rFonts w:cs="Arial"/>
          </w:rPr>
          <w:t>3 maggio 2</w:t>
        </w:r>
        <w:r w:rsidRPr="00BB7A69">
          <w:rPr>
            <w:rFonts w:cs="Arial"/>
          </w:rPr>
          <w:t>011</w:t>
        </w:r>
      </w:smartTag>
      <w:r>
        <w:rPr>
          <w:rFonts w:cs="Arial"/>
        </w:rPr>
        <w:t xml:space="preserve">, quando il Gran Consiglio </w:t>
      </w:r>
      <w:r w:rsidRPr="00BB7A69">
        <w:rPr>
          <w:rFonts w:cs="Arial"/>
        </w:rPr>
        <w:t>ha respinto</w:t>
      </w:r>
      <w:r>
        <w:rPr>
          <w:rFonts w:cs="Arial"/>
        </w:rPr>
        <w:t xml:space="preserve"> a maggioranza</w:t>
      </w:r>
      <w:r w:rsidRPr="00BB7A69">
        <w:rPr>
          <w:rFonts w:cs="Arial"/>
        </w:rPr>
        <w:t xml:space="preserve"> sei atti parlamentari che chiedevano di sancire l'incompatibilità:</w:t>
      </w:r>
    </w:p>
    <w:p w:rsidR="003B307C" w:rsidRPr="00BB7A69" w:rsidRDefault="003B307C" w:rsidP="003B307C">
      <w:pPr>
        <w:tabs>
          <w:tab w:val="left" w:pos="284"/>
        </w:tabs>
        <w:spacing w:before="60"/>
        <w:ind w:left="284" w:hanging="284"/>
        <w:rPr>
          <w:rFonts w:cs="Arial"/>
        </w:rPr>
      </w:pPr>
      <w:r>
        <w:rPr>
          <w:rFonts w:cs="Arial"/>
        </w:rPr>
        <w:t>-</w:t>
      </w:r>
      <w:r>
        <w:rPr>
          <w:rFonts w:cs="Arial"/>
        </w:rPr>
        <w:tab/>
      </w:r>
      <w:r w:rsidRPr="00BB7A69">
        <w:rPr>
          <w:rFonts w:cs="Arial"/>
        </w:rPr>
        <w:t xml:space="preserve">da una parte, tra la carica di </w:t>
      </w:r>
      <w:proofErr w:type="spellStart"/>
      <w:r>
        <w:rPr>
          <w:rFonts w:cs="Arial"/>
        </w:rPr>
        <w:t>Granconsigliere</w:t>
      </w:r>
      <w:proofErr w:type="spellEnd"/>
      <w:r>
        <w:rPr>
          <w:rFonts w:cs="Arial"/>
        </w:rPr>
        <w:t xml:space="preserve"> </w:t>
      </w:r>
      <w:r w:rsidRPr="00BB7A69">
        <w:rPr>
          <w:rFonts w:cs="Arial"/>
        </w:rPr>
        <w:t>con quella di membro dei C</w:t>
      </w:r>
      <w:r>
        <w:rPr>
          <w:rFonts w:cs="Arial"/>
        </w:rPr>
        <w:t xml:space="preserve">onsigli di amministrazione </w:t>
      </w:r>
      <w:r w:rsidRPr="00BB7A69">
        <w:rPr>
          <w:rFonts w:cs="Arial"/>
        </w:rPr>
        <w:t>delle aziende statali o parastatali, rispettivamente con quella di membro delle Commissioni di nomina del C</w:t>
      </w:r>
      <w:r>
        <w:rPr>
          <w:rFonts w:cs="Arial"/>
        </w:rPr>
        <w:t>onsiglio di Stato</w:t>
      </w:r>
      <w:r w:rsidRPr="00BB7A69">
        <w:rPr>
          <w:rFonts w:cs="Arial"/>
        </w:rPr>
        <w:t>;</w:t>
      </w:r>
    </w:p>
    <w:p w:rsidR="003B307C" w:rsidRPr="00BB7A69" w:rsidRDefault="003B307C" w:rsidP="003B307C">
      <w:pPr>
        <w:tabs>
          <w:tab w:val="left" w:pos="284"/>
        </w:tabs>
        <w:spacing w:before="60"/>
        <w:ind w:left="284" w:hanging="284"/>
        <w:rPr>
          <w:rFonts w:cs="Arial"/>
        </w:rPr>
      </w:pPr>
      <w:r>
        <w:rPr>
          <w:rFonts w:cs="Arial"/>
        </w:rPr>
        <w:t>-</w:t>
      </w:r>
      <w:r>
        <w:rPr>
          <w:rFonts w:cs="Arial"/>
        </w:rPr>
        <w:tab/>
      </w:r>
      <w:r w:rsidRPr="00BB7A69">
        <w:rPr>
          <w:rFonts w:cs="Arial"/>
        </w:rPr>
        <w:t>dall'altra, tra l'incarico di funzionario statale dirigente o collaboratore personale dei C</w:t>
      </w:r>
      <w:r>
        <w:rPr>
          <w:rFonts w:cs="Arial"/>
        </w:rPr>
        <w:t>onsiglieri di Stato c</w:t>
      </w:r>
      <w:r w:rsidRPr="00BB7A69">
        <w:rPr>
          <w:rFonts w:cs="Arial"/>
        </w:rPr>
        <w:t>on quella di municipale.</w:t>
      </w:r>
    </w:p>
    <w:p w:rsidR="007F1D01" w:rsidRDefault="007F1D01" w:rsidP="007F1D01"/>
    <w:p w:rsidR="003B307C" w:rsidRPr="00BB7A69" w:rsidRDefault="003B307C" w:rsidP="007F1D01">
      <w:r w:rsidRPr="00BB7A69">
        <w:t xml:space="preserve">Più in generale </w:t>
      </w:r>
      <w:r>
        <w:t>questi atti parlamentari</w:t>
      </w:r>
      <w:r w:rsidRPr="00BB7A69">
        <w:t xml:space="preserve"> domandavano di stabilire regole generali e astratte che potessero risolvere i potenziali casi di conflitto di interessi.</w:t>
      </w:r>
    </w:p>
    <w:p w:rsidR="007F1D01" w:rsidRDefault="007F1D01" w:rsidP="007F1D01"/>
    <w:p w:rsidR="003B307C" w:rsidRDefault="003B307C" w:rsidP="007F1D01">
      <w:r w:rsidRPr="00BB7A69">
        <w:t>In quell'occasione la maggior parte dei deputati ha comunque confermato l'esistenza del problema e la necessità di risolverlo, ma ha ritenuto che lo stesso andasse affrontato nelle leggi settoriali delle aziende cantonali autonome (Legge sull'E</w:t>
      </w:r>
      <w:r>
        <w:t>nte ospedaliero cantonale</w:t>
      </w:r>
      <w:r w:rsidRPr="00BB7A69">
        <w:t>,</w:t>
      </w:r>
      <w:r>
        <w:t xml:space="preserve"> </w:t>
      </w:r>
      <w:r w:rsidRPr="00BB7A69">
        <w:t>Legge sulla B</w:t>
      </w:r>
      <w:r>
        <w:t>anca dello Stato del Cantone Ticino</w:t>
      </w:r>
      <w:r w:rsidRPr="00BB7A69">
        <w:t xml:space="preserve">, </w:t>
      </w:r>
      <w:r w:rsidRPr="00DF17B5">
        <w:t>Legge concernente l'istituzione dell'azienda cantonale dei rifiuti</w:t>
      </w:r>
      <w:r w:rsidRPr="00BB7A69">
        <w:t>, ecc</w:t>
      </w:r>
      <w:r>
        <w:t>etera</w:t>
      </w:r>
      <w:r w:rsidRPr="00BB7A69">
        <w:t xml:space="preserve">) e non </w:t>
      </w:r>
      <w:r>
        <w:t>in maniera generale nella Costituzione cantonale</w:t>
      </w:r>
      <w:r w:rsidRPr="00BB7A69">
        <w:t>, nella L</w:t>
      </w:r>
      <w:r>
        <w:t>egge sull'esercizio dei diritti politici</w:t>
      </w:r>
      <w:r w:rsidRPr="00BB7A69">
        <w:t>, nella L</w:t>
      </w:r>
      <w:r>
        <w:t>egge sul Gran Consiglio e sui rapporti con il Consiglio di Stato</w:t>
      </w:r>
      <w:r w:rsidRPr="00BB7A69">
        <w:t>, nella</w:t>
      </w:r>
      <w:r>
        <w:t xml:space="preserve"> Legge sull'</w:t>
      </w:r>
      <w:r w:rsidRPr="009C0845">
        <w:t>ordinamento degli impiegati dello Stato e dei docenti</w:t>
      </w:r>
      <w:r w:rsidRPr="00BB7A69">
        <w:t xml:space="preserve"> o nella L</w:t>
      </w:r>
      <w:r>
        <w:t>egge organica comunale</w:t>
      </w:r>
      <w:r w:rsidRPr="00BB7A69">
        <w:t>.</w:t>
      </w:r>
      <w:r>
        <w:t xml:space="preserve"> </w:t>
      </w:r>
      <w:r w:rsidRPr="00BB7A69">
        <w:t>L'idea di fondo era che le soluzioni potessero differire secondo</w:t>
      </w:r>
      <w:r w:rsidRPr="00287C78">
        <w:t xml:space="preserve"> </w:t>
      </w:r>
      <w:r w:rsidRPr="00D724B1">
        <w:t>le diverse esigenze delle aziende stesse. Inoltre per taluni risultava complicato, se non impossibile, stabilire una norma generale che comprendesse tutti i potenziali casi di conflitto di interessi. Così almeno si era espressa la C</w:t>
      </w:r>
      <w:r>
        <w:t>ommissione speciale Costituzione e diritti politici nel s</w:t>
      </w:r>
      <w:r w:rsidRPr="00D724B1">
        <w:t xml:space="preserve">uo </w:t>
      </w:r>
      <w:r>
        <w:t xml:space="preserve">rapporto di maggioranza del </w:t>
      </w:r>
      <w:smartTag w:uri="urn:schemas-microsoft-com:office:smarttags" w:element="date">
        <w:smartTagPr>
          <w:attr w:name="Year" w:val="2010"/>
          <w:attr w:name="Day" w:val="9"/>
          <w:attr w:name="Month" w:val="11"/>
          <w:attr w:name="ls" w:val="trans"/>
        </w:smartTagPr>
        <w:r>
          <w:t xml:space="preserve">9 novembre </w:t>
        </w:r>
        <w:r w:rsidRPr="00D724B1">
          <w:t>2010</w:t>
        </w:r>
      </w:smartTag>
      <w:r w:rsidRPr="00D724B1">
        <w:t xml:space="preserve"> redatto da</w:t>
      </w:r>
      <w:r>
        <w:t>i deputati</w:t>
      </w:r>
      <w:r w:rsidRPr="00D724B1">
        <w:t xml:space="preserve"> Giovanni Jelmini e Gianrico Corti.</w:t>
      </w:r>
    </w:p>
    <w:p w:rsidR="003B307C" w:rsidRDefault="003B307C" w:rsidP="003B307C">
      <w:pPr>
        <w:rPr>
          <w:rFonts w:cs="Arial"/>
        </w:rPr>
      </w:pPr>
    </w:p>
    <w:p w:rsidR="003B307C" w:rsidRDefault="003B307C" w:rsidP="003B307C">
      <w:pPr>
        <w:rPr>
          <w:rFonts w:cs="Arial"/>
        </w:rPr>
      </w:pPr>
    </w:p>
    <w:p w:rsidR="003B307C" w:rsidRPr="00287C78" w:rsidRDefault="003B307C" w:rsidP="003B307C">
      <w:pPr>
        <w:pStyle w:val="Titolo1"/>
      </w:pPr>
      <w:bookmarkStart w:id="5" w:name="_Toc491383093"/>
      <w:bookmarkStart w:id="6" w:name="_Toc492454592"/>
      <w:r>
        <w:t>LE RICHIESTE DELL'INIZIATIVA PARLAMENTARE</w:t>
      </w:r>
      <w:bookmarkEnd w:id="5"/>
      <w:bookmarkEnd w:id="6"/>
    </w:p>
    <w:p w:rsidR="003B307C" w:rsidRDefault="003B307C" w:rsidP="003B307C">
      <w:pPr>
        <w:spacing w:before="120"/>
        <w:rPr>
          <w:rFonts w:cs="Arial"/>
          <w:lang w:val="it-IT"/>
        </w:rPr>
      </w:pPr>
      <w:r>
        <w:rPr>
          <w:rFonts w:cs="Arial"/>
          <w:lang w:val="it-IT"/>
        </w:rPr>
        <w:t>L'iniziativa parlamentare elaborata presentata da Franco Denti e cofirmatari propone di disciplinare in maniera più estesa e dettagliata il tema del conflitto di interessi, introducendo a livello di rango costituzionale ulteriori situazioni di incompatibilità, questo allo scopo di «</w:t>
      </w:r>
      <w:r w:rsidRPr="00334AD0">
        <w:rPr>
          <w:rFonts w:cs="Arial"/>
          <w:i/>
          <w:lang w:val="it-IT"/>
        </w:rPr>
        <w:t>salvaguardare un corretto funzionamento delle Autorità dello Stato»</w:t>
      </w:r>
      <w:r>
        <w:rPr>
          <w:rFonts w:cs="Arial"/>
          <w:lang w:val="it-IT"/>
        </w:rPr>
        <w:t>.</w:t>
      </w:r>
    </w:p>
    <w:p w:rsidR="003B307C" w:rsidRDefault="003B307C" w:rsidP="003B307C">
      <w:pPr>
        <w:widowControl w:val="0"/>
        <w:autoSpaceDE w:val="0"/>
        <w:autoSpaceDN w:val="0"/>
        <w:adjustRightInd w:val="0"/>
        <w:rPr>
          <w:rFonts w:cs="Arial"/>
          <w:lang w:val="it-IT"/>
        </w:rPr>
      </w:pPr>
    </w:p>
    <w:p w:rsidR="003B307C" w:rsidRDefault="003B307C" w:rsidP="003B307C">
      <w:pPr>
        <w:widowControl w:val="0"/>
        <w:autoSpaceDE w:val="0"/>
        <w:autoSpaceDN w:val="0"/>
        <w:adjustRightInd w:val="0"/>
        <w:rPr>
          <w:rFonts w:cs="Arial"/>
          <w:lang w:val="it-IT"/>
        </w:rPr>
      </w:pPr>
      <w:r>
        <w:rPr>
          <w:rFonts w:cs="Arial"/>
          <w:lang w:val="it-IT"/>
        </w:rPr>
        <w:t>Le richieste contenute nell'atto parlamentare in oggetto possono essere così riassunte:</w:t>
      </w:r>
    </w:p>
    <w:p w:rsidR="003B307C" w:rsidRPr="00A209E8" w:rsidRDefault="003B307C" w:rsidP="003B307C">
      <w:pPr>
        <w:widowControl w:val="0"/>
        <w:tabs>
          <w:tab w:val="left" w:pos="284"/>
        </w:tabs>
        <w:autoSpaceDE w:val="0"/>
        <w:autoSpaceDN w:val="0"/>
        <w:adjustRightInd w:val="0"/>
        <w:spacing w:before="80"/>
        <w:ind w:left="284" w:hanging="284"/>
        <w:rPr>
          <w:rFonts w:cs="Arial"/>
          <w:lang w:val="it-IT"/>
        </w:rPr>
      </w:pPr>
      <w:r w:rsidRPr="00A209E8">
        <w:rPr>
          <w:rFonts w:cs="Arial"/>
          <w:sz w:val="20"/>
          <w:szCs w:val="20"/>
          <w:lang w:val="it-IT"/>
        </w:rPr>
        <w:t>●</w:t>
      </w:r>
      <w:r>
        <w:rPr>
          <w:rFonts w:cs="Arial"/>
          <w:lang w:val="it-IT"/>
        </w:rPr>
        <w:tab/>
      </w:r>
      <w:r w:rsidRPr="00A209E8">
        <w:rPr>
          <w:rFonts w:cs="Arial"/>
          <w:lang w:val="it-IT"/>
        </w:rPr>
        <w:t xml:space="preserve">rendere incompatibile la carica di </w:t>
      </w:r>
      <w:proofErr w:type="spellStart"/>
      <w:r>
        <w:rPr>
          <w:rFonts w:cs="Arial"/>
          <w:lang w:val="it-IT"/>
        </w:rPr>
        <w:t>granconsigliere</w:t>
      </w:r>
      <w:proofErr w:type="spellEnd"/>
      <w:r w:rsidRPr="00A209E8">
        <w:rPr>
          <w:rFonts w:cs="Arial"/>
          <w:lang w:val="it-IT"/>
        </w:rPr>
        <w:t xml:space="preserve"> con un mandato parlamentare a Berna (per tenere conto delle scadenze elettorali si prevede un termine di nove mesi prima che l'incompatibilità sia resa effettiva);</w:t>
      </w:r>
    </w:p>
    <w:p w:rsidR="003B307C" w:rsidRDefault="003B307C" w:rsidP="003B307C">
      <w:pPr>
        <w:widowControl w:val="0"/>
        <w:tabs>
          <w:tab w:val="left" w:pos="284"/>
        </w:tabs>
        <w:autoSpaceDE w:val="0"/>
        <w:autoSpaceDN w:val="0"/>
        <w:adjustRightInd w:val="0"/>
        <w:spacing w:before="80"/>
        <w:ind w:left="284" w:hanging="284"/>
        <w:rPr>
          <w:rFonts w:cs="Arial"/>
          <w:lang w:val="it-IT"/>
        </w:rPr>
      </w:pPr>
      <w:r w:rsidRPr="00A209E8">
        <w:rPr>
          <w:rFonts w:cs="Arial"/>
          <w:sz w:val="20"/>
          <w:szCs w:val="20"/>
          <w:lang w:val="it-IT"/>
        </w:rPr>
        <w:t>●</w:t>
      </w:r>
      <w:r>
        <w:rPr>
          <w:rFonts w:cs="Arial"/>
          <w:sz w:val="20"/>
          <w:szCs w:val="20"/>
          <w:lang w:val="it-IT"/>
        </w:rPr>
        <w:tab/>
      </w:r>
      <w:r w:rsidRPr="00A209E8">
        <w:rPr>
          <w:rFonts w:cs="Arial"/>
          <w:lang w:val="it-IT"/>
        </w:rPr>
        <w:t xml:space="preserve">rendere incompatibile la carica di </w:t>
      </w:r>
      <w:proofErr w:type="spellStart"/>
      <w:r>
        <w:rPr>
          <w:rFonts w:cs="Arial"/>
          <w:lang w:val="it-IT"/>
        </w:rPr>
        <w:t>granconsigliere</w:t>
      </w:r>
      <w:proofErr w:type="spellEnd"/>
      <w:r w:rsidRPr="00A209E8">
        <w:rPr>
          <w:rFonts w:cs="Arial"/>
          <w:lang w:val="it-IT"/>
        </w:rPr>
        <w:t xml:space="preserve"> con quella di municipale e consigliere comunale di un polo del Cantone con più di 10'000 iscritti a catalogo, paletto che si basa sulla legislazione relativa all'Assemblea federale;</w:t>
      </w:r>
    </w:p>
    <w:p w:rsidR="003B307C" w:rsidRPr="00A209E8" w:rsidRDefault="003B307C" w:rsidP="003B307C">
      <w:pPr>
        <w:widowControl w:val="0"/>
        <w:tabs>
          <w:tab w:val="left" w:pos="284"/>
        </w:tabs>
        <w:autoSpaceDE w:val="0"/>
        <w:autoSpaceDN w:val="0"/>
        <w:adjustRightInd w:val="0"/>
        <w:spacing w:before="80"/>
        <w:ind w:left="284" w:hanging="284"/>
        <w:rPr>
          <w:rFonts w:cs="Arial"/>
          <w:lang w:val="it-IT"/>
        </w:rPr>
      </w:pPr>
      <w:r w:rsidRPr="00A209E8">
        <w:rPr>
          <w:rFonts w:cs="Arial"/>
          <w:sz w:val="20"/>
          <w:szCs w:val="20"/>
          <w:lang w:val="it-IT"/>
        </w:rPr>
        <w:t>●</w:t>
      </w:r>
      <w:r>
        <w:rPr>
          <w:rFonts w:cs="Arial"/>
          <w:sz w:val="20"/>
          <w:szCs w:val="20"/>
          <w:lang w:val="it-IT"/>
        </w:rPr>
        <w:tab/>
      </w:r>
      <w:r w:rsidRPr="00A209E8">
        <w:rPr>
          <w:rFonts w:cs="Arial"/>
          <w:lang w:val="it-IT"/>
        </w:rPr>
        <w:t>rendere incompatibile la carica di municipale e di consigliere comunale con quella di magistrato dell'ordine giudiziario;</w:t>
      </w:r>
    </w:p>
    <w:p w:rsidR="003B307C" w:rsidRDefault="003B307C" w:rsidP="003B307C">
      <w:pPr>
        <w:widowControl w:val="0"/>
        <w:tabs>
          <w:tab w:val="left" w:pos="284"/>
        </w:tabs>
        <w:autoSpaceDE w:val="0"/>
        <w:autoSpaceDN w:val="0"/>
        <w:adjustRightInd w:val="0"/>
        <w:spacing w:before="80"/>
        <w:ind w:left="284" w:hanging="284"/>
        <w:rPr>
          <w:rFonts w:cs="Arial"/>
          <w:lang w:val="it-IT"/>
        </w:rPr>
      </w:pPr>
      <w:r w:rsidRPr="00A209E8">
        <w:rPr>
          <w:rFonts w:cs="Arial"/>
          <w:sz w:val="20"/>
          <w:szCs w:val="20"/>
          <w:lang w:val="it-IT"/>
        </w:rPr>
        <w:lastRenderedPageBreak/>
        <w:t>●</w:t>
      </w:r>
      <w:r>
        <w:rPr>
          <w:rFonts w:cs="Arial"/>
          <w:sz w:val="20"/>
          <w:szCs w:val="20"/>
          <w:lang w:val="it-IT"/>
        </w:rPr>
        <w:tab/>
      </w:r>
      <w:r w:rsidRPr="00A209E8">
        <w:rPr>
          <w:rFonts w:cs="Arial"/>
          <w:lang w:val="it-IT"/>
        </w:rPr>
        <w:t xml:space="preserve">rendere incompatibile la carica di </w:t>
      </w:r>
      <w:proofErr w:type="spellStart"/>
      <w:r>
        <w:rPr>
          <w:rFonts w:cs="Arial"/>
          <w:lang w:val="it-IT"/>
        </w:rPr>
        <w:t>granconsigliere</w:t>
      </w:r>
      <w:proofErr w:type="spellEnd"/>
      <w:r>
        <w:rPr>
          <w:rFonts w:cs="Arial"/>
          <w:lang w:val="it-IT"/>
        </w:rPr>
        <w:t xml:space="preserve"> con quella di membro di un consiglio di amministrazione </w:t>
      </w:r>
      <w:r w:rsidRPr="00A209E8">
        <w:rPr>
          <w:rFonts w:cs="Arial"/>
          <w:lang w:val="it-IT"/>
        </w:rPr>
        <w:t xml:space="preserve">di </w:t>
      </w:r>
      <w:r>
        <w:rPr>
          <w:rFonts w:cs="Arial"/>
          <w:lang w:val="it-IT"/>
        </w:rPr>
        <w:t xml:space="preserve">grandi aziende </w:t>
      </w:r>
      <w:r w:rsidRPr="00A209E8">
        <w:rPr>
          <w:rFonts w:cs="Arial"/>
          <w:lang w:val="it-IT"/>
        </w:rPr>
        <w:t>come l'A</w:t>
      </w:r>
      <w:r>
        <w:rPr>
          <w:rFonts w:cs="Arial"/>
          <w:lang w:val="it-IT"/>
        </w:rPr>
        <w:t>zienda cantonale dei rifiuti</w:t>
      </w:r>
      <w:r w:rsidRPr="00A209E8">
        <w:rPr>
          <w:rFonts w:cs="Arial"/>
          <w:lang w:val="it-IT"/>
        </w:rPr>
        <w:t>, l'E</w:t>
      </w:r>
      <w:r>
        <w:rPr>
          <w:rFonts w:cs="Arial"/>
          <w:lang w:val="it-IT"/>
        </w:rPr>
        <w:t>nte ospedaliero cantonale, eccetera;</w:t>
      </w:r>
    </w:p>
    <w:p w:rsidR="003B307C" w:rsidRDefault="003B307C" w:rsidP="003B307C">
      <w:pPr>
        <w:widowControl w:val="0"/>
        <w:tabs>
          <w:tab w:val="left" w:pos="284"/>
        </w:tabs>
        <w:autoSpaceDE w:val="0"/>
        <w:autoSpaceDN w:val="0"/>
        <w:adjustRightInd w:val="0"/>
        <w:spacing w:before="80"/>
        <w:ind w:left="284" w:hanging="284"/>
        <w:rPr>
          <w:rFonts w:cs="Arial"/>
          <w:lang w:val="it-IT"/>
        </w:rPr>
      </w:pPr>
      <w:r w:rsidRPr="00A209E8">
        <w:rPr>
          <w:rFonts w:cs="Arial"/>
          <w:sz w:val="20"/>
          <w:szCs w:val="20"/>
          <w:lang w:val="it-IT"/>
        </w:rPr>
        <w:t>●</w:t>
      </w:r>
      <w:r>
        <w:rPr>
          <w:rFonts w:cs="Arial"/>
          <w:sz w:val="20"/>
          <w:szCs w:val="20"/>
          <w:lang w:val="it-IT"/>
        </w:rPr>
        <w:tab/>
      </w:r>
      <w:r>
        <w:rPr>
          <w:rFonts w:cs="Arial"/>
          <w:lang w:val="it-IT"/>
        </w:rPr>
        <w:t>i membri del Gran Consiglio</w:t>
      </w:r>
      <w:r w:rsidRPr="00A209E8">
        <w:rPr>
          <w:rFonts w:cs="Arial"/>
          <w:lang w:val="it-IT"/>
        </w:rPr>
        <w:t xml:space="preserve"> che assumono mandati da parte del Cantone si trovano giocoforza in una posizione delicata. Un'esclusione totale appare eccessivamente ri</w:t>
      </w:r>
      <w:r>
        <w:rPr>
          <w:rFonts w:cs="Arial"/>
          <w:lang w:val="it-IT"/>
        </w:rPr>
        <w:t>gida. Secondo i firmatari dell'iniziativa parlamentare elaborata</w:t>
      </w:r>
      <w:r w:rsidRPr="00A209E8">
        <w:rPr>
          <w:rFonts w:cs="Arial"/>
          <w:lang w:val="it-IT"/>
        </w:rPr>
        <w:t xml:space="preserve">, basandosi tra l'altro sull'art. 23 del Regolamento del Tribunale federale (RTF), a partire </w:t>
      </w:r>
      <w:r>
        <w:rPr>
          <w:rFonts w:cs="Arial"/>
          <w:lang w:val="it-IT"/>
        </w:rPr>
        <w:t xml:space="preserve">da una soglia prudenziale di </w:t>
      </w:r>
      <w:r w:rsidRPr="00A209E8">
        <w:rPr>
          <w:rFonts w:cs="Arial"/>
          <w:lang w:val="it-IT"/>
        </w:rPr>
        <w:t>10'000</w:t>
      </w:r>
      <w:r>
        <w:rPr>
          <w:rFonts w:cs="Arial"/>
          <w:lang w:val="it-IT"/>
        </w:rPr>
        <w:t xml:space="preserve"> franchi </w:t>
      </w:r>
      <w:r w:rsidRPr="00A209E8">
        <w:rPr>
          <w:rFonts w:cs="Arial"/>
          <w:lang w:val="it-IT"/>
        </w:rPr>
        <w:t>vi è una certa dipendenza economica e quindi la tend</w:t>
      </w:r>
      <w:r>
        <w:rPr>
          <w:rFonts w:cs="Arial"/>
          <w:lang w:val="it-IT"/>
        </w:rPr>
        <w:t>enza a un certo condizionamento</w:t>
      </w:r>
      <w:r w:rsidRPr="00A209E8">
        <w:rPr>
          <w:rFonts w:cs="Arial"/>
          <w:lang w:val="it-IT"/>
        </w:rPr>
        <w:t>. Ciò non osta all'assunzione di ulteriori mandati da parte del Governo o dell'Amministrazione in forma non retribuita;</w:t>
      </w:r>
    </w:p>
    <w:p w:rsidR="003B307C" w:rsidRPr="00DC2486" w:rsidRDefault="003B307C" w:rsidP="003B307C">
      <w:pPr>
        <w:widowControl w:val="0"/>
        <w:tabs>
          <w:tab w:val="left" w:pos="284"/>
        </w:tabs>
        <w:autoSpaceDE w:val="0"/>
        <w:autoSpaceDN w:val="0"/>
        <w:adjustRightInd w:val="0"/>
        <w:spacing w:before="80"/>
        <w:ind w:left="284" w:hanging="284"/>
        <w:rPr>
          <w:rFonts w:cs="Arial"/>
          <w:lang w:val="it-IT"/>
        </w:rPr>
      </w:pPr>
      <w:r w:rsidRPr="00A209E8">
        <w:rPr>
          <w:rFonts w:cs="Arial"/>
          <w:sz w:val="20"/>
          <w:szCs w:val="20"/>
          <w:lang w:val="it-IT"/>
        </w:rPr>
        <w:t>●</w:t>
      </w:r>
      <w:r>
        <w:rPr>
          <w:rFonts w:cs="Arial"/>
          <w:sz w:val="20"/>
          <w:szCs w:val="20"/>
          <w:lang w:val="it-IT"/>
        </w:rPr>
        <w:tab/>
      </w:r>
      <w:r w:rsidRPr="00DC2486">
        <w:rPr>
          <w:rFonts w:cs="Arial"/>
          <w:lang w:val="it-IT"/>
        </w:rPr>
        <w:t xml:space="preserve">proprio perché si tratta di attività a tempo pieno, i </w:t>
      </w:r>
      <w:r>
        <w:rPr>
          <w:rFonts w:cs="Arial"/>
          <w:lang w:val="it-IT"/>
        </w:rPr>
        <w:t>membri del Consiglio di Stato</w:t>
      </w:r>
      <w:r w:rsidRPr="00DC2486">
        <w:rPr>
          <w:rFonts w:cs="Arial"/>
          <w:lang w:val="it-IT"/>
        </w:rPr>
        <w:t xml:space="preserve"> e i magistrati dell'ordine giudiziario non possono esercitare alcun'altra attività professionale. Per i magistrati si fa eccezione, previa autorizzazione del Consiglio della magistratura, per la partecipazione ad altri organi giudiziari o </w:t>
      </w:r>
      <w:proofErr w:type="spellStart"/>
      <w:r w:rsidRPr="00DC2486">
        <w:rPr>
          <w:rFonts w:cs="Arial"/>
          <w:lang w:val="it-IT"/>
        </w:rPr>
        <w:t>paragiudiziari</w:t>
      </w:r>
      <w:proofErr w:type="spellEnd"/>
      <w:r w:rsidRPr="00DC2486">
        <w:rPr>
          <w:rFonts w:cs="Arial"/>
          <w:lang w:val="it-IT"/>
        </w:rPr>
        <w:t xml:space="preserve"> pubblici (Commissioni di ricorso, giudice</w:t>
      </w:r>
      <w:r>
        <w:rPr>
          <w:rFonts w:cs="Arial"/>
          <w:lang w:val="it-IT"/>
        </w:rPr>
        <w:t xml:space="preserve"> </w:t>
      </w:r>
      <w:r w:rsidRPr="00DC2486">
        <w:rPr>
          <w:rFonts w:cs="Arial"/>
          <w:lang w:val="it-IT"/>
        </w:rPr>
        <w:t>supplente presso un tribunale della Confederazione o tribunali militari) o eventualment</w:t>
      </w:r>
      <w:r>
        <w:rPr>
          <w:rFonts w:cs="Arial"/>
          <w:lang w:val="it-IT"/>
        </w:rPr>
        <w:t>e privati (tribunali arbitrali).</w:t>
      </w:r>
    </w:p>
    <w:p w:rsidR="003B307C" w:rsidRPr="00DC2486" w:rsidRDefault="003B307C" w:rsidP="003B307C">
      <w:pPr>
        <w:widowControl w:val="0"/>
        <w:tabs>
          <w:tab w:val="left" w:pos="284"/>
        </w:tabs>
        <w:autoSpaceDE w:val="0"/>
        <w:autoSpaceDN w:val="0"/>
        <w:adjustRightInd w:val="0"/>
        <w:ind w:left="284" w:hanging="284"/>
        <w:rPr>
          <w:rFonts w:cs="Arial"/>
          <w:lang w:val="it-IT"/>
        </w:rPr>
      </w:pPr>
      <w:r>
        <w:rPr>
          <w:rFonts w:cs="Arial"/>
          <w:lang w:val="it-IT"/>
        </w:rPr>
        <w:tab/>
      </w:r>
      <w:r w:rsidRPr="00DC2486">
        <w:rPr>
          <w:rFonts w:cs="Arial"/>
          <w:lang w:val="it-IT"/>
        </w:rPr>
        <w:t>Svariati magistrati sono attivi nell'insegnamento universitario o universitario professionale, dando un evidente ritorno positivo di immagine al Cantone: per queste ragioni si giustifica eccezionalmente di permettere anche questa attività che non nuoce in alcun modo all'onorabilità della giustizia;</w:t>
      </w:r>
    </w:p>
    <w:p w:rsidR="003B307C" w:rsidRDefault="003B307C" w:rsidP="003B307C">
      <w:pPr>
        <w:widowControl w:val="0"/>
        <w:tabs>
          <w:tab w:val="left" w:pos="284"/>
        </w:tabs>
        <w:autoSpaceDE w:val="0"/>
        <w:autoSpaceDN w:val="0"/>
        <w:adjustRightInd w:val="0"/>
        <w:spacing w:before="80"/>
        <w:ind w:left="284" w:hanging="284"/>
        <w:rPr>
          <w:rFonts w:cs="Arial"/>
          <w:lang w:val="it-IT"/>
        </w:rPr>
      </w:pPr>
      <w:r w:rsidRPr="00A209E8">
        <w:rPr>
          <w:rFonts w:cs="Arial"/>
          <w:sz w:val="20"/>
          <w:szCs w:val="20"/>
          <w:lang w:val="it-IT"/>
        </w:rPr>
        <w:t>●</w:t>
      </w:r>
      <w:r>
        <w:rPr>
          <w:rFonts w:cs="Arial"/>
          <w:sz w:val="20"/>
          <w:szCs w:val="20"/>
          <w:lang w:val="it-IT"/>
        </w:rPr>
        <w:tab/>
      </w:r>
      <w:r w:rsidRPr="00DC2486">
        <w:rPr>
          <w:rFonts w:cs="Arial"/>
          <w:lang w:val="it-IT"/>
        </w:rPr>
        <w:t xml:space="preserve">si ritiene </w:t>
      </w:r>
      <w:r>
        <w:rPr>
          <w:rFonts w:cs="Arial"/>
          <w:lang w:val="it-IT"/>
        </w:rPr>
        <w:t>infine</w:t>
      </w:r>
      <w:r w:rsidRPr="00DC2486">
        <w:rPr>
          <w:rFonts w:cs="Arial"/>
          <w:lang w:val="it-IT"/>
        </w:rPr>
        <w:t xml:space="preserve"> auspicabile che all'interno di un medesimo consesso, anche legislativo, non siedano parenti</w:t>
      </w:r>
      <w:r>
        <w:rPr>
          <w:rFonts w:cs="Arial"/>
          <w:lang w:val="it-IT"/>
        </w:rPr>
        <w:t>.</w:t>
      </w:r>
    </w:p>
    <w:p w:rsidR="007F1D01" w:rsidRDefault="007F1D01" w:rsidP="007F1D01">
      <w:pPr>
        <w:rPr>
          <w:lang w:val="it-IT"/>
        </w:rPr>
      </w:pPr>
    </w:p>
    <w:p w:rsidR="003B307C" w:rsidRDefault="003B307C" w:rsidP="007F1D01">
      <w:pPr>
        <w:rPr>
          <w:lang w:val="it-IT"/>
        </w:rPr>
      </w:pPr>
      <w:r>
        <w:rPr>
          <w:lang w:val="it-IT"/>
        </w:rPr>
        <w:t xml:space="preserve">Per le proposte concrete di modifica della Costituzione cantonale (modifica di tre disposizioni vigenti e creazione di quattro nuovi articoli) avanzate dagli </w:t>
      </w:r>
      <w:proofErr w:type="spellStart"/>
      <w:r>
        <w:rPr>
          <w:lang w:val="it-IT"/>
        </w:rPr>
        <w:t>iniziativisti</w:t>
      </w:r>
      <w:proofErr w:type="spellEnd"/>
      <w:r>
        <w:rPr>
          <w:lang w:val="it-IT"/>
        </w:rPr>
        <w:t>, si rinvia all'atto parlamentare in oggetto.</w:t>
      </w:r>
    </w:p>
    <w:p w:rsidR="003B307C" w:rsidRDefault="003B307C" w:rsidP="003B307C">
      <w:pPr>
        <w:widowControl w:val="0"/>
        <w:autoSpaceDE w:val="0"/>
        <w:autoSpaceDN w:val="0"/>
        <w:adjustRightInd w:val="0"/>
        <w:rPr>
          <w:rFonts w:cs="Arial"/>
          <w:lang w:val="it-IT"/>
        </w:rPr>
      </w:pPr>
    </w:p>
    <w:p w:rsidR="003B307C" w:rsidRPr="00287C78" w:rsidRDefault="003B307C" w:rsidP="003B307C">
      <w:pPr>
        <w:widowControl w:val="0"/>
        <w:autoSpaceDE w:val="0"/>
        <w:autoSpaceDN w:val="0"/>
        <w:adjustRightInd w:val="0"/>
        <w:rPr>
          <w:rFonts w:cs="Arial"/>
          <w:lang w:val="it-IT"/>
        </w:rPr>
      </w:pPr>
    </w:p>
    <w:p w:rsidR="003B307C" w:rsidRPr="00287C78" w:rsidRDefault="003B307C" w:rsidP="003B307C">
      <w:pPr>
        <w:pStyle w:val="Titolo1"/>
      </w:pPr>
      <w:bookmarkStart w:id="7" w:name="_Toc469954783"/>
      <w:bookmarkStart w:id="8" w:name="_Toc491383094"/>
      <w:bookmarkStart w:id="9" w:name="_Toc492454593"/>
      <w:r>
        <w:t>LA POSIZIONE DEL CONSIGLIO DI STATO</w:t>
      </w:r>
      <w:bookmarkEnd w:id="7"/>
      <w:bookmarkEnd w:id="8"/>
      <w:bookmarkEnd w:id="9"/>
    </w:p>
    <w:p w:rsidR="003B307C" w:rsidRDefault="003B307C" w:rsidP="003B307C">
      <w:pPr>
        <w:widowControl w:val="0"/>
        <w:autoSpaceDE w:val="0"/>
        <w:autoSpaceDN w:val="0"/>
        <w:adjustRightInd w:val="0"/>
        <w:spacing w:before="120"/>
        <w:rPr>
          <w:rFonts w:cs="Arial"/>
          <w:lang w:val="it-IT"/>
        </w:rPr>
      </w:pPr>
      <w:r>
        <w:rPr>
          <w:rFonts w:cs="Arial"/>
          <w:lang w:val="it-IT"/>
        </w:rPr>
        <w:t>Il Consiglio di Stato evidenzia come il testo elaborato di modifica costituzionale avanzato dall'atto parlamentare di Franco Denti presenti «</w:t>
      </w:r>
      <w:r w:rsidRPr="009C0845">
        <w:rPr>
          <w:rFonts w:cs="Arial"/>
          <w:i/>
          <w:lang w:val="it-IT"/>
        </w:rPr>
        <w:t>una serie di problemi, lacune e incoerenze</w:t>
      </w:r>
      <w:r>
        <w:rPr>
          <w:rFonts w:cs="Arial"/>
          <w:lang w:val="it-IT"/>
        </w:rPr>
        <w:t>», esplicitati nel dettaglio nel messaggio governativo, al quale si rinvia.</w:t>
      </w:r>
    </w:p>
    <w:p w:rsidR="003B307C" w:rsidRDefault="003B307C" w:rsidP="003B307C">
      <w:pPr>
        <w:widowControl w:val="0"/>
        <w:autoSpaceDE w:val="0"/>
        <w:autoSpaceDN w:val="0"/>
        <w:adjustRightInd w:val="0"/>
        <w:spacing w:before="120"/>
        <w:rPr>
          <w:rFonts w:cs="Arial"/>
          <w:lang w:val="it-IT"/>
        </w:rPr>
      </w:pPr>
      <w:r>
        <w:rPr>
          <w:rFonts w:cs="Arial"/>
          <w:lang w:val="it-IT"/>
        </w:rPr>
        <w:t>A titolo di regola generale, l'Esecutivo cantonale rileva che la Costituzione cantonale deve limitarsi a contenere i principi fondamentali, questo pure nell'ambito del disciplinamento delle incompatibilità, e fa proprie le seguenti considerazioni espresse nel</w:t>
      </w:r>
      <w:r w:rsidRPr="009C0845">
        <w:rPr>
          <w:rFonts w:cs="Arial"/>
          <w:lang w:val="it-IT"/>
        </w:rPr>
        <w:t xml:space="preserve"> rapporto del 25</w:t>
      </w:r>
      <w:r>
        <w:rPr>
          <w:rFonts w:cs="Arial"/>
          <w:lang w:val="it-IT"/>
        </w:rPr>
        <w:t xml:space="preserve"> </w:t>
      </w:r>
      <w:r w:rsidRPr="009C0845">
        <w:rPr>
          <w:rFonts w:cs="Arial"/>
          <w:lang w:val="it-IT"/>
        </w:rPr>
        <w:t>marzo 1986 della Commissione per lo studio della revisione totale della Costituzione</w:t>
      </w:r>
      <w:r>
        <w:rPr>
          <w:rFonts w:cs="Arial"/>
          <w:lang w:val="it-IT"/>
        </w:rPr>
        <w:t xml:space="preserve"> </w:t>
      </w:r>
      <w:r w:rsidRPr="009C0845">
        <w:rPr>
          <w:rFonts w:cs="Arial"/>
          <w:lang w:val="it-IT"/>
        </w:rPr>
        <w:t>cantonale</w:t>
      </w:r>
      <w:r>
        <w:rPr>
          <w:rFonts w:cs="Arial"/>
          <w:lang w:val="it-IT"/>
        </w:rPr>
        <w:t xml:space="preserve">: a livello costituzione devono essere </w:t>
      </w:r>
      <w:r w:rsidRPr="00081EE1">
        <w:rPr>
          <w:rFonts w:cs="Arial"/>
          <w:lang w:val="it-IT"/>
        </w:rPr>
        <w:t>«</w:t>
      </w:r>
      <w:r w:rsidRPr="00081EE1">
        <w:rPr>
          <w:rFonts w:cs="Arial"/>
          <w:i/>
          <w:lang w:val="it-IT"/>
        </w:rPr>
        <w:t>disciplinate con molta precisione le incompatibilità per cariche relative ai poteri cantonali</w:t>
      </w:r>
      <w:r>
        <w:rPr>
          <w:rFonts w:cs="Arial"/>
          <w:lang w:val="it-IT"/>
        </w:rPr>
        <w:t xml:space="preserve">», mentre per </w:t>
      </w:r>
      <w:r w:rsidRPr="00081EE1">
        <w:rPr>
          <w:rFonts w:cs="Arial"/>
          <w:lang w:val="it-IT"/>
        </w:rPr>
        <w:t xml:space="preserve">le altre incompatibilità </w:t>
      </w:r>
      <w:r>
        <w:rPr>
          <w:rFonts w:cs="Arial"/>
          <w:lang w:val="it-IT"/>
        </w:rPr>
        <w:t>«</w:t>
      </w:r>
      <w:r w:rsidRPr="00081EE1">
        <w:rPr>
          <w:rFonts w:cs="Arial"/>
          <w:i/>
          <w:lang w:val="it-IT"/>
        </w:rPr>
        <w:t>per parentela, per mandato o per professione, un disciplinamento a livello costituzionale non appare possibile</w:t>
      </w:r>
      <w:r>
        <w:rPr>
          <w:rFonts w:cs="Arial"/>
          <w:lang w:val="it-IT"/>
        </w:rPr>
        <w:t>» poiché «</w:t>
      </w:r>
      <w:r w:rsidRPr="00081EE1">
        <w:rPr>
          <w:rFonts w:cs="Arial"/>
          <w:i/>
          <w:lang w:val="it-IT"/>
        </w:rPr>
        <w:t>data la gamma molto estesa di situazioni che devono essere considerate, una lunga elencazione, sarebbe assolutamente inconciliabile con l'esigenza di concisione di un testo costituzionale</w:t>
      </w:r>
      <w:r>
        <w:rPr>
          <w:rFonts w:cs="Arial"/>
          <w:lang w:val="it-IT"/>
        </w:rPr>
        <w:t>».</w:t>
      </w:r>
    </w:p>
    <w:p w:rsidR="00332C17" w:rsidRDefault="003B307C" w:rsidP="00332C17">
      <w:pPr>
        <w:widowControl w:val="0"/>
        <w:autoSpaceDE w:val="0"/>
        <w:autoSpaceDN w:val="0"/>
        <w:adjustRightInd w:val="0"/>
        <w:spacing w:before="120"/>
        <w:rPr>
          <w:rFonts w:cs="Arial"/>
          <w:lang w:val="it-IT"/>
        </w:rPr>
      </w:pPr>
      <w:r>
        <w:rPr>
          <w:rFonts w:cs="Arial"/>
          <w:lang w:val="it-IT"/>
        </w:rPr>
        <w:t>Il Consiglio di Stato, invitando il Parlamento a respingere l'atto parlamentare di Franco Denti e cofirmatari, sottolinea inoltre che la legislazione cantonale prevede già norme che consentono di evitare situazioni di collisione di interessi. Esso non esclude di principio la possibilità che ne vengano definite di nuove, ma questo deve semmai avvenire attraverso l'approfondimento del singolo caso e deve essere introdotto nelle basi legali più appropriate. L</w:t>
      </w:r>
      <w:r w:rsidRPr="00081EE1">
        <w:rPr>
          <w:rFonts w:cs="Arial"/>
          <w:lang w:val="it-IT"/>
        </w:rPr>
        <w:t>e situazioni possono modificarsi nel tempo e la flessibilità del disciplinamento legislativo è</w:t>
      </w:r>
      <w:r>
        <w:rPr>
          <w:rFonts w:cs="Arial"/>
          <w:lang w:val="it-IT"/>
        </w:rPr>
        <w:t xml:space="preserve"> di conseguenza</w:t>
      </w:r>
      <w:r w:rsidRPr="00081EE1">
        <w:rPr>
          <w:rFonts w:cs="Arial"/>
          <w:lang w:val="it-IT"/>
        </w:rPr>
        <w:t xml:space="preserve"> preferibile alla rigidità del</w:t>
      </w:r>
      <w:r>
        <w:rPr>
          <w:rFonts w:cs="Arial"/>
          <w:lang w:val="it-IT"/>
        </w:rPr>
        <w:t xml:space="preserve"> disciplinamento costituzionale.</w:t>
      </w:r>
      <w:r w:rsidR="00332C17">
        <w:rPr>
          <w:rFonts w:cs="Arial"/>
          <w:lang w:val="it-IT"/>
        </w:rPr>
        <w:br w:type="page"/>
      </w:r>
    </w:p>
    <w:p w:rsidR="003B307C" w:rsidRPr="00E73D79" w:rsidRDefault="003B307C" w:rsidP="003B307C">
      <w:pPr>
        <w:pStyle w:val="Titolo1"/>
      </w:pPr>
      <w:bookmarkStart w:id="10" w:name="_Toc491383095"/>
      <w:bookmarkStart w:id="11" w:name="_Toc492454594"/>
      <w:r>
        <w:lastRenderedPageBreak/>
        <w:t xml:space="preserve">CONSIDERAZIONI </w:t>
      </w:r>
      <w:r w:rsidRPr="00E73D79">
        <w:t>DELLA MAGGIORANZA COMMISSIONALE</w:t>
      </w:r>
      <w:bookmarkEnd w:id="10"/>
      <w:bookmarkEnd w:id="11"/>
    </w:p>
    <w:p w:rsidR="003B307C" w:rsidRPr="00E73D79" w:rsidRDefault="003B307C" w:rsidP="003B307C">
      <w:pPr>
        <w:spacing w:before="120"/>
        <w:rPr>
          <w:rFonts w:cs="Arial"/>
          <w:lang w:val="it-IT"/>
        </w:rPr>
      </w:pPr>
      <w:bookmarkStart w:id="12" w:name="_Toc469954785"/>
      <w:r w:rsidRPr="00E73D79">
        <w:rPr>
          <w:rFonts w:cs="Arial"/>
          <w:lang w:val="it-IT"/>
        </w:rPr>
        <w:t>Il tema sollevato dai due atti parlamentari in esame è stato lungamente dibattuto in seno alla Commissione speciale Costituzione e diritti politici, con la concretizzazioni di posizioni molto diversificate e apparentemente inconciliabili.</w:t>
      </w:r>
    </w:p>
    <w:p w:rsidR="003B307C" w:rsidRDefault="003B307C" w:rsidP="00332C17">
      <w:pPr>
        <w:spacing w:before="200"/>
        <w:rPr>
          <w:rFonts w:cs="Arial"/>
          <w:lang w:val="it-IT"/>
        </w:rPr>
      </w:pPr>
      <w:r>
        <w:rPr>
          <w:rFonts w:cs="Arial"/>
          <w:lang w:val="it-IT"/>
        </w:rPr>
        <w:t>M</w:t>
      </w:r>
      <w:r w:rsidRPr="00E73D79">
        <w:rPr>
          <w:rFonts w:cs="Arial"/>
          <w:lang w:val="it-IT"/>
        </w:rPr>
        <w:t>algrado la difficoltà dell'operazione, la maggioranza commissionale, dopo approfondite riflessioni, ha ritenuto opportuno proporre una soluzione</w:t>
      </w:r>
      <w:r>
        <w:rPr>
          <w:rFonts w:cs="Arial"/>
          <w:lang w:val="it-IT"/>
        </w:rPr>
        <w:t xml:space="preserve"> di compromesso nell'ottica di raccogliere il maggiore consenso possibile non solo a livello commissionale ma anche nel plenum del Gran Consiglio.</w:t>
      </w:r>
    </w:p>
    <w:p w:rsidR="003B307C" w:rsidRDefault="003B307C" w:rsidP="00332C17">
      <w:pPr>
        <w:spacing w:before="200"/>
        <w:rPr>
          <w:rFonts w:cs="Arial"/>
        </w:rPr>
      </w:pPr>
      <w:r>
        <w:rPr>
          <w:rFonts w:cs="Arial"/>
          <w:lang w:val="it-IT"/>
        </w:rPr>
        <w:t xml:space="preserve">Più precisamente, </w:t>
      </w:r>
      <w:r w:rsidRPr="00F00EDB">
        <w:rPr>
          <w:rFonts w:cs="Arial"/>
        </w:rPr>
        <w:t>r</w:t>
      </w:r>
      <w:r>
        <w:rPr>
          <w:rFonts w:cs="Arial"/>
        </w:rPr>
        <w:t>elativamente alla presenza nei Consigli di amministrazione</w:t>
      </w:r>
      <w:r w:rsidRPr="00F00EDB">
        <w:rPr>
          <w:rFonts w:cs="Arial"/>
        </w:rPr>
        <w:t xml:space="preserve"> degli enti pubblici e </w:t>
      </w:r>
      <w:proofErr w:type="spellStart"/>
      <w:r w:rsidRPr="00F00EDB">
        <w:rPr>
          <w:rFonts w:cs="Arial"/>
        </w:rPr>
        <w:t>parapubblici</w:t>
      </w:r>
      <w:proofErr w:type="spellEnd"/>
      <w:r w:rsidRPr="00F00EDB">
        <w:rPr>
          <w:rFonts w:cs="Arial"/>
        </w:rPr>
        <w:t xml:space="preserve">, </w:t>
      </w:r>
      <w:r>
        <w:rPr>
          <w:rFonts w:cs="Arial"/>
        </w:rPr>
        <w:t xml:space="preserve">l'idea è di </w:t>
      </w:r>
      <w:r w:rsidRPr="00F00EDB">
        <w:rPr>
          <w:rFonts w:cs="Arial"/>
        </w:rPr>
        <w:t>applicare</w:t>
      </w:r>
      <w:r>
        <w:rPr>
          <w:rFonts w:cs="Arial"/>
        </w:rPr>
        <w:t xml:space="preserve"> parzialmente</w:t>
      </w:r>
      <w:r w:rsidRPr="00F00EDB">
        <w:rPr>
          <w:rFonts w:cs="Arial"/>
        </w:rPr>
        <w:t xml:space="preserve"> ai membri del G</w:t>
      </w:r>
      <w:r>
        <w:rPr>
          <w:rFonts w:cs="Arial"/>
        </w:rPr>
        <w:t>ran Consiglio</w:t>
      </w:r>
      <w:r w:rsidRPr="00F00EDB">
        <w:rPr>
          <w:rFonts w:cs="Arial"/>
        </w:rPr>
        <w:t xml:space="preserve"> </w:t>
      </w:r>
      <w:r>
        <w:rPr>
          <w:rFonts w:cs="Arial"/>
        </w:rPr>
        <w:t>le</w:t>
      </w:r>
      <w:r w:rsidRPr="00F00EDB">
        <w:rPr>
          <w:rFonts w:cs="Arial"/>
        </w:rPr>
        <w:t xml:space="preserve"> modalità vigenti oggi per i membri del C</w:t>
      </w:r>
      <w:r>
        <w:rPr>
          <w:rFonts w:cs="Arial"/>
        </w:rPr>
        <w:t>onsiglio di Stato</w:t>
      </w:r>
      <w:r w:rsidRPr="00F00EDB">
        <w:rPr>
          <w:rFonts w:cs="Arial"/>
        </w:rPr>
        <w:t>, le quali sono stabilite dalla Legge sull'onorario e sulle previdenze a favore dei membri del CdS agli art. 4 e 5.</w:t>
      </w:r>
    </w:p>
    <w:p w:rsidR="003B307C" w:rsidRPr="00332C17" w:rsidRDefault="003B307C" w:rsidP="003B307C">
      <w:pPr>
        <w:rPr>
          <w:sz w:val="20"/>
          <w:szCs w:val="20"/>
        </w:rPr>
      </w:pPr>
    </w:p>
    <w:p w:rsidR="003B307C" w:rsidRDefault="003B307C" w:rsidP="003B307C">
      <w:r w:rsidRPr="00F00EDB">
        <w:t>L'art. 4 ("Deroghe: a) casi eccezionali") recita</w:t>
      </w:r>
      <w:r>
        <w:t>:</w:t>
      </w:r>
    </w:p>
    <w:p w:rsidR="003B307C" w:rsidRPr="003B307C" w:rsidRDefault="003B307C" w:rsidP="003B307C">
      <w:pPr>
        <w:spacing w:before="80"/>
        <w:ind w:left="567" w:right="561"/>
        <w:rPr>
          <w:rFonts w:cs="Arial"/>
          <w:sz w:val="22"/>
        </w:rPr>
      </w:pPr>
      <w:r w:rsidRPr="003B307C">
        <w:rPr>
          <w:rFonts w:cs="Arial"/>
          <w:i/>
          <w:sz w:val="22"/>
        </w:rPr>
        <w:t>Il Consiglio di Stato, in casi eccezionali e solo quando l'interesse generale lo esiga, può autorizzare un proprio membro – in quanto ciò non ne aggravi in modo eccessivo l'onere degli impegni – a far parte della direzione o dell'amministrazione di istituti o di aziende a carattere parastatale, misto o privato, se il Cantone ha una parte del capitale sociale o un diritto di partecipazione agli utili</w:t>
      </w:r>
      <w:r w:rsidRPr="003B307C">
        <w:rPr>
          <w:rFonts w:cs="Arial"/>
          <w:sz w:val="22"/>
        </w:rPr>
        <w:t>.</w:t>
      </w:r>
    </w:p>
    <w:p w:rsidR="003B307C" w:rsidRPr="00332C17" w:rsidRDefault="003B307C" w:rsidP="003B307C">
      <w:pPr>
        <w:rPr>
          <w:sz w:val="20"/>
          <w:szCs w:val="20"/>
        </w:rPr>
      </w:pPr>
    </w:p>
    <w:p w:rsidR="003B307C" w:rsidRDefault="003B307C" w:rsidP="003B307C">
      <w:r w:rsidRPr="00F00EDB">
        <w:t>Per contro l'art. 5 ("[Deroghe:] b) effetti") stabilisce quanto segue:</w:t>
      </w:r>
    </w:p>
    <w:p w:rsidR="003B307C" w:rsidRPr="003B307C" w:rsidRDefault="003B307C" w:rsidP="003B307C">
      <w:pPr>
        <w:spacing w:before="80"/>
        <w:ind w:left="567" w:right="561"/>
        <w:rPr>
          <w:rFonts w:cs="Arial"/>
          <w:i/>
          <w:sz w:val="22"/>
        </w:rPr>
      </w:pPr>
      <w:r w:rsidRPr="003B307C">
        <w:rPr>
          <w:rFonts w:cs="Arial"/>
          <w:i/>
          <w:sz w:val="22"/>
          <w:vertAlign w:val="superscript"/>
        </w:rPr>
        <w:t>1</w:t>
      </w:r>
      <w:r>
        <w:rPr>
          <w:rFonts w:cs="Arial"/>
          <w:i/>
          <w:sz w:val="22"/>
        </w:rPr>
        <w:t>Il C</w:t>
      </w:r>
      <w:r w:rsidRPr="003B307C">
        <w:rPr>
          <w:rFonts w:cs="Arial"/>
          <w:i/>
          <w:sz w:val="22"/>
        </w:rPr>
        <w:t xml:space="preserve">onsigliere di Stato al beneficio dell'autorizzazione di cui al precedente articolo deve riversare alla cassa cantonale l'indennità fissa o i </w:t>
      </w:r>
      <w:proofErr w:type="spellStart"/>
      <w:r w:rsidRPr="003B307C">
        <w:rPr>
          <w:rFonts w:cs="Arial"/>
          <w:i/>
          <w:sz w:val="22"/>
        </w:rPr>
        <w:t>tantièmes</w:t>
      </w:r>
      <w:proofErr w:type="spellEnd"/>
      <w:r w:rsidRPr="003B307C">
        <w:rPr>
          <w:rFonts w:cs="Arial"/>
          <w:i/>
          <w:sz w:val="22"/>
        </w:rPr>
        <w:t xml:space="preserve"> che egli percepisce come membro del consiglio di amministrazione o della direzione degli istituti o delle aziende sopraccitate.</w:t>
      </w:r>
    </w:p>
    <w:p w:rsidR="003B307C" w:rsidRPr="003B307C" w:rsidRDefault="003B307C" w:rsidP="003B307C">
      <w:pPr>
        <w:spacing w:before="40"/>
        <w:ind w:left="567" w:right="561"/>
        <w:rPr>
          <w:rFonts w:cs="Arial"/>
          <w:i/>
          <w:sz w:val="22"/>
        </w:rPr>
      </w:pPr>
      <w:r w:rsidRPr="003B307C">
        <w:rPr>
          <w:rFonts w:cs="Arial"/>
          <w:i/>
          <w:sz w:val="22"/>
          <w:vertAlign w:val="superscript"/>
        </w:rPr>
        <w:t>2</w:t>
      </w:r>
      <w:r w:rsidRPr="003B307C">
        <w:rPr>
          <w:rFonts w:cs="Arial"/>
          <w:i/>
          <w:sz w:val="22"/>
        </w:rPr>
        <w:t>Vanno invece a suo profitto le indennità di trasferta e i gettoni di presenza.</w:t>
      </w:r>
    </w:p>
    <w:p w:rsidR="003B307C" w:rsidRPr="003B307C" w:rsidRDefault="003B307C" w:rsidP="003B307C">
      <w:pPr>
        <w:spacing w:before="40"/>
        <w:ind w:left="567" w:right="561"/>
        <w:rPr>
          <w:rFonts w:cs="Arial"/>
          <w:sz w:val="22"/>
        </w:rPr>
      </w:pPr>
      <w:r w:rsidRPr="003B307C">
        <w:rPr>
          <w:rFonts w:cs="Arial"/>
          <w:i/>
          <w:sz w:val="22"/>
          <w:vertAlign w:val="superscript"/>
        </w:rPr>
        <w:t>3</w:t>
      </w:r>
      <w:r>
        <w:rPr>
          <w:rFonts w:cs="Arial"/>
          <w:i/>
          <w:sz w:val="22"/>
        </w:rPr>
        <w:t>Il C</w:t>
      </w:r>
      <w:r w:rsidRPr="003B307C">
        <w:rPr>
          <w:rFonts w:cs="Arial"/>
          <w:i/>
          <w:sz w:val="22"/>
        </w:rPr>
        <w:t>onsigliere di Stato che cessa nelle sue funzioni deve mettere a disposizione del Consiglio di Stato i mandati che avesse ricevuto in virtù dell'articolo precedente.</w:t>
      </w:r>
    </w:p>
    <w:p w:rsidR="003B307C" w:rsidRPr="00332C17" w:rsidRDefault="003B307C" w:rsidP="003B307C">
      <w:pPr>
        <w:rPr>
          <w:rFonts w:cs="Arial"/>
          <w:sz w:val="20"/>
          <w:szCs w:val="20"/>
        </w:rPr>
      </w:pPr>
    </w:p>
    <w:p w:rsidR="003B307C" w:rsidRDefault="003B307C" w:rsidP="003B307C">
      <w:pPr>
        <w:rPr>
          <w:rFonts w:cs="Arial"/>
        </w:rPr>
      </w:pPr>
      <w:r>
        <w:rPr>
          <w:rFonts w:cs="Arial"/>
        </w:rPr>
        <w:t xml:space="preserve">Si tratta quindi di trasporre parzialmente queste disposizioni </w:t>
      </w:r>
      <w:r w:rsidRPr="00F00EDB">
        <w:rPr>
          <w:rFonts w:cs="Arial"/>
        </w:rPr>
        <w:t>alla situazione dei membri del G</w:t>
      </w:r>
      <w:r>
        <w:rPr>
          <w:rFonts w:cs="Arial"/>
        </w:rPr>
        <w:t>ran Consiglio</w:t>
      </w:r>
      <w:r w:rsidRPr="00F00EDB">
        <w:rPr>
          <w:rFonts w:cs="Arial"/>
        </w:rPr>
        <w:t xml:space="preserve"> creando un nuovo art. 50</w:t>
      </w:r>
      <w:r w:rsidRPr="007C4599">
        <w:rPr>
          <w:rFonts w:cs="Arial"/>
          <w:vertAlign w:val="superscript"/>
        </w:rPr>
        <w:t>bis</w:t>
      </w:r>
      <w:r w:rsidRPr="00F00EDB">
        <w:rPr>
          <w:rFonts w:cs="Arial"/>
        </w:rPr>
        <w:t xml:space="preserve"> </w:t>
      </w:r>
      <w:r>
        <w:rPr>
          <w:rFonts w:cs="Arial"/>
        </w:rPr>
        <w:t xml:space="preserve">della </w:t>
      </w:r>
      <w:r w:rsidRPr="00F00EDB">
        <w:rPr>
          <w:rFonts w:cs="Arial"/>
        </w:rPr>
        <w:t>L</w:t>
      </w:r>
      <w:r>
        <w:rPr>
          <w:rFonts w:cs="Arial"/>
        </w:rPr>
        <w:t>egge sul Gran Consiglio e sui rapporti con il Consiglio di Stato (LGC)</w:t>
      </w:r>
      <w:r w:rsidRPr="00F00EDB">
        <w:rPr>
          <w:rFonts w:cs="Arial"/>
        </w:rPr>
        <w:t xml:space="preserve"> del seguente tenore:</w:t>
      </w:r>
    </w:p>
    <w:p w:rsidR="003B307C" w:rsidRPr="003B307C" w:rsidRDefault="003B307C" w:rsidP="003B307C">
      <w:pPr>
        <w:spacing w:before="80"/>
        <w:ind w:left="567" w:right="561"/>
        <w:rPr>
          <w:rFonts w:cs="Arial"/>
          <w:i/>
          <w:sz w:val="22"/>
        </w:rPr>
      </w:pPr>
      <w:r w:rsidRPr="003B307C">
        <w:rPr>
          <w:rFonts w:cs="Arial"/>
          <w:i/>
          <w:sz w:val="22"/>
          <w:vertAlign w:val="superscript"/>
        </w:rPr>
        <w:t>1</w:t>
      </w:r>
      <w:r w:rsidRPr="003B307C">
        <w:rPr>
          <w:rFonts w:cs="Arial"/>
          <w:i/>
          <w:sz w:val="22"/>
        </w:rPr>
        <w:t xml:space="preserve">Il Gran Consiglio, in casi eccezionali e solo quando l'interesse generale lo esiga, può autorizzare un proprio membro a far parte dell'amministrazione di istituti o di aziende a carattere pubblico </w:t>
      </w:r>
      <w:r w:rsidRPr="003B307C">
        <w:rPr>
          <w:rFonts w:cs="Arial"/>
          <w:i/>
          <w:sz w:val="22"/>
          <w:highlight w:val="yellow"/>
        </w:rPr>
        <w:t>in cui il Cantone ha una parte del capitale sociale o un diritto di partecipazione agli utili</w:t>
      </w:r>
      <w:r w:rsidRPr="003B307C">
        <w:rPr>
          <w:rFonts w:cs="Arial"/>
          <w:i/>
          <w:sz w:val="22"/>
        </w:rPr>
        <w:t>.</w:t>
      </w:r>
    </w:p>
    <w:p w:rsidR="003B307C" w:rsidRPr="003B307C" w:rsidRDefault="003B307C" w:rsidP="003B307C">
      <w:pPr>
        <w:spacing w:before="40"/>
        <w:ind w:left="567" w:right="561"/>
        <w:rPr>
          <w:rFonts w:cs="Arial"/>
          <w:i/>
          <w:sz w:val="22"/>
        </w:rPr>
      </w:pPr>
      <w:r w:rsidRPr="003B307C">
        <w:rPr>
          <w:rFonts w:cs="Arial"/>
          <w:i/>
          <w:sz w:val="22"/>
          <w:vertAlign w:val="superscript"/>
        </w:rPr>
        <w:t>2</w:t>
      </w:r>
      <w:r w:rsidRPr="003B307C">
        <w:rPr>
          <w:rFonts w:cs="Arial"/>
          <w:i/>
          <w:sz w:val="22"/>
        </w:rPr>
        <w:t xml:space="preserve">Il </w:t>
      </w:r>
      <w:proofErr w:type="spellStart"/>
      <w:r w:rsidRPr="003B307C">
        <w:rPr>
          <w:rFonts w:cs="Arial"/>
          <w:i/>
          <w:sz w:val="22"/>
        </w:rPr>
        <w:t>Granconsigliere</w:t>
      </w:r>
      <w:proofErr w:type="spellEnd"/>
      <w:r w:rsidRPr="003B307C">
        <w:rPr>
          <w:rFonts w:cs="Arial"/>
          <w:i/>
          <w:sz w:val="22"/>
        </w:rPr>
        <w:t xml:space="preserve"> deve riversare alla cassa cantonale l'indennità fissa o i </w:t>
      </w:r>
      <w:proofErr w:type="spellStart"/>
      <w:r w:rsidRPr="003B307C">
        <w:rPr>
          <w:rFonts w:cs="Arial"/>
          <w:i/>
          <w:sz w:val="22"/>
        </w:rPr>
        <w:t>tantièmes</w:t>
      </w:r>
      <w:proofErr w:type="spellEnd"/>
      <w:r w:rsidRPr="003B307C">
        <w:rPr>
          <w:rFonts w:cs="Arial"/>
          <w:i/>
          <w:sz w:val="22"/>
        </w:rPr>
        <w:t xml:space="preserve"> che egli percepisce come membro del consiglio di amministrazione degli istituti o delle aziende sopraccitate.</w:t>
      </w:r>
    </w:p>
    <w:p w:rsidR="003B307C" w:rsidRPr="003B307C" w:rsidRDefault="003B307C" w:rsidP="003B307C">
      <w:pPr>
        <w:spacing w:before="40"/>
        <w:ind w:left="567" w:right="561"/>
        <w:rPr>
          <w:rFonts w:cs="Arial"/>
          <w:sz w:val="22"/>
        </w:rPr>
      </w:pPr>
      <w:r w:rsidRPr="003B307C">
        <w:rPr>
          <w:rFonts w:cs="Arial"/>
          <w:i/>
          <w:sz w:val="22"/>
          <w:vertAlign w:val="superscript"/>
        </w:rPr>
        <w:t>3</w:t>
      </w:r>
      <w:r w:rsidRPr="003B307C">
        <w:rPr>
          <w:rFonts w:cs="Arial"/>
          <w:i/>
          <w:sz w:val="22"/>
        </w:rPr>
        <w:t>Vanno invece a suo profitto le indennità di trasferta e i gettoni di presenza.</w:t>
      </w:r>
    </w:p>
    <w:p w:rsidR="003B307C" w:rsidRPr="00332C17" w:rsidRDefault="003B307C" w:rsidP="003B307C">
      <w:pPr>
        <w:rPr>
          <w:sz w:val="20"/>
          <w:szCs w:val="20"/>
        </w:rPr>
      </w:pPr>
    </w:p>
    <w:p w:rsidR="003B307C" w:rsidRDefault="003B307C" w:rsidP="003B307C">
      <w:r>
        <w:t>Inoltre</w:t>
      </w:r>
      <w:r w:rsidRPr="00443267">
        <w:t xml:space="preserve">, quale elemento per concretizzare ulteriormente questa nuova disposizione, la maggioranza commissionale ha reputato adeguato specificare in un nuovo </w:t>
      </w:r>
      <w:r w:rsidRPr="00443267">
        <w:br/>
        <w:t>art. 50</w:t>
      </w:r>
      <w:r w:rsidRPr="00443267">
        <w:rPr>
          <w:vertAlign w:val="superscript"/>
        </w:rPr>
        <w:t>ter</w:t>
      </w:r>
      <w:r w:rsidRPr="00443267">
        <w:t xml:space="preserve"> LGC la questione del conflitto di interessi per i parlamentari che fanno contemporaneamente</w:t>
      </w:r>
      <w:r w:rsidRPr="00F00EDB">
        <w:t xml:space="preserve"> parte di un'azienda </w:t>
      </w:r>
      <w:r>
        <w:t xml:space="preserve">statale e </w:t>
      </w:r>
      <w:r w:rsidRPr="00F00EDB">
        <w:t>parastatale e delle relativ</w:t>
      </w:r>
      <w:r>
        <w:t>e</w:t>
      </w:r>
      <w:r w:rsidRPr="00F00EDB">
        <w:t xml:space="preserve"> Commission</w:t>
      </w:r>
      <w:r>
        <w:t>i</w:t>
      </w:r>
      <w:r w:rsidRPr="00F00EDB">
        <w:t xml:space="preserve"> di vigilanza</w:t>
      </w:r>
      <w:r>
        <w:t>. Più precisamente il nuovo art. 50</w:t>
      </w:r>
      <w:r w:rsidRPr="00ED3EF0">
        <w:rPr>
          <w:vertAlign w:val="superscript"/>
        </w:rPr>
        <w:t>ter</w:t>
      </w:r>
      <w:r>
        <w:t xml:space="preserve"> recita:</w:t>
      </w:r>
    </w:p>
    <w:p w:rsidR="003B307C" w:rsidRPr="003B307C" w:rsidRDefault="003B307C" w:rsidP="003B307C">
      <w:pPr>
        <w:spacing w:before="80"/>
        <w:ind w:left="567" w:right="561"/>
        <w:rPr>
          <w:rFonts w:cs="Arial"/>
          <w:i/>
          <w:sz w:val="22"/>
        </w:rPr>
      </w:pPr>
      <w:r w:rsidRPr="003B307C">
        <w:rPr>
          <w:rFonts w:cs="Arial"/>
          <w:i/>
          <w:sz w:val="22"/>
        </w:rPr>
        <w:t xml:space="preserve">Un deputato non può fare parte di una Commissione che esercita la vigilanza su un'azienda pubblica o </w:t>
      </w:r>
      <w:proofErr w:type="spellStart"/>
      <w:r w:rsidRPr="003B307C">
        <w:rPr>
          <w:rFonts w:cs="Arial"/>
          <w:i/>
          <w:sz w:val="22"/>
        </w:rPr>
        <w:t>parapubblica</w:t>
      </w:r>
      <w:proofErr w:type="spellEnd"/>
      <w:r w:rsidRPr="003B307C">
        <w:rPr>
          <w:rFonts w:cs="Arial"/>
          <w:i/>
          <w:sz w:val="22"/>
        </w:rPr>
        <w:t xml:space="preserve"> del cui consiglio di amministrazione è membro.</w:t>
      </w:r>
    </w:p>
    <w:p w:rsidR="003B307C" w:rsidRPr="00332C17" w:rsidRDefault="003B307C" w:rsidP="003B307C">
      <w:pPr>
        <w:rPr>
          <w:rFonts w:cs="Arial"/>
          <w:sz w:val="20"/>
          <w:szCs w:val="20"/>
        </w:rPr>
      </w:pPr>
    </w:p>
    <w:p w:rsidR="003B307C" w:rsidRDefault="003B307C" w:rsidP="007F1D01">
      <w:r>
        <w:t>Questa soluzione di</w:t>
      </w:r>
      <w:r w:rsidRPr="00F00EDB">
        <w:t xml:space="preserve"> comprom</w:t>
      </w:r>
      <w:r>
        <w:t>esso (nuovi art. 50</w:t>
      </w:r>
      <w:r w:rsidRPr="00ED3EF0">
        <w:rPr>
          <w:vertAlign w:val="superscript"/>
        </w:rPr>
        <w:t>bis</w:t>
      </w:r>
      <w:r>
        <w:t xml:space="preserve"> e 50</w:t>
      </w:r>
      <w:r w:rsidRPr="00ED3EF0">
        <w:rPr>
          <w:vertAlign w:val="superscript"/>
        </w:rPr>
        <w:t>te</w:t>
      </w:r>
      <w:r>
        <w:t xml:space="preserve">r LGC) </w:t>
      </w:r>
      <w:r w:rsidRPr="00F00EDB">
        <w:t>da un lato tiene conto</w:t>
      </w:r>
      <w:r>
        <w:t>,</w:t>
      </w:r>
      <w:r w:rsidRPr="00F00EDB">
        <w:t xml:space="preserve"> </w:t>
      </w:r>
      <w:r>
        <w:t xml:space="preserve">seppure </w:t>
      </w:r>
      <w:r w:rsidRPr="00F00EDB">
        <w:t xml:space="preserve">in </w:t>
      </w:r>
      <w:r>
        <w:t xml:space="preserve">minima </w:t>
      </w:r>
      <w:r w:rsidRPr="00F00EDB">
        <w:t>parte</w:t>
      </w:r>
      <w:r>
        <w:t>,</w:t>
      </w:r>
      <w:r w:rsidRPr="00F00EDB">
        <w:t xml:space="preserve"> delle richieste </w:t>
      </w:r>
      <w:r>
        <w:t xml:space="preserve">dell'atto parlamentare in esame – e costituisce </w:t>
      </w:r>
      <w:r>
        <w:lastRenderedPageBreak/>
        <w:t>pertanto una sorta di controprogetto –,</w:t>
      </w:r>
      <w:r w:rsidRPr="00F00EDB">
        <w:t xml:space="preserve"> dall'altro coglie le osservazioni</w:t>
      </w:r>
      <w:r>
        <w:t xml:space="preserve"> critiche</w:t>
      </w:r>
      <w:r w:rsidRPr="00F00EDB">
        <w:t xml:space="preserve"> scaturite in sede di discussione commissionale, principalmente quelle </w:t>
      </w:r>
      <w:r>
        <w:t>secondo cui occorre:</w:t>
      </w:r>
    </w:p>
    <w:p w:rsidR="003B307C" w:rsidRDefault="003B307C" w:rsidP="007F1D01">
      <w:pPr>
        <w:tabs>
          <w:tab w:val="left" w:pos="284"/>
        </w:tabs>
        <w:spacing w:before="60"/>
        <w:ind w:left="284" w:hanging="284"/>
        <w:rPr>
          <w:rFonts w:cs="Arial"/>
        </w:rPr>
      </w:pPr>
      <w:r>
        <w:rPr>
          <w:rFonts w:cs="Arial"/>
        </w:rPr>
        <w:t>-</w:t>
      </w:r>
      <w:r>
        <w:rPr>
          <w:rFonts w:cs="Arial"/>
        </w:rPr>
        <w:tab/>
        <w:t>evitare l'introduzione di "</w:t>
      </w:r>
      <w:proofErr w:type="spellStart"/>
      <w:r>
        <w:rPr>
          <w:rFonts w:cs="Arial"/>
        </w:rPr>
        <w:t>Berufsverbot</w:t>
      </w:r>
      <w:proofErr w:type="spellEnd"/>
      <w:r>
        <w:rPr>
          <w:rFonts w:cs="Arial"/>
        </w:rPr>
        <w:t xml:space="preserve">" a danno dei membri del Gran Consiglio, ritenuto che se </w:t>
      </w:r>
      <w:r w:rsidRPr="002A01A2">
        <w:rPr>
          <w:rFonts w:cs="Arial"/>
        </w:rPr>
        <w:t>una persona ha le competenze</w:t>
      </w:r>
      <w:r>
        <w:rPr>
          <w:rFonts w:cs="Arial"/>
        </w:rPr>
        <w:t xml:space="preserve"> per entrare a far parte di un Consiglio di amministrazione </w:t>
      </w:r>
      <w:r w:rsidRPr="002A01A2">
        <w:rPr>
          <w:rFonts w:cs="Arial"/>
        </w:rPr>
        <w:t xml:space="preserve">di un'azienda pubblica o </w:t>
      </w:r>
      <w:proofErr w:type="spellStart"/>
      <w:r w:rsidRPr="002A01A2">
        <w:rPr>
          <w:rFonts w:cs="Arial"/>
        </w:rPr>
        <w:t>parapubblica</w:t>
      </w:r>
      <w:proofErr w:type="spellEnd"/>
      <w:r w:rsidRPr="002A01A2">
        <w:rPr>
          <w:rFonts w:cs="Arial"/>
        </w:rPr>
        <w:t xml:space="preserve">, </w:t>
      </w:r>
      <w:r>
        <w:rPr>
          <w:rFonts w:cs="Arial"/>
        </w:rPr>
        <w:t xml:space="preserve">tali competenze non vengono meno per il fatto di essere eletta in Gran Consiglio, in particolare tenuto conto del fatto che l'impegno politico che è chiamata a svolgere nel Parlamento cantonale rileva del </w:t>
      </w:r>
      <w:r w:rsidRPr="002A01A2">
        <w:rPr>
          <w:rFonts w:cs="Arial"/>
        </w:rPr>
        <w:t>cosiddetto "sistema di milizia"</w:t>
      </w:r>
      <w:r>
        <w:rPr>
          <w:rFonts w:cs="Arial"/>
        </w:rPr>
        <w:t>;</w:t>
      </w:r>
    </w:p>
    <w:p w:rsidR="003B307C" w:rsidRDefault="003B307C" w:rsidP="007F1D01">
      <w:pPr>
        <w:tabs>
          <w:tab w:val="left" w:pos="284"/>
        </w:tabs>
        <w:spacing w:before="60"/>
        <w:ind w:left="284" w:hanging="284"/>
        <w:rPr>
          <w:rFonts w:cs="Arial"/>
        </w:rPr>
      </w:pPr>
      <w:r>
        <w:rPr>
          <w:rFonts w:cs="Arial"/>
        </w:rPr>
        <w:t>-</w:t>
      </w:r>
      <w:r>
        <w:rPr>
          <w:rFonts w:cs="Arial"/>
        </w:rPr>
        <w:tab/>
        <w:t>evitare di porre limitazioni eccessive</w:t>
      </w:r>
      <w:r w:rsidRPr="000F5378">
        <w:rPr>
          <w:rFonts w:cs="Arial"/>
        </w:rPr>
        <w:t xml:space="preserve"> </w:t>
      </w:r>
      <w:r>
        <w:rPr>
          <w:rFonts w:cs="Arial"/>
        </w:rPr>
        <w:t>a</w:t>
      </w:r>
      <w:r w:rsidRPr="000F5378">
        <w:rPr>
          <w:rFonts w:cs="Arial"/>
        </w:rPr>
        <w:t>l diritto di eleggibilità</w:t>
      </w:r>
      <w:r>
        <w:rPr>
          <w:rFonts w:cs="Arial"/>
        </w:rPr>
        <w:t xml:space="preserve"> e di scelta dei cittadini, uno dei diritti democratici fondamentali;</w:t>
      </w:r>
    </w:p>
    <w:p w:rsidR="003B307C" w:rsidRPr="00620839" w:rsidRDefault="003B307C" w:rsidP="007F1D01">
      <w:pPr>
        <w:tabs>
          <w:tab w:val="left" w:pos="284"/>
        </w:tabs>
        <w:spacing w:before="60"/>
        <w:ind w:left="284" w:hanging="284"/>
        <w:rPr>
          <w:rFonts w:cs="Arial"/>
        </w:rPr>
      </w:pPr>
      <w:r>
        <w:rPr>
          <w:rFonts w:cs="Arial"/>
        </w:rPr>
        <w:t>-</w:t>
      </w:r>
      <w:r>
        <w:rPr>
          <w:rFonts w:cs="Arial"/>
        </w:rPr>
        <w:tab/>
        <w:t xml:space="preserve">non impedire </w:t>
      </w:r>
      <w:r w:rsidRPr="00F841E5">
        <w:rPr>
          <w:rFonts w:cs="Arial"/>
          <w:i/>
        </w:rPr>
        <w:t>tout court</w:t>
      </w:r>
      <w:r>
        <w:rPr>
          <w:rFonts w:cs="Arial"/>
        </w:rPr>
        <w:t xml:space="preserve"> la presenza di politici nel parastato, ciò proprio a tutela dell'interesse dello Stato all'interno di aziende</w:t>
      </w:r>
      <w:r w:rsidRPr="00620839">
        <w:rPr>
          <w:rFonts w:cs="Arial"/>
        </w:rPr>
        <w:t xml:space="preserve"> pubbliche e </w:t>
      </w:r>
      <w:proofErr w:type="spellStart"/>
      <w:r w:rsidRPr="00620839">
        <w:rPr>
          <w:rFonts w:cs="Arial"/>
        </w:rPr>
        <w:t>parapubbliche</w:t>
      </w:r>
      <w:proofErr w:type="spellEnd"/>
      <w:r w:rsidRPr="00620839">
        <w:rPr>
          <w:rFonts w:cs="Arial"/>
        </w:rPr>
        <w:t>.</w:t>
      </w:r>
    </w:p>
    <w:p w:rsidR="003B307C" w:rsidRPr="00332C17" w:rsidRDefault="003B307C" w:rsidP="003B307C">
      <w:pPr>
        <w:rPr>
          <w:rFonts w:cs="Arial"/>
          <w:sz w:val="20"/>
          <w:szCs w:val="20"/>
        </w:rPr>
      </w:pPr>
    </w:p>
    <w:p w:rsidR="003B307C" w:rsidRDefault="003B307C" w:rsidP="003B307C">
      <w:pPr>
        <w:rPr>
          <w:rFonts w:cs="Arial"/>
        </w:rPr>
      </w:pPr>
      <w:r w:rsidRPr="00620839">
        <w:rPr>
          <w:rFonts w:cs="Arial"/>
        </w:rPr>
        <w:t xml:space="preserve">Ebbene, con la </w:t>
      </w:r>
      <w:r>
        <w:rPr>
          <w:rFonts w:cs="Arial"/>
        </w:rPr>
        <w:t>presente</w:t>
      </w:r>
      <w:r w:rsidRPr="00620839">
        <w:rPr>
          <w:rFonts w:cs="Arial"/>
        </w:rPr>
        <w:t xml:space="preserve"> proposta il diritto di eleggibilità viene mantenuto</w:t>
      </w:r>
      <w:r>
        <w:rPr>
          <w:rFonts w:cs="Arial"/>
        </w:rPr>
        <w:t xml:space="preserve"> nella sua integralità,</w:t>
      </w:r>
      <w:r w:rsidRPr="00620839">
        <w:rPr>
          <w:rFonts w:cs="Arial"/>
        </w:rPr>
        <w:t xml:space="preserve"> e i parlamentari</w:t>
      </w:r>
      <w:r>
        <w:rPr>
          <w:rFonts w:cs="Arial"/>
        </w:rPr>
        <w:t xml:space="preserve"> possono comunque fare </w:t>
      </w:r>
      <w:r w:rsidRPr="00620839">
        <w:rPr>
          <w:rFonts w:cs="Arial"/>
        </w:rPr>
        <w:t>parte di</w:t>
      </w:r>
      <w:r>
        <w:rPr>
          <w:rFonts w:cs="Arial"/>
        </w:rPr>
        <w:t xml:space="preserve"> un</w:t>
      </w:r>
      <w:r w:rsidRPr="00620839">
        <w:rPr>
          <w:rFonts w:cs="Arial"/>
        </w:rPr>
        <w:t xml:space="preserve"> </w:t>
      </w:r>
      <w:r>
        <w:rPr>
          <w:rFonts w:cs="Arial"/>
        </w:rPr>
        <w:t>C</w:t>
      </w:r>
      <w:r w:rsidRPr="00620839">
        <w:rPr>
          <w:rFonts w:cs="Arial"/>
        </w:rPr>
        <w:t>onsiglio di amministrazione</w:t>
      </w:r>
      <w:r>
        <w:rPr>
          <w:rFonts w:cs="Arial"/>
        </w:rPr>
        <w:t xml:space="preserve"> del parastato, laddove esista un</w:t>
      </w:r>
      <w:r w:rsidRPr="00620839">
        <w:rPr>
          <w:rFonts w:cs="Arial"/>
        </w:rPr>
        <w:t xml:space="preserve"> interesse generale</w:t>
      </w:r>
      <w:r>
        <w:rPr>
          <w:rFonts w:cs="Arial"/>
        </w:rPr>
        <w:t>.</w:t>
      </w:r>
      <w:r w:rsidRPr="00620839">
        <w:rPr>
          <w:rFonts w:cs="Arial"/>
        </w:rPr>
        <w:t xml:space="preserve"> </w:t>
      </w:r>
    </w:p>
    <w:p w:rsidR="003B307C" w:rsidRPr="00620839" w:rsidRDefault="003B307C" w:rsidP="00332C17">
      <w:pPr>
        <w:spacing w:before="200"/>
        <w:rPr>
          <w:rFonts w:cs="Arial"/>
        </w:rPr>
      </w:pPr>
      <w:r w:rsidRPr="00620839">
        <w:rPr>
          <w:rFonts w:cs="Arial"/>
        </w:rPr>
        <w:t>Nondimeno</w:t>
      </w:r>
      <w:r>
        <w:rPr>
          <w:rFonts w:cs="Arial"/>
        </w:rPr>
        <w:t xml:space="preserve"> la proposta in esame</w:t>
      </w:r>
      <w:r w:rsidRPr="00620839">
        <w:rPr>
          <w:rFonts w:cs="Arial"/>
        </w:rPr>
        <w:t xml:space="preserve"> dà anche conto della richiesta </w:t>
      </w:r>
      <w:r>
        <w:rPr>
          <w:rFonts w:cs="Arial"/>
        </w:rPr>
        <w:t>governativa, formulata</w:t>
      </w:r>
      <w:r w:rsidRPr="00620839">
        <w:rPr>
          <w:rFonts w:cs="Arial"/>
        </w:rPr>
        <w:t xml:space="preserve"> nel </w:t>
      </w:r>
      <w:r>
        <w:rPr>
          <w:rFonts w:cs="Arial"/>
        </w:rPr>
        <w:t>m</w:t>
      </w:r>
      <w:r w:rsidRPr="00620839">
        <w:rPr>
          <w:rFonts w:cs="Arial"/>
        </w:rPr>
        <w:t>essaggio n. 7239</w:t>
      </w:r>
      <w:r>
        <w:rPr>
          <w:rFonts w:cs="Arial"/>
        </w:rPr>
        <w:t>,</w:t>
      </w:r>
      <w:r w:rsidRPr="00620839">
        <w:rPr>
          <w:rFonts w:cs="Arial"/>
        </w:rPr>
        <w:t xml:space="preserve"> di</w:t>
      </w:r>
      <w:r>
        <w:rPr>
          <w:rFonts w:cs="Arial"/>
        </w:rPr>
        <w:t xml:space="preserve"> non regolare la questione a livello costituzionale, bensì di</w:t>
      </w:r>
      <w:r w:rsidRPr="00620839">
        <w:rPr>
          <w:rFonts w:cs="Arial"/>
        </w:rPr>
        <w:t xml:space="preserve"> esaminare</w:t>
      </w:r>
      <w:r>
        <w:rPr>
          <w:rFonts w:cs="Arial"/>
        </w:rPr>
        <w:t xml:space="preserve"> </w:t>
      </w:r>
      <w:r w:rsidRPr="00620839">
        <w:rPr>
          <w:rFonts w:cs="Arial"/>
        </w:rPr>
        <w:t>le eventuali situazioni di conflitto di interessi caso per ca</w:t>
      </w:r>
      <w:r>
        <w:rPr>
          <w:rFonts w:cs="Arial"/>
        </w:rPr>
        <w:t>so.</w:t>
      </w:r>
    </w:p>
    <w:p w:rsidR="003B307C" w:rsidRPr="00332C17" w:rsidRDefault="003B307C" w:rsidP="003B307C">
      <w:pPr>
        <w:rPr>
          <w:rFonts w:cs="Arial"/>
          <w:sz w:val="20"/>
          <w:szCs w:val="20"/>
        </w:rPr>
      </w:pPr>
    </w:p>
    <w:p w:rsidR="003B307C" w:rsidRPr="00443267" w:rsidRDefault="003B307C" w:rsidP="003B307C">
      <w:pPr>
        <w:rPr>
          <w:rFonts w:cs="Arial"/>
        </w:rPr>
      </w:pPr>
      <w:r w:rsidRPr="00443267">
        <w:rPr>
          <w:rFonts w:cs="Arial"/>
        </w:rPr>
        <w:t xml:space="preserve">Infine, in merito alla questione dell'indennità fissa che viene riversata da parte dei parlamentari, alla maggioranza della Commissione preme far notare che si tratta senz'altro di un bel segnale nei confronti dei cittadini, poiché dimostra che, pur trovandosi in un </w:t>
      </w:r>
      <w:r>
        <w:rPr>
          <w:rFonts w:cs="Arial"/>
        </w:rPr>
        <w:t>C</w:t>
      </w:r>
      <w:r w:rsidRPr="00443267">
        <w:rPr>
          <w:rFonts w:cs="Arial"/>
        </w:rPr>
        <w:t xml:space="preserve">onsiglio di amministrazione di un ente pubblico o </w:t>
      </w:r>
      <w:proofErr w:type="spellStart"/>
      <w:r w:rsidRPr="00443267">
        <w:rPr>
          <w:rFonts w:cs="Arial"/>
        </w:rPr>
        <w:t>parapubblico</w:t>
      </w:r>
      <w:proofErr w:type="spellEnd"/>
      <w:r w:rsidRPr="00443267">
        <w:rPr>
          <w:rFonts w:cs="Arial"/>
        </w:rPr>
        <w:t>, i politici hanno davvero l'intenzione di fare unicamente l'interesse del Cantone.</w:t>
      </w:r>
    </w:p>
    <w:bookmarkEnd w:id="12"/>
    <w:p w:rsidR="003B307C" w:rsidRPr="00443267" w:rsidRDefault="003B307C" w:rsidP="003B307C">
      <w:pPr>
        <w:widowControl w:val="0"/>
        <w:autoSpaceDE w:val="0"/>
        <w:autoSpaceDN w:val="0"/>
        <w:adjustRightInd w:val="0"/>
        <w:rPr>
          <w:rFonts w:cs="Arial"/>
          <w:lang w:val="it-IT"/>
        </w:rPr>
      </w:pPr>
    </w:p>
    <w:p w:rsidR="003B307C" w:rsidRPr="00443267" w:rsidRDefault="003B307C" w:rsidP="003B307C">
      <w:pPr>
        <w:widowControl w:val="0"/>
        <w:autoSpaceDE w:val="0"/>
        <w:autoSpaceDN w:val="0"/>
        <w:adjustRightInd w:val="0"/>
        <w:rPr>
          <w:rFonts w:cs="Arial"/>
          <w:lang w:val="it-IT"/>
        </w:rPr>
      </w:pPr>
    </w:p>
    <w:p w:rsidR="003B307C" w:rsidRPr="003B307C" w:rsidRDefault="003B307C" w:rsidP="003B307C">
      <w:pPr>
        <w:pStyle w:val="Titolo1"/>
      </w:pPr>
      <w:bookmarkStart w:id="13" w:name="_Toc491383096"/>
      <w:bookmarkStart w:id="14" w:name="_Toc492454595"/>
      <w:r w:rsidRPr="003B307C">
        <w:t>CONCLUSIONE</w:t>
      </w:r>
      <w:bookmarkEnd w:id="13"/>
      <w:bookmarkEnd w:id="14"/>
    </w:p>
    <w:p w:rsidR="003B307C" w:rsidRPr="00287C78" w:rsidRDefault="003B307C" w:rsidP="003B307C">
      <w:pPr>
        <w:tabs>
          <w:tab w:val="left" w:pos="284"/>
          <w:tab w:val="left" w:pos="426"/>
          <w:tab w:val="left" w:pos="4962"/>
        </w:tabs>
        <w:rPr>
          <w:rFonts w:cs="Arial"/>
        </w:rPr>
      </w:pPr>
      <w:r w:rsidRPr="00443267">
        <w:rPr>
          <w:rFonts w:cs="Arial"/>
        </w:rPr>
        <w:t xml:space="preserve">Per i motivi sopraesposti e al fine di dare un minimo di risposta </w:t>
      </w:r>
      <w:r>
        <w:rPr>
          <w:rFonts w:cs="Arial"/>
        </w:rPr>
        <w:t xml:space="preserve">all'atto parlamentare </w:t>
      </w:r>
      <w:r w:rsidRPr="00443267">
        <w:rPr>
          <w:rFonts w:cs="Arial"/>
        </w:rPr>
        <w:t>di Franco Denti – fermo restando che si auspica che vi sia consenso almeno sul fatto ch</w:t>
      </w:r>
      <w:r>
        <w:rPr>
          <w:rFonts w:cs="Arial"/>
        </w:rPr>
        <w:t>e un parlamentare membro di un C</w:t>
      </w:r>
      <w:r w:rsidRPr="00443267">
        <w:rPr>
          <w:rFonts w:cs="Arial"/>
        </w:rPr>
        <w:t>onsiglio di amministrazione possa potenzialmente incorrere in situazioni di conflitto di interessi –</w:t>
      </w:r>
      <w:r>
        <w:rPr>
          <w:rFonts w:cs="Arial"/>
        </w:rPr>
        <w:t>,</w:t>
      </w:r>
      <w:r w:rsidRPr="00443267">
        <w:rPr>
          <w:rFonts w:cs="Arial"/>
        </w:rPr>
        <w:t xml:space="preserve"> la maggioranza della Commissione speciale Costituzione e diritti politici invita il Gran Consiglio ad accogliere parzialmente l'iniziativa parlamentare elaborata del 21 settembre 2015 di Franco Denti e cofirmatari</w:t>
      </w:r>
      <w:r>
        <w:rPr>
          <w:rFonts w:cs="Arial"/>
        </w:rPr>
        <w:t xml:space="preserve"> "</w:t>
      </w:r>
      <w:r w:rsidRPr="008D00CA">
        <w:rPr>
          <w:rFonts w:cs="Arial"/>
        </w:rPr>
        <w:t>Conflitto d’interessi: un problema da risolvere una volta tanto!"</w:t>
      </w:r>
      <w:r>
        <w:rPr>
          <w:rFonts w:cs="Arial"/>
        </w:rPr>
        <w:t>, votando il disegno di legge annesso al presente rapporto.</w:t>
      </w:r>
    </w:p>
    <w:p w:rsidR="003B307C" w:rsidRDefault="003B307C" w:rsidP="003B307C">
      <w:pPr>
        <w:tabs>
          <w:tab w:val="left" w:pos="284"/>
          <w:tab w:val="left" w:pos="426"/>
          <w:tab w:val="left" w:pos="4962"/>
        </w:tabs>
        <w:rPr>
          <w:rFonts w:cs="Arial"/>
        </w:rPr>
      </w:pPr>
    </w:p>
    <w:p w:rsidR="003B307C" w:rsidRDefault="003B307C" w:rsidP="003B307C">
      <w:pPr>
        <w:tabs>
          <w:tab w:val="left" w:pos="284"/>
          <w:tab w:val="left" w:pos="426"/>
          <w:tab w:val="left" w:pos="4962"/>
        </w:tabs>
        <w:rPr>
          <w:rFonts w:cs="Arial"/>
        </w:rPr>
      </w:pPr>
    </w:p>
    <w:p w:rsidR="003B307C" w:rsidRPr="00287C78" w:rsidRDefault="003B307C" w:rsidP="003B307C">
      <w:pPr>
        <w:tabs>
          <w:tab w:val="left" w:pos="284"/>
          <w:tab w:val="left" w:pos="426"/>
          <w:tab w:val="left" w:pos="4962"/>
        </w:tabs>
        <w:rPr>
          <w:rFonts w:cs="Arial"/>
        </w:rPr>
      </w:pPr>
    </w:p>
    <w:p w:rsidR="003B307C" w:rsidRPr="00443267" w:rsidRDefault="003B307C" w:rsidP="003B307C">
      <w:pPr>
        <w:tabs>
          <w:tab w:val="left" w:pos="284"/>
          <w:tab w:val="left" w:pos="426"/>
          <w:tab w:val="left" w:pos="4962"/>
        </w:tabs>
        <w:rPr>
          <w:rFonts w:cs="Arial"/>
        </w:rPr>
      </w:pPr>
      <w:r w:rsidRPr="00443267">
        <w:rPr>
          <w:rFonts w:cs="Arial"/>
        </w:rPr>
        <w:t>Per la maggioranza della Commissione speciale Costituzione e diritti politici:</w:t>
      </w:r>
    </w:p>
    <w:p w:rsidR="003B307C" w:rsidRDefault="003B307C" w:rsidP="003B307C">
      <w:pPr>
        <w:tabs>
          <w:tab w:val="left" w:pos="284"/>
          <w:tab w:val="left" w:pos="426"/>
          <w:tab w:val="left" w:pos="4962"/>
        </w:tabs>
        <w:spacing w:before="120"/>
        <w:rPr>
          <w:rFonts w:cs="Arial"/>
        </w:rPr>
      </w:pPr>
      <w:r w:rsidRPr="00443267">
        <w:rPr>
          <w:rFonts w:cs="Arial"/>
        </w:rPr>
        <w:t>Tamara Merlo</w:t>
      </w:r>
      <w:r>
        <w:rPr>
          <w:rFonts w:cs="Arial"/>
        </w:rPr>
        <w:t>, relatrice</w:t>
      </w:r>
    </w:p>
    <w:p w:rsidR="00332C17" w:rsidRDefault="00332C17" w:rsidP="00332C17">
      <w:r>
        <w:t xml:space="preserve">Bignasca - Bosia Mirra (con riserva) - </w:t>
      </w:r>
    </w:p>
    <w:p w:rsidR="00332C17" w:rsidRDefault="00332C17" w:rsidP="00332C17">
      <w:r>
        <w:t xml:space="preserve">Ducry (con riserva) - Durisch (con riserva) - </w:t>
      </w:r>
    </w:p>
    <w:p w:rsidR="003B307C" w:rsidRDefault="00332C17" w:rsidP="00332C17">
      <w:r>
        <w:t>Galeazzi</w:t>
      </w:r>
    </w:p>
    <w:p w:rsidR="00332C17" w:rsidRDefault="00332C17" w:rsidP="00332C17"/>
    <w:p w:rsidR="00332C17" w:rsidRDefault="00332C17" w:rsidP="00332C17"/>
    <w:p w:rsidR="003B307C" w:rsidRDefault="003B307C" w:rsidP="003B307C">
      <w:pPr>
        <w:rPr>
          <w:szCs w:val="20"/>
          <w:lang w:val="it-IT"/>
        </w:rPr>
      </w:pPr>
      <w:r>
        <w:rPr>
          <w:rFonts w:cs="Arial"/>
        </w:rPr>
        <w:br w:type="page"/>
      </w:r>
      <w:r w:rsidRPr="00A51B45">
        <w:rPr>
          <w:szCs w:val="20"/>
          <w:lang w:val="it-IT"/>
        </w:rPr>
        <w:lastRenderedPageBreak/>
        <w:t>Disegno di</w:t>
      </w:r>
    </w:p>
    <w:p w:rsidR="003B307C" w:rsidRPr="00A51B45" w:rsidRDefault="003B307C" w:rsidP="003B307C">
      <w:pPr>
        <w:rPr>
          <w:szCs w:val="20"/>
          <w:lang w:val="it-IT"/>
        </w:rPr>
      </w:pPr>
    </w:p>
    <w:p w:rsidR="003B307C" w:rsidRPr="00A51B45" w:rsidRDefault="003B307C" w:rsidP="003B307C">
      <w:pPr>
        <w:spacing w:before="120" w:after="120"/>
        <w:rPr>
          <w:b/>
          <w:szCs w:val="20"/>
          <w:lang w:val="it-IT"/>
        </w:rPr>
      </w:pPr>
      <w:r w:rsidRPr="00A51B45">
        <w:rPr>
          <w:b/>
          <w:szCs w:val="20"/>
          <w:lang w:val="it-IT"/>
        </w:rPr>
        <w:t>LEGGE</w:t>
      </w:r>
    </w:p>
    <w:p w:rsidR="003B307C" w:rsidRPr="00A51B45" w:rsidRDefault="003B307C" w:rsidP="003B307C">
      <w:pPr>
        <w:rPr>
          <w:rFonts w:cs="Arial"/>
          <w:b/>
          <w:noProof/>
          <w:szCs w:val="20"/>
          <w:lang w:val="it-IT"/>
        </w:rPr>
      </w:pPr>
      <w:r w:rsidRPr="00A51B45">
        <w:rPr>
          <w:rFonts w:cs="Arial"/>
          <w:b/>
          <w:noProof/>
          <w:szCs w:val="20"/>
          <w:lang w:val="it-IT"/>
        </w:rPr>
        <w:t>sul Gran Consiglio e sui rapporti con il Consiglio di Stato (LGC) del 24 febbraio 2017; modifica</w:t>
      </w:r>
    </w:p>
    <w:p w:rsidR="003B307C" w:rsidRPr="00332C17" w:rsidRDefault="003B307C" w:rsidP="003B307C">
      <w:pPr>
        <w:rPr>
          <w:sz w:val="20"/>
          <w:szCs w:val="20"/>
          <w:lang w:val="it-IT"/>
        </w:rPr>
      </w:pPr>
    </w:p>
    <w:p w:rsidR="003B307C" w:rsidRPr="00332C17" w:rsidRDefault="003B307C" w:rsidP="003B307C">
      <w:pPr>
        <w:rPr>
          <w:sz w:val="20"/>
          <w:szCs w:val="20"/>
          <w:lang w:val="it-IT"/>
        </w:rPr>
      </w:pPr>
    </w:p>
    <w:p w:rsidR="003B307C" w:rsidRPr="00A51B45" w:rsidRDefault="003B307C" w:rsidP="003B307C">
      <w:pPr>
        <w:rPr>
          <w:szCs w:val="20"/>
          <w:lang w:val="it-IT"/>
        </w:rPr>
      </w:pPr>
      <w:r w:rsidRPr="00A51B45">
        <w:rPr>
          <w:szCs w:val="20"/>
          <w:lang w:val="it-IT"/>
        </w:rPr>
        <w:t>Il Gran Consiglio</w:t>
      </w:r>
    </w:p>
    <w:p w:rsidR="003B307C" w:rsidRPr="00A51B45" w:rsidRDefault="003B307C" w:rsidP="003B307C">
      <w:pPr>
        <w:rPr>
          <w:szCs w:val="20"/>
          <w:lang w:val="it-IT"/>
        </w:rPr>
      </w:pPr>
      <w:r w:rsidRPr="00A51B45">
        <w:rPr>
          <w:szCs w:val="20"/>
          <w:lang w:val="it-IT"/>
        </w:rPr>
        <w:t>della Repubblica e Cantone Ticino</w:t>
      </w:r>
    </w:p>
    <w:p w:rsidR="003B307C" w:rsidRPr="00A51B45" w:rsidRDefault="003B307C" w:rsidP="007F1D01">
      <w:pPr>
        <w:rPr>
          <w:lang w:val="it-IT"/>
        </w:rPr>
      </w:pPr>
    </w:p>
    <w:p w:rsidR="003B307C" w:rsidRPr="00AD430D" w:rsidRDefault="003B307C" w:rsidP="00332C17">
      <w:pPr>
        <w:widowControl w:val="0"/>
        <w:tabs>
          <w:tab w:val="left" w:pos="284"/>
        </w:tabs>
        <w:autoSpaceDE w:val="0"/>
        <w:autoSpaceDN w:val="0"/>
        <w:adjustRightInd w:val="0"/>
        <w:spacing w:after="100"/>
        <w:ind w:left="284" w:hanging="284"/>
        <w:rPr>
          <w:rFonts w:cs="Arial"/>
          <w:lang w:val="it-IT"/>
        </w:rPr>
      </w:pPr>
      <w:r w:rsidRPr="00A51B45">
        <w:rPr>
          <w:rFonts w:cs="Arial"/>
          <w:szCs w:val="20"/>
          <w:lang w:val="it-IT"/>
        </w:rPr>
        <w:t>-</w:t>
      </w:r>
      <w:r w:rsidRPr="00A51B45">
        <w:rPr>
          <w:rFonts w:cs="Arial"/>
          <w:szCs w:val="20"/>
          <w:lang w:val="it-IT"/>
        </w:rPr>
        <w:tab/>
      </w:r>
      <w:r w:rsidRPr="00AD430D">
        <w:rPr>
          <w:rFonts w:cs="Arial"/>
          <w:lang w:val="it-IT"/>
        </w:rPr>
        <w:t>vista l'iniziativa parlamentare 22 settembre 2014 presentata nella forma generica da Pelin Kandemir Bordoli per il gruppo PS;</w:t>
      </w:r>
    </w:p>
    <w:p w:rsidR="003B307C" w:rsidRPr="00AD430D" w:rsidRDefault="003B307C" w:rsidP="00332C17">
      <w:pPr>
        <w:spacing w:after="100"/>
        <w:ind w:left="284" w:hanging="284"/>
        <w:rPr>
          <w:rFonts w:cs="Arial"/>
          <w:lang w:val="it-IT"/>
        </w:rPr>
      </w:pPr>
      <w:r w:rsidRPr="00AD430D">
        <w:rPr>
          <w:rFonts w:cs="Arial"/>
          <w:lang w:val="it-IT"/>
        </w:rPr>
        <w:t>-</w:t>
      </w:r>
      <w:r w:rsidRPr="00AD430D">
        <w:rPr>
          <w:rFonts w:cs="Arial"/>
          <w:lang w:val="it-IT"/>
        </w:rPr>
        <w:tab/>
        <w:t>vista l</w:t>
      </w:r>
      <w:r w:rsidRPr="00AD430D">
        <w:rPr>
          <w:rFonts w:eastAsia="Times New Roman" w:cs="Arial"/>
          <w:lang w:val="it-IT"/>
        </w:rPr>
        <w:t xml:space="preserve">'iniziativa parlamentare 21 settembre 2015 presentata nella forma elaborata da Franco </w:t>
      </w:r>
      <w:r w:rsidRPr="00AD430D">
        <w:rPr>
          <w:rFonts w:eastAsia="Times New Roman"/>
          <w:lang w:val="it-IT"/>
        </w:rPr>
        <w:t>Denti</w:t>
      </w:r>
      <w:r w:rsidRPr="00AD430D">
        <w:rPr>
          <w:rFonts w:eastAsia="Times New Roman" w:cs="Arial"/>
          <w:lang w:val="it-IT"/>
        </w:rPr>
        <w:t xml:space="preserve"> e cofirmatari</w:t>
      </w:r>
      <w:r w:rsidRPr="00AD430D">
        <w:rPr>
          <w:rFonts w:cs="Arial"/>
          <w:lang w:val="it-IT"/>
        </w:rPr>
        <w:t>;</w:t>
      </w:r>
    </w:p>
    <w:p w:rsidR="003B307C" w:rsidRPr="00E73D79" w:rsidRDefault="003B307C" w:rsidP="00332C17">
      <w:pPr>
        <w:widowControl w:val="0"/>
        <w:tabs>
          <w:tab w:val="left" w:pos="284"/>
        </w:tabs>
        <w:autoSpaceDE w:val="0"/>
        <w:autoSpaceDN w:val="0"/>
        <w:adjustRightInd w:val="0"/>
        <w:spacing w:after="100"/>
        <w:ind w:left="284" w:hanging="284"/>
        <w:rPr>
          <w:rFonts w:cs="Arial"/>
          <w:lang w:val="it-IT"/>
        </w:rPr>
      </w:pPr>
      <w:r w:rsidRPr="00AD430D">
        <w:rPr>
          <w:rFonts w:cs="Arial"/>
          <w:lang w:val="it-IT"/>
        </w:rPr>
        <w:t>-</w:t>
      </w:r>
      <w:r w:rsidRPr="00AD430D">
        <w:rPr>
          <w:rFonts w:cs="Arial"/>
          <w:lang w:val="it-IT"/>
        </w:rPr>
        <w:tab/>
        <w:t xml:space="preserve">visto il </w:t>
      </w:r>
      <w:r w:rsidRPr="00E73D79">
        <w:rPr>
          <w:rFonts w:cs="Arial"/>
          <w:lang w:val="it-IT"/>
        </w:rPr>
        <w:t>messaggio 26 ottobre 2016 n. 7239 del Consiglio di Stato;</w:t>
      </w:r>
    </w:p>
    <w:p w:rsidR="003B307C" w:rsidRPr="00AD430D" w:rsidRDefault="003B307C" w:rsidP="00332C17">
      <w:pPr>
        <w:ind w:left="284" w:hanging="284"/>
        <w:rPr>
          <w:rFonts w:cs="Arial"/>
          <w:lang w:val="it-IT"/>
        </w:rPr>
      </w:pPr>
      <w:r w:rsidRPr="00E73D79">
        <w:rPr>
          <w:rFonts w:cs="Arial"/>
          <w:lang w:val="it-IT"/>
        </w:rPr>
        <w:t>-</w:t>
      </w:r>
      <w:r w:rsidRPr="00E73D79">
        <w:rPr>
          <w:rFonts w:cs="Arial"/>
          <w:lang w:val="it-IT"/>
        </w:rPr>
        <w:tab/>
        <w:t>visto il rapporto di maggioranza 1° giugno 2017 n. 7239 R1</w:t>
      </w:r>
      <w:r w:rsidR="007F1D01">
        <w:rPr>
          <w:rFonts w:cs="Arial"/>
          <w:lang w:val="it-IT"/>
        </w:rPr>
        <w:t>B</w:t>
      </w:r>
      <w:r w:rsidRPr="00E73D79">
        <w:rPr>
          <w:rFonts w:cs="Arial"/>
          <w:lang w:val="it-IT"/>
        </w:rPr>
        <w:t xml:space="preserve"> della Commissione speciale Costituzione e diritti politici,</w:t>
      </w:r>
    </w:p>
    <w:p w:rsidR="003B307C" w:rsidRPr="00332C17" w:rsidRDefault="003B307C" w:rsidP="003B307C">
      <w:pPr>
        <w:rPr>
          <w:sz w:val="20"/>
          <w:szCs w:val="20"/>
          <w:lang w:val="it-IT"/>
        </w:rPr>
      </w:pPr>
    </w:p>
    <w:p w:rsidR="003B307C" w:rsidRPr="00332C17" w:rsidRDefault="003B307C" w:rsidP="003B307C">
      <w:pPr>
        <w:rPr>
          <w:sz w:val="20"/>
          <w:szCs w:val="20"/>
          <w:lang w:val="it-IT"/>
        </w:rPr>
      </w:pPr>
    </w:p>
    <w:p w:rsidR="003B307C" w:rsidRPr="00AD430D" w:rsidRDefault="003B307C" w:rsidP="003B307C">
      <w:pPr>
        <w:rPr>
          <w:b/>
          <w:szCs w:val="20"/>
          <w:lang w:val="it-IT"/>
        </w:rPr>
      </w:pPr>
      <w:r w:rsidRPr="00AD430D">
        <w:rPr>
          <w:b/>
          <w:szCs w:val="20"/>
          <w:lang w:val="it-IT"/>
        </w:rPr>
        <w:t>d e c r e t a :</w:t>
      </w:r>
    </w:p>
    <w:p w:rsidR="003B307C" w:rsidRPr="00332C17" w:rsidRDefault="003B307C" w:rsidP="003B307C">
      <w:pPr>
        <w:rPr>
          <w:sz w:val="20"/>
          <w:szCs w:val="20"/>
          <w:lang w:val="it-IT"/>
        </w:rPr>
      </w:pPr>
    </w:p>
    <w:p w:rsidR="003B307C" w:rsidRPr="00332C17" w:rsidRDefault="003B307C" w:rsidP="003B307C">
      <w:pPr>
        <w:rPr>
          <w:sz w:val="20"/>
          <w:szCs w:val="20"/>
          <w:lang w:val="it-IT"/>
        </w:rPr>
      </w:pPr>
    </w:p>
    <w:p w:rsidR="003B307C" w:rsidRPr="00AD430D" w:rsidRDefault="003B307C" w:rsidP="003B307C">
      <w:pPr>
        <w:spacing w:after="120"/>
        <w:rPr>
          <w:b/>
          <w:szCs w:val="20"/>
          <w:lang w:val="it-IT"/>
        </w:rPr>
      </w:pPr>
      <w:r w:rsidRPr="00AD430D">
        <w:rPr>
          <w:b/>
          <w:szCs w:val="20"/>
          <w:lang w:val="it-IT"/>
        </w:rPr>
        <w:t>I.</w:t>
      </w:r>
    </w:p>
    <w:p w:rsidR="003B307C" w:rsidRPr="00AD430D" w:rsidRDefault="003B307C" w:rsidP="003B307C">
      <w:pPr>
        <w:rPr>
          <w:lang w:val="it-IT"/>
        </w:rPr>
      </w:pPr>
      <w:r w:rsidRPr="00AD430D">
        <w:rPr>
          <w:lang w:val="it-IT"/>
        </w:rPr>
        <w:t>La Legge sul Gran Consiglio e sui rapporti con il Consiglio di Stato (LGC) del 24 febbraio 2017 è modificata come segue:</w:t>
      </w:r>
    </w:p>
    <w:p w:rsidR="003B307C" w:rsidRPr="00C500EF" w:rsidRDefault="003B307C" w:rsidP="003B307C">
      <w:pPr>
        <w:rPr>
          <w:rFonts w:cs="Arial"/>
        </w:rPr>
      </w:pPr>
    </w:p>
    <w:tbl>
      <w:tblPr>
        <w:tblW w:w="9781" w:type="dxa"/>
        <w:tblInd w:w="-34" w:type="dxa"/>
        <w:tblLayout w:type="fixed"/>
        <w:tblLook w:val="01E0" w:firstRow="1" w:lastRow="1" w:firstColumn="1" w:lastColumn="1" w:noHBand="0" w:noVBand="0"/>
      </w:tblPr>
      <w:tblGrid>
        <w:gridCol w:w="1702"/>
        <w:gridCol w:w="8079"/>
      </w:tblGrid>
      <w:tr w:rsidR="003B307C" w:rsidRPr="000B309F" w:rsidTr="00332C17">
        <w:trPr>
          <w:trHeight w:val="3312"/>
        </w:trPr>
        <w:tc>
          <w:tcPr>
            <w:tcW w:w="1702" w:type="dxa"/>
          </w:tcPr>
          <w:p w:rsidR="003B307C" w:rsidRPr="000B309F" w:rsidRDefault="003B307C" w:rsidP="00E06C54">
            <w:pPr>
              <w:spacing w:line="240" w:lineRule="atLeast"/>
              <w:ind w:left="34" w:right="-9"/>
              <w:rPr>
                <w:rFonts w:cs="Arial"/>
                <w:b/>
                <w:noProof/>
                <w:sz w:val="20"/>
              </w:rPr>
            </w:pPr>
          </w:p>
          <w:p w:rsidR="003B307C" w:rsidRPr="000B309F" w:rsidRDefault="003B307C" w:rsidP="00E06C54">
            <w:pPr>
              <w:spacing w:line="240" w:lineRule="atLeast"/>
              <w:ind w:left="34" w:right="-9"/>
              <w:rPr>
                <w:rFonts w:cs="Arial"/>
                <w:b/>
                <w:noProof/>
                <w:sz w:val="20"/>
              </w:rPr>
            </w:pPr>
          </w:p>
          <w:p w:rsidR="003B307C" w:rsidRPr="000B309F" w:rsidRDefault="003B307C" w:rsidP="00E06C54">
            <w:pPr>
              <w:spacing w:line="240" w:lineRule="atLeast"/>
              <w:ind w:left="34" w:right="-9"/>
              <w:rPr>
                <w:rFonts w:cs="Arial"/>
                <w:b/>
                <w:noProof/>
                <w:sz w:val="20"/>
              </w:rPr>
            </w:pPr>
          </w:p>
        </w:tc>
        <w:tc>
          <w:tcPr>
            <w:tcW w:w="8079" w:type="dxa"/>
          </w:tcPr>
          <w:p w:rsidR="003B307C" w:rsidRPr="00510570" w:rsidRDefault="003B307C" w:rsidP="00E06C54">
            <w:pPr>
              <w:spacing w:line="240" w:lineRule="atLeast"/>
              <w:ind w:right="-9"/>
              <w:rPr>
                <w:rFonts w:cs="Arial"/>
                <w:b/>
                <w:noProof/>
                <w:sz w:val="22"/>
              </w:rPr>
            </w:pPr>
            <w:r w:rsidRPr="00510570">
              <w:rPr>
                <w:rFonts w:cs="Arial"/>
                <w:b/>
                <w:noProof/>
                <w:sz w:val="22"/>
                <w:u w:val="single"/>
              </w:rPr>
              <w:t>Art. 50</w:t>
            </w:r>
            <w:r w:rsidRPr="00510570">
              <w:rPr>
                <w:rFonts w:cs="Arial"/>
                <w:b/>
                <w:noProof/>
                <w:sz w:val="22"/>
                <w:u w:val="single"/>
                <w:vertAlign w:val="superscript"/>
              </w:rPr>
              <w:t>bis</w:t>
            </w:r>
            <w:r w:rsidRPr="00510570">
              <w:rPr>
                <w:rFonts w:cs="Arial"/>
                <w:b/>
                <w:noProof/>
                <w:sz w:val="22"/>
              </w:rPr>
              <w:t xml:space="preserve"> (nuovo)</w:t>
            </w:r>
          </w:p>
          <w:p w:rsidR="003B307C" w:rsidRPr="00332C17" w:rsidRDefault="003B307C" w:rsidP="00E06C54">
            <w:pPr>
              <w:spacing w:line="240" w:lineRule="atLeast"/>
              <w:ind w:right="-9"/>
              <w:rPr>
                <w:rFonts w:cs="Arial"/>
                <w:noProof/>
                <w:sz w:val="18"/>
                <w:szCs w:val="18"/>
              </w:rPr>
            </w:pPr>
          </w:p>
          <w:p w:rsidR="003B307C" w:rsidRPr="00510570" w:rsidRDefault="003B307C" w:rsidP="00E06C54">
            <w:pPr>
              <w:tabs>
                <w:tab w:val="left" w:pos="7122"/>
              </w:tabs>
              <w:rPr>
                <w:rFonts w:cs="Arial"/>
                <w:sz w:val="22"/>
              </w:rPr>
            </w:pPr>
            <w:r w:rsidRPr="00510570">
              <w:rPr>
                <w:rFonts w:cs="Arial"/>
                <w:sz w:val="22"/>
                <w:vertAlign w:val="superscript"/>
              </w:rPr>
              <w:t>1</w:t>
            </w:r>
            <w:r w:rsidRPr="00510570">
              <w:rPr>
                <w:rFonts w:cs="Arial"/>
                <w:sz w:val="22"/>
              </w:rPr>
              <w:t>Il Gran Consiglio, in casi eccezionali e solo quando l'interesse generale lo esiga, può autorizzar</w:t>
            </w:r>
            <w:r>
              <w:rPr>
                <w:rFonts w:cs="Arial"/>
                <w:sz w:val="22"/>
              </w:rPr>
              <w:t xml:space="preserve">e un </w:t>
            </w:r>
            <w:r w:rsidRPr="001626BC">
              <w:rPr>
                <w:rFonts w:cs="Arial"/>
                <w:sz w:val="22"/>
              </w:rPr>
              <w:t xml:space="preserve">proprio membro a far parte dell'amministrazione </w:t>
            </w:r>
            <w:r w:rsidRPr="007427B8">
              <w:rPr>
                <w:rFonts w:cs="Arial"/>
                <w:sz w:val="22"/>
              </w:rPr>
              <w:t xml:space="preserve">di istituti o di aziende a carattere pubblico </w:t>
            </w:r>
            <w:r w:rsidRPr="007427B8">
              <w:rPr>
                <w:rFonts w:cs="Arial"/>
                <w:sz w:val="22"/>
                <w:highlight w:val="yellow"/>
              </w:rPr>
              <w:t>in cui il Cantone ha una parte del capitale sociale o un diritto di partecipazione agli utili</w:t>
            </w:r>
            <w:r w:rsidRPr="007427B8">
              <w:rPr>
                <w:rFonts w:cs="Arial"/>
                <w:sz w:val="22"/>
              </w:rPr>
              <w:t>.</w:t>
            </w:r>
          </w:p>
          <w:p w:rsidR="003B307C" w:rsidRPr="00332C17" w:rsidRDefault="003B307C" w:rsidP="00E06C54">
            <w:pPr>
              <w:tabs>
                <w:tab w:val="left" w:pos="7122"/>
              </w:tabs>
              <w:rPr>
                <w:rFonts w:cs="Arial"/>
                <w:sz w:val="18"/>
                <w:szCs w:val="18"/>
              </w:rPr>
            </w:pPr>
          </w:p>
          <w:p w:rsidR="003B307C" w:rsidRPr="00510570" w:rsidRDefault="003B307C" w:rsidP="00E06C54">
            <w:pPr>
              <w:tabs>
                <w:tab w:val="left" w:pos="7122"/>
              </w:tabs>
              <w:rPr>
                <w:rFonts w:cs="Arial"/>
                <w:sz w:val="22"/>
              </w:rPr>
            </w:pPr>
            <w:r w:rsidRPr="00510570">
              <w:rPr>
                <w:rFonts w:cs="Arial"/>
                <w:sz w:val="22"/>
                <w:vertAlign w:val="superscript"/>
              </w:rPr>
              <w:t>2</w:t>
            </w:r>
            <w:r w:rsidRPr="00510570">
              <w:rPr>
                <w:rFonts w:cs="Arial"/>
                <w:sz w:val="22"/>
              </w:rPr>
              <w:t xml:space="preserve">Il </w:t>
            </w:r>
            <w:proofErr w:type="spellStart"/>
            <w:r w:rsidRPr="00510570">
              <w:rPr>
                <w:rFonts w:cs="Arial"/>
                <w:sz w:val="22"/>
              </w:rPr>
              <w:t>Granconsigliere</w:t>
            </w:r>
            <w:proofErr w:type="spellEnd"/>
            <w:r w:rsidRPr="00510570">
              <w:rPr>
                <w:rFonts w:cs="Arial"/>
                <w:sz w:val="22"/>
              </w:rPr>
              <w:t xml:space="preserve"> deve riversare alla cassa cantonale l'indennità fissa o i </w:t>
            </w:r>
            <w:proofErr w:type="spellStart"/>
            <w:r w:rsidRPr="00510570">
              <w:rPr>
                <w:rFonts w:cs="Arial"/>
                <w:sz w:val="22"/>
              </w:rPr>
              <w:t>tantièmes</w:t>
            </w:r>
            <w:proofErr w:type="spellEnd"/>
            <w:r w:rsidRPr="00510570">
              <w:rPr>
                <w:rFonts w:cs="Arial"/>
                <w:sz w:val="22"/>
              </w:rPr>
              <w:t xml:space="preserve"> che egli percepisce come membro del consiglio di amministrazione degli istituti o delle aziende sopraccitate.</w:t>
            </w:r>
          </w:p>
          <w:p w:rsidR="003B307C" w:rsidRPr="00332C17" w:rsidRDefault="003B307C" w:rsidP="00E06C54">
            <w:pPr>
              <w:tabs>
                <w:tab w:val="left" w:pos="7122"/>
              </w:tabs>
              <w:rPr>
                <w:rFonts w:cs="Arial"/>
                <w:sz w:val="18"/>
                <w:szCs w:val="18"/>
              </w:rPr>
            </w:pPr>
          </w:p>
          <w:p w:rsidR="003B307C" w:rsidRPr="00510570" w:rsidRDefault="003B307C" w:rsidP="00E06C54">
            <w:pPr>
              <w:tabs>
                <w:tab w:val="left" w:pos="7122"/>
              </w:tabs>
              <w:rPr>
                <w:rFonts w:cs="Arial"/>
                <w:sz w:val="22"/>
              </w:rPr>
            </w:pPr>
            <w:r w:rsidRPr="00510570">
              <w:rPr>
                <w:rFonts w:cs="Arial"/>
                <w:sz w:val="22"/>
                <w:vertAlign w:val="superscript"/>
              </w:rPr>
              <w:t>3</w:t>
            </w:r>
            <w:r w:rsidRPr="00510570">
              <w:rPr>
                <w:rFonts w:cs="Arial"/>
                <w:sz w:val="22"/>
              </w:rPr>
              <w:t>Vanno invece a suo profitto le indennità di trasferta e i gettoni di presenza.</w:t>
            </w:r>
          </w:p>
          <w:p w:rsidR="003B307C" w:rsidRPr="00510570" w:rsidRDefault="003B307C" w:rsidP="00E06C54">
            <w:pPr>
              <w:tabs>
                <w:tab w:val="left" w:pos="1035"/>
              </w:tabs>
              <w:spacing w:line="240" w:lineRule="atLeast"/>
              <w:ind w:right="-9"/>
              <w:rPr>
                <w:rFonts w:cs="Arial"/>
                <w:noProof/>
                <w:sz w:val="22"/>
              </w:rPr>
            </w:pPr>
          </w:p>
          <w:p w:rsidR="003B307C" w:rsidRPr="00510570" w:rsidRDefault="003B307C" w:rsidP="00E06C54">
            <w:pPr>
              <w:tabs>
                <w:tab w:val="left" w:pos="1035"/>
              </w:tabs>
              <w:spacing w:line="240" w:lineRule="atLeast"/>
              <w:ind w:right="-9"/>
              <w:rPr>
                <w:rFonts w:cs="Arial"/>
                <w:noProof/>
                <w:sz w:val="22"/>
                <w:lang w:val="it-IT"/>
              </w:rPr>
            </w:pPr>
          </w:p>
          <w:p w:rsidR="003B307C" w:rsidRPr="00510570" w:rsidRDefault="003B307C" w:rsidP="00E06C54">
            <w:pPr>
              <w:spacing w:line="240" w:lineRule="atLeast"/>
              <w:ind w:right="-9"/>
              <w:rPr>
                <w:rFonts w:cs="Arial"/>
                <w:b/>
                <w:noProof/>
                <w:sz w:val="22"/>
                <w:u w:val="single"/>
              </w:rPr>
            </w:pPr>
            <w:r w:rsidRPr="00510570">
              <w:rPr>
                <w:rFonts w:cs="Arial"/>
                <w:b/>
                <w:noProof/>
                <w:sz w:val="22"/>
                <w:u w:val="single"/>
              </w:rPr>
              <w:t>Art. 50</w:t>
            </w:r>
            <w:r w:rsidRPr="00510570">
              <w:rPr>
                <w:rFonts w:cs="Arial"/>
                <w:b/>
                <w:noProof/>
                <w:sz w:val="22"/>
                <w:u w:val="single"/>
                <w:vertAlign w:val="superscript"/>
              </w:rPr>
              <w:t>ter</w:t>
            </w:r>
            <w:r w:rsidRPr="00510570">
              <w:rPr>
                <w:rFonts w:cs="Arial"/>
                <w:b/>
                <w:noProof/>
                <w:sz w:val="22"/>
                <w:u w:val="single"/>
              </w:rPr>
              <w:t xml:space="preserve"> (nuovo)</w:t>
            </w:r>
          </w:p>
          <w:p w:rsidR="003B307C" w:rsidRPr="00332C17" w:rsidRDefault="003B307C" w:rsidP="00E06C54">
            <w:pPr>
              <w:widowControl w:val="0"/>
              <w:autoSpaceDE w:val="0"/>
              <w:autoSpaceDN w:val="0"/>
              <w:adjustRightInd w:val="0"/>
              <w:rPr>
                <w:rFonts w:cs="Arial"/>
                <w:noProof/>
                <w:sz w:val="18"/>
                <w:szCs w:val="18"/>
              </w:rPr>
            </w:pPr>
          </w:p>
          <w:p w:rsidR="003B307C" w:rsidRPr="00510570" w:rsidRDefault="003B307C" w:rsidP="00E06C54">
            <w:pPr>
              <w:widowControl w:val="0"/>
              <w:autoSpaceDE w:val="0"/>
              <w:autoSpaceDN w:val="0"/>
              <w:adjustRightInd w:val="0"/>
              <w:rPr>
                <w:rFonts w:cs="Arial"/>
                <w:i/>
                <w:noProof/>
                <w:sz w:val="22"/>
              </w:rPr>
            </w:pPr>
            <w:r w:rsidRPr="00510570">
              <w:rPr>
                <w:rFonts w:cs="Arial"/>
                <w:noProof/>
                <w:sz w:val="22"/>
              </w:rPr>
              <w:t>Un deputato non può fare parte di una Commissione che esercita la vigilanza su un'azienda pubblica o parapubblica del cui consiglio di amministrazione è membro.</w:t>
            </w:r>
          </w:p>
        </w:tc>
      </w:tr>
    </w:tbl>
    <w:p w:rsidR="003B307C" w:rsidRPr="00332C17" w:rsidRDefault="003B307C" w:rsidP="003B307C">
      <w:pPr>
        <w:rPr>
          <w:rFonts w:cs="Arial"/>
          <w:sz w:val="20"/>
          <w:szCs w:val="20"/>
        </w:rPr>
      </w:pPr>
    </w:p>
    <w:p w:rsidR="00332C17" w:rsidRPr="00332C17" w:rsidRDefault="00332C17" w:rsidP="003B307C">
      <w:pPr>
        <w:rPr>
          <w:rFonts w:cs="Arial"/>
          <w:sz w:val="20"/>
          <w:szCs w:val="20"/>
        </w:rPr>
      </w:pPr>
    </w:p>
    <w:p w:rsidR="003B307C" w:rsidRPr="00AD430D" w:rsidRDefault="003B307C" w:rsidP="003B307C">
      <w:pPr>
        <w:spacing w:after="120"/>
        <w:rPr>
          <w:b/>
          <w:szCs w:val="20"/>
          <w:lang w:val="it-IT"/>
        </w:rPr>
      </w:pPr>
      <w:r w:rsidRPr="00AD430D">
        <w:rPr>
          <w:b/>
          <w:szCs w:val="20"/>
          <w:lang w:val="it-IT"/>
        </w:rPr>
        <w:t>I</w:t>
      </w:r>
      <w:r>
        <w:rPr>
          <w:b/>
          <w:szCs w:val="20"/>
          <w:lang w:val="it-IT"/>
        </w:rPr>
        <w:t>I</w:t>
      </w:r>
      <w:r w:rsidRPr="00AD430D">
        <w:rPr>
          <w:b/>
          <w:szCs w:val="20"/>
          <w:lang w:val="it-IT"/>
        </w:rPr>
        <w:t>.</w:t>
      </w:r>
    </w:p>
    <w:p w:rsidR="003B307C" w:rsidRPr="0079541D" w:rsidRDefault="003B307C" w:rsidP="003B307C">
      <w:pPr>
        <w:spacing w:before="120"/>
        <w:rPr>
          <w:rFonts w:cs="Arial"/>
        </w:rPr>
      </w:pPr>
      <w:r w:rsidRPr="00AD430D">
        <w:rPr>
          <w:szCs w:val="20"/>
          <w:lang w:val="it-IT"/>
        </w:rPr>
        <w:t>Trascorsi i termini per l'esercizio del diritto di referendum</w:t>
      </w:r>
      <w:r w:rsidR="00332C17">
        <w:rPr>
          <w:szCs w:val="20"/>
          <w:lang w:val="it-IT"/>
        </w:rPr>
        <w:t>,</w:t>
      </w:r>
      <w:r w:rsidRPr="00AD430D">
        <w:rPr>
          <w:szCs w:val="20"/>
          <w:lang w:val="it-IT"/>
        </w:rPr>
        <w:t xml:space="preserve"> la presente modifica di legge è pubblicata nel Bollettino ufficiale delle leggi ed entra immediatamente in vigore.</w:t>
      </w:r>
    </w:p>
    <w:p w:rsidR="00F242E5" w:rsidRDefault="00F242E5" w:rsidP="00F242E5">
      <w:pPr>
        <w:rPr>
          <w:rFonts w:cs="Arial"/>
        </w:rPr>
      </w:pPr>
    </w:p>
    <w:sectPr w:rsidR="00F242E5"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E3" w:rsidRDefault="00455EE3" w:rsidP="008E77C6">
      <w:r>
        <w:separator/>
      </w:r>
    </w:p>
  </w:endnote>
  <w:endnote w:type="continuationSeparator" w:id="0">
    <w:p w:rsidR="00455EE3" w:rsidRDefault="00455EE3"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Bold">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9656BE" w:rsidRPr="009656BE">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E3" w:rsidRDefault="00455EE3" w:rsidP="008E77C6">
      <w:r>
        <w:separator/>
      </w:r>
    </w:p>
  </w:footnote>
  <w:footnote w:type="continuationSeparator" w:id="0">
    <w:p w:rsidR="00455EE3" w:rsidRDefault="00455EE3" w:rsidP="008E77C6">
      <w:r>
        <w:continuationSeparator/>
      </w:r>
    </w:p>
  </w:footnote>
  <w:footnote w:id="1">
    <w:p w:rsidR="003B307C" w:rsidRPr="003B307C" w:rsidRDefault="003B307C" w:rsidP="003B307C">
      <w:pPr>
        <w:pStyle w:val="Testonotaapidipagina"/>
        <w:spacing w:before="60"/>
        <w:jc w:val="both"/>
        <w:rPr>
          <w:sz w:val="18"/>
          <w:szCs w:val="18"/>
        </w:rPr>
      </w:pPr>
      <w:r w:rsidRPr="003B307C">
        <w:rPr>
          <w:rStyle w:val="Rimandonotaapidipagina"/>
          <w:rFonts w:ascii="Arial" w:hAnsi="Arial" w:cs="Arial"/>
          <w:sz w:val="18"/>
          <w:szCs w:val="18"/>
        </w:rPr>
        <w:footnoteRef/>
      </w:r>
      <w:r w:rsidRPr="003B307C">
        <w:rPr>
          <w:rFonts w:ascii="Arial" w:hAnsi="Arial" w:cs="Arial"/>
          <w:sz w:val="18"/>
          <w:szCs w:val="18"/>
        </w:rPr>
        <w:t xml:space="preserve"> Per la prima volta, dopo la Legge istituente la Banca dello Stato del Cantone Ticino del 1915, viene stabilita l'incompatibilità tra l'essere membri di un Consiglio di amministrazione di un'azienda pubblica e il sedere in Gran Consiglio o in Consiglio di Stato. Difatti, l'art. 8 cpv. 2 nuova LAET, approvato dal Parlamento il </w:t>
      </w:r>
      <w:smartTag w:uri="urn:schemas-microsoft-com:office:smarttags" w:element="date">
        <w:smartTagPr>
          <w:attr w:name="ls" w:val="trans"/>
          <w:attr w:name="Month" w:val="5"/>
          <w:attr w:name="Day" w:val="10"/>
          <w:attr w:name="Year" w:val="2016"/>
        </w:smartTagPr>
        <w:r w:rsidRPr="003B307C">
          <w:rPr>
            <w:rFonts w:ascii="Arial" w:hAnsi="Arial" w:cs="Arial"/>
            <w:sz w:val="18"/>
            <w:szCs w:val="18"/>
          </w:rPr>
          <w:t>10 maggio 2016</w:t>
        </w:r>
      </w:smartTag>
      <w:r w:rsidRPr="003B307C">
        <w:rPr>
          <w:rFonts w:ascii="Arial" w:hAnsi="Arial" w:cs="Arial"/>
          <w:sz w:val="18"/>
          <w:szCs w:val="18"/>
        </w:rPr>
        <w:t>, stabilisce che i «</w:t>
      </w:r>
      <w:r w:rsidRPr="003B307C">
        <w:rPr>
          <w:rFonts w:ascii="Arial" w:hAnsi="Arial" w:cs="Arial"/>
          <w:i/>
          <w:sz w:val="18"/>
          <w:szCs w:val="18"/>
        </w:rPr>
        <w:t xml:space="preserve">membri del consiglio di amministrazione devono garantire indipendenza e imparzialità. </w:t>
      </w:r>
      <w:r w:rsidRPr="003B307C">
        <w:rPr>
          <w:rFonts w:ascii="Arial" w:hAnsi="Arial" w:cs="Arial"/>
          <w:i/>
          <w:sz w:val="18"/>
          <w:szCs w:val="18"/>
          <w:u w:val="single"/>
        </w:rPr>
        <w:t>Non sono eleggibili o devono rinunciare immediatamente alla carica quando si trovano in questo stato, i membri del Consiglio di Stato e del Gran Consiglio</w:t>
      </w:r>
      <w:r w:rsidRPr="003B307C">
        <w:rPr>
          <w:rFonts w:ascii="Arial" w:hAnsi="Arial" w:cs="Arial"/>
          <w:i/>
          <w:sz w:val="18"/>
          <w:szCs w:val="18"/>
        </w:rPr>
        <w:t>, i funzionari governativi, i dipendenti dell'Azienda, i magistrati dell'ordine giudiziario eccettuati i giudici di pace, i parenti, e i congiunti in linea diretta, i coniugi, i partner registrati, i conviventi di fatto, i fratelli e i cognati di membri del consiglio di amministrazione o di un dipendente dell'Azienda e le persone condannate per crimini o delitti contrari alla dignità della carica</w:t>
      </w:r>
      <w:r w:rsidRPr="003B307C">
        <w:rPr>
          <w:rFonts w:ascii="Arial" w:hAnsi="Arial" w:cs="Arial"/>
          <w:sz w:val="18"/>
          <w:szCs w:val="18"/>
        </w:rPr>
        <w:t>» (sottolineatura nostra).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4C8C2B4E"/>
    <w:lvl w:ilvl="0" w:tplc="D640D258">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332C17"/>
    <w:rsid w:val="003B307C"/>
    <w:rsid w:val="00455EE3"/>
    <w:rsid w:val="0052425A"/>
    <w:rsid w:val="00586A8D"/>
    <w:rsid w:val="006D7A3B"/>
    <w:rsid w:val="007B5462"/>
    <w:rsid w:val="007B7E76"/>
    <w:rsid w:val="007F1D01"/>
    <w:rsid w:val="008034BD"/>
    <w:rsid w:val="00876352"/>
    <w:rsid w:val="008B4137"/>
    <w:rsid w:val="008C767A"/>
    <w:rsid w:val="008E77C6"/>
    <w:rsid w:val="009656BE"/>
    <w:rsid w:val="009770BB"/>
    <w:rsid w:val="009E008D"/>
    <w:rsid w:val="00A5465F"/>
    <w:rsid w:val="00A77678"/>
    <w:rsid w:val="00BC4C95"/>
    <w:rsid w:val="00BD5944"/>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3B307C"/>
    <w:pPr>
      <w:keepNext/>
      <w:numPr>
        <w:numId w:val="4"/>
      </w:numPr>
      <w:tabs>
        <w:tab w:val="left" w:pos="567"/>
      </w:tabs>
      <w:spacing w:after="120"/>
      <w:ind w:left="567" w:hanging="567"/>
      <w:outlineLvl w:val="0"/>
    </w:pPr>
    <w:rPr>
      <w:b/>
      <w:caps/>
      <w:szCs w:val="24"/>
      <w:lang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3B307C"/>
    <w:rPr>
      <w:rFonts w:ascii="Arial" w:hAnsi="Arial"/>
      <w:b/>
      <w:caps/>
      <w:sz w:val="24"/>
      <w:szCs w:val="24"/>
      <w:lang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rsid w:val="003B307C"/>
    <w:rPr>
      <w:rFonts w:cs="Times New Roman"/>
      <w:color w:val="0563C1"/>
      <w:u w:val="single"/>
    </w:rPr>
  </w:style>
  <w:style w:type="paragraph" w:styleId="Testonotaapidipagina">
    <w:name w:val="footnote text"/>
    <w:basedOn w:val="Normale"/>
    <w:link w:val="TestonotaapidipaginaCarattere"/>
    <w:uiPriority w:val="99"/>
    <w:semiHidden/>
    <w:rsid w:val="003B307C"/>
    <w:pPr>
      <w:jc w:val="left"/>
    </w:pPr>
    <w:rPr>
      <w:rFonts w:ascii="Calibri" w:eastAsia="MS Mincho"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3B307C"/>
    <w:rPr>
      <w:rFonts w:ascii="Calibri" w:eastAsia="MS Mincho" w:hAnsi="Calibri" w:cs="Times New Roman"/>
      <w:sz w:val="20"/>
      <w:szCs w:val="20"/>
      <w:lang w:eastAsia="it-IT"/>
    </w:rPr>
  </w:style>
  <w:style w:type="character" w:styleId="Rimandonotaapidipagina">
    <w:name w:val="footnote reference"/>
    <w:uiPriority w:val="99"/>
    <w:semiHidden/>
    <w:rsid w:val="003B307C"/>
    <w:rPr>
      <w:rFonts w:cs="Times New Roman"/>
      <w:vertAlign w:val="superscript"/>
    </w:rPr>
  </w:style>
  <w:style w:type="paragraph" w:styleId="Testofumetto">
    <w:name w:val="Balloon Text"/>
    <w:basedOn w:val="Normale"/>
    <w:link w:val="TestofumettoCarattere"/>
    <w:uiPriority w:val="99"/>
    <w:semiHidden/>
    <w:unhideWhenUsed/>
    <w:rsid w:val="00332C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2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3B307C"/>
    <w:pPr>
      <w:keepNext/>
      <w:numPr>
        <w:numId w:val="4"/>
      </w:numPr>
      <w:tabs>
        <w:tab w:val="left" w:pos="567"/>
      </w:tabs>
      <w:spacing w:after="120"/>
      <w:ind w:left="567" w:hanging="567"/>
      <w:outlineLvl w:val="0"/>
    </w:pPr>
    <w:rPr>
      <w:b/>
      <w:caps/>
      <w:szCs w:val="24"/>
      <w:lang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3B307C"/>
    <w:rPr>
      <w:rFonts w:ascii="Arial" w:hAnsi="Arial"/>
      <w:b/>
      <w:caps/>
      <w:sz w:val="24"/>
      <w:szCs w:val="24"/>
      <w:lang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rsid w:val="003B307C"/>
    <w:rPr>
      <w:rFonts w:cs="Times New Roman"/>
      <w:color w:val="0563C1"/>
      <w:u w:val="single"/>
    </w:rPr>
  </w:style>
  <w:style w:type="paragraph" w:styleId="Testonotaapidipagina">
    <w:name w:val="footnote text"/>
    <w:basedOn w:val="Normale"/>
    <w:link w:val="TestonotaapidipaginaCarattere"/>
    <w:uiPriority w:val="99"/>
    <w:semiHidden/>
    <w:rsid w:val="003B307C"/>
    <w:pPr>
      <w:jc w:val="left"/>
    </w:pPr>
    <w:rPr>
      <w:rFonts w:ascii="Calibri" w:eastAsia="MS Mincho"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3B307C"/>
    <w:rPr>
      <w:rFonts w:ascii="Calibri" w:eastAsia="MS Mincho" w:hAnsi="Calibri" w:cs="Times New Roman"/>
      <w:sz w:val="20"/>
      <w:szCs w:val="20"/>
      <w:lang w:eastAsia="it-IT"/>
    </w:rPr>
  </w:style>
  <w:style w:type="character" w:styleId="Rimandonotaapidipagina">
    <w:name w:val="footnote reference"/>
    <w:uiPriority w:val="99"/>
    <w:semiHidden/>
    <w:rsid w:val="003B307C"/>
    <w:rPr>
      <w:rFonts w:cs="Times New Roman"/>
      <w:vertAlign w:val="superscript"/>
    </w:rPr>
  </w:style>
  <w:style w:type="paragraph" w:styleId="Testofumetto">
    <w:name w:val="Balloon Text"/>
    <w:basedOn w:val="Normale"/>
    <w:link w:val="TestofumettoCarattere"/>
    <w:uiPriority w:val="99"/>
    <w:semiHidden/>
    <w:unhideWhenUsed/>
    <w:rsid w:val="00332C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2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4B95-D07F-4A0C-A3D8-5092406B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2450</Words>
  <Characters>13966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2017-09-06T10:22:00Z</cp:lastPrinted>
  <dcterms:created xsi:type="dcterms:W3CDTF">2017-09-06T07:45:00Z</dcterms:created>
  <dcterms:modified xsi:type="dcterms:W3CDTF">2017-10-04T08:14:00Z</dcterms:modified>
</cp:coreProperties>
</file>