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2F257E" w:rsidRDefault="002F257E">
      <w:pPr>
        <w:rPr>
          <w:rFonts w:ascii="Gill Sans MT" w:hAnsi="Gill Sans MT" w:cs="Arial"/>
          <w:b/>
          <w:sz w:val="52"/>
          <w:szCs w:val="52"/>
        </w:rPr>
      </w:pPr>
      <w:r w:rsidRPr="002F257E">
        <w:rPr>
          <w:rFonts w:ascii="Gill Sans MT" w:hAnsi="Gill Sans MT" w:cs="Arial"/>
          <w:b/>
          <w:sz w:val="52"/>
          <w:szCs w:val="52"/>
        </w:rPr>
        <w:t>Rapporto</w:t>
      </w:r>
    </w:p>
    <w:p w:rsidR="008B4137" w:rsidRPr="002F257E" w:rsidRDefault="008B4137" w:rsidP="00076E70">
      <w:pPr>
        <w:rPr>
          <w:sz w:val="20"/>
          <w:szCs w:val="20"/>
        </w:rPr>
      </w:pPr>
    </w:p>
    <w:p w:rsidR="008B4137" w:rsidRPr="002F257E" w:rsidRDefault="008B4137">
      <w:pPr>
        <w:rPr>
          <w:rFonts w:cs="Arial"/>
          <w:sz w:val="20"/>
          <w:szCs w:val="20"/>
        </w:rPr>
      </w:pPr>
    </w:p>
    <w:p w:rsidR="00076E70" w:rsidRPr="002F257E" w:rsidRDefault="00076E70">
      <w:pPr>
        <w:rPr>
          <w:rFonts w:cs="Arial"/>
          <w:sz w:val="20"/>
          <w:szCs w:val="20"/>
        </w:rPr>
      </w:pPr>
    </w:p>
    <w:p w:rsidR="00F429CC" w:rsidRPr="00027859" w:rsidRDefault="00F429CC" w:rsidP="00F429CC">
      <w:pPr>
        <w:tabs>
          <w:tab w:val="left" w:pos="1985"/>
          <w:tab w:val="left" w:pos="4962"/>
        </w:tabs>
        <w:ind w:right="-1"/>
        <w:rPr>
          <w:rFonts w:cs="Arial"/>
          <w:sz w:val="28"/>
          <w:szCs w:val="28"/>
        </w:rPr>
      </w:pPr>
      <w:r>
        <w:rPr>
          <w:b/>
          <w:sz w:val="32"/>
          <w:szCs w:val="32"/>
        </w:rPr>
        <w:t xml:space="preserve">7265 </w:t>
      </w:r>
      <w:r w:rsidRPr="00271DE5">
        <w:rPr>
          <w:b/>
          <w:sz w:val="32"/>
          <w:szCs w:val="32"/>
        </w:rPr>
        <w:t>R</w:t>
      </w:r>
      <w:r>
        <w:rPr>
          <w:b/>
          <w:sz w:val="32"/>
          <w:szCs w:val="32"/>
        </w:rPr>
        <w:tab/>
      </w:r>
      <w:r>
        <w:rPr>
          <w:sz w:val="28"/>
          <w:szCs w:val="28"/>
        </w:rPr>
        <w:t>11 ottobre 2017</w:t>
      </w:r>
      <w:r w:rsidRPr="00ED0FFE">
        <w:rPr>
          <w:sz w:val="32"/>
          <w:szCs w:val="32"/>
        </w:rPr>
        <w:tab/>
      </w:r>
      <w:r w:rsidR="00A31A7B">
        <w:rPr>
          <w:rFonts w:cs="Arial"/>
          <w:caps/>
          <w:sz w:val="28"/>
          <w:szCs w:val="28"/>
        </w:rPr>
        <w:t>FINANZE E ECONOMIA</w:t>
      </w:r>
    </w:p>
    <w:p w:rsidR="00F429CC" w:rsidRPr="002F257E" w:rsidRDefault="00F429CC" w:rsidP="00F429CC">
      <w:pPr>
        <w:ind w:right="-1"/>
        <w:rPr>
          <w:sz w:val="20"/>
          <w:szCs w:val="20"/>
        </w:rPr>
      </w:pPr>
    </w:p>
    <w:p w:rsidR="00F429CC" w:rsidRPr="002F257E" w:rsidRDefault="00F429CC" w:rsidP="00F429CC">
      <w:pPr>
        <w:ind w:right="-1"/>
        <w:rPr>
          <w:sz w:val="20"/>
          <w:szCs w:val="20"/>
        </w:rPr>
      </w:pPr>
    </w:p>
    <w:p w:rsidR="00F429CC" w:rsidRPr="002F257E" w:rsidRDefault="00F429CC" w:rsidP="00F429CC">
      <w:pPr>
        <w:ind w:right="-1"/>
        <w:rPr>
          <w:sz w:val="20"/>
          <w:szCs w:val="20"/>
        </w:rPr>
      </w:pPr>
    </w:p>
    <w:p w:rsidR="00F429CC" w:rsidRPr="003F1B6C" w:rsidRDefault="00F429CC" w:rsidP="00F429CC">
      <w:pPr>
        <w:ind w:right="-1"/>
        <w:rPr>
          <w:b/>
          <w:snapToGrid w:val="0"/>
          <w:sz w:val="28"/>
          <w:szCs w:val="28"/>
        </w:rPr>
      </w:pPr>
      <w:r w:rsidRPr="003F1B6C">
        <w:rPr>
          <w:b/>
          <w:snapToGrid w:val="0"/>
          <w:sz w:val="28"/>
          <w:szCs w:val="28"/>
        </w:rPr>
        <w:t>della Commissione della legislazione</w:t>
      </w:r>
    </w:p>
    <w:p w:rsidR="00F429CC" w:rsidRPr="00911828" w:rsidRDefault="00F429CC" w:rsidP="00027859">
      <w:pPr>
        <w:rPr>
          <w:b/>
          <w:i/>
          <w:sz w:val="28"/>
          <w:szCs w:val="28"/>
        </w:rPr>
      </w:pPr>
      <w:bookmarkStart w:id="0" w:name="_Toc151192545"/>
      <w:bookmarkStart w:id="1" w:name="_Toc151192911"/>
      <w:r w:rsidRPr="003B08FC">
        <w:rPr>
          <w:b/>
          <w:sz w:val="28"/>
          <w:szCs w:val="28"/>
        </w:rPr>
        <w:t>su</w:t>
      </w:r>
      <w:r>
        <w:rPr>
          <w:b/>
          <w:sz w:val="28"/>
          <w:szCs w:val="28"/>
        </w:rPr>
        <w:t>l messaggio 10 gennaio 2017 concernente la m</w:t>
      </w:r>
      <w:r w:rsidRPr="00856234">
        <w:rPr>
          <w:b/>
          <w:sz w:val="28"/>
          <w:szCs w:val="28"/>
        </w:rPr>
        <w:t>odifica dell</w:t>
      </w:r>
      <w:r>
        <w:rPr>
          <w:b/>
          <w:sz w:val="28"/>
          <w:szCs w:val="28"/>
        </w:rPr>
        <w:t>'</w:t>
      </w:r>
      <w:r w:rsidRPr="00856234">
        <w:rPr>
          <w:b/>
          <w:sz w:val="28"/>
          <w:szCs w:val="28"/>
        </w:rPr>
        <w:t>articolo 75 della Legge sul raggruppamento e la permuta dei terreni (LRPT)</w:t>
      </w:r>
    </w:p>
    <w:p w:rsidR="00F429CC" w:rsidRPr="002F257E" w:rsidRDefault="00F429CC" w:rsidP="00027859">
      <w:pPr>
        <w:tabs>
          <w:tab w:val="left" w:pos="1985"/>
          <w:tab w:val="left" w:pos="4933"/>
        </w:tabs>
        <w:rPr>
          <w:rFonts w:cs="Arial"/>
          <w:sz w:val="20"/>
          <w:szCs w:val="20"/>
        </w:rPr>
      </w:pPr>
      <w:bookmarkStart w:id="2" w:name="_GoBack"/>
    </w:p>
    <w:p w:rsidR="00F429CC" w:rsidRPr="002F257E" w:rsidRDefault="00F429CC" w:rsidP="00027859">
      <w:pPr>
        <w:tabs>
          <w:tab w:val="left" w:pos="1985"/>
          <w:tab w:val="left" w:pos="4933"/>
        </w:tabs>
        <w:rPr>
          <w:rFonts w:cs="Arial"/>
          <w:sz w:val="20"/>
          <w:szCs w:val="20"/>
        </w:rPr>
      </w:pPr>
    </w:p>
    <w:p w:rsidR="00F429CC" w:rsidRPr="002F257E" w:rsidRDefault="00F429CC" w:rsidP="00027859">
      <w:pPr>
        <w:tabs>
          <w:tab w:val="left" w:pos="1985"/>
          <w:tab w:val="left" w:pos="4933"/>
        </w:tabs>
        <w:rPr>
          <w:rFonts w:cs="Arial"/>
          <w:sz w:val="20"/>
          <w:szCs w:val="20"/>
        </w:rPr>
      </w:pPr>
    </w:p>
    <w:bookmarkEnd w:id="0"/>
    <w:bookmarkEnd w:id="1"/>
    <w:bookmarkEnd w:id="2"/>
    <w:p w:rsidR="00F429CC" w:rsidRPr="00665149" w:rsidRDefault="00F429CC" w:rsidP="00F429CC">
      <w:pPr>
        <w:tabs>
          <w:tab w:val="left" w:pos="426"/>
        </w:tabs>
        <w:spacing w:after="160"/>
        <w:ind w:right="-1"/>
        <w:rPr>
          <w:rFonts w:ascii="Arial Grassetto" w:eastAsia="MS Mincho" w:hAnsi="Arial Grassetto" w:cs="Arial" w:hint="eastAsia"/>
          <w:b/>
          <w:caps/>
        </w:rPr>
      </w:pPr>
      <w:r w:rsidRPr="00665149">
        <w:rPr>
          <w:rFonts w:ascii="Arial Grassetto" w:eastAsia="MS Mincho" w:hAnsi="Arial Grassetto" w:cs="Arial"/>
          <w:b/>
          <w:caps/>
        </w:rPr>
        <w:t>I.</w:t>
      </w:r>
      <w:r w:rsidRPr="00665149">
        <w:rPr>
          <w:rFonts w:ascii="Arial Grassetto" w:eastAsia="MS Mincho" w:hAnsi="Arial Grassetto" w:cs="Arial"/>
          <w:b/>
          <w:caps/>
        </w:rPr>
        <w:tab/>
      </w:r>
      <w:r>
        <w:rPr>
          <w:rFonts w:ascii="Arial Grassetto" w:eastAsia="MS Mincho" w:hAnsi="Arial Grassetto" w:cs="Arial"/>
          <w:b/>
          <w:caps/>
        </w:rPr>
        <w:t>introduzione</w:t>
      </w:r>
    </w:p>
    <w:p w:rsidR="00F429CC" w:rsidRPr="002C2DC9" w:rsidRDefault="00F429CC" w:rsidP="00F429CC">
      <w:pPr>
        <w:tabs>
          <w:tab w:val="left" w:pos="1985"/>
          <w:tab w:val="left" w:pos="4933"/>
        </w:tabs>
        <w:ind w:right="-1"/>
        <w:rPr>
          <w:rFonts w:cs="Arial"/>
        </w:rPr>
      </w:pPr>
      <w:r w:rsidRPr="00856234">
        <w:rPr>
          <w:rFonts w:cs="Arial"/>
        </w:rPr>
        <w:t xml:space="preserve">Il </w:t>
      </w:r>
      <w:r>
        <w:rPr>
          <w:rFonts w:cs="Arial"/>
        </w:rPr>
        <w:t>m</w:t>
      </w:r>
      <w:r w:rsidRPr="00856234">
        <w:rPr>
          <w:rFonts w:cs="Arial"/>
        </w:rPr>
        <w:t>essaggio n. 7265 del 10</w:t>
      </w:r>
      <w:r>
        <w:rPr>
          <w:rFonts w:cs="Arial"/>
        </w:rPr>
        <w:t xml:space="preserve"> gennaio </w:t>
      </w:r>
      <w:r w:rsidRPr="00856234">
        <w:rPr>
          <w:rFonts w:cs="Arial"/>
        </w:rPr>
        <w:t xml:space="preserve">2017 </w:t>
      </w:r>
      <w:r>
        <w:rPr>
          <w:rFonts w:cs="Arial"/>
        </w:rPr>
        <w:t>per la m</w:t>
      </w:r>
      <w:r w:rsidRPr="00856234">
        <w:rPr>
          <w:rFonts w:cs="Arial"/>
        </w:rPr>
        <w:t>odifica dell</w:t>
      </w:r>
      <w:r>
        <w:rPr>
          <w:rFonts w:cs="Arial"/>
        </w:rPr>
        <w:t>'</w:t>
      </w:r>
      <w:r w:rsidRPr="00856234">
        <w:rPr>
          <w:rFonts w:cs="Arial"/>
        </w:rPr>
        <w:t xml:space="preserve">articolo 75 della Legge sul raggruppamento </w:t>
      </w:r>
      <w:r>
        <w:rPr>
          <w:rFonts w:cs="Arial"/>
        </w:rPr>
        <w:t>e la permuta dei terreni (LRPT)</w:t>
      </w:r>
      <w:r w:rsidRPr="00856234">
        <w:rPr>
          <w:rFonts w:cs="Arial"/>
        </w:rPr>
        <w:t xml:space="preserve"> propone la modifica puntuale del cpv.</w:t>
      </w:r>
      <w:r>
        <w:rPr>
          <w:rFonts w:cs="Arial"/>
        </w:rPr>
        <w:t xml:space="preserve"> </w:t>
      </w:r>
      <w:r w:rsidRPr="00856234">
        <w:rPr>
          <w:rFonts w:cs="Arial"/>
        </w:rPr>
        <w:t>4 dell</w:t>
      </w:r>
      <w:r>
        <w:rPr>
          <w:rFonts w:cs="Arial"/>
        </w:rPr>
        <w:t>'</w:t>
      </w:r>
      <w:r w:rsidRPr="00856234">
        <w:rPr>
          <w:rFonts w:cs="Arial"/>
        </w:rPr>
        <w:t>articolo di legge citato.</w:t>
      </w:r>
    </w:p>
    <w:p w:rsidR="00F429CC" w:rsidRDefault="00F429CC" w:rsidP="00F429CC">
      <w:pPr>
        <w:tabs>
          <w:tab w:val="left" w:pos="1985"/>
          <w:tab w:val="left" w:pos="4933"/>
        </w:tabs>
        <w:ind w:right="-1"/>
        <w:rPr>
          <w:rFonts w:cs="Arial"/>
        </w:rPr>
      </w:pPr>
    </w:p>
    <w:tbl>
      <w:tblPr>
        <w:tblW w:w="9612"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ED7E7"/>
        <w:tblLayout w:type="fixed"/>
        <w:tblLook w:val="04A0" w:firstRow="1" w:lastRow="0" w:firstColumn="1" w:lastColumn="0" w:noHBand="0" w:noVBand="1"/>
      </w:tblPr>
      <w:tblGrid>
        <w:gridCol w:w="4806"/>
        <w:gridCol w:w="4806"/>
      </w:tblGrid>
      <w:tr w:rsidR="00F429CC" w:rsidRPr="00856234" w:rsidTr="00027859">
        <w:trPr>
          <w:trHeight w:val="440"/>
        </w:trPr>
        <w:tc>
          <w:tcPr>
            <w:tcW w:w="4806" w:type="dxa"/>
            <w:shd w:val="clear" w:color="auto" w:fill="CED7E7"/>
            <w:tcMar>
              <w:top w:w="0" w:type="dxa"/>
              <w:left w:w="0" w:type="dxa"/>
              <w:bottom w:w="0" w:type="dxa"/>
              <w:right w:w="0" w:type="dxa"/>
            </w:tcMar>
            <w:vAlign w:val="center"/>
          </w:tcPr>
          <w:p w:rsidR="00F429CC" w:rsidRPr="00856234" w:rsidRDefault="00F429CC" w:rsidP="00F27281">
            <w:pPr>
              <w:tabs>
                <w:tab w:val="left" w:pos="1440"/>
                <w:tab w:val="left" w:pos="2880"/>
                <w:tab w:val="left" w:pos="4320"/>
              </w:tabs>
              <w:suppressAutoHyphens/>
              <w:jc w:val="center"/>
              <w:outlineLvl w:val="0"/>
              <w:rPr>
                <w:rFonts w:cs="Arial"/>
                <w:sz w:val="22"/>
                <w:lang w:val="it-IT"/>
              </w:rPr>
            </w:pPr>
            <w:r w:rsidRPr="00856234">
              <w:rPr>
                <w:rFonts w:cs="Arial"/>
                <w:b/>
                <w:bCs/>
                <w:color w:val="000000"/>
                <w:sz w:val="22"/>
                <w:lang w:val="it-IT"/>
              </w:rPr>
              <w:t>LRPT in vigore</w:t>
            </w:r>
          </w:p>
        </w:tc>
        <w:tc>
          <w:tcPr>
            <w:tcW w:w="4806" w:type="dxa"/>
            <w:shd w:val="clear" w:color="auto" w:fill="CED7E7"/>
            <w:tcMar>
              <w:top w:w="0" w:type="dxa"/>
              <w:left w:w="0" w:type="dxa"/>
              <w:bottom w:w="0" w:type="dxa"/>
              <w:right w:w="0" w:type="dxa"/>
            </w:tcMar>
            <w:vAlign w:val="center"/>
          </w:tcPr>
          <w:p w:rsidR="00F429CC" w:rsidRPr="00856234" w:rsidRDefault="00F429CC" w:rsidP="00F27281">
            <w:pPr>
              <w:tabs>
                <w:tab w:val="left" w:pos="1440"/>
                <w:tab w:val="left" w:pos="2880"/>
                <w:tab w:val="left" w:pos="4320"/>
              </w:tabs>
              <w:suppressAutoHyphens/>
              <w:jc w:val="center"/>
              <w:outlineLvl w:val="0"/>
              <w:rPr>
                <w:rFonts w:cs="Arial"/>
                <w:sz w:val="22"/>
                <w:lang w:val="it-IT"/>
              </w:rPr>
            </w:pPr>
            <w:r w:rsidRPr="00856234">
              <w:rPr>
                <w:rFonts w:cs="Arial"/>
                <w:b/>
                <w:bCs/>
                <w:color w:val="000000"/>
                <w:sz w:val="22"/>
                <w:lang w:val="it-IT"/>
              </w:rPr>
              <w:t>LRPT modificata</w:t>
            </w:r>
          </w:p>
        </w:tc>
      </w:tr>
      <w:tr w:rsidR="00F429CC" w:rsidRPr="00856234" w:rsidTr="00027859">
        <w:trPr>
          <w:trHeight w:val="7220"/>
        </w:trPr>
        <w:tc>
          <w:tcPr>
            <w:tcW w:w="4806" w:type="dxa"/>
            <w:shd w:val="clear" w:color="auto" w:fill="E8ECF3"/>
            <w:tcMar>
              <w:top w:w="0" w:type="dxa"/>
              <w:left w:w="0" w:type="dxa"/>
              <w:bottom w:w="0" w:type="dxa"/>
              <w:right w:w="0" w:type="dxa"/>
            </w:tcMar>
          </w:tcPr>
          <w:p w:rsidR="00F429CC" w:rsidRPr="00856234" w:rsidRDefault="00F429CC" w:rsidP="00027859">
            <w:pPr>
              <w:tabs>
                <w:tab w:val="left" w:pos="1440"/>
                <w:tab w:val="left" w:pos="2880"/>
                <w:tab w:val="left" w:pos="4320"/>
              </w:tabs>
              <w:suppressAutoHyphens/>
              <w:ind w:left="113" w:right="113"/>
              <w:jc w:val="left"/>
              <w:outlineLvl w:val="0"/>
              <w:rPr>
                <w:rFonts w:eastAsia="Verdana" w:cs="Arial"/>
                <w:b/>
                <w:bCs/>
                <w:color w:val="000000"/>
                <w:sz w:val="22"/>
                <w:lang w:val="it-IT"/>
              </w:rPr>
            </w:pPr>
            <w:r w:rsidRPr="00856234">
              <w:rPr>
                <w:rFonts w:cs="Arial"/>
                <w:b/>
                <w:bCs/>
                <w:color w:val="000000"/>
                <w:sz w:val="22"/>
                <w:lang w:val="it-IT"/>
              </w:rPr>
              <w:t xml:space="preserve">Art. 75 </w:t>
            </w:r>
            <w:r w:rsidR="00027859">
              <w:rPr>
                <w:rFonts w:cs="Arial"/>
                <w:b/>
                <w:bCs/>
                <w:color w:val="000000"/>
                <w:sz w:val="22"/>
                <w:lang w:val="it-IT"/>
              </w:rPr>
              <w:t xml:space="preserve">- </w:t>
            </w:r>
            <w:r w:rsidRPr="00856234">
              <w:rPr>
                <w:rFonts w:cs="Arial"/>
                <w:b/>
                <w:bCs/>
                <w:color w:val="000000"/>
                <w:sz w:val="22"/>
                <w:lang w:val="it-IT"/>
              </w:rPr>
              <w:t>Divieto di frazionamento</w:t>
            </w:r>
            <w:r w:rsidRPr="00856234">
              <w:rPr>
                <w:rFonts w:cs="Arial"/>
                <w:color w:val="000000"/>
                <w:sz w:val="22"/>
                <w:lang w:val="it-IT"/>
              </w:rPr>
              <w:br/>
            </w:r>
          </w:p>
          <w:p w:rsidR="00F429CC" w:rsidRPr="00856234" w:rsidRDefault="00F429CC" w:rsidP="00B47B62">
            <w:pPr>
              <w:tabs>
                <w:tab w:val="left" w:pos="225"/>
                <w:tab w:val="left" w:pos="1440"/>
                <w:tab w:val="left" w:pos="2880"/>
                <w:tab w:val="left" w:pos="4320"/>
              </w:tabs>
              <w:suppressAutoHyphens/>
              <w:ind w:left="113" w:right="113"/>
              <w:outlineLvl w:val="0"/>
              <w:rPr>
                <w:rFonts w:eastAsia="Verdana" w:cs="Arial"/>
                <w:color w:val="000000"/>
                <w:sz w:val="22"/>
                <w:lang w:val="it-IT"/>
              </w:rPr>
            </w:pPr>
            <w:r w:rsidRPr="00027859">
              <w:rPr>
                <w:rFonts w:cs="Arial"/>
                <w:color w:val="000000"/>
                <w:sz w:val="22"/>
                <w:vertAlign w:val="superscript"/>
                <w:lang w:val="it-IT"/>
              </w:rPr>
              <w:t>1</w:t>
            </w:r>
            <w:r w:rsidRPr="00856234">
              <w:rPr>
                <w:rFonts w:cs="Arial"/>
                <w:color w:val="000000"/>
                <w:sz w:val="22"/>
                <w:lang w:val="it-IT"/>
              </w:rPr>
              <w:t>Il frazionamento di fondi raggruppati con sussidi dell</w:t>
            </w:r>
            <w:r>
              <w:rPr>
                <w:rFonts w:cs="Arial"/>
                <w:color w:val="000000"/>
                <w:sz w:val="22"/>
                <w:lang w:val="it-IT"/>
              </w:rPr>
              <w:t>o Stato è in principio vietato.</w:t>
            </w:r>
          </w:p>
          <w:p w:rsidR="00F429CC" w:rsidRPr="00856234" w:rsidRDefault="00F429CC" w:rsidP="00027859">
            <w:pPr>
              <w:tabs>
                <w:tab w:val="left" w:pos="225"/>
                <w:tab w:val="left" w:pos="1440"/>
                <w:tab w:val="left" w:pos="2880"/>
                <w:tab w:val="left" w:pos="4320"/>
              </w:tabs>
              <w:suppressAutoHyphens/>
              <w:ind w:left="340" w:right="113" w:hanging="227"/>
              <w:outlineLvl w:val="0"/>
              <w:rPr>
                <w:rFonts w:eastAsia="Verdana" w:cs="Arial"/>
                <w:color w:val="000000"/>
                <w:sz w:val="22"/>
                <w:lang w:val="it-IT"/>
              </w:rPr>
            </w:pPr>
          </w:p>
          <w:p w:rsidR="00F429CC" w:rsidRDefault="00F429CC" w:rsidP="00B47B62">
            <w:pPr>
              <w:tabs>
                <w:tab w:val="left" w:pos="1440"/>
                <w:tab w:val="left" w:pos="2880"/>
                <w:tab w:val="left" w:pos="4320"/>
              </w:tabs>
              <w:suppressAutoHyphens/>
              <w:ind w:left="113" w:right="113"/>
              <w:outlineLvl w:val="0"/>
              <w:rPr>
                <w:rFonts w:cs="Arial"/>
                <w:color w:val="000000"/>
                <w:sz w:val="22"/>
                <w:lang w:val="it-IT"/>
              </w:rPr>
            </w:pPr>
            <w:r w:rsidRPr="00027859">
              <w:rPr>
                <w:rFonts w:cs="Arial"/>
                <w:color w:val="000000"/>
                <w:sz w:val="22"/>
                <w:vertAlign w:val="superscript"/>
                <w:lang w:val="it-IT"/>
              </w:rPr>
              <w:t>2</w:t>
            </w:r>
            <w:r w:rsidRPr="00856234">
              <w:rPr>
                <w:rFonts w:cs="Arial"/>
                <w:color w:val="000000"/>
                <w:sz w:val="22"/>
                <w:lang w:val="it-IT"/>
              </w:rPr>
              <w:t>Sono riservate le eccezioni previste dalla Legge federale sul diritto fondiario rurale.</w:t>
            </w:r>
          </w:p>
          <w:p w:rsidR="00F429CC" w:rsidRPr="00856234" w:rsidRDefault="00F429CC" w:rsidP="00027859">
            <w:pPr>
              <w:tabs>
                <w:tab w:val="left" w:pos="225"/>
                <w:tab w:val="left" w:pos="1440"/>
                <w:tab w:val="left" w:pos="2880"/>
                <w:tab w:val="left" w:pos="4320"/>
              </w:tabs>
              <w:suppressAutoHyphens/>
              <w:ind w:left="340" w:right="113" w:hanging="227"/>
              <w:outlineLvl w:val="0"/>
              <w:rPr>
                <w:rFonts w:eastAsia="Verdana" w:cs="Arial"/>
                <w:color w:val="000000"/>
                <w:sz w:val="22"/>
                <w:lang w:val="it-IT"/>
              </w:rPr>
            </w:pPr>
          </w:p>
          <w:p w:rsidR="00F429CC" w:rsidRDefault="00F429CC" w:rsidP="00B47B62">
            <w:pPr>
              <w:tabs>
                <w:tab w:val="left" w:pos="225"/>
                <w:tab w:val="left" w:pos="1440"/>
                <w:tab w:val="left" w:pos="2880"/>
                <w:tab w:val="left" w:pos="4320"/>
              </w:tabs>
              <w:suppressAutoHyphens/>
              <w:ind w:left="113" w:right="113"/>
              <w:outlineLvl w:val="0"/>
              <w:rPr>
                <w:rFonts w:cs="Arial"/>
                <w:color w:val="000000"/>
                <w:sz w:val="22"/>
                <w:lang w:val="it-IT"/>
              </w:rPr>
            </w:pPr>
            <w:r w:rsidRPr="00027859">
              <w:rPr>
                <w:rFonts w:cs="Arial"/>
                <w:color w:val="000000"/>
                <w:sz w:val="22"/>
                <w:vertAlign w:val="superscript"/>
                <w:lang w:val="it-IT"/>
              </w:rPr>
              <w:t>3</w:t>
            </w:r>
            <w:r w:rsidRPr="00856234">
              <w:rPr>
                <w:rFonts w:cs="Arial"/>
                <w:color w:val="000000"/>
                <w:sz w:val="22"/>
                <w:lang w:val="it-IT"/>
              </w:rPr>
              <w:t>Nelle zone edificabili, definite dal piano regolatore in vigore il frazionamento è ammesso.</w:t>
            </w:r>
          </w:p>
          <w:p w:rsidR="00F429CC" w:rsidRPr="00856234" w:rsidRDefault="00F429CC" w:rsidP="00027859">
            <w:pPr>
              <w:tabs>
                <w:tab w:val="left" w:pos="225"/>
                <w:tab w:val="left" w:pos="1440"/>
                <w:tab w:val="left" w:pos="2880"/>
                <w:tab w:val="left" w:pos="4320"/>
              </w:tabs>
              <w:suppressAutoHyphens/>
              <w:ind w:left="340" w:right="113" w:hanging="227"/>
              <w:outlineLvl w:val="0"/>
              <w:rPr>
                <w:rFonts w:eastAsia="Verdana" w:cs="Arial"/>
                <w:color w:val="000000"/>
                <w:sz w:val="22"/>
                <w:lang w:val="it-IT"/>
              </w:rPr>
            </w:pPr>
          </w:p>
          <w:p w:rsidR="00F429CC" w:rsidRPr="00856234" w:rsidRDefault="00F429CC" w:rsidP="00B47B62">
            <w:pPr>
              <w:tabs>
                <w:tab w:val="left" w:pos="225"/>
                <w:tab w:val="left" w:pos="1440"/>
                <w:tab w:val="left" w:pos="2880"/>
                <w:tab w:val="left" w:pos="4320"/>
              </w:tabs>
              <w:suppressAutoHyphens/>
              <w:ind w:left="113" w:right="113"/>
              <w:outlineLvl w:val="0"/>
              <w:rPr>
                <w:rFonts w:eastAsia="Verdana" w:cs="Arial"/>
                <w:color w:val="000000"/>
                <w:sz w:val="22"/>
                <w:lang w:val="it-IT"/>
              </w:rPr>
            </w:pPr>
            <w:r w:rsidRPr="00027859">
              <w:rPr>
                <w:rFonts w:cs="Arial"/>
                <w:color w:val="000000"/>
                <w:sz w:val="22"/>
                <w:vertAlign w:val="superscript"/>
                <w:lang w:val="it-IT"/>
              </w:rPr>
              <w:t>4</w:t>
            </w:r>
            <w:r w:rsidRPr="00856234">
              <w:rPr>
                <w:rFonts w:cs="Arial"/>
                <w:color w:val="000000"/>
                <w:sz w:val="22"/>
                <w:lang w:val="it-IT"/>
              </w:rPr>
              <w:t xml:space="preserve">Fuori dalle zone edificabili il frazionamento può essere autorizzato dal Dipartimento a condizione che il fondo sia edificato e presenti almeno un edificio utilizzato a scopo abitativo extra-agricolo. </w:t>
            </w:r>
          </w:p>
        </w:tc>
        <w:tc>
          <w:tcPr>
            <w:tcW w:w="4806" w:type="dxa"/>
            <w:shd w:val="clear" w:color="auto" w:fill="E8ECF3"/>
            <w:tcMar>
              <w:top w:w="0" w:type="dxa"/>
              <w:left w:w="0" w:type="dxa"/>
              <w:bottom w:w="0" w:type="dxa"/>
              <w:right w:w="0" w:type="dxa"/>
            </w:tcMar>
          </w:tcPr>
          <w:p w:rsidR="00F429CC" w:rsidRPr="00856234" w:rsidRDefault="00F429CC" w:rsidP="00027859">
            <w:pPr>
              <w:tabs>
                <w:tab w:val="left" w:pos="1440"/>
                <w:tab w:val="left" w:pos="2880"/>
                <w:tab w:val="left" w:pos="4320"/>
              </w:tabs>
              <w:suppressAutoHyphens/>
              <w:ind w:left="113" w:right="113"/>
              <w:jc w:val="left"/>
              <w:outlineLvl w:val="0"/>
              <w:rPr>
                <w:rFonts w:eastAsia="Verdana" w:cs="Arial"/>
                <w:b/>
                <w:bCs/>
                <w:color w:val="000000"/>
                <w:sz w:val="22"/>
                <w:lang w:val="it-IT"/>
              </w:rPr>
            </w:pPr>
            <w:r w:rsidRPr="00856234">
              <w:rPr>
                <w:rFonts w:cs="Arial"/>
                <w:b/>
                <w:bCs/>
                <w:color w:val="000000"/>
                <w:sz w:val="22"/>
                <w:lang w:val="it-IT"/>
              </w:rPr>
              <w:t xml:space="preserve">Art. 75 </w:t>
            </w:r>
            <w:r w:rsidR="00027859">
              <w:rPr>
                <w:rFonts w:cs="Arial"/>
                <w:b/>
                <w:bCs/>
                <w:color w:val="000000"/>
                <w:sz w:val="22"/>
                <w:lang w:val="it-IT"/>
              </w:rPr>
              <w:t xml:space="preserve">- </w:t>
            </w:r>
            <w:r w:rsidRPr="00856234">
              <w:rPr>
                <w:rFonts w:cs="Arial"/>
                <w:b/>
                <w:bCs/>
                <w:color w:val="000000"/>
                <w:sz w:val="22"/>
                <w:lang w:val="it-IT"/>
              </w:rPr>
              <w:t>Divieto di frazionamento</w:t>
            </w:r>
            <w:r w:rsidRPr="00856234">
              <w:rPr>
                <w:rFonts w:cs="Arial"/>
                <w:color w:val="000000"/>
                <w:sz w:val="22"/>
                <w:lang w:val="it-IT"/>
              </w:rPr>
              <w:br/>
            </w:r>
          </w:p>
          <w:p w:rsidR="00F429CC" w:rsidRPr="00856234" w:rsidRDefault="00027859" w:rsidP="00027859">
            <w:pPr>
              <w:tabs>
                <w:tab w:val="left" w:pos="503"/>
                <w:tab w:val="left" w:pos="2880"/>
                <w:tab w:val="left" w:pos="4320"/>
              </w:tabs>
              <w:suppressAutoHyphens/>
              <w:ind w:left="1553" w:right="113" w:hanging="1440"/>
              <w:outlineLvl w:val="0"/>
              <w:rPr>
                <w:rFonts w:eastAsia="Verdana" w:cs="Arial"/>
                <w:i/>
                <w:iCs/>
                <w:color w:val="000000"/>
                <w:sz w:val="22"/>
                <w:lang w:val="it-IT"/>
              </w:rPr>
            </w:pPr>
            <w:r w:rsidRPr="00027859">
              <w:rPr>
                <w:rFonts w:cs="Arial"/>
                <w:color w:val="000000"/>
                <w:sz w:val="22"/>
                <w:vertAlign w:val="superscript"/>
                <w:lang w:val="it-IT"/>
              </w:rPr>
              <w:t>1</w:t>
            </w:r>
            <w:r w:rsidR="00F429CC" w:rsidRPr="00856234">
              <w:rPr>
                <w:rFonts w:cs="Arial"/>
                <w:i/>
                <w:iCs/>
                <w:color w:val="000000"/>
                <w:sz w:val="22"/>
                <w:lang w:val="it-IT"/>
              </w:rPr>
              <w:t>[invariato]</w:t>
            </w:r>
          </w:p>
          <w:p w:rsidR="00F429CC" w:rsidRPr="00856234" w:rsidRDefault="00F429CC" w:rsidP="00027859">
            <w:pPr>
              <w:tabs>
                <w:tab w:val="left" w:pos="503"/>
                <w:tab w:val="left" w:pos="2880"/>
                <w:tab w:val="left" w:pos="4320"/>
              </w:tabs>
              <w:suppressAutoHyphens/>
              <w:ind w:left="1553" w:right="113" w:hanging="1440"/>
              <w:outlineLvl w:val="0"/>
              <w:rPr>
                <w:rFonts w:eastAsia="Verdana" w:cs="Arial"/>
                <w:color w:val="000000"/>
                <w:sz w:val="22"/>
                <w:lang w:val="it-IT"/>
              </w:rPr>
            </w:pPr>
          </w:p>
          <w:p w:rsidR="00F429CC" w:rsidRPr="00856234" w:rsidRDefault="00F429CC" w:rsidP="00027859">
            <w:pPr>
              <w:tabs>
                <w:tab w:val="left" w:pos="503"/>
                <w:tab w:val="left" w:pos="2880"/>
                <w:tab w:val="left" w:pos="4320"/>
              </w:tabs>
              <w:suppressAutoHyphens/>
              <w:ind w:left="1553" w:right="113" w:hanging="1440"/>
              <w:outlineLvl w:val="0"/>
              <w:rPr>
                <w:rFonts w:eastAsia="Verdana" w:cs="Arial"/>
                <w:color w:val="000000"/>
                <w:sz w:val="22"/>
                <w:lang w:val="it-IT"/>
              </w:rPr>
            </w:pPr>
          </w:p>
          <w:p w:rsidR="00F429CC" w:rsidRPr="00856234" w:rsidRDefault="00027859" w:rsidP="00027859">
            <w:pPr>
              <w:tabs>
                <w:tab w:val="left" w:pos="503"/>
                <w:tab w:val="left" w:pos="2880"/>
                <w:tab w:val="left" w:pos="4320"/>
              </w:tabs>
              <w:suppressAutoHyphens/>
              <w:ind w:left="1553" w:right="113" w:hanging="1440"/>
              <w:outlineLvl w:val="0"/>
              <w:rPr>
                <w:rFonts w:eastAsia="Verdana" w:cs="Arial"/>
                <w:i/>
                <w:iCs/>
                <w:color w:val="000000"/>
                <w:sz w:val="22"/>
                <w:lang w:val="it-IT"/>
              </w:rPr>
            </w:pPr>
            <w:r w:rsidRPr="00027859">
              <w:rPr>
                <w:rFonts w:cs="Arial"/>
                <w:color w:val="000000"/>
                <w:sz w:val="22"/>
                <w:vertAlign w:val="superscript"/>
                <w:lang w:val="it-IT"/>
              </w:rPr>
              <w:t>2</w:t>
            </w:r>
            <w:r w:rsidR="00F429CC" w:rsidRPr="00856234">
              <w:rPr>
                <w:rFonts w:cs="Arial"/>
                <w:i/>
                <w:iCs/>
                <w:color w:val="000000"/>
                <w:sz w:val="22"/>
                <w:lang w:val="it-IT"/>
              </w:rPr>
              <w:t>[invariato]</w:t>
            </w:r>
          </w:p>
          <w:p w:rsidR="00F429CC" w:rsidRDefault="00F429CC" w:rsidP="00027859">
            <w:pPr>
              <w:tabs>
                <w:tab w:val="left" w:pos="503"/>
                <w:tab w:val="left" w:pos="2880"/>
                <w:tab w:val="left" w:pos="4320"/>
              </w:tabs>
              <w:suppressAutoHyphens/>
              <w:ind w:left="1553" w:right="113" w:hanging="1440"/>
              <w:outlineLvl w:val="0"/>
              <w:rPr>
                <w:rFonts w:eastAsia="Verdana" w:cs="Arial"/>
                <w:color w:val="000000"/>
                <w:sz w:val="22"/>
                <w:lang w:val="it-IT"/>
              </w:rPr>
            </w:pPr>
          </w:p>
          <w:p w:rsidR="00F429CC" w:rsidRPr="00856234" w:rsidRDefault="00F429CC" w:rsidP="00027859">
            <w:pPr>
              <w:tabs>
                <w:tab w:val="left" w:pos="503"/>
                <w:tab w:val="left" w:pos="2880"/>
                <w:tab w:val="left" w:pos="4320"/>
              </w:tabs>
              <w:suppressAutoHyphens/>
              <w:ind w:left="1553" w:right="113" w:hanging="1440"/>
              <w:outlineLvl w:val="0"/>
              <w:rPr>
                <w:rFonts w:eastAsia="Verdana" w:cs="Arial"/>
                <w:color w:val="000000"/>
                <w:sz w:val="22"/>
                <w:lang w:val="it-IT"/>
              </w:rPr>
            </w:pPr>
          </w:p>
          <w:p w:rsidR="00F429CC" w:rsidRPr="00856234" w:rsidRDefault="00027859" w:rsidP="00027859">
            <w:pPr>
              <w:tabs>
                <w:tab w:val="left" w:pos="503"/>
                <w:tab w:val="left" w:pos="2880"/>
                <w:tab w:val="left" w:pos="4320"/>
              </w:tabs>
              <w:suppressAutoHyphens/>
              <w:ind w:left="1553" w:right="113" w:hanging="1440"/>
              <w:outlineLvl w:val="0"/>
              <w:rPr>
                <w:rFonts w:eastAsia="Verdana" w:cs="Arial"/>
                <w:i/>
                <w:iCs/>
                <w:color w:val="000000"/>
                <w:sz w:val="22"/>
                <w:lang w:val="it-IT"/>
              </w:rPr>
            </w:pPr>
            <w:r w:rsidRPr="00027859">
              <w:rPr>
                <w:rFonts w:cs="Arial"/>
                <w:color w:val="000000"/>
                <w:sz w:val="22"/>
                <w:vertAlign w:val="superscript"/>
                <w:lang w:val="it-IT"/>
              </w:rPr>
              <w:t>3</w:t>
            </w:r>
            <w:r w:rsidR="00F429CC" w:rsidRPr="00856234">
              <w:rPr>
                <w:rFonts w:cs="Arial"/>
                <w:i/>
                <w:iCs/>
                <w:color w:val="000000"/>
                <w:sz w:val="22"/>
                <w:lang w:val="it-IT"/>
              </w:rPr>
              <w:t>[invariato]</w:t>
            </w:r>
          </w:p>
          <w:p w:rsidR="00F429CC" w:rsidRPr="00856234" w:rsidRDefault="00F429CC" w:rsidP="00027859">
            <w:pPr>
              <w:tabs>
                <w:tab w:val="left" w:pos="503"/>
                <w:tab w:val="left" w:pos="2880"/>
                <w:tab w:val="left" w:pos="4320"/>
              </w:tabs>
              <w:suppressAutoHyphens/>
              <w:ind w:left="1553" w:right="113" w:hanging="1440"/>
              <w:outlineLvl w:val="0"/>
              <w:rPr>
                <w:rFonts w:eastAsia="Verdana" w:cs="Arial"/>
                <w:i/>
                <w:iCs/>
                <w:color w:val="000000"/>
                <w:sz w:val="22"/>
                <w:lang w:val="it-IT"/>
              </w:rPr>
            </w:pPr>
          </w:p>
          <w:p w:rsidR="00F429CC" w:rsidRPr="00856234" w:rsidRDefault="00F429CC" w:rsidP="00027859">
            <w:pPr>
              <w:tabs>
                <w:tab w:val="left" w:pos="503"/>
                <w:tab w:val="left" w:pos="2880"/>
                <w:tab w:val="left" w:pos="4320"/>
              </w:tabs>
              <w:suppressAutoHyphens/>
              <w:ind w:left="1553" w:right="113" w:hanging="1440"/>
              <w:outlineLvl w:val="0"/>
              <w:rPr>
                <w:rFonts w:eastAsia="Verdana" w:cs="Arial"/>
                <w:i/>
                <w:iCs/>
                <w:color w:val="000000"/>
                <w:sz w:val="22"/>
                <w:lang w:val="it-IT"/>
              </w:rPr>
            </w:pPr>
          </w:p>
          <w:p w:rsidR="00F429CC" w:rsidRPr="00856234" w:rsidRDefault="00F429CC" w:rsidP="00027859">
            <w:pPr>
              <w:tabs>
                <w:tab w:val="left" w:pos="503"/>
                <w:tab w:val="left" w:pos="2880"/>
                <w:tab w:val="left" w:pos="4320"/>
              </w:tabs>
              <w:suppressAutoHyphens/>
              <w:ind w:left="1553" w:right="113" w:hanging="1440"/>
              <w:outlineLvl w:val="0"/>
              <w:rPr>
                <w:rFonts w:eastAsia="Verdana" w:cs="Arial"/>
                <w:color w:val="000000"/>
                <w:sz w:val="22"/>
                <w:lang w:val="it-IT"/>
              </w:rPr>
            </w:pPr>
          </w:p>
          <w:p w:rsidR="00F429CC" w:rsidRDefault="00027859" w:rsidP="00027859">
            <w:pPr>
              <w:tabs>
                <w:tab w:val="left" w:pos="503"/>
                <w:tab w:val="left" w:pos="2880"/>
                <w:tab w:val="left" w:pos="4320"/>
              </w:tabs>
              <w:suppressAutoHyphens/>
              <w:ind w:left="113" w:right="113" w:firstLine="34"/>
              <w:outlineLvl w:val="0"/>
              <w:rPr>
                <w:rFonts w:cs="Arial"/>
                <w:color w:val="000000"/>
                <w:sz w:val="22"/>
                <w:lang w:val="it-IT"/>
              </w:rPr>
            </w:pPr>
            <w:r>
              <w:rPr>
                <w:rFonts w:cs="Arial"/>
                <w:color w:val="000000"/>
                <w:sz w:val="22"/>
                <w:lang w:val="it-IT"/>
              </w:rPr>
              <w:t>4</w:t>
            </w:r>
            <w:r w:rsidR="00F429CC" w:rsidRPr="00856234">
              <w:rPr>
                <w:rFonts w:cs="Arial"/>
                <w:color w:val="000000"/>
                <w:sz w:val="22"/>
                <w:lang w:val="it-IT"/>
              </w:rPr>
              <w:t>Fuori dalle zone edificabili il frazionamento può essere a</w:t>
            </w:r>
            <w:r w:rsidR="00F429CC">
              <w:rPr>
                <w:rFonts w:cs="Arial"/>
                <w:color w:val="000000"/>
                <w:sz w:val="22"/>
                <w:lang w:val="it-IT"/>
              </w:rPr>
              <w:t>utorizzato dal Dipartimento se:</w:t>
            </w:r>
          </w:p>
          <w:p w:rsidR="00F429CC" w:rsidRPr="00027859" w:rsidRDefault="00F429CC" w:rsidP="00027859">
            <w:pPr>
              <w:tabs>
                <w:tab w:val="left" w:pos="503"/>
                <w:tab w:val="left" w:pos="2880"/>
                <w:tab w:val="left" w:pos="4320"/>
              </w:tabs>
              <w:suppressAutoHyphens/>
              <w:ind w:left="1553" w:right="113" w:hanging="1440"/>
              <w:outlineLvl w:val="0"/>
              <w:rPr>
                <w:rFonts w:eastAsia="Verdana" w:cs="Arial"/>
                <w:color w:val="000000"/>
                <w:sz w:val="12"/>
                <w:szCs w:val="12"/>
                <w:lang w:val="it-IT"/>
              </w:rPr>
            </w:pPr>
          </w:p>
          <w:p w:rsidR="00F429CC" w:rsidRDefault="00F429CC" w:rsidP="00027859">
            <w:pPr>
              <w:tabs>
                <w:tab w:val="left" w:pos="503"/>
                <w:tab w:val="left" w:pos="2880"/>
                <w:tab w:val="left" w:pos="4320"/>
              </w:tabs>
              <w:suppressAutoHyphens/>
              <w:ind w:left="503" w:right="113" w:hanging="390"/>
              <w:outlineLvl w:val="0"/>
              <w:rPr>
                <w:rFonts w:cs="Arial"/>
                <w:color w:val="000000"/>
                <w:sz w:val="22"/>
                <w:lang w:val="it-IT"/>
              </w:rPr>
            </w:pPr>
            <w:r w:rsidRPr="00856234">
              <w:rPr>
                <w:rFonts w:cs="Arial"/>
                <w:color w:val="000000"/>
                <w:sz w:val="22"/>
                <w:lang w:val="it-IT"/>
              </w:rPr>
              <w:t>a)</w:t>
            </w:r>
            <w:r w:rsidRPr="00856234">
              <w:rPr>
                <w:rFonts w:eastAsia="Verdana" w:cs="Arial"/>
                <w:color w:val="000000"/>
                <w:sz w:val="22"/>
                <w:lang w:val="it-IT"/>
              </w:rPr>
              <w:tab/>
            </w:r>
            <w:r w:rsidRPr="00856234">
              <w:rPr>
                <w:rFonts w:cs="Arial"/>
                <w:color w:val="000000"/>
                <w:sz w:val="22"/>
                <w:lang w:val="it-IT"/>
              </w:rPr>
              <w:t>la parte da separare contiene edifici o infrastrutture aventi destinazione extra agricola. La superficie annessa agli edifici o infrastrutture aventi destinazione extra agricola deve essere limitata allo stretto necessario al fine di t</w:t>
            </w:r>
            <w:r>
              <w:rPr>
                <w:rFonts w:cs="Arial"/>
                <w:color w:val="000000"/>
                <w:sz w:val="22"/>
                <w:lang w:val="it-IT"/>
              </w:rPr>
              <w:t>utelare il territorio agricolo;</w:t>
            </w:r>
          </w:p>
          <w:p w:rsidR="00F429CC" w:rsidRPr="00027859" w:rsidRDefault="00F429CC" w:rsidP="00027859">
            <w:pPr>
              <w:tabs>
                <w:tab w:val="left" w:pos="503"/>
                <w:tab w:val="left" w:pos="2880"/>
                <w:tab w:val="left" w:pos="4320"/>
              </w:tabs>
              <w:suppressAutoHyphens/>
              <w:ind w:left="503" w:right="113" w:hanging="390"/>
              <w:outlineLvl w:val="0"/>
              <w:rPr>
                <w:rFonts w:eastAsia="Verdana" w:cs="Arial"/>
                <w:color w:val="000000"/>
                <w:sz w:val="12"/>
                <w:szCs w:val="12"/>
                <w:lang w:val="it-IT"/>
              </w:rPr>
            </w:pPr>
          </w:p>
          <w:p w:rsidR="00F429CC" w:rsidRDefault="00F429CC" w:rsidP="00027859">
            <w:pPr>
              <w:tabs>
                <w:tab w:val="left" w:pos="503"/>
                <w:tab w:val="left" w:pos="2880"/>
                <w:tab w:val="left" w:pos="4320"/>
              </w:tabs>
              <w:suppressAutoHyphens/>
              <w:ind w:left="503" w:right="113" w:hanging="390"/>
              <w:outlineLvl w:val="0"/>
              <w:rPr>
                <w:rFonts w:cs="Arial"/>
                <w:color w:val="000000"/>
                <w:sz w:val="22"/>
                <w:lang w:val="it-IT"/>
              </w:rPr>
            </w:pPr>
            <w:r w:rsidRPr="00856234">
              <w:rPr>
                <w:rFonts w:cs="Arial"/>
                <w:color w:val="000000"/>
                <w:sz w:val="22"/>
                <w:lang w:val="it-IT"/>
              </w:rPr>
              <w:t>b)</w:t>
            </w:r>
            <w:r w:rsidRPr="00856234">
              <w:rPr>
                <w:rFonts w:eastAsia="Verdana" w:cs="Arial"/>
                <w:color w:val="000000"/>
                <w:sz w:val="22"/>
                <w:lang w:val="it-IT"/>
              </w:rPr>
              <w:tab/>
            </w:r>
            <w:r w:rsidRPr="00856234">
              <w:rPr>
                <w:rFonts w:cs="Arial"/>
                <w:color w:val="000000"/>
                <w:sz w:val="22"/>
                <w:lang w:val="it-IT"/>
              </w:rPr>
              <w:t>il frazionamento avviene in corrispondenza dell</w:t>
            </w:r>
            <w:r>
              <w:rPr>
                <w:rFonts w:cs="Arial"/>
                <w:color w:val="000000"/>
                <w:sz w:val="22"/>
                <w:lang w:val="it-IT"/>
              </w:rPr>
              <w:t>'</w:t>
            </w:r>
            <w:r w:rsidRPr="00856234">
              <w:rPr>
                <w:rFonts w:cs="Arial"/>
                <w:color w:val="000000"/>
                <w:sz w:val="22"/>
                <w:lang w:val="it-IT"/>
              </w:rPr>
              <w:t>accertamento del limite boschivo, previo preavviso favorevole da p</w:t>
            </w:r>
            <w:r>
              <w:rPr>
                <w:rFonts w:cs="Arial"/>
                <w:color w:val="000000"/>
                <w:sz w:val="22"/>
                <w:lang w:val="it-IT"/>
              </w:rPr>
              <w:t>arte della competente autorità.</w:t>
            </w:r>
          </w:p>
          <w:p w:rsidR="00F429CC" w:rsidRPr="00856234" w:rsidRDefault="00F429CC" w:rsidP="00F27281">
            <w:pPr>
              <w:tabs>
                <w:tab w:val="left" w:pos="1440"/>
                <w:tab w:val="left" w:pos="2880"/>
                <w:tab w:val="left" w:pos="4320"/>
              </w:tabs>
              <w:suppressAutoHyphens/>
              <w:ind w:left="528" w:hanging="284"/>
              <w:outlineLvl w:val="0"/>
              <w:rPr>
                <w:rFonts w:cs="Arial"/>
                <w:sz w:val="22"/>
                <w:lang w:val="it-IT"/>
              </w:rPr>
            </w:pPr>
          </w:p>
        </w:tc>
      </w:tr>
    </w:tbl>
    <w:p w:rsidR="00027859" w:rsidRDefault="00027859" w:rsidP="00F429CC">
      <w:pPr>
        <w:tabs>
          <w:tab w:val="left" w:pos="1985"/>
          <w:tab w:val="left" w:pos="4933"/>
        </w:tabs>
        <w:ind w:right="-1"/>
        <w:rPr>
          <w:rFonts w:cs="Arial"/>
        </w:rPr>
      </w:pPr>
    </w:p>
    <w:p w:rsidR="00F429CC" w:rsidRDefault="00F429CC" w:rsidP="00F429CC">
      <w:pPr>
        <w:tabs>
          <w:tab w:val="left" w:pos="1985"/>
          <w:tab w:val="left" w:pos="4933"/>
        </w:tabs>
        <w:ind w:right="-1"/>
        <w:rPr>
          <w:rFonts w:cs="Arial"/>
        </w:rPr>
      </w:pPr>
      <w:r w:rsidRPr="00856234">
        <w:rPr>
          <w:rFonts w:cs="Arial"/>
        </w:rPr>
        <w:t>A giustificazione della mod</w:t>
      </w:r>
      <w:r>
        <w:rPr>
          <w:rFonts w:cs="Arial"/>
        </w:rPr>
        <w:t>ifica, il messaggio riporta che</w:t>
      </w:r>
      <w:r w:rsidRPr="00856234">
        <w:rPr>
          <w:rFonts w:cs="Arial"/>
        </w:rPr>
        <w:t xml:space="preserve"> </w:t>
      </w:r>
      <w:r w:rsidRPr="00B47B62">
        <w:rPr>
          <w:rFonts w:cs="Arial"/>
          <w:i/>
          <w:sz w:val="23"/>
          <w:szCs w:val="23"/>
        </w:rPr>
        <w:t xml:space="preserve">«a seguito di un significativo incremento di richieste da parte di proprietari relative a frazionamenti di fondi ubicati fuori dalle </w:t>
      </w:r>
      <w:r w:rsidRPr="00B47B62">
        <w:rPr>
          <w:rFonts w:cs="Arial"/>
          <w:i/>
          <w:sz w:val="23"/>
          <w:szCs w:val="23"/>
        </w:rPr>
        <w:lastRenderedPageBreak/>
        <w:t xml:space="preserve">zone edificabili, la Sezione dell'agricoltura è confrontata sempre più spesso con mutazioni concernenti edifici e infrastrutture che nulla hanno a che vedere con l'agricoltura ma allo stesso tempo nemmeno abitativi, creando manifesti problemi di applicazione. A titolo esemplificativo ma non esaustivo segnaliamo il presentarsi di molteplici fattispecie aventi quale oggetto mutazioni di cabine di trasformazione elettrica, edifici artigianali, pali dell'alta tensione, strade, ecc. Sono in aumento </w:t>
      </w:r>
      <w:r w:rsidR="00B47B62" w:rsidRPr="00B47B62">
        <w:rPr>
          <w:rFonts w:cs="Arial"/>
          <w:i/>
          <w:sz w:val="23"/>
          <w:szCs w:val="23"/>
        </w:rPr>
        <w:t>altresì</w:t>
      </w:r>
      <w:r w:rsidRPr="00B47B62">
        <w:rPr>
          <w:rFonts w:cs="Arial"/>
          <w:i/>
          <w:sz w:val="23"/>
          <w:szCs w:val="23"/>
        </w:rPr>
        <w:t xml:space="preserve"> le richieste di frazionamento volte a separare la parte agricola del fondo dalla superficie boschiva. Anche quest'ultime, sulla base della normativa vigente, non possono essere autorizzate»</w:t>
      </w:r>
      <w:r w:rsidRPr="00856234">
        <w:rPr>
          <w:rFonts w:cs="Arial"/>
        </w:rPr>
        <w:t>.</w:t>
      </w:r>
    </w:p>
    <w:p w:rsidR="00F429CC" w:rsidRPr="00856234" w:rsidRDefault="00F429CC" w:rsidP="00F429CC">
      <w:pPr>
        <w:tabs>
          <w:tab w:val="left" w:pos="1985"/>
          <w:tab w:val="left" w:pos="4933"/>
        </w:tabs>
        <w:ind w:right="-1"/>
        <w:rPr>
          <w:rFonts w:cs="Arial"/>
        </w:rPr>
      </w:pPr>
    </w:p>
    <w:p w:rsidR="00F429CC" w:rsidRDefault="00F429CC" w:rsidP="00F429CC">
      <w:pPr>
        <w:tabs>
          <w:tab w:val="left" w:pos="1985"/>
          <w:tab w:val="left" w:pos="4933"/>
        </w:tabs>
        <w:ind w:right="-1"/>
        <w:rPr>
          <w:rFonts w:cs="Arial"/>
        </w:rPr>
      </w:pPr>
      <w:r w:rsidRPr="00856234">
        <w:rPr>
          <w:rFonts w:cs="Arial"/>
        </w:rPr>
        <w:t>Si tratta dunque di ampliare la norma attuale, chiarendo che sono frazionabili anche infrastrutture aventi destinazione extra agricola e aree boschive. In particolare si precisa che la superficie annessa deve essere limitata allo stretto necessario al fine di tutelare il territorio agricolo.</w:t>
      </w:r>
    </w:p>
    <w:p w:rsidR="00F429CC" w:rsidRDefault="00F429CC" w:rsidP="00F429CC"/>
    <w:p w:rsidR="00F429CC" w:rsidRDefault="00F429CC" w:rsidP="00F429CC"/>
    <w:p w:rsidR="00F429CC" w:rsidRPr="0011212D" w:rsidRDefault="00F429CC" w:rsidP="00F429CC">
      <w:pPr>
        <w:tabs>
          <w:tab w:val="left" w:pos="426"/>
        </w:tabs>
        <w:spacing w:after="160"/>
        <w:ind w:left="426" w:right="-1" w:hanging="426"/>
        <w:rPr>
          <w:rFonts w:ascii="Arial Grassetto" w:eastAsia="MS Mincho" w:hAnsi="Arial Grassetto" w:cs="Arial" w:hint="eastAsia"/>
          <w:b/>
          <w:caps/>
        </w:rPr>
      </w:pPr>
      <w:r>
        <w:rPr>
          <w:rFonts w:ascii="Arial Grassetto" w:eastAsia="MS Mincho" w:hAnsi="Arial Grassetto" w:cs="Arial"/>
          <w:b/>
          <w:caps/>
        </w:rPr>
        <w:t>II.</w:t>
      </w:r>
      <w:r>
        <w:rPr>
          <w:rFonts w:ascii="Arial Grassetto" w:eastAsia="MS Mincho" w:hAnsi="Arial Grassetto" w:cs="Arial"/>
          <w:b/>
          <w:caps/>
        </w:rPr>
        <w:tab/>
        <w:t>lavori commissionali</w:t>
      </w:r>
    </w:p>
    <w:p w:rsidR="00F429CC" w:rsidRDefault="00F429CC" w:rsidP="00F429CC">
      <w:pPr>
        <w:rPr>
          <w:rFonts w:cs="Arial"/>
          <w:color w:val="000000" w:themeColor="text1"/>
        </w:rPr>
      </w:pPr>
      <w:r w:rsidRPr="002017A0">
        <w:rPr>
          <w:rFonts w:cs="Arial"/>
          <w:color w:val="000000" w:themeColor="text1"/>
        </w:rPr>
        <w:t>Il relatore ha contattato il funzionario Giorgio Bassi dell</w:t>
      </w:r>
      <w:r>
        <w:rPr>
          <w:rFonts w:cs="Arial"/>
          <w:color w:val="000000" w:themeColor="text1"/>
        </w:rPr>
        <w:t>'</w:t>
      </w:r>
      <w:r w:rsidRPr="002017A0">
        <w:rPr>
          <w:rFonts w:cs="Arial"/>
          <w:color w:val="000000" w:themeColor="text1"/>
        </w:rPr>
        <w:t>Ufficio dei miglioramenti strutturali e della pianificazione (Sezione dell</w:t>
      </w:r>
      <w:r>
        <w:rPr>
          <w:rFonts w:cs="Arial"/>
          <w:color w:val="000000" w:themeColor="text1"/>
        </w:rPr>
        <w:t>'</w:t>
      </w:r>
      <w:r w:rsidRPr="002017A0">
        <w:rPr>
          <w:rFonts w:cs="Arial"/>
          <w:color w:val="000000" w:themeColor="text1"/>
        </w:rPr>
        <w:t>agricoltura) che ha confermato quanto già riportato nel messaggio.</w:t>
      </w:r>
    </w:p>
    <w:p w:rsidR="00F429CC" w:rsidRPr="00B47B62" w:rsidRDefault="00F429CC" w:rsidP="00F429CC">
      <w:pPr>
        <w:rPr>
          <w:rFonts w:cs="Arial"/>
          <w:color w:val="000000" w:themeColor="text1"/>
          <w:sz w:val="12"/>
          <w:szCs w:val="12"/>
        </w:rPr>
      </w:pPr>
    </w:p>
    <w:p w:rsidR="00F429CC" w:rsidRPr="00B47B62" w:rsidRDefault="00F429CC" w:rsidP="00F429CC">
      <w:pPr>
        <w:ind w:left="567" w:right="560"/>
        <w:rPr>
          <w:rFonts w:cs="Arial"/>
          <w:i/>
          <w:color w:val="000000" w:themeColor="text1"/>
          <w:sz w:val="22"/>
        </w:rPr>
      </w:pPr>
      <w:r w:rsidRPr="00B47B62">
        <w:rPr>
          <w:rFonts w:cs="Arial"/>
          <w:i/>
          <w:color w:val="000000" w:themeColor="text1"/>
          <w:sz w:val="22"/>
        </w:rPr>
        <w:t>«Per quanto riguarda il punto b) dell'articolo 75 LRPT le esigenze di modifica sono dettate dal fatto che sempre più proprietari chiedono la separazione delle due zone (prato agricolo da bosco accertato). Inoltre il frazionamento tra parte agricola e bosco accertato va nell'ottica di favorire l'utilizzo in proprietà della parte agricola. Il bosco generalmente non interessa all'agricoltore e può bloccare le trattative di vendita. La modifica di cui al punto b) si allinea perfettamente con quanto già previsto e permesso dalla legge sul diritto fondiario.»</w:t>
      </w:r>
    </w:p>
    <w:p w:rsidR="00F429CC" w:rsidRDefault="00F429CC" w:rsidP="00F429CC">
      <w:pPr>
        <w:rPr>
          <w:rFonts w:cs="Arial"/>
          <w:color w:val="000000" w:themeColor="text1"/>
        </w:rPr>
      </w:pPr>
    </w:p>
    <w:p w:rsidR="00F429CC" w:rsidRPr="002017A0" w:rsidRDefault="00F429CC" w:rsidP="00F429CC">
      <w:pPr>
        <w:rPr>
          <w:rFonts w:cs="Arial"/>
          <w:color w:val="000000" w:themeColor="text1"/>
        </w:rPr>
      </w:pPr>
      <w:r w:rsidRPr="002017A0">
        <w:rPr>
          <w:rFonts w:cs="Arial"/>
          <w:color w:val="000000" w:themeColor="text1"/>
        </w:rPr>
        <w:t>Su questo punto non sembra che ci siano difficoltà.</w:t>
      </w:r>
    </w:p>
    <w:p w:rsidR="00F429CC" w:rsidRPr="00B47B62" w:rsidRDefault="00F429CC" w:rsidP="00F429CC">
      <w:pPr>
        <w:rPr>
          <w:rFonts w:cs="Arial"/>
          <w:color w:val="000000" w:themeColor="text1"/>
          <w:sz w:val="12"/>
          <w:szCs w:val="12"/>
        </w:rPr>
      </w:pPr>
    </w:p>
    <w:p w:rsidR="00F429CC" w:rsidRPr="00B47B62" w:rsidRDefault="00F429CC" w:rsidP="00F429CC">
      <w:pPr>
        <w:ind w:left="567" w:right="560"/>
        <w:rPr>
          <w:rFonts w:cs="Arial"/>
          <w:i/>
          <w:color w:val="000000" w:themeColor="text1"/>
          <w:sz w:val="22"/>
        </w:rPr>
      </w:pPr>
      <w:r w:rsidRPr="00B47B62">
        <w:rPr>
          <w:rFonts w:cs="Arial"/>
          <w:i/>
          <w:color w:val="000000" w:themeColor="text1"/>
          <w:sz w:val="22"/>
        </w:rPr>
        <w:t>«In riferimento a quanto sollevato in merito al punto a) precisiamo che sempre di più siamo confrontati con richieste da parte di aziende elettriche oppure artigiani, ecc. che, su presentazione di regolare licenza edilizia, chiedono di poter frazionare.</w:t>
      </w:r>
    </w:p>
    <w:p w:rsidR="00F429CC" w:rsidRPr="00B47B62" w:rsidRDefault="00F429CC" w:rsidP="00F429CC">
      <w:pPr>
        <w:ind w:left="567" w:right="560"/>
        <w:rPr>
          <w:rFonts w:cs="Arial"/>
          <w:i/>
          <w:color w:val="000000" w:themeColor="text1"/>
          <w:sz w:val="12"/>
          <w:szCs w:val="12"/>
        </w:rPr>
      </w:pPr>
    </w:p>
    <w:p w:rsidR="00F429CC" w:rsidRPr="00B47B62" w:rsidRDefault="00F429CC" w:rsidP="00F429CC">
      <w:pPr>
        <w:ind w:left="567" w:right="560"/>
        <w:rPr>
          <w:rFonts w:cs="Arial"/>
          <w:i/>
          <w:color w:val="000000" w:themeColor="text1"/>
          <w:sz w:val="22"/>
        </w:rPr>
      </w:pPr>
      <w:r w:rsidRPr="00B47B62">
        <w:rPr>
          <w:rFonts w:cs="Arial"/>
          <w:i/>
          <w:color w:val="000000" w:themeColor="text1"/>
          <w:sz w:val="22"/>
        </w:rPr>
        <w:t>Da una parte c'è l'esigenza del proprietario di poter frazionare un edificio con regolare licenza edilizia extra agricola (artigiano che vuole frazionare il magazzino); dall'altra c'è l'esigenza ad esempio delle aziende elettriche che devono poter edificare le loro infrastrutture su terreni non in proprietà in modo di poter acquisire la parte necessaria sulla base della licenza edilizia.</w:t>
      </w:r>
    </w:p>
    <w:p w:rsidR="00F429CC" w:rsidRPr="00B47B62" w:rsidRDefault="00F429CC" w:rsidP="00F429CC">
      <w:pPr>
        <w:ind w:left="567" w:right="560"/>
        <w:rPr>
          <w:rFonts w:cs="Arial"/>
          <w:i/>
          <w:color w:val="000000" w:themeColor="text1"/>
          <w:sz w:val="12"/>
          <w:szCs w:val="12"/>
        </w:rPr>
      </w:pPr>
    </w:p>
    <w:p w:rsidR="00F429CC" w:rsidRPr="00B47B62" w:rsidRDefault="00F429CC" w:rsidP="00F429CC">
      <w:pPr>
        <w:ind w:left="567" w:right="560"/>
        <w:rPr>
          <w:rFonts w:cs="Arial"/>
          <w:i/>
          <w:color w:val="000000" w:themeColor="text1"/>
          <w:sz w:val="22"/>
        </w:rPr>
      </w:pPr>
      <w:r w:rsidRPr="00B47B62">
        <w:rPr>
          <w:rFonts w:cs="Arial"/>
          <w:i/>
          <w:color w:val="000000" w:themeColor="text1"/>
          <w:sz w:val="22"/>
        </w:rPr>
        <w:t>Sui fondi agricoli sono ubicati anche infrastrutture ed edifici extra agricoli e non solo abitazioni extra agricole. Per questo è necessaria la modifica di legge. Non da ultimo favorisce il contadino ad entrare in proprietà di terreni agricoli senza edifici extra agricoli o boschi.»</w:t>
      </w:r>
    </w:p>
    <w:p w:rsidR="00F429CC" w:rsidRDefault="00F429CC" w:rsidP="00F429CC">
      <w:pPr>
        <w:rPr>
          <w:rFonts w:cs="Arial"/>
          <w:color w:val="000000" w:themeColor="text1"/>
        </w:rPr>
      </w:pPr>
    </w:p>
    <w:p w:rsidR="00F429CC" w:rsidRPr="002017A0" w:rsidRDefault="00F429CC" w:rsidP="00F429CC">
      <w:pPr>
        <w:rPr>
          <w:rFonts w:cs="Arial"/>
          <w:color w:val="000000" w:themeColor="text1"/>
        </w:rPr>
      </w:pPr>
      <w:r w:rsidRPr="002017A0">
        <w:rPr>
          <w:rFonts w:cs="Arial"/>
          <w:color w:val="000000" w:themeColor="text1"/>
        </w:rPr>
        <w:t>Questa norma era stata introdotta (limitatamente agli edifici abitativi extra agricoli, come recita l</w:t>
      </w:r>
      <w:r>
        <w:rPr>
          <w:rFonts w:cs="Arial"/>
          <w:color w:val="000000" w:themeColor="text1"/>
        </w:rPr>
        <w:t>'</w:t>
      </w:r>
      <w:r w:rsidRPr="002017A0">
        <w:rPr>
          <w:rFonts w:cs="Arial"/>
          <w:color w:val="000000" w:themeColor="text1"/>
        </w:rPr>
        <w:t xml:space="preserve">attuale art. 75 cpv. 4) </w:t>
      </w:r>
      <w:r>
        <w:rPr>
          <w:rFonts w:cs="Arial"/>
          <w:color w:val="000000" w:themeColor="text1"/>
        </w:rPr>
        <w:t>i</w:t>
      </w:r>
      <w:r w:rsidRPr="002017A0">
        <w:rPr>
          <w:rFonts w:cs="Arial"/>
          <w:color w:val="000000" w:themeColor="text1"/>
        </w:rPr>
        <w:t>l 20</w:t>
      </w:r>
      <w:r>
        <w:rPr>
          <w:rFonts w:cs="Arial"/>
          <w:color w:val="000000" w:themeColor="text1"/>
        </w:rPr>
        <w:t xml:space="preserve"> ottobre </w:t>
      </w:r>
      <w:r w:rsidRPr="002017A0">
        <w:rPr>
          <w:rFonts w:cs="Arial"/>
          <w:color w:val="000000" w:themeColor="text1"/>
        </w:rPr>
        <w:t>2009 ed è entrata in vigore il 15</w:t>
      </w:r>
      <w:r>
        <w:rPr>
          <w:rFonts w:cs="Arial"/>
          <w:color w:val="000000" w:themeColor="text1"/>
        </w:rPr>
        <w:t xml:space="preserve"> dicembre </w:t>
      </w:r>
      <w:r w:rsidRPr="002017A0">
        <w:rPr>
          <w:rFonts w:cs="Arial"/>
          <w:color w:val="000000" w:themeColor="text1"/>
        </w:rPr>
        <w:t>2009 ed era stata proposta da un</w:t>
      </w:r>
      <w:r>
        <w:rPr>
          <w:rFonts w:cs="Arial"/>
          <w:color w:val="000000" w:themeColor="text1"/>
        </w:rPr>
        <w:t>'</w:t>
      </w:r>
      <w:r w:rsidRPr="002017A0">
        <w:rPr>
          <w:rFonts w:cs="Arial"/>
          <w:color w:val="000000" w:themeColor="text1"/>
        </w:rPr>
        <w:t xml:space="preserve">iniziativa parlamentare </w:t>
      </w:r>
      <w:r>
        <w:rPr>
          <w:rFonts w:cs="Arial"/>
          <w:color w:val="000000" w:themeColor="text1"/>
        </w:rPr>
        <w:t>elaborata di Riccardo Calastri.</w:t>
      </w:r>
    </w:p>
    <w:p w:rsidR="00F429CC" w:rsidRDefault="00F429CC" w:rsidP="00F429CC">
      <w:pPr>
        <w:rPr>
          <w:rFonts w:cs="Arial"/>
          <w:color w:val="000000" w:themeColor="text1"/>
        </w:rPr>
      </w:pPr>
      <w:r w:rsidRPr="002017A0">
        <w:rPr>
          <w:rFonts w:cs="Arial"/>
          <w:color w:val="000000" w:themeColor="text1"/>
        </w:rPr>
        <w:t>Con un pacchetto di alleggerimento della legislazione cantonale, proposto dal Consiglio di Stato (messaggio n. 5675 del 5 luglio 2005) e approvato dal Gran Consiglio (con entrata in vigore delle modifiche legislative il 15 dicembre 2006), anche la LRPT aveva subito una rivisitazione di natura principalmente formale. L</w:t>
      </w:r>
      <w:r>
        <w:rPr>
          <w:rFonts w:cs="Arial"/>
          <w:color w:val="000000" w:themeColor="text1"/>
        </w:rPr>
        <w:t>'</w:t>
      </w:r>
      <w:r w:rsidRPr="002017A0">
        <w:rPr>
          <w:rFonts w:cs="Arial"/>
          <w:color w:val="000000" w:themeColor="text1"/>
        </w:rPr>
        <w:t>analisi effettuata nel contesto dell</w:t>
      </w:r>
      <w:r>
        <w:rPr>
          <w:rFonts w:cs="Arial"/>
          <w:color w:val="000000" w:themeColor="text1"/>
        </w:rPr>
        <w:t>'</w:t>
      </w:r>
      <w:r w:rsidRPr="002017A0">
        <w:rPr>
          <w:rFonts w:cs="Arial"/>
          <w:color w:val="000000" w:themeColor="text1"/>
        </w:rPr>
        <w:t>alleggerimento ha messo in evidenza norme molto dettagliate non essenziali per l</w:t>
      </w:r>
      <w:r>
        <w:rPr>
          <w:rFonts w:cs="Arial"/>
          <w:color w:val="000000" w:themeColor="text1"/>
        </w:rPr>
        <w:t>'</w:t>
      </w:r>
      <w:r w:rsidRPr="002017A0">
        <w:rPr>
          <w:rFonts w:cs="Arial"/>
          <w:color w:val="000000" w:themeColor="text1"/>
        </w:rPr>
        <w:t>applicazione dei principi che reggono la materia.</w:t>
      </w:r>
    </w:p>
    <w:p w:rsidR="00F429CC" w:rsidRPr="002017A0" w:rsidRDefault="00F429CC" w:rsidP="00F429CC">
      <w:pPr>
        <w:rPr>
          <w:rFonts w:cs="Arial"/>
          <w:color w:val="000000" w:themeColor="text1"/>
        </w:rPr>
      </w:pPr>
    </w:p>
    <w:p w:rsidR="00F429CC" w:rsidRPr="002017A0" w:rsidRDefault="00F429CC" w:rsidP="00F429CC">
      <w:pPr>
        <w:rPr>
          <w:rFonts w:cs="Arial"/>
          <w:color w:val="000000" w:themeColor="text1"/>
        </w:rPr>
      </w:pPr>
      <w:r w:rsidRPr="002017A0">
        <w:rPr>
          <w:rFonts w:cs="Arial"/>
          <w:color w:val="000000" w:themeColor="text1"/>
        </w:rPr>
        <w:lastRenderedPageBreak/>
        <w:t>In particolare l</w:t>
      </w:r>
      <w:r>
        <w:rPr>
          <w:rFonts w:cs="Arial"/>
          <w:color w:val="000000" w:themeColor="text1"/>
        </w:rPr>
        <w:t>'</w:t>
      </w:r>
      <w:r w:rsidRPr="002017A0">
        <w:rPr>
          <w:rFonts w:cs="Arial"/>
          <w:color w:val="000000" w:themeColor="text1"/>
        </w:rPr>
        <w:t xml:space="preserve">art. 75 veniva ridotto a </w:t>
      </w:r>
      <w:r>
        <w:rPr>
          <w:rFonts w:cs="Arial"/>
          <w:color w:val="000000" w:themeColor="text1"/>
        </w:rPr>
        <w:t>tre</w:t>
      </w:r>
      <w:r w:rsidRPr="002017A0">
        <w:rPr>
          <w:rFonts w:cs="Arial"/>
          <w:color w:val="000000" w:themeColor="text1"/>
        </w:rPr>
        <w:t xml:space="preserve"> soli cap</w:t>
      </w:r>
      <w:r>
        <w:rPr>
          <w:rFonts w:cs="Arial"/>
          <w:color w:val="000000" w:themeColor="text1"/>
        </w:rPr>
        <w:t>oversi (con lo stralcio dei c</w:t>
      </w:r>
      <w:r w:rsidRPr="002017A0">
        <w:rPr>
          <w:rFonts w:cs="Arial"/>
          <w:color w:val="000000" w:themeColor="text1"/>
        </w:rPr>
        <w:t>pv. 4–6):</w:t>
      </w:r>
    </w:p>
    <w:p w:rsidR="00F429CC" w:rsidRPr="00B47B62" w:rsidRDefault="00F429CC" w:rsidP="00F429CC">
      <w:pPr>
        <w:rPr>
          <w:rFonts w:cs="Arial"/>
          <w:color w:val="000000" w:themeColor="text1"/>
          <w:sz w:val="16"/>
          <w:szCs w:val="16"/>
        </w:rPr>
      </w:pPr>
    </w:p>
    <w:p w:rsidR="00F429CC" w:rsidRPr="00B47B62" w:rsidRDefault="00F429CC" w:rsidP="00F429CC">
      <w:pPr>
        <w:pBdr>
          <w:top w:val="single" w:sz="4" w:space="1" w:color="auto"/>
          <w:left w:val="single" w:sz="4" w:space="4" w:color="auto"/>
          <w:bottom w:val="single" w:sz="4" w:space="1" w:color="auto"/>
          <w:right w:val="single" w:sz="4" w:space="4" w:color="auto"/>
        </w:pBdr>
        <w:ind w:left="567" w:right="560"/>
        <w:rPr>
          <w:rFonts w:cs="Arial"/>
          <w:b/>
          <w:i/>
          <w:color w:val="000000" w:themeColor="text1"/>
          <w:sz w:val="22"/>
        </w:rPr>
      </w:pPr>
      <w:r w:rsidRPr="00B47B62">
        <w:rPr>
          <w:rFonts w:cs="Arial"/>
          <w:b/>
          <w:i/>
          <w:color w:val="000000" w:themeColor="text1"/>
          <w:sz w:val="22"/>
        </w:rPr>
        <w:t>Art. 75</w:t>
      </w:r>
    </w:p>
    <w:p w:rsidR="00F429CC" w:rsidRPr="00B47B62" w:rsidRDefault="00F429CC"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16"/>
          <w:szCs w:val="16"/>
        </w:rPr>
      </w:pPr>
    </w:p>
    <w:p w:rsidR="00F429CC" w:rsidRDefault="00F429CC"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22"/>
        </w:rPr>
      </w:pPr>
      <w:r w:rsidRPr="00B47B62">
        <w:rPr>
          <w:rFonts w:cs="Arial"/>
          <w:i/>
          <w:color w:val="000000" w:themeColor="text1"/>
          <w:sz w:val="22"/>
          <w:vertAlign w:val="superscript"/>
        </w:rPr>
        <w:t>1</w:t>
      </w:r>
      <w:r w:rsidRPr="00B47B62">
        <w:rPr>
          <w:rFonts w:cs="Arial"/>
          <w:i/>
          <w:color w:val="000000" w:themeColor="text1"/>
          <w:sz w:val="22"/>
        </w:rPr>
        <w:t>Il frazionamento di fondi raggruppati con sussidi dello Stato è in principio vietato.</w:t>
      </w:r>
    </w:p>
    <w:p w:rsidR="00B47B62" w:rsidRPr="00B47B62" w:rsidRDefault="00B47B62"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12"/>
          <w:szCs w:val="12"/>
        </w:rPr>
      </w:pPr>
    </w:p>
    <w:p w:rsidR="00F429CC" w:rsidRDefault="00F429CC"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22"/>
        </w:rPr>
      </w:pPr>
      <w:r w:rsidRPr="00B47B62">
        <w:rPr>
          <w:rFonts w:cs="Arial"/>
          <w:i/>
          <w:color w:val="000000" w:themeColor="text1"/>
          <w:sz w:val="22"/>
          <w:vertAlign w:val="superscript"/>
        </w:rPr>
        <w:t>2</w:t>
      </w:r>
      <w:r w:rsidRPr="00B47B62">
        <w:rPr>
          <w:rFonts w:cs="Arial"/>
          <w:i/>
          <w:color w:val="000000" w:themeColor="text1"/>
          <w:sz w:val="22"/>
        </w:rPr>
        <w:t>Sono riservate le eccezioni previste dalla Legge federale sul diritto fondiario rurale.</w:t>
      </w:r>
    </w:p>
    <w:p w:rsidR="00B47B62" w:rsidRPr="00B47B62" w:rsidRDefault="00B47B62"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12"/>
          <w:szCs w:val="12"/>
        </w:rPr>
      </w:pPr>
    </w:p>
    <w:p w:rsidR="00F429CC" w:rsidRPr="00B47B62" w:rsidRDefault="00F429CC"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22"/>
        </w:rPr>
      </w:pPr>
      <w:r w:rsidRPr="00B47B62">
        <w:rPr>
          <w:rFonts w:cs="Arial"/>
          <w:i/>
          <w:color w:val="000000" w:themeColor="text1"/>
          <w:sz w:val="22"/>
          <w:vertAlign w:val="superscript"/>
        </w:rPr>
        <w:t>3</w:t>
      </w:r>
      <w:r w:rsidRPr="00B47B62">
        <w:rPr>
          <w:rFonts w:cs="Arial"/>
          <w:i/>
          <w:color w:val="000000" w:themeColor="text1"/>
          <w:sz w:val="22"/>
        </w:rPr>
        <w:t>Nelle zone edificabili, definite dal piano regolatore in vigore il frazionamento è ammesso.</w:t>
      </w:r>
    </w:p>
    <w:p w:rsidR="00F429CC" w:rsidRDefault="00F429CC" w:rsidP="00F429CC">
      <w:pPr>
        <w:rPr>
          <w:rFonts w:cs="Arial"/>
          <w:color w:val="000000" w:themeColor="text1"/>
        </w:rPr>
      </w:pPr>
    </w:p>
    <w:p w:rsidR="00F429CC" w:rsidRPr="002017A0" w:rsidRDefault="00F429CC" w:rsidP="00F429CC">
      <w:pPr>
        <w:rPr>
          <w:rFonts w:cs="Arial"/>
          <w:color w:val="000000" w:themeColor="text1"/>
        </w:rPr>
      </w:pPr>
      <w:r w:rsidRPr="002017A0">
        <w:rPr>
          <w:rFonts w:cs="Arial"/>
          <w:color w:val="000000" w:themeColor="text1"/>
        </w:rPr>
        <w:t>Il Consiglio di Stato</w:t>
      </w:r>
      <w:r>
        <w:rPr>
          <w:rFonts w:cs="Arial"/>
          <w:color w:val="000000" w:themeColor="text1"/>
        </w:rPr>
        <w:t>,</w:t>
      </w:r>
      <w:r w:rsidRPr="002017A0">
        <w:rPr>
          <w:rFonts w:cs="Arial"/>
          <w:color w:val="000000" w:themeColor="text1"/>
        </w:rPr>
        <w:t xml:space="preserve"> con il messaggio n. 6196 dell</w:t>
      </w:r>
      <w:r>
        <w:rPr>
          <w:rFonts w:cs="Arial"/>
          <w:color w:val="000000" w:themeColor="text1"/>
        </w:rPr>
        <w:t>'</w:t>
      </w:r>
      <w:r w:rsidRPr="002017A0">
        <w:rPr>
          <w:rFonts w:cs="Arial"/>
          <w:color w:val="000000" w:themeColor="text1"/>
        </w:rPr>
        <w:t>8 aprile 2009</w:t>
      </w:r>
      <w:r>
        <w:rPr>
          <w:rFonts w:cs="Arial"/>
          <w:color w:val="000000" w:themeColor="text1"/>
        </w:rPr>
        <w:t>,</w:t>
      </w:r>
      <w:r w:rsidRPr="002017A0">
        <w:rPr>
          <w:rFonts w:cs="Arial"/>
          <w:color w:val="000000" w:themeColor="text1"/>
        </w:rPr>
        <w:t xml:space="preserve"> proponeva quindi un nuovo cpv. 4:</w:t>
      </w:r>
    </w:p>
    <w:p w:rsidR="00F429CC" w:rsidRPr="00B47B62" w:rsidRDefault="00F429CC" w:rsidP="00F429CC">
      <w:pPr>
        <w:rPr>
          <w:rFonts w:cs="Arial"/>
          <w:color w:val="000000" w:themeColor="text1"/>
          <w:sz w:val="16"/>
          <w:szCs w:val="16"/>
        </w:rPr>
      </w:pPr>
    </w:p>
    <w:p w:rsidR="00F429CC" w:rsidRPr="00B47B62" w:rsidRDefault="00F429CC"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22"/>
        </w:rPr>
      </w:pPr>
      <w:r w:rsidRPr="00B47B62">
        <w:rPr>
          <w:rFonts w:cs="Arial"/>
          <w:i/>
          <w:color w:val="000000" w:themeColor="text1"/>
          <w:sz w:val="22"/>
          <w:vertAlign w:val="superscript"/>
        </w:rPr>
        <w:t>4</w:t>
      </w:r>
      <w:r w:rsidRPr="00B47B62">
        <w:rPr>
          <w:rFonts w:cs="Arial"/>
          <w:i/>
          <w:color w:val="000000" w:themeColor="text1"/>
          <w:sz w:val="22"/>
        </w:rPr>
        <w:t>Fuori dalle zone edificabili il frazionamento può essere autorizzato dal Dipartimento a condizione che il fondo sia edificato e presenti almeno un edificio utilizzato a scopo abitativo extra-agricolo.</w:t>
      </w:r>
    </w:p>
    <w:p w:rsidR="00F429CC" w:rsidRPr="00B47B62" w:rsidRDefault="00F429CC" w:rsidP="00F429CC">
      <w:pPr>
        <w:pBdr>
          <w:top w:val="single" w:sz="4" w:space="1" w:color="auto"/>
          <w:left w:val="single" w:sz="4" w:space="4" w:color="auto"/>
          <w:bottom w:val="single" w:sz="4" w:space="1" w:color="auto"/>
          <w:right w:val="single" w:sz="4" w:space="4" w:color="auto"/>
        </w:pBdr>
        <w:ind w:left="567" w:right="560"/>
        <w:rPr>
          <w:rFonts w:cs="Arial"/>
          <w:i/>
          <w:color w:val="000000" w:themeColor="text1"/>
          <w:sz w:val="22"/>
        </w:rPr>
      </w:pPr>
      <w:r w:rsidRPr="00B47B62">
        <w:rPr>
          <w:rFonts w:cs="Arial"/>
          <w:i/>
          <w:color w:val="000000" w:themeColor="text1"/>
          <w:sz w:val="22"/>
        </w:rPr>
        <w:t>La superficie massima della particella con il fabbricato è di 500 mq (sic).</w:t>
      </w:r>
    </w:p>
    <w:p w:rsidR="00F429CC" w:rsidRDefault="00F429CC" w:rsidP="00F429CC">
      <w:pPr>
        <w:rPr>
          <w:rFonts w:cs="Arial"/>
          <w:color w:val="000000" w:themeColor="text1"/>
        </w:rPr>
      </w:pPr>
    </w:p>
    <w:p w:rsidR="00F429CC" w:rsidRDefault="00F429CC" w:rsidP="00F429CC">
      <w:pPr>
        <w:rPr>
          <w:rFonts w:cs="Arial"/>
          <w:color w:val="000000" w:themeColor="text1"/>
        </w:rPr>
      </w:pPr>
      <w:r w:rsidRPr="002017A0">
        <w:rPr>
          <w:rFonts w:cs="Arial"/>
          <w:color w:val="000000" w:themeColor="text1"/>
        </w:rPr>
        <w:t>Il Gran Consiglio stralciava poi l</w:t>
      </w:r>
      <w:r>
        <w:rPr>
          <w:rFonts w:cs="Arial"/>
          <w:color w:val="000000" w:themeColor="text1"/>
        </w:rPr>
        <w:t>'</w:t>
      </w:r>
      <w:r w:rsidRPr="002017A0">
        <w:rPr>
          <w:rFonts w:cs="Arial"/>
          <w:color w:val="000000" w:themeColor="text1"/>
        </w:rPr>
        <w:t>ultima frase.</w:t>
      </w:r>
    </w:p>
    <w:p w:rsidR="00F429CC" w:rsidRPr="002017A0" w:rsidRDefault="00F429CC" w:rsidP="00F429CC">
      <w:pPr>
        <w:rPr>
          <w:rFonts w:cs="Arial"/>
          <w:color w:val="000000" w:themeColor="text1"/>
        </w:rPr>
      </w:pPr>
    </w:p>
    <w:p w:rsidR="00F429CC" w:rsidRDefault="00F429CC" w:rsidP="00F429CC">
      <w:pPr>
        <w:rPr>
          <w:rFonts w:cs="Arial"/>
          <w:color w:val="000000" w:themeColor="text1"/>
        </w:rPr>
      </w:pPr>
      <w:r w:rsidRPr="002017A0">
        <w:rPr>
          <w:rFonts w:cs="Arial"/>
          <w:color w:val="000000" w:themeColor="text1"/>
        </w:rPr>
        <w:t>Il testo ora in esame migliora e chiarisce la modifica del 2009.</w:t>
      </w:r>
    </w:p>
    <w:p w:rsidR="00F429CC" w:rsidRPr="002017A0" w:rsidRDefault="00F429CC" w:rsidP="00F429CC">
      <w:pPr>
        <w:rPr>
          <w:rFonts w:cs="Arial"/>
          <w:color w:val="000000" w:themeColor="text1"/>
        </w:rPr>
      </w:pPr>
    </w:p>
    <w:p w:rsidR="00F429CC" w:rsidRPr="009B1200" w:rsidRDefault="00F429CC" w:rsidP="00F429CC">
      <w:pPr>
        <w:rPr>
          <w:rFonts w:cs="Arial"/>
          <w:color w:val="000000" w:themeColor="text1"/>
        </w:rPr>
      </w:pPr>
    </w:p>
    <w:p w:rsidR="00F429CC" w:rsidRPr="009B1200" w:rsidRDefault="00F429CC" w:rsidP="00F429CC">
      <w:pPr>
        <w:tabs>
          <w:tab w:val="left" w:pos="426"/>
        </w:tabs>
        <w:spacing w:after="160"/>
        <w:ind w:left="426" w:right="-1" w:hanging="426"/>
        <w:rPr>
          <w:rFonts w:ascii="Arial Grassetto" w:eastAsia="MS Mincho" w:hAnsi="Arial Grassetto" w:cs="Arial" w:hint="eastAsia"/>
          <w:b/>
          <w:caps/>
        </w:rPr>
      </w:pPr>
      <w:r>
        <w:rPr>
          <w:rFonts w:ascii="Arial Grassetto" w:eastAsia="MS Mincho" w:hAnsi="Arial Grassetto" w:cs="Arial"/>
          <w:b/>
          <w:caps/>
        </w:rPr>
        <w:t>III.</w:t>
      </w:r>
      <w:r>
        <w:rPr>
          <w:rFonts w:ascii="Arial Grassetto" w:eastAsia="MS Mincho" w:hAnsi="Arial Grassetto" w:cs="Arial"/>
          <w:b/>
          <w:caps/>
        </w:rPr>
        <w:tab/>
      </w:r>
      <w:r w:rsidRPr="009B1200">
        <w:rPr>
          <w:rFonts w:ascii="Arial Grassetto" w:eastAsia="MS Mincho" w:hAnsi="Arial Grassetto" w:cs="Arial"/>
          <w:b/>
          <w:caps/>
        </w:rPr>
        <w:t>Conclusioni</w:t>
      </w:r>
    </w:p>
    <w:p w:rsidR="00F429CC" w:rsidRDefault="00F429CC" w:rsidP="00F429CC">
      <w:pPr>
        <w:ind w:firstLine="1"/>
        <w:rPr>
          <w:rFonts w:cs="Arial"/>
        </w:rPr>
      </w:pPr>
      <w:r w:rsidRPr="002017A0">
        <w:rPr>
          <w:rFonts w:cs="Arial"/>
        </w:rPr>
        <w:t>Riman</w:t>
      </w:r>
      <w:r>
        <w:rPr>
          <w:rFonts w:cs="Arial"/>
        </w:rPr>
        <w:t xml:space="preserve">e qualche dubbio sulla modifica </w:t>
      </w:r>
      <w:r w:rsidRPr="002017A0">
        <w:rPr>
          <w:rFonts w:cs="Arial"/>
        </w:rPr>
        <w:t>introdotta nel 2009, che permetteva la creazione di fondi con edifici utilizzati a scopo abitativo extra</w:t>
      </w:r>
      <w:r>
        <w:rPr>
          <w:rFonts w:cs="Arial"/>
        </w:rPr>
        <w:t xml:space="preserve"> </w:t>
      </w:r>
      <w:r w:rsidRPr="002017A0">
        <w:rPr>
          <w:rFonts w:cs="Arial"/>
        </w:rPr>
        <w:t>agricolo fuori zona edificabile, promuovendo un territorio dalla struttura residenziale diffusa.</w:t>
      </w:r>
    </w:p>
    <w:p w:rsidR="00F429CC" w:rsidRPr="00B47B62" w:rsidRDefault="00F429CC" w:rsidP="00F429CC">
      <w:pPr>
        <w:ind w:firstLine="1"/>
        <w:rPr>
          <w:rFonts w:cs="Arial"/>
          <w:sz w:val="20"/>
          <w:szCs w:val="20"/>
        </w:rPr>
      </w:pPr>
    </w:p>
    <w:p w:rsidR="00F429CC" w:rsidRDefault="00F429CC" w:rsidP="00F429CC">
      <w:pPr>
        <w:ind w:firstLine="1"/>
        <w:rPr>
          <w:rFonts w:cs="Arial"/>
        </w:rPr>
      </w:pPr>
      <w:r w:rsidRPr="002017A0">
        <w:rPr>
          <w:rFonts w:cs="Arial"/>
        </w:rPr>
        <w:t>La modifica qui proposta allarga la fattispecie che permette il frazionamento a infrastrutture aventi destinazione extra agricola e al bosco, aspetti che non toccano il proble</w:t>
      </w:r>
      <w:r>
        <w:rPr>
          <w:rFonts w:cs="Arial"/>
        </w:rPr>
        <w:t>ma delle abitazioni fuori zona.</w:t>
      </w:r>
    </w:p>
    <w:p w:rsidR="00F429CC" w:rsidRPr="00B47B62" w:rsidRDefault="00F429CC" w:rsidP="00F429CC">
      <w:pPr>
        <w:ind w:firstLine="1"/>
        <w:rPr>
          <w:rFonts w:cs="Arial"/>
          <w:sz w:val="20"/>
          <w:szCs w:val="20"/>
        </w:rPr>
      </w:pPr>
    </w:p>
    <w:p w:rsidR="00F429CC" w:rsidRDefault="00F429CC" w:rsidP="00F429CC">
      <w:pPr>
        <w:ind w:firstLine="1"/>
        <w:rPr>
          <w:rFonts w:cs="Arial"/>
        </w:rPr>
      </w:pPr>
      <w:r w:rsidRPr="002017A0">
        <w:rPr>
          <w:rFonts w:cs="Arial"/>
        </w:rPr>
        <w:t>In compenso chiarisce che la superficie annessa agli edifici o infrastrutture aventi destinazione extra agricola deve essere limitata allo stretto necessario al fine di tutelare il territorio agricolo.</w:t>
      </w:r>
    </w:p>
    <w:p w:rsidR="00027859" w:rsidRPr="00076E70" w:rsidRDefault="00027859" w:rsidP="00027859">
      <w:pPr>
        <w:rPr>
          <w:rFonts w:cs="Arial"/>
          <w:szCs w:val="24"/>
        </w:rPr>
      </w:pPr>
    </w:p>
    <w:p w:rsidR="00027859" w:rsidRPr="00586A8D" w:rsidRDefault="00027859" w:rsidP="00027859">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027859" w:rsidRPr="00B47B62" w:rsidRDefault="00027859" w:rsidP="00027859">
      <w:pPr>
        <w:rPr>
          <w:rFonts w:cs="Arial"/>
          <w:sz w:val="20"/>
          <w:szCs w:val="20"/>
        </w:rPr>
      </w:pPr>
    </w:p>
    <w:p w:rsidR="00F429CC" w:rsidRPr="00B47B62" w:rsidRDefault="00F429CC" w:rsidP="00F429CC">
      <w:pPr>
        <w:ind w:firstLine="1"/>
        <w:rPr>
          <w:rFonts w:cs="Arial"/>
          <w:sz w:val="20"/>
          <w:szCs w:val="20"/>
        </w:rPr>
      </w:pPr>
    </w:p>
    <w:p w:rsidR="00F429CC" w:rsidRDefault="00F429CC" w:rsidP="00F429CC">
      <w:pPr>
        <w:ind w:firstLine="1"/>
        <w:rPr>
          <w:rFonts w:cs="Arial"/>
        </w:rPr>
      </w:pPr>
      <w:r w:rsidRPr="002017A0">
        <w:rPr>
          <w:rFonts w:cs="Arial"/>
        </w:rPr>
        <w:t>Per questi motivi</w:t>
      </w:r>
      <w:r w:rsidR="00B47B62">
        <w:rPr>
          <w:rFonts w:cs="Arial"/>
        </w:rPr>
        <w:t>,</w:t>
      </w:r>
      <w:r w:rsidRPr="002017A0">
        <w:rPr>
          <w:rFonts w:cs="Arial"/>
        </w:rPr>
        <w:t xml:space="preserve"> la Commissione della legislazione raccomanda al Gran Consiglio di accettare la modifica dell</w:t>
      </w:r>
      <w:r>
        <w:rPr>
          <w:rFonts w:cs="Arial"/>
        </w:rPr>
        <w:t>'</w:t>
      </w:r>
      <w:r w:rsidRPr="002017A0">
        <w:rPr>
          <w:rFonts w:cs="Arial"/>
        </w:rPr>
        <w:t>articolo 75 della Legge sul raggruppamento e la permuta dei terreni (LRPT) come proposto nel messaggio in esame.</w:t>
      </w:r>
    </w:p>
    <w:p w:rsidR="00F429CC" w:rsidRDefault="00F429CC" w:rsidP="00F429CC">
      <w:pPr>
        <w:ind w:firstLine="1"/>
        <w:rPr>
          <w:rFonts w:cs="Arial"/>
        </w:rPr>
      </w:pPr>
    </w:p>
    <w:p w:rsidR="00F429CC" w:rsidRDefault="00F429CC" w:rsidP="00F429CC">
      <w:pPr>
        <w:rPr>
          <w:rFonts w:cs="Arial"/>
          <w:color w:val="000000" w:themeColor="text1"/>
        </w:rPr>
      </w:pPr>
    </w:p>
    <w:p w:rsidR="00F429CC" w:rsidRDefault="00F429CC" w:rsidP="00F429CC">
      <w:pPr>
        <w:rPr>
          <w:rFonts w:cs="Arial"/>
          <w:color w:val="000000" w:themeColor="text1"/>
        </w:rPr>
      </w:pPr>
    </w:p>
    <w:p w:rsidR="00F429CC" w:rsidRPr="00A612B5" w:rsidRDefault="00F429CC" w:rsidP="00F429CC">
      <w:pPr>
        <w:pStyle w:val="Corpotesto"/>
        <w:tabs>
          <w:tab w:val="clear" w:pos="284"/>
          <w:tab w:val="clear" w:pos="426"/>
          <w:tab w:val="clear" w:pos="4962"/>
        </w:tabs>
        <w:spacing w:after="120"/>
        <w:ind w:right="-1"/>
        <w:rPr>
          <w:rFonts w:cs="Arial"/>
          <w:lang w:val="it-CH"/>
        </w:rPr>
      </w:pPr>
      <w:r w:rsidRPr="00A612B5">
        <w:rPr>
          <w:rFonts w:cs="Arial"/>
          <w:lang w:val="it-CH"/>
        </w:rPr>
        <w:t>Per la Commissione della legislazione</w:t>
      </w:r>
    </w:p>
    <w:p w:rsidR="004D7CAF" w:rsidRDefault="00F429CC" w:rsidP="00B47B62">
      <w:pPr>
        <w:autoSpaceDE w:val="0"/>
        <w:autoSpaceDN w:val="0"/>
        <w:adjustRightInd w:val="0"/>
        <w:rPr>
          <w:rFonts w:eastAsia="Cambria" w:cs="Arial"/>
        </w:rPr>
      </w:pPr>
      <w:r>
        <w:rPr>
          <w:rFonts w:eastAsia="Cambria" w:cs="Arial"/>
        </w:rPr>
        <w:t>Carlo Lepori</w:t>
      </w:r>
      <w:r w:rsidRPr="00A612B5">
        <w:rPr>
          <w:rFonts w:eastAsia="Cambria" w:cs="Arial"/>
        </w:rPr>
        <w:t>, relatore</w:t>
      </w:r>
    </w:p>
    <w:p w:rsidR="00027859" w:rsidRDefault="004D7CAF" w:rsidP="00B47B62">
      <w:pPr>
        <w:autoSpaceDE w:val="0"/>
        <w:autoSpaceDN w:val="0"/>
        <w:adjustRightInd w:val="0"/>
        <w:rPr>
          <w:rFonts w:cs="Arial"/>
        </w:rPr>
      </w:pPr>
      <w:r>
        <w:rPr>
          <w:rFonts w:eastAsia="Cambria" w:cs="Arial"/>
        </w:rPr>
        <w:t xml:space="preserve">Agustoni - Aldi </w:t>
      </w:r>
      <w:r w:rsidR="00027859">
        <w:rPr>
          <w:rFonts w:cs="Arial"/>
        </w:rPr>
        <w:t xml:space="preserve">- Celio - Corti - </w:t>
      </w:r>
    </w:p>
    <w:p w:rsidR="00027859" w:rsidRDefault="00027859" w:rsidP="00027859">
      <w:pPr>
        <w:rPr>
          <w:rFonts w:cs="Arial"/>
        </w:rPr>
      </w:pPr>
      <w:r>
        <w:rPr>
          <w:rFonts w:cs="Arial"/>
        </w:rPr>
        <w:t xml:space="preserve">Delcò Petralli - Ducry - Ferrara - </w:t>
      </w:r>
    </w:p>
    <w:p w:rsidR="00027859" w:rsidRDefault="00027859" w:rsidP="00027859">
      <w:pPr>
        <w:rPr>
          <w:rFonts w:cs="Arial"/>
        </w:rPr>
      </w:pPr>
      <w:r>
        <w:rPr>
          <w:rFonts w:cs="Arial"/>
        </w:rPr>
        <w:t xml:space="preserve">Galusero - Gendotti - Ghisolfi - </w:t>
      </w:r>
    </w:p>
    <w:p w:rsidR="00027859" w:rsidRPr="005E5056" w:rsidRDefault="00027859" w:rsidP="00027859">
      <w:pPr>
        <w:rPr>
          <w:rFonts w:cs="Arial"/>
        </w:rPr>
      </w:pPr>
      <w:r>
        <w:rPr>
          <w:rFonts w:cs="Arial"/>
        </w:rPr>
        <w:t>Giudici - Rückert - Viscardi</w:t>
      </w:r>
    </w:p>
    <w:p w:rsidR="00F429CC" w:rsidRPr="00E256AB" w:rsidRDefault="00F429CC" w:rsidP="00F429CC">
      <w:pPr>
        <w:autoSpaceDE w:val="0"/>
        <w:autoSpaceDN w:val="0"/>
        <w:adjustRightInd w:val="0"/>
        <w:rPr>
          <w:rFonts w:eastAsia="Cambria" w:cs="Arial"/>
          <w:sz w:val="22"/>
        </w:rPr>
      </w:pPr>
    </w:p>
    <w:sectPr w:rsidR="00F429CC" w:rsidRPr="00E256AB"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1C" w:rsidRDefault="0026721C" w:rsidP="008E77C6">
      <w:r>
        <w:separator/>
      </w:r>
    </w:p>
  </w:endnote>
  <w:endnote w:type="continuationSeparator" w:id="0">
    <w:p w:rsidR="0026721C" w:rsidRDefault="0026721C"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Grassetto">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F257E" w:rsidRPr="002F257E">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1C" w:rsidRDefault="0026721C" w:rsidP="008E77C6">
      <w:r>
        <w:separator/>
      </w:r>
    </w:p>
  </w:footnote>
  <w:footnote w:type="continuationSeparator" w:id="0">
    <w:p w:rsidR="0026721C" w:rsidRDefault="0026721C"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27859"/>
    <w:rsid w:val="00076E70"/>
    <w:rsid w:val="0026721C"/>
    <w:rsid w:val="002E5E40"/>
    <w:rsid w:val="002F257E"/>
    <w:rsid w:val="004D7CAF"/>
    <w:rsid w:val="0052425A"/>
    <w:rsid w:val="00586A8D"/>
    <w:rsid w:val="006D7A3B"/>
    <w:rsid w:val="007B5462"/>
    <w:rsid w:val="008034BD"/>
    <w:rsid w:val="00876352"/>
    <w:rsid w:val="008B4137"/>
    <w:rsid w:val="008C767A"/>
    <w:rsid w:val="008E77C6"/>
    <w:rsid w:val="009770BB"/>
    <w:rsid w:val="009E008D"/>
    <w:rsid w:val="00A31A7B"/>
    <w:rsid w:val="00A5465F"/>
    <w:rsid w:val="00A77678"/>
    <w:rsid w:val="00B47B62"/>
    <w:rsid w:val="00BC4C95"/>
    <w:rsid w:val="00BD5944"/>
    <w:rsid w:val="00CF6858"/>
    <w:rsid w:val="00D377B5"/>
    <w:rsid w:val="00D93B31"/>
    <w:rsid w:val="00E256AB"/>
    <w:rsid w:val="00F429C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F429C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F429CC"/>
    <w:rPr>
      <w:rFonts w:ascii="Arial" w:eastAsia="Times New Roman" w:hAnsi="Arial" w:cs="Times New Roman"/>
      <w:sz w:val="24"/>
      <w:szCs w:val="20"/>
      <w:lang w:val="it-IT" w:eastAsia="it-IT"/>
    </w:rPr>
  </w:style>
  <w:style w:type="paragraph" w:styleId="Testofumetto">
    <w:name w:val="Balloon Text"/>
    <w:basedOn w:val="Normale"/>
    <w:link w:val="TestofumettoCarattere"/>
    <w:uiPriority w:val="99"/>
    <w:semiHidden/>
    <w:unhideWhenUsed/>
    <w:rsid w:val="00B47B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F429C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F429CC"/>
    <w:rPr>
      <w:rFonts w:ascii="Arial" w:eastAsia="Times New Roman" w:hAnsi="Arial" w:cs="Times New Roman"/>
      <w:sz w:val="24"/>
      <w:szCs w:val="20"/>
      <w:lang w:val="it-IT" w:eastAsia="it-IT"/>
    </w:rPr>
  </w:style>
  <w:style w:type="paragraph" w:styleId="Testofumetto">
    <w:name w:val="Balloon Text"/>
    <w:basedOn w:val="Normale"/>
    <w:link w:val="TestofumettoCarattere"/>
    <w:uiPriority w:val="99"/>
    <w:semiHidden/>
    <w:unhideWhenUsed/>
    <w:rsid w:val="00B47B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5943-D490-4510-A842-259C7F12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1108</Words>
  <Characters>6317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7</cp:revision>
  <cp:lastPrinted>2017-10-25T10:17:00Z</cp:lastPrinted>
  <dcterms:created xsi:type="dcterms:W3CDTF">2017-10-12T14:31:00Z</dcterms:created>
  <dcterms:modified xsi:type="dcterms:W3CDTF">2017-10-25T10:20:00Z</dcterms:modified>
</cp:coreProperties>
</file>