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F71F75" w:rsidP="00076E70">
      <w:r w:rsidRPr="0097500E">
        <w:rPr>
          <w:rFonts w:ascii="Gill Sans MT" w:hAnsi="Gill Sans MT"/>
          <w:b/>
          <w:sz w:val="52"/>
          <w:szCs w:val="52"/>
        </w:rPr>
        <w:t>Rapporto</w:t>
      </w:r>
    </w:p>
    <w:p w:rsidR="008B4137" w:rsidRDefault="008B4137">
      <w:pPr>
        <w:rPr>
          <w:rFonts w:cs="Arial"/>
          <w:szCs w:val="24"/>
        </w:rPr>
      </w:pPr>
    </w:p>
    <w:p w:rsidR="00F71F75" w:rsidRDefault="00F71F75">
      <w:pPr>
        <w:rPr>
          <w:rFonts w:cs="Arial"/>
          <w:szCs w:val="24"/>
        </w:rPr>
      </w:pPr>
      <w:bookmarkStart w:id="0" w:name="_GoBack"/>
      <w:bookmarkEnd w:id="0"/>
    </w:p>
    <w:p w:rsidR="00076E70" w:rsidRDefault="00076E70">
      <w:pPr>
        <w:rPr>
          <w:rFonts w:cs="Arial"/>
          <w:szCs w:val="24"/>
        </w:rPr>
      </w:pPr>
    </w:p>
    <w:p w:rsidR="00D17232" w:rsidRDefault="00D17232" w:rsidP="00D17232">
      <w:pPr>
        <w:tabs>
          <w:tab w:val="left" w:pos="2098"/>
          <w:tab w:val="left" w:pos="4933"/>
        </w:tabs>
      </w:pPr>
      <w:r>
        <w:rPr>
          <w:b/>
          <w:sz w:val="32"/>
        </w:rPr>
        <w:t>7420 R</w:t>
      </w:r>
      <w:r>
        <w:rPr>
          <w:sz w:val="28"/>
        </w:rPr>
        <w:tab/>
        <w:t>8 gennaio 2018</w:t>
      </w:r>
      <w:r>
        <w:rPr>
          <w:sz w:val="28"/>
        </w:rPr>
        <w:tab/>
        <w:t>TERRITORIO</w:t>
      </w:r>
    </w:p>
    <w:p w:rsidR="00D17232" w:rsidRDefault="00D17232" w:rsidP="00D17232"/>
    <w:p w:rsidR="00D17232" w:rsidRDefault="00D17232" w:rsidP="00D17232"/>
    <w:p w:rsidR="00D17232" w:rsidRDefault="00D17232" w:rsidP="00D17232"/>
    <w:p w:rsidR="00D17232" w:rsidRDefault="00D17232" w:rsidP="00D17232">
      <w:pPr>
        <w:rPr>
          <w:b/>
          <w:sz w:val="28"/>
        </w:rPr>
      </w:pPr>
      <w:r>
        <w:rPr>
          <w:b/>
          <w:sz w:val="28"/>
        </w:rPr>
        <w:t>della Commissione speciale bonifiche fondiarie</w:t>
      </w:r>
    </w:p>
    <w:p w:rsidR="00D17232" w:rsidRPr="0024114A" w:rsidRDefault="00D17232" w:rsidP="00D17232">
      <w:pPr>
        <w:rPr>
          <w:b/>
          <w:sz w:val="28"/>
        </w:rPr>
      </w:pPr>
      <w:r>
        <w:rPr>
          <w:b/>
          <w:sz w:val="28"/>
        </w:rPr>
        <w:t>sul messaggio 19 settembre 2017 concernente la c</w:t>
      </w:r>
      <w:r w:rsidRPr="0024114A">
        <w:rPr>
          <w:b/>
          <w:sz w:val="28"/>
        </w:rPr>
        <w:t xml:space="preserve">oncessione di un </w:t>
      </w:r>
      <w:r>
        <w:rPr>
          <w:b/>
          <w:sz w:val="28"/>
        </w:rPr>
        <w:t>credito</w:t>
      </w:r>
      <w:r w:rsidRPr="0024114A">
        <w:rPr>
          <w:b/>
          <w:sz w:val="28"/>
        </w:rPr>
        <w:t xml:space="preserve"> </w:t>
      </w:r>
      <w:r>
        <w:rPr>
          <w:b/>
          <w:sz w:val="28"/>
        </w:rPr>
        <w:t>supplementare</w:t>
      </w:r>
      <w:r w:rsidRPr="0024114A">
        <w:rPr>
          <w:b/>
          <w:sz w:val="28"/>
        </w:rPr>
        <w:t xml:space="preserve"> di </w:t>
      </w:r>
      <w:proofErr w:type="spellStart"/>
      <w:r w:rsidRPr="00D543C5">
        <w:rPr>
          <w:b/>
          <w:sz w:val="28"/>
        </w:rPr>
        <w:t>fr</w:t>
      </w:r>
      <w:proofErr w:type="spellEnd"/>
      <w:r w:rsidRPr="001B496A">
        <w:rPr>
          <w:b/>
          <w:sz w:val="28"/>
        </w:rPr>
        <w:t xml:space="preserve">. </w:t>
      </w:r>
      <w:r w:rsidRPr="00AA10CF">
        <w:rPr>
          <w:b/>
          <w:sz w:val="28"/>
        </w:rPr>
        <w:t>106’695.-</w:t>
      </w:r>
      <w:r w:rsidRPr="001B496A">
        <w:rPr>
          <w:b/>
          <w:sz w:val="28"/>
        </w:rPr>
        <w:t xml:space="preserve"> a favore</w:t>
      </w:r>
      <w:r w:rsidRPr="0024114A">
        <w:rPr>
          <w:b/>
          <w:sz w:val="28"/>
        </w:rPr>
        <w:t xml:space="preserve"> d</w:t>
      </w:r>
      <w:r>
        <w:rPr>
          <w:b/>
          <w:sz w:val="28"/>
        </w:rPr>
        <w:t xml:space="preserve">el Comune di Serravalle quale sussidio </w:t>
      </w:r>
      <w:r w:rsidRPr="0024114A">
        <w:rPr>
          <w:b/>
          <w:sz w:val="28"/>
        </w:rPr>
        <w:t>per la realizzazione di ope</w:t>
      </w:r>
      <w:r>
        <w:rPr>
          <w:b/>
          <w:sz w:val="28"/>
        </w:rPr>
        <w:t>re di approvvigionamento idrico</w:t>
      </w:r>
    </w:p>
    <w:p w:rsidR="00D17232" w:rsidRDefault="00D17232" w:rsidP="00D17232"/>
    <w:p w:rsidR="00D17232" w:rsidRDefault="00D17232" w:rsidP="00D17232"/>
    <w:p w:rsidR="00D17232" w:rsidRDefault="00D17232" w:rsidP="00D17232">
      <w:pPr>
        <w:tabs>
          <w:tab w:val="left" w:pos="426"/>
        </w:tabs>
      </w:pPr>
    </w:p>
    <w:p w:rsidR="00D17232" w:rsidRDefault="00D17232" w:rsidP="00D17232">
      <w:pPr>
        <w:pStyle w:val="Titolo2"/>
      </w:pPr>
      <w:r>
        <w:t>I.</w:t>
      </w:r>
      <w:r>
        <w:tab/>
      </w:r>
      <w:r w:rsidRPr="0079043B">
        <w:t>OGGETTO DEL MESSAGGIO</w:t>
      </w:r>
    </w:p>
    <w:p w:rsidR="00D17232" w:rsidRDefault="00D17232" w:rsidP="00D17232">
      <w:pPr>
        <w:tabs>
          <w:tab w:val="left" w:pos="426"/>
        </w:tabs>
      </w:pPr>
      <w:r>
        <w:t xml:space="preserve">Con il presente messaggio si chiede lo stanziamento di un credito </w:t>
      </w:r>
      <w:r w:rsidRPr="009D1010">
        <w:t>supplementare</w:t>
      </w:r>
      <w:r w:rsidRPr="00A9250B">
        <w:rPr>
          <w:color w:val="FF0000"/>
        </w:rPr>
        <w:t xml:space="preserve"> </w:t>
      </w:r>
      <w:r w:rsidRPr="00463EB9">
        <w:rPr>
          <w:szCs w:val="24"/>
        </w:rPr>
        <w:t xml:space="preserve">di </w:t>
      </w:r>
      <w:r>
        <w:rPr>
          <w:szCs w:val="24"/>
        </w:rPr>
        <w:br/>
      </w:r>
      <w:proofErr w:type="spellStart"/>
      <w:r w:rsidRPr="00463EB9">
        <w:t>fr</w:t>
      </w:r>
      <w:proofErr w:type="spellEnd"/>
      <w:r w:rsidRPr="00463EB9">
        <w:t>.</w:t>
      </w:r>
      <w:r>
        <w:t xml:space="preserve"> </w:t>
      </w:r>
      <w:r w:rsidRPr="00463EB9">
        <w:t>106’695</w:t>
      </w:r>
      <w:r w:rsidRPr="0068363D">
        <w:rPr>
          <w:szCs w:val="24"/>
        </w:rPr>
        <w:t>.- per il sussidiamento di opere di approvvigionamento idrico ne</w:t>
      </w:r>
      <w:r>
        <w:rPr>
          <w:szCs w:val="24"/>
        </w:rPr>
        <w:t>l</w:t>
      </w:r>
      <w:r w:rsidRPr="0068363D">
        <w:rPr>
          <w:szCs w:val="24"/>
        </w:rPr>
        <w:t xml:space="preserve"> Comun</w:t>
      </w:r>
      <w:r>
        <w:rPr>
          <w:szCs w:val="24"/>
        </w:rPr>
        <w:t>e</w:t>
      </w:r>
      <w:r w:rsidRPr="0068363D">
        <w:rPr>
          <w:szCs w:val="24"/>
        </w:rPr>
        <w:t xml:space="preserve"> di </w:t>
      </w:r>
      <w:r>
        <w:rPr>
          <w:szCs w:val="24"/>
        </w:rPr>
        <w:t xml:space="preserve">Serravalle, </w:t>
      </w:r>
      <w:r>
        <w:t>l</w:t>
      </w:r>
      <w:r w:rsidRPr="009722E9">
        <w:t>egate al riordino dell’acquedotto comunale d</w:t>
      </w:r>
      <w:r>
        <w:t>ella Sezione di Ludiano.</w:t>
      </w:r>
      <w:r w:rsidRPr="009722E9">
        <w:t xml:space="preserve"> </w:t>
      </w:r>
    </w:p>
    <w:p w:rsidR="00D17232" w:rsidRDefault="00D17232" w:rsidP="00D17232">
      <w:pPr>
        <w:tabs>
          <w:tab w:val="left" w:pos="426"/>
        </w:tabs>
      </w:pPr>
    </w:p>
    <w:p w:rsidR="00D17232" w:rsidRDefault="00D17232" w:rsidP="00D17232">
      <w:pPr>
        <w:tabs>
          <w:tab w:val="left" w:pos="426"/>
        </w:tabs>
      </w:pPr>
      <w:r>
        <w:t xml:space="preserve">Questo </w:t>
      </w:r>
      <w:r w:rsidRPr="009722E9">
        <w:t>credito si aggiunge al sussidio già stanziato con Messaggio governativo nr. 6863 d</w:t>
      </w:r>
      <w:r>
        <w:t xml:space="preserve">el 22.10.2013. Va fatto rilevare </w:t>
      </w:r>
      <w:r w:rsidRPr="009722E9">
        <w:t xml:space="preserve">come il Messaggio </w:t>
      </w:r>
      <w:r>
        <w:t xml:space="preserve">appena </w:t>
      </w:r>
      <w:r w:rsidRPr="009722E9">
        <w:t xml:space="preserve">citato </w:t>
      </w:r>
      <w:r>
        <w:t>p</w:t>
      </w:r>
      <w:r w:rsidRPr="009722E9">
        <w:t xml:space="preserve">revedeva l’esecuzione </w:t>
      </w:r>
      <w:r>
        <w:t xml:space="preserve">anche </w:t>
      </w:r>
      <w:r w:rsidRPr="009722E9">
        <w:t>di altre opere</w:t>
      </w:r>
      <w:r>
        <w:t>.</w:t>
      </w:r>
    </w:p>
    <w:p w:rsidR="00D17232" w:rsidRDefault="00D17232" w:rsidP="00D17232">
      <w:pPr>
        <w:tabs>
          <w:tab w:val="left" w:pos="426"/>
        </w:tabs>
        <w:rPr>
          <w:u w:val="single"/>
        </w:rPr>
      </w:pPr>
    </w:p>
    <w:p w:rsidR="00D17232" w:rsidRDefault="00D17232" w:rsidP="00D17232">
      <w:pPr>
        <w:tabs>
          <w:tab w:val="left" w:pos="426"/>
        </w:tabs>
      </w:pPr>
      <w:r>
        <w:t xml:space="preserve">I progetti oggetto della presente richiesta di credito supplementare sono stati approvati dall’Ufficio della protezione delle acque e dell’approvvigionamento idrico (UPAAI), della </w:t>
      </w:r>
      <w:r w:rsidRPr="00BD5EB5">
        <w:t>Sezione della protezione dell'aria dell'acqua e del suolo</w:t>
      </w:r>
      <w:r>
        <w:t xml:space="preserve"> del Dipartimento del territorio.</w:t>
      </w:r>
    </w:p>
    <w:p w:rsidR="00D17232" w:rsidRDefault="00D17232" w:rsidP="00D17232">
      <w:pPr>
        <w:tabs>
          <w:tab w:val="left" w:pos="426"/>
        </w:tabs>
        <w:rPr>
          <w:u w:val="single"/>
        </w:rPr>
      </w:pPr>
    </w:p>
    <w:p w:rsidR="00D17232" w:rsidRDefault="00D17232" w:rsidP="00D17232">
      <w:pPr>
        <w:tabs>
          <w:tab w:val="left" w:pos="426"/>
        </w:tabs>
        <w:rPr>
          <w:u w:val="single"/>
        </w:rPr>
      </w:pPr>
    </w:p>
    <w:p w:rsidR="00D17232" w:rsidRDefault="00D17232" w:rsidP="00D17232">
      <w:pPr>
        <w:tabs>
          <w:tab w:val="left" w:pos="426"/>
        </w:tabs>
        <w:rPr>
          <w:u w:val="single"/>
        </w:rPr>
      </w:pPr>
    </w:p>
    <w:p w:rsidR="00D17232" w:rsidRDefault="00D17232" w:rsidP="00D17232">
      <w:pPr>
        <w:pStyle w:val="Titolo2"/>
      </w:pPr>
      <w:r>
        <w:t>II.</w:t>
      </w:r>
      <w:r>
        <w:tab/>
        <w:t>OPERE DI APPROVVIGIONAMENTO IDRICO</w:t>
      </w:r>
    </w:p>
    <w:p w:rsidR="00D17232" w:rsidRDefault="00D17232" w:rsidP="00D17232">
      <w:pPr>
        <w:tabs>
          <w:tab w:val="left" w:pos="426"/>
        </w:tabs>
      </w:pPr>
      <w:r w:rsidRPr="0058266B">
        <w:t xml:space="preserve">Nella seguente tabella sono elencate le opere oggetto di richiesta di stanziamento di un sussidio cantonale. </w:t>
      </w:r>
      <w:r>
        <w:t>Tali opere</w:t>
      </w:r>
      <w:r w:rsidRPr="0058266B">
        <w:t xml:space="preserve"> sono parte integrante del piano cantona</w:t>
      </w:r>
      <w:r>
        <w:t xml:space="preserve">le di approvvigionamento idrico </w:t>
      </w:r>
      <w:r w:rsidRPr="0058266B">
        <w:t xml:space="preserve">della Media Valle di Blenio </w:t>
      </w:r>
      <w:r>
        <w:t>(</w:t>
      </w:r>
      <w:r w:rsidRPr="0058266B">
        <w:t>PCAI</w:t>
      </w:r>
      <w:r>
        <w:t>-MVB).</w:t>
      </w:r>
    </w:p>
    <w:p w:rsidR="00D17232" w:rsidRDefault="00D17232" w:rsidP="00D17232">
      <w:pPr>
        <w:tabs>
          <w:tab w:val="left" w:pos="426"/>
        </w:tabs>
      </w:pPr>
    </w:p>
    <w:p w:rsidR="00D17232" w:rsidRDefault="00D17232" w:rsidP="00D17232">
      <w:pPr>
        <w:tabs>
          <w:tab w:val="left" w:pos="426"/>
        </w:tabs>
      </w:pPr>
      <w:r w:rsidRPr="00AE6EB2">
        <w:t>Al</w:t>
      </w:r>
      <w:r>
        <w:t xml:space="preserve"> </w:t>
      </w:r>
      <w:r w:rsidRPr="00AE6EB2">
        <w:t>fine di garantire un approvvigionamento idrico sicuro ed economico, per le opere del comune di Serravalle</w:t>
      </w:r>
      <w:r>
        <w:t xml:space="preserve">, </w:t>
      </w:r>
      <w:r w:rsidRPr="00AE6EB2">
        <w:t xml:space="preserve"> il C</w:t>
      </w:r>
      <w:r>
        <w:t xml:space="preserve">onsiglio </w:t>
      </w:r>
      <w:r w:rsidRPr="00AE6EB2">
        <w:t>d</w:t>
      </w:r>
      <w:r>
        <w:t xml:space="preserve">i </w:t>
      </w:r>
      <w:r w:rsidRPr="00AE6EB2">
        <w:t>S</w:t>
      </w:r>
      <w:r>
        <w:t>tato</w:t>
      </w:r>
      <w:r w:rsidRPr="00AE6EB2">
        <w:t xml:space="preserve"> ha concesso tramite Risoluzione l’autorizzazione all’inizio dei lavori anticipatamente allo stanziamento del sussidio, per la realizzazione delle opere ordinate dal Laboratorio Cantonale.</w:t>
      </w:r>
    </w:p>
    <w:p w:rsidR="00D17232" w:rsidRDefault="00D17232" w:rsidP="00D17232">
      <w:pPr>
        <w:tabs>
          <w:tab w:val="left" w:pos="426"/>
        </w:tabs>
      </w:pPr>
    </w:p>
    <w:p w:rsidR="00D17232" w:rsidRDefault="00D17232" w:rsidP="00D17232">
      <w:pPr>
        <w:tabs>
          <w:tab w:val="left" w:pos="426"/>
        </w:tabs>
      </w:pPr>
      <w:r w:rsidRPr="00421ECE">
        <w:t xml:space="preserve">La scheda descrittiva dell’opera figura quale allegato </w:t>
      </w:r>
      <w:r>
        <w:t>al</w:t>
      </w:r>
      <w:r w:rsidRPr="00421ECE">
        <w:t xml:space="preserve"> </w:t>
      </w:r>
      <w:r>
        <w:t>m</w:t>
      </w:r>
      <w:r w:rsidRPr="00421ECE">
        <w:t>essaggio</w:t>
      </w:r>
      <w:r>
        <w:t xml:space="preserve"> in esame</w:t>
      </w:r>
      <w:r w:rsidRPr="00421ECE">
        <w:t>.</w:t>
      </w:r>
      <w:r>
        <w:t xml:space="preserve"> </w:t>
      </w:r>
    </w:p>
    <w:p w:rsidR="00D17232" w:rsidRPr="00BE6186" w:rsidRDefault="00D17232" w:rsidP="00D17232"/>
    <w:p w:rsidR="00D17232" w:rsidRDefault="00D17232" w:rsidP="00D17232"/>
    <w:p w:rsidR="00D17232" w:rsidRDefault="00D17232">
      <w:pPr>
        <w:rPr>
          <w:b/>
        </w:rPr>
      </w:pPr>
      <w:r>
        <w:rPr>
          <w:b/>
        </w:rPr>
        <w:br w:type="page"/>
      </w:r>
    </w:p>
    <w:p w:rsidR="00D17232" w:rsidRPr="00270AFA" w:rsidRDefault="00D17232" w:rsidP="00D17232">
      <w:pPr>
        <w:tabs>
          <w:tab w:val="left" w:pos="426"/>
        </w:tabs>
        <w:rPr>
          <w:b/>
        </w:rPr>
      </w:pPr>
      <w:r>
        <w:rPr>
          <w:b/>
        </w:rPr>
        <w:lastRenderedPageBreak/>
        <w:t>Opere</w:t>
      </w:r>
      <w:r w:rsidRPr="00270AFA">
        <w:rPr>
          <w:b/>
        </w:rPr>
        <w:t xml:space="preserve"> di PCAI</w:t>
      </w:r>
    </w:p>
    <w:p w:rsidR="00D17232" w:rsidRPr="00C04C1C" w:rsidRDefault="00D17232" w:rsidP="00D17232">
      <w:pPr>
        <w:tabs>
          <w:tab w:val="left" w:pos="426"/>
        </w:tabs>
        <w:rPr>
          <w:sz w:val="18"/>
          <w:szCs w:val="18"/>
        </w:rPr>
      </w:pPr>
    </w:p>
    <w:tbl>
      <w:tblPr>
        <w:tblW w:w="5000" w:type="pct"/>
        <w:tblCellMar>
          <w:left w:w="70" w:type="dxa"/>
          <w:right w:w="70" w:type="dxa"/>
        </w:tblCellMar>
        <w:tblLook w:val="04A0" w:firstRow="1" w:lastRow="0" w:firstColumn="1" w:lastColumn="0" w:noHBand="0" w:noVBand="1"/>
      </w:tblPr>
      <w:tblGrid>
        <w:gridCol w:w="1635"/>
        <w:gridCol w:w="2693"/>
        <w:gridCol w:w="1275"/>
        <w:gridCol w:w="991"/>
        <w:gridCol w:w="1273"/>
        <w:gridCol w:w="1911"/>
      </w:tblGrid>
      <w:tr w:rsidR="00D17232" w:rsidRPr="00AE6EB2" w:rsidTr="00541E25">
        <w:trPr>
          <w:trHeight w:val="96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r w:rsidRPr="00AE6EB2">
              <w:rPr>
                <w:rFonts w:cs="Arial"/>
                <w:b/>
                <w:bCs/>
                <w:color w:val="000000"/>
                <w:sz w:val="20"/>
              </w:rPr>
              <w:t>Opera</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r w:rsidRPr="00AE6EB2">
              <w:rPr>
                <w:rFonts w:cs="Arial"/>
                <w:b/>
                <w:bCs/>
                <w:color w:val="000000"/>
                <w:sz w:val="20"/>
              </w:rPr>
              <w:t>Stanziamenti</w:t>
            </w:r>
          </w:p>
        </w:tc>
        <w:tc>
          <w:tcPr>
            <w:tcW w:w="652" w:type="pct"/>
            <w:tcBorders>
              <w:top w:val="single" w:sz="4" w:space="0" w:color="auto"/>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r w:rsidRPr="00AE6EB2">
              <w:rPr>
                <w:rFonts w:cs="Arial"/>
                <w:b/>
                <w:bCs/>
                <w:color w:val="000000"/>
                <w:sz w:val="20"/>
              </w:rPr>
              <w:t>Costi sussidiabili</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r w:rsidRPr="00AE6EB2">
              <w:rPr>
                <w:rFonts w:cs="Arial"/>
                <w:b/>
                <w:bCs/>
                <w:color w:val="000000"/>
                <w:sz w:val="20"/>
              </w:rPr>
              <w:t>%</w:t>
            </w:r>
            <w:r w:rsidRPr="00AE6EB2">
              <w:rPr>
                <w:rFonts w:cs="Arial"/>
                <w:b/>
                <w:bCs/>
                <w:color w:val="000000"/>
                <w:sz w:val="20"/>
              </w:rPr>
              <w:br/>
              <w:t xml:space="preserve">Sussidio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r w:rsidRPr="00AE6EB2">
              <w:rPr>
                <w:rFonts w:cs="Arial"/>
                <w:b/>
                <w:bCs/>
                <w:color w:val="000000"/>
                <w:sz w:val="20"/>
              </w:rPr>
              <w:t xml:space="preserve">Importo </w:t>
            </w:r>
            <w:r w:rsidRPr="00AE6EB2">
              <w:rPr>
                <w:rFonts w:cs="Arial"/>
                <w:b/>
                <w:bCs/>
                <w:color w:val="000000"/>
                <w:sz w:val="20"/>
              </w:rPr>
              <w:br/>
              <w:t xml:space="preserve">sussidio </w:t>
            </w:r>
          </w:p>
        </w:tc>
        <w:tc>
          <w:tcPr>
            <w:tcW w:w="977" w:type="pct"/>
            <w:tcBorders>
              <w:top w:val="single" w:sz="4" w:space="0" w:color="auto"/>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r w:rsidRPr="00AE6EB2">
              <w:rPr>
                <w:rFonts w:cs="Arial"/>
                <w:b/>
                <w:bCs/>
                <w:color w:val="000000"/>
                <w:sz w:val="20"/>
              </w:rPr>
              <w:t>Autorizzazione all'inizio dei lavori</w:t>
            </w:r>
          </w:p>
        </w:tc>
      </w:tr>
      <w:tr w:rsidR="00D17232" w:rsidRPr="00AE6EB2" w:rsidTr="00541E25">
        <w:trPr>
          <w:trHeight w:val="510"/>
        </w:trPr>
        <w:tc>
          <w:tcPr>
            <w:tcW w:w="836" w:type="pct"/>
            <w:vMerge w:val="restart"/>
            <w:tcBorders>
              <w:top w:val="nil"/>
              <w:left w:val="single" w:sz="4" w:space="0" w:color="auto"/>
              <w:bottom w:val="single" w:sz="4" w:space="0" w:color="000000"/>
              <w:right w:val="single" w:sz="4" w:space="0" w:color="auto"/>
            </w:tcBorders>
            <w:shd w:val="clear" w:color="auto" w:fill="auto"/>
            <w:vAlign w:val="center"/>
            <w:hideMark/>
          </w:tcPr>
          <w:p w:rsidR="00D17232" w:rsidRPr="00AE6EB2" w:rsidRDefault="00D17232" w:rsidP="00541E25">
            <w:pPr>
              <w:jc w:val="center"/>
              <w:rPr>
                <w:rFonts w:cs="Arial"/>
                <w:color w:val="000000"/>
                <w:sz w:val="20"/>
              </w:rPr>
            </w:pPr>
            <w:r w:rsidRPr="00AE6EB2">
              <w:rPr>
                <w:rFonts w:cs="Arial"/>
                <w:color w:val="000000"/>
                <w:sz w:val="20"/>
              </w:rPr>
              <w:t>Risanamento acquedotto Ludiano (incarto 5085)</w:t>
            </w:r>
          </w:p>
        </w:tc>
        <w:tc>
          <w:tcPr>
            <w:tcW w:w="1377"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left"/>
              <w:rPr>
                <w:rFonts w:cs="Arial"/>
                <w:color w:val="000000"/>
                <w:sz w:val="20"/>
              </w:rPr>
            </w:pPr>
            <w:r w:rsidRPr="00AE6EB2">
              <w:rPr>
                <w:rFonts w:cs="Arial"/>
                <w:color w:val="000000"/>
                <w:sz w:val="20"/>
              </w:rPr>
              <w:t>Sussidi stanzi</w:t>
            </w:r>
            <w:r>
              <w:rPr>
                <w:rFonts w:cs="Arial"/>
                <w:color w:val="000000"/>
                <w:sz w:val="20"/>
              </w:rPr>
              <w:t xml:space="preserve">ati con MG 6863 del 22.10.2013 </w:t>
            </w:r>
          </w:p>
        </w:tc>
        <w:tc>
          <w:tcPr>
            <w:tcW w:w="652"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right"/>
              <w:rPr>
                <w:rFonts w:cs="Arial"/>
                <w:color w:val="000000"/>
                <w:sz w:val="20"/>
              </w:rPr>
            </w:pPr>
            <w:proofErr w:type="spellStart"/>
            <w:r w:rsidRPr="00AE6EB2">
              <w:rPr>
                <w:rFonts w:cs="Arial"/>
                <w:color w:val="000000"/>
                <w:sz w:val="20"/>
              </w:rPr>
              <w:t>fr</w:t>
            </w:r>
            <w:proofErr w:type="spellEnd"/>
            <w:r w:rsidRPr="00AE6EB2">
              <w:rPr>
                <w:rFonts w:cs="Arial"/>
                <w:color w:val="000000"/>
                <w:sz w:val="20"/>
              </w:rPr>
              <w:t>. 335'000</w:t>
            </w:r>
          </w:p>
        </w:tc>
        <w:tc>
          <w:tcPr>
            <w:tcW w:w="507"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color w:val="000000"/>
                <w:sz w:val="20"/>
              </w:rPr>
            </w:pPr>
            <w:r w:rsidRPr="00AE6EB2">
              <w:rPr>
                <w:rFonts w:cs="Arial"/>
                <w:color w:val="000000"/>
                <w:sz w:val="20"/>
              </w:rPr>
              <w:t>40%</w:t>
            </w:r>
          </w:p>
        </w:tc>
        <w:tc>
          <w:tcPr>
            <w:tcW w:w="651"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right"/>
              <w:rPr>
                <w:rFonts w:cs="Arial"/>
                <w:color w:val="000000"/>
                <w:sz w:val="20"/>
              </w:rPr>
            </w:pPr>
            <w:proofErr w:type="spellStart"/>
            <w:r w:rsidRPr="00AE6EB2">
              <w:rPr>
                <w:rFonts w:cs="Arial"/>
                <w:color w:val="000000"/>
                <w:sz w:val="20"/>
              </w:rPr>
              <w:t>fr</w:t>
            </w:r>
            <w:proofErr w:type="spellEnd"/>
            <w:r w:rsidRPr="00AE6EB2">
              <w:rPr>
                <w:rFonts w:cs="Arial"/>
                <w:color w:val="000000"/>
                <w:sz w:val="20"/>
              </w:rPr>
              <w:t>. 134'000</w:t>
            </w:r>
          </w:p>
        </w:tc>
        <w:tc>
          <w:tcPr>
            <w:tcW w:w="977" w:type="pct"/>
            <w:tcBorders>
              <w:top w:val="nil"/>
              <w:left w:val="nil"/>
              <w:bottom w:val="single" w:sz="4" w:space="0" w:color="auto"/>
              <w:right w:val="single" w:sz="4" w:space="0" w:color="auto"/>
            </w:tcBorders>
            <w:shd w:val="clear" w:color="000000" w:fill="FFFFFF"/>
            <w:vAlign w:val="center"/>
            <w:hideMark/>
          </w:tcPr>
          <w:p w:rsidR="00D17232" w:rsidRDefault="00D17232" w:rsidP="00541E25">
            <w:pPr>
              <w:jc w:val="left"/>
              <w:rPr>
                <w:rFonts w:cs="Arial"/>
                <w:sz w:val="20"/>
              </w:rPr>
            </w:pPr>
            <w:proofErr w:type="spellStart"/>
            <w:r w:rsidRPr="00AE6EB2">
              <w:rPr>
                <w:rFonts w:cs="Arial"/>
                <w:sz w:val="20"/>
              </w:rPr>
              <w:t>Ris</w:t>
            </w:r>
            <w:proofErr w:type="spellEnd"/>
            <w:r w:rsidRPr="00AE6EB2">
              <w:rPr>
                <w:rFonts w:cs="Arial"/>
                <w:sz w:val="20"/>
              </w:rPr>
              <w:t xml:space="preserve"> CdS n. 2465 </w:t>
            </w:r>
          </w:p>
          <w:p w:rsidR="00D17232" w:rsidRPr="00AE6EB2" w:rsidRDefault="00D17232" w:rsidP="00541E25">
            <w:pPr>
              <w:jc w:val="left"/>
              <w:rPr>
                <w:rFonts w:cs="Arial"/>
                <w:sz w:val="20"/>
              </w:rPr>
            </w:pPr>
            <w:r w:rsidRPr="00AE6EB2">
              <w:rPr>
                <w:rFonts w:cs="Arial"/>
                <w:sz w:val="20"/>
              </w:rPr>
              <w:t>del 9.05.2012</w:t>
            </w:r>
          </w:p>
        </w:tc>
      </w:tr>
      <w:tr w:rsidR="00D17232" w:rsidRPr="00AE6EB2" w:rsidTr="00541E25">
        <w:trPr>
          <w:trHeight w:val="480"/>
        </w:trPr>
        <w:tc>
          <w:tcPr>
            <w:tcW w:w="836" w:type="pct"/>
            <w:vMerge/>
            <w:tcBorders>
              <w:top w:val="nil"/>
              <w:left w:val="single" w:sz="4" w:space="0" w:color="auto"/>
              <w:bottom w:val="single" w:sz="4" w:space="0" w:color="000000"/>
              <w:right w:val="single" w:sz="4" w:space="0" w:color="auto"/>
            </w:tcBorders>
            <w:vAlign w:val="center"/>
            <w:hideMark/>
          </w:tcPr>
          <w:p w:rsidR="00D17232" w:rsidRPr="00AE6EB2" w:rsidRDefault="00D17232" w:rsidP="00541E25">
            <w:pPr>
              <w:jc w:val="left"/>
              <w:rPr>
                <w:rFonts w:cs="Arial"/>
                <w:color w:val="000000"/>
                <w:sz w:val="20"/>
              </w:rPr>
            </w:pPr>
          </w:p>
        </w:tc>
        <w:tc>
          <w:tcPr>
            <w:tcW w:w="1377"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left"/>
              <w:rPr>
                <w:rFonts w:cs="Arial"/>
                <w:color w:val="000000"/>
                <w:sz w:val="20"/>
              </w:rPr>
            </w:pPr>
            <w:r w:rsidRPr="00AE6EB2">
              <w:rPr>
                <w:rFonts w:cs="Arial"/>
                <w:color w:val="000000"/>
                <w:sz w:val="20"/>
              </w:rPr>
              <w:t>Sussidi per opere supplementari</w:t>
            </w:r>
          </w:p>
        </w:tc>
        <w:tc>
          <w:tcPr>
            <w:tcW w:w="652"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right"/>
              <w:rPr>
                <w:rFonts w:cs="Arial"/>
                <w:color w:val="000000"/>
                <w:sz w:val="20"/>
              </w:rPr>
            </w:pPr>
            <w:proofErr w:type="spellStart"/>
            <w:r w:rsidRPr="00AE6EB2">
              <w:rPr>
                <w:rFonts w:cs="Arial"/>
                <w:color w:val="000000"/>
                <w:sz w:val="20"/>
              </w:rPr>
              <w:t>fr</w:t>
            </w:r>
            <w:proofErr w:type="spellEnd"/>
            <w:r w:rsidRPr="00AE6EB2">
              <w:rPr>
                <w:rFonts w:cs="Arial"/>
                <w:color w:val="000000"/>
                <w:sz w:val="20"/>
              </w:rPr>
              <w:t>. 351'435</w:t>
            </w:r>
          </w:p>
        </w:tc>
        <w:tc>
          <w:tcPr>
            <w:tcW w:w="507"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color w:val="000000"/>
                <w:sz w:val="20"/>
              </w:rPr>
            </w:pPr>
            <w:r w:rsidRPr="00AE6EB2">
              <w:rPr>
                <w:rFonts w:cs="Arial"/>
                <w:color w:val="000000"/>
                <w:sz w:val="20"/>
              </w:rPr>
              <w:t>40%</w:t>
            </w:r>
          </w:p>
        </w:tc>
        <w:tc>
          <w:tcPr>
            <w:tcW w:w="651"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right"/>
              <w:rPr>
                <w:rFonts w:cs="Arial"/>
                <w:color w:val="000000"/>
                <w:sz w:val="20"/>
              </w:rPr>
            </w:pPr>
            <w:proofErr w:type="spellStart"/>
            <w:r w:rsidRPr="00AE6EB2">
              <w:rPr>
                <w:rFonts w:cs="Arial"/>
                <w:color w:val="000000"/>
                <w:sz w:val="20"/>
              </w:rPr>
              <w:t>fr</w:t>
            </w:r>
            <w:proofErr w:type="spellEnd"/>
            <w:r w:rsidRPr="00AE6EB2">
              <w:rPr>
                <w:rFonts w:cs="Arial"/>
                <w:color w:val="000000"/>
                <w:sz w:val="20"/>
              </w:rPr>
              <w:t>. 140'574</w:t>
            </w:r>
          </w:p>
        </w:tc>
        <w:tc>
          <w:tcPr>
            <w:tcW w:w="977" w:type="pct"/>
            <w:tcBorders>
              <w:top w:val="nil"/>
              <w:left w:val="nil"/>
              <w:bottom w:val="single" w:sz="4" w:space="0" w:color="auto"/>
              <w:right w:val="single" w:sz="4" w:space="0" w:color="auto"/>
            </w:tcBorders>
            <w:shd w:val="clear" w:color="000000" w:fill="FFFFFF"/>
            <w:vAlign w:val="center"/>
            <w:hideMark/>
          </w:tcPr>
          <w:p w:rsidR="00D17232" w:rsidRDefault="00D17232" w:rsidP="00541E25">
            <w:pPr>
              <w:jc w:val="left"/>
              <w:rPr>
                <w:rFonts w:cs="Arial"/>
                <w:sz w:val="20"/>
              </w:rPr>
            </w:pPr>
            <w:proofErr w:type="spellStart"/>
            <w:r w:rsidRPr="00AE6EB2">
              <w:rPr>
                <w:rFonts w:cs="Arial"/>
                <w:sz w:val="20"/>
              </w:rPr>
              <w:t>Ris</w:t>
            </w:r>
            <w:proofErr w:type="spellEnd"/>
            <w:r w:rsidRPr="00AE6EB2">
              <w:rPr>
                <w:rFonts w:cs="Arial"/>
                <w:sz w:val="20"/>
              </w:rPr>
              <w:t xml:space="preserve"> CdS n. 4310 </w:t>
            </w:r>
          </w:p>
          <w:p w:rsidR="00D17232" w:rsidRPr="00AE6EB2" w:rsidRDefault="00D17232" w:rsidP="00541E25">
            <w:pPr>
              <w:jc w:val="left"/>
              <w:rPr>
                <w:rFonts w:cs="Arial"/>
                <w:sz w:val="20"/>
              </w:rPr>
            </w:pPr>
            <w:r w:rsidRPr="00AE6EB2">
              <w:rPr>
                <w:rFonts w:cs="Arial"/>
                <w:sz w:val="20"/>
              </w:rPr>
              <w:t>del 24.09.2014</w:t>
            </w:r>
          </w:p>
        </w:tc>
      </w:tr>
      <w:tr w:rsidR="00D17232" w:rsidRPr="00AE6EB2" w:rsidTr="00541E25">
        <w:trPr>
          <w:trHeight w:val="480"/>
        </w:trPr>
        <w:tc>
          <w:tcPr>
            <w:tcW w:w="836" w:type="pct"/>
            <w:tcBorders>
              <w:top w:val="nil"/>
              <w:left w:val="nil"/>
              <w:bottom w:val="nil"/>
              <w:right w:val="single" w:sz="4" w:space="0" w:color="auto"/>
            </w:tcBorders>
            <w:shd w:val="clear" w:color="auto" w:fill="auto"/>
            <w:vAlign w:val="center"/>
          </w:tcPr>
          <w:p w:rsidR="00D17232" w:rsidRPr="00AE6EB2" w:rsidRDefault="00D17232" w:rsidP="00541E25">
            <w:pPr>
              <w:jc w:val="left"/>
              <w:rPr>
                <w:rFonts w:cs="Arial"/>
                <w:b/>
                <w:bCs/>
                <w:color w:val="000000"/>
                <w:sz w:val="20"/>
              </w:rPr>
            </w:pPr>
          </w:p>
        </w:tc>
        <w:tc>
          <w:tcPr>
            <w:tcW w:w="1377" w:type="pct"/>
            <w:tcBorders>
              <w:top w:val="nil"/>
              <w:left w:val="nil"/>
              <w:bottom w:val="single" w:sz="4" w:space="0" w:color="auto"/>
              <w:right w:val="single" w:sz="4" w:space="0" w:color="auto"/>
            </w:tcBorders>
            <w:shd w:val="clear" w:color="auto" w:fill="auto"/>
            <w:vAlign w:val="center"/>
          </w:tcPr>
          <w:p w:rsidR="00D17232" w:rsidRDefault="00D17232" w:rsidP="00541E25">
            <w:pPr>
              <w:jc w:val="left"/>
              <w:rPr>
                <w:rFonts w:cs="Arial"/>
                <w:color w:val="000000"/>
                <w:sz w:val="20"/>
              </w:rPr>
            </w:pPr>
            <w:r w:rsidRPr="00C24019">
              <w:rPr>
                <w:rFonts w:cs="Arial"/>
                <w:color w:val="000000"/>
                <w:sz w:val="20"/>
              </w:rPr>
              <w:t>Importo residu</w:t>
            </w:r>
            <w:r>
              <w:rPr>
                <w:rFonts w:cs="Arial"/>
                <w:color w:val="000000"/>
                <w:sz w:val="20"/>
              </w:rPr>
              <w:t>o</w:t>
            </w:r>
          </w:p>
          <w:p w:rsidR="00D17232" w:rsidRPr="00AE6EB2" w:rsidRDefault="00D17232" w:rsidP="00541E25">
            <w:pPr>
              <w:jc w:val="left"/>
              <w:rPr>
                <w:rFonts w:cs="Arial"/>
                <w:b/>
                <w:bCs/>
                <w:color w:val="000000"/>
                <w:sz w:val="20"/>
              </w:rPr>
            </w:pPr>
            <w:r w:rsidRPr="00C24019">
              <w:rPr>
                <w:rFonts w:cs="Arial"/>
                <w:color w:val="000000"/>
                <w:sz w:val="20"/>
              </w:rPr>
              <w:t xml:space="preserve">WBS </w:t>
            </w:r>
            <w:r>
              <w:rPr>
                <w:rFonts w:cs="Arial"/>
                <w:color w:val="000000"/>
                <w:sz w:val="20"/>
              </w:rPr>
              <w:t xml:space="preserve">731 58 </w:t>
            </w:r>
            <w:r w:rsidRPr="00C24019">
              <w:rPr>
                <w:rFonts w:cs="Arial"/>
                <w:color w:val="000000"/>
                <w:sz w:val="20"/>
              </w:rPr>
              <w:t>1004</w:t>
            </w:r>
          </w:p>
        </w:tc>
        <w:tc>
          <w:tcPr>
            <w:tcW w:w="652" w:type="pct"/>
            <w:tcBorders>
              <w:top w:val="nil"/>
              <w:left w:val="nil"/>
              <w:bottom w:val="single" w:sz="4" w:space="0" w:color="auto"/>
              <w:right w:val="single" w:sz="4" w:space="0" w:color="auto"/>
            </w:tcBorders>
            <w:shd w:val="clear" w:color="auto" w:fill="auto"/>
            <w:vAlign w:val="center"/>
          </w:tcPr>
          <w:p w:rsidR="00D17232" w:rsidRPr="00AE6EB2" w:rsidRDefault="00D17232" w:rsidP="00541E25">
            <w:pPr>
              <w:jc w:val="right"/>
              <w:rPr>
                <w:rFonts w:cs="Arial"/>
                <w:b/>
                <w:bCs/>
                <w:sz w:val="20"/>
              </w:rPr>
            </w:pPr>
          </w:p>
        </w:tc>
        <w:tc>
          <w:tcPr>
            <w:tcW w:w="507" w:type="pct"/>
            <w:tcBorders>
              <w:top w:val="nil"/>
              <w:left w:val="nil"/>
              <w:bottom w:val="single" w:sz="4" w:space="0" w:color="auto"/>
              <w:right w:val="single" w:sz="4" w:space="0" w:color="auto"/>
            </w:tcBorders>
            <w:shd w:val="clear" w:color="auto" w:fill="auto"/>
            <w:vAlign w:val="center"/>
          </w:tcPr>
          <w:p w:rsidR="00D17232" w:rsidRPr="00AE6EB2" w:rsidRDefault="00D17232" w:rsidP="00541E25">
            <w:pPr>
              <w:jc w:val="center"/>
              <w:rPr>
                <w:rFonts w:cs="Arial"/>
                <w:b/>
                <w:bCs/>
                <w:color w:val="000000"/>
                <w:sz w:val="20"/>
              </w:rPr>
            </w:pPr>
          </w:p>
        </w:tc>
        <w:tc>
          <w:tcPr>
            <w:tcW w:w="651" w:type="pct"/>
            <w:tcBorders>
              <w:top w:val="nil"/>
              <w:left w:val="nil"/>
              <w:bottom w:val="single" w:sz="4" w:space="0" w:color="auto"/>
              <w:right w:val="single" w:sz="4" w:space="0" w:color="auto"/>
            </w:tcBorders>
            <w:shd w:val="clear" w:color="auto" w:fill="auto"/>
            <w:vAlign w:val="center"/>
          </w:tcPr>
          <w:p w:rsidR="00D17232" w:rsidRPr="00AE6EB2" w:rsidRDefault="00D17232" w:rsidP="00541E25">
            <w:pPr>
              <w:jc w:val="right"/>
              <w:rPr>
                <w:rFonts w:cs="Arial"/>
                <w:b/>
                <w:bCs/>
                <w:color w:val="000000"/>
                <w:sz w:val="20"/>
              </w:rPr>
            </w:pPr>
            <w:proofErr w:type="spellStart"/>
            <w:r w:rsidRPr="00AE6EB2">
              <w:rPr>
                <w:rFonts w:cs="Arial"/>
                <w:color w:val="000000"/>
                <w:sz w:val="20"/>
              </w:rPr>
              <w:t>fr</w:t>
            </w:r>
            <w:proofErr w:type="spellEnd"/>
            <w:r w:rsidRPr="00AE6EB2">
              <w:rPr>
                <w:rFonts w:cs="Arial"/>
                <w:color w:val="000000"/>
                <w:sz w:val="20"/>
              </w:rPr>
              <w:t xml:space="preserve">. </w:t>
            </w:r>
            <w:r>
              <w:rPr>
                <w:rFonts w:cs="Arial"/>
                <w:color w:val="000000"/>
                <w:sz w:val="20"/>
              </w:rPr>
              <w:t>-167’879</w:t>
            </w:r>
          </w:p>
        </w:tc>
        <w:tc>
          <w:tcPr>
            <w:tcW w:w="977" w:type="pct"/>
            <w:tcBorders>
              <w:top w:val="nil"/>
              <w:left w:val="nil"/>
              <w:bottom w:val="nil"/>
              <w:right w:val="nil"/>
            </w:tcBorders>
            <w:shd w:val="clear" w:color="auto" w:fill="auto"/>
            <w:vAlign w:val="center"/>
          </w:tcPr>
          <w:p w:rsidR="00D17232" w:rsidRPr="00AE6EB2" w:rsidRDefault="00D17232" w:rsidP="00541E25">
            <w:pPr>
              <w:jc w:val="left"/>
              <w:rPr>
                <w:rFonts w:cs="Arial"/>
                <w:b/>
                <w:bCs/>
                <w:sz w:val="20"/>
              </w:rPr>
            </w:pPr>
          </w:p>
        </w:tc>
      </w:tr>
      <w:tr w:rsidR="00D17232" w:rsidRPr="00AE6EB2" w:rsidTr="00541E25">
        <w:trPr>
          <w:trHeight w:val="480"/>
        </w:trPr>
        <w:tc>
          <w:tcPr>
            <w:tcW w:w="836" w:type="pct"/>
            <w:tcBorders>
              <w:top w:val="nil"/>
              <w:left w:val="nil"/>
              <w:bottom w:val="nil"/>
              <w:right w:val="single" w:sz="4" w:space="0" w:color="auto"/>
            </w:tcBorders>
            <w:shd w:val="clear" w:color="auto" w:fill="auto"/>
            <w:vAlign w:val="center"/>
            <w:hideMark/>
          </w:tcPr>
          <w:p w:rsidR="00D17232" w:rsidRPr="00AE6EB2" w:rsidRDefault="00D17232" w:rsidP="00541E25">
            <w:pPr>
              <w:jc w:val="left"/>
              <w:rPr>
                <w:rFonts w:cs="Arial"/>
                <w:b/>
                <w:bCs/>
                <w:color w:val="000000"/>
                <w:sz w:val="20"/>
              </w:rPr>
            </w:pPr>
            <w:r w:rsidRPr="00AE6EB2">
              <w:rPr>
                <w:rFonts w:cs="Arial"/>
                <w:b/>
                <w:bCs/>
                <w:color w:val="000000"/>
                <w:sz w:val="20"/>
              </w:rPr>
              <w:t> </w:t>
            </w:r>
          </w:p>
        </w:tc>
        <w:tc>
          <w:tcPr>
            <w:tcW w:w="1377"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left"/>
              <w:rPr>
                <w:rFonts w:cs="Arial"/>
                <w:b/>
                <w:bCs/>
                <w:color w:val="000000"/>
                <w:sz w:val="20"/>
              </w:rPr>
            </w:pPr>
            <w:r w:rsidRPr="00AE6EB2">
              <w:rPr>
                <w:rFonts w:cs="Arial"/>
                <w:b/>
                <w:bCs/>
                <w:color w:val="000000"/>
                <w:sz w:val="20"/>
              </w:rPr>
              <w:t>Totale opere di PCAI</w:t>
            </w:r>
          </w:p>
        </w:tc>
        <w:tc>
          <w:tcPr>
            <w:tcW w:w="652"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right"/>
              <w:rPr>
                <w:rFonts w:cs="Arial"/>
                <w:b/>
                <w:bCs/>
                <w:sz w:val="20"/>
              </w:rPr>
            </w:pPr>
            <w:proofErr w:type="spellStart"/>
            <w:r w:rsidRPr="00AE6EB2">
              <w:rPr>
                <w:rFonts w:cs="Arial"/>
                <w:b/>
                <w:bCs/>
                <w:sz w:val="20"/>
              </w:rPr>
              <w:t>fr</w:t>
            </w:r>
            <w:proofErr w:type="spellEnd"/>
            <w:r w:rsidRPr="00AE6EB2">
              <w:rPr>
                <w:rFonts w:cs="Arial"/>
                <w:b/>
                <w:bCs/>
                <w:sz w:val="20"/>
              </w:rPr>
              <w:t>. 686'435</w:t>
            </w:r>
          </w:p>
        </w:tc>
        <w:tc>
          <w:tcPr>
            <w:tcW w:w="507"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center"/>
              <w:rPr>
                <w:rFonts w:cs="Arial"/>
                <w:b/>
                <w:bCs/>
                <w:color w:val="000000"/>
                <w:sz w:val="20"/>
              </w:rPr>
            </w:pPr>
          </w:p>
        </w:tc>
        <w:tc>
          <w:tcPr>
            <w:tcW w:w="651" w:type="pct"/>
            <w:tcBorders>
              <w:top w:val="nil"/>
              <w:left w:val="nil"/>
              <w:bottom w:val="single" w:sz="4" w:space="0" w:color="auto"/>
              <w:right w:val="single" w:sz="4" w:space="0" w:color="auto"/>
            </w:tcBorders>
            <w:shd w:val="clear" w:color="auto" w:fill="auto"/>
            <w:vAlign w:val="center"/>
            <w:hideMark/>
          </w:tcPr>
          <w:p w:rsidR="00D17232" w:rsidRPr="00AE6EB2" w:rsidRDefault="00D17232" w:rsidP="00541E25">
            <w:pPr>
              <w:jc w:val="right"/>
              <w:rPr>
                <w:rFonts w:cs="Arial"/>
                <w:b/>
                <w:bCs/>
                <w:color w:val="000000"/>
                <w:sz w:val="20"/>
              </w:rPr>
            </w:pPr>
            <w:proofErr w:type="spellStart"/>
            <w:r w:rsidRPr="00AE6EB2">
              <w:rPr>
                <w:rFonts w:cs="Arial"/>
                <w:b/>
                <w:bCs/>
                <w:color w:val="000000"/>
                <w:sz w:val="20"/>
              </w:rPr>
              <w:t>fr</w:t>
            </w:r>
            <w:proofErr w:type="spellEnd"/>
            <w:r w:rsidRPr="00AE6EB2">
              <w:rPr>
                <w:rFonts w:cs="Arial"/>
                <w:b/>
                <w:bCs/>
                <w:color w:val="000000"/>
                <w:sz w:val="20"/>
              </w:rPr>
              <w:t xml:space="preserve">. </w:t>
            </w:r>
            <w:r>
              <w:rPr>
                <w:rFonts w:cs="Arial"/>
                <w:b/>
                <w:bCs/>
                <w:color w:val="000000"/>
                <w:sz w:val="20"/>
              </w:rPr>
              <w:t>106’695</w:t>
            </w:r>
          </w:p>
        </w:tc>
        <w:tc>
          <w:tcPr>
            <w:tcW w:w="977" w:type="pct"/>
            <w:tcBorders>
              <w:top w:val="nil"/>
              <w:left w:val="nil"/>
              <w:bottom w:val="nil"/>
              <w:right w:val="nil"/>
            </w:tcBorders>
            <w:shd w:val="clear" w:color="auto" w:fill="auto"/>
            <w:vAlign w:val="center"/>
            <w:hideMark/>
          </w:tcPr>
          <w:p w:rsidR="00D17232" w:rsidRPr="00AE6EB2" w:rsidRDefault="00D17232" w:rsidP="00541E25">
            <w:pPr>
              <w:jc w:val="left"/>
              <w:rPr>
                <w:rFonts w:cs="Arial"/>
                <w:b/>
                <w:bCs/>
                <w:sz w:val="20"/>
              </w:rPr>
            </w:pPr>
            <w:r w:rsidRPr="00AE6EB2">
              <w:rPr>
                <w:rFonts w:cs="Arial"/>
                <w:b/>
                <w:bCs/>
                <w:sz w:val="20"/>
              </w:rPr>
              <w:t> </w:t>
            </w:r>
          </w:p>
        </w:tc>
      </w:tr>
    </w:tbl>
    <w:p w:rsidR="00D17232" w:rsidRPr="00C04C1C" w:rsidRDefault="00D17232" w:rsidP="00D17232">
      <w:pPr>
        <w:tabs>
          <w:tab w:val="left" w:pos="426"/>
        </w:tabs>
        <w:rPr>
          <w:sz w:val="28"/>
          <w:szCs w:val="28"/>
        </w:rPr>
      </w:pPr>
    </w:p>
    <w:p w:rsidR="00D17232" w:rsidRDefault="00D17232" w:rsidP="00D17232">
      <w:pPr>
        <w:tabs>
          <w:tab w:val="left" w:pos="426"/>
        </w:tabs>
      </w:pPr>
      <w:r>
        <w:t xml:space="preserve">Totale sussidio aggiuntivo per opere di interesse generale sovracomunale di PCAI: </w:t>
      </w:r>
      <w:proofErr w:type="spellStart"/>
      <w:r w:rsidRPr="00C24019">
        <w:t>fr</w:t>
      </w:r>
      <w:proofErr w:type="spellEnd"/>
      <w:r w:rsidRPr="00C24019">
        <w:t>. 106'695.-</w:t>
      </w:r>
    </w:p>
    <w:p w:rsidR="00D17232" w:rsidRPr="00C04C1C" w:rsidRDefault="00D17232" w:rsidP="00D17232">
      <w:pPr>
        <w:tabs>
          <w:tab w:val="left" w:pos="426"/>
        </w:tabs>
        <w:rPr>
          <w:sz w:val="20"/>
          <w:szCs w:val="20"/>
        </w:rPr>
      </w:pPr>
    </w:p>
    <w:p w:rsidR="00D17232" w:rsidRPr="00C42DF3" w:rsidRDefault="00D17232" w:rsidP="00D17232">
      <w:pPr>
        <w:tabs>
          <w:tab w:val="left" w:pos="426"/>
        </w:tabs>
      </w:pPr>
      <w:r>
        <w:t>L’indice di forza finanziaria del Comune di Serravalle non è cambiato. La percentuale di sussidio è quindi restata invariata al 40%.</w:t>
      </w:r>
    </w:p>
    <w:p w:rsidR="00D17232" w:rsidRPr="00C04C1C" w:rsidRDefault="00D17232" w:rsidP="00D17232">
      <w:pPr>
        <w:tabs>
          <w:tab w:val="left" w:pos="426"/>
        </w:tabs>
        <w:rPr>
          <w:sz w:val="28"/>
          <w:szCs w:val="28"/>
        </w:rPr>
      </w:pPr>
    </w:p>
    <w:p w:rsidR="00D17232" w:rsidRPr="00C04C1C" w:rsidRDefault="00D17232" w:rsidP="00D17232">
      <w:pPr>
        <w:tabs>
          <w:tab w:val="left" w:pos="426"/>
        </w:tabs>
        <w:rPr>
          <w:sz w:val="28"/>
          <w:szCs w:val="28"/>
        </w:rPr>
      </w:pPr>
    </w:p>
    <w:p w:rsidR="00D17232" w:rsidRDefault="00C04C1C" w:rsidP="00D17232">
      <w:pPr>
        <w:pStyle w:val="Titolo2"/>
      </w:pPr>
      <w:r>
        <w:t>II</w:t>
      </w:r>
      <w:r w:rsidR="00D17232">
        <w:t>I.</w:t>
      </w:r>
      <w:r w:rsidR="00D17232">
        <w:tab/>
        <w:t>ISTORIATO</w:t>
      </w:r>
    </w:p>
    <w:p w:rsidR="00D17232" w:rsidRDefault="00D17232" w:rsidP="00D17232">
      <w:r>
        <w:t>Sulla base di quanto previsto dal PCAI-MVB, il Municipio di Serravalle ha iniziato i lavori di risanamento dei manufatti dell’acquedotto comunale della Sezione di Ludiano, per i quali era stato stanziato un credito di CHF 335'000.-.</w:t>
      </w:r>
    </w:p>
    <w:p w:rsidR="00D17232" w:rsidRPr="00D17232" w:rsidRDefault="00D17232" w:rsidP="00D17232">
      <w:pPr>
        <w:rPr>
          <w:sz w:val="20"/>
          <w:szCs w:val="20"/>
        </w:rPr>
      </w:pPr>
    </w:p>
    <w:p w:rsidR="00D17232" w:rsidRDefault="00D17232" w:rsidP="00D17232">
      <w:r>
        <w:t xml:space="preserve">Tra le opere previste c’erano il risanamento della sorgente </w:t>
      </w:r>
      <w:proofErr w:type="spellStart"/>
      <w:r>
        <w:t>Cascinella</w:t>
      </w:r>
      <w:proofErr w:type="spellEnd"/>
      <w:r>
        <w:t>, della camera di rottura Navona e del Serbatoio Monda Secca.</w:t>
      </w:r>
    </w:p>
    <w:p w:rsidR="00D17232" w:rsidRPr="00D17232" w:rsidRDefault="00D17232" w:rsidP="00D17232">
      <w:pPr>
        <w:rPr>
          <w:sz w:val="20"/>
          <w:szCs w:val="20"/>
        </w:rPr>
      </w:pPr>
    </w:p>
    <w:p w:rsidR="00D17232" w:rsidRDefault="00D17232" w:rsidP="00D17232">
      <w:r>
        <w:t xml:space="preserve">Nel novembre 2014 si è appurato che le condotte di adduzione tra la sorgente </w:t>
      </w:r>
      <w:proofErr w:type="spellStart"/>
      <w:r>
        <w:t>Cascinella</w:t>
      </w:r>
      <w:proofErr w:type="spellEnd"/>
      <w:r>
        <w:t xml:space="preserve"> e la camera di rottura Navone presentavano segni di usura e incrostazioni ed era necessario sostituirle. Il Municipio ha proceduto a stanziare, a tale scopo, un credito supplementare di CHF 305'000.-.</w:t>
      </w:r>
    </w:p>
    <w:p w:rsidR="00D17232" w:rsidRPr="00D17232" w:rsidRDefault="00D17232" w:rsidP="00D17232">
      <w:pPr>
        <w:rPr>
          <w:sz w:val="20"/>
          <w:szCs w:val="20"/>
        </w:rPr>
      </w:pPr>
    </w:p>
    <w:p w:rsidR="00D17232" w:rsidRDefault="00D17232" w:rsidP="00D17232">
      <w:r>
        <w:t>A consuntivo si è registrato un maggior costo di CHF 46'435.-, dovuto a delle modifiche rispetto al progetto definitivo. La spesa totale ammonta quindi a CHF 351'435.-.</w:t>
      </w:r>
    </w:p>
    <w:p w:rsidR="00D17232" w:rsidRPr="00D17232" w:rsidRDefault="00D17232" w:rsidP="00D17232">
      <w:pPr>
        <w:rPr>
          <w:sz w:val="20"/>
          <w:szCs w:val="20"/>
        </w:rPr>
      </w:pPr>
    </w:p>
    <w:p w:rsidR="00D17232" w:rsidRPr="00B02B98" w:rsidRDefault="00D17232" w:rsidP="00D17232">
      <w:r>
        <w:t>Va sottolineato che tutti gli interventi citati in precedenza sono stati autorizzati dal Consiglio di Stato tramite Risoluzione.</w:t>
      </w:r>
    </w:p>
    <w:p w:rsidR="00D17232" w:rsidRPr="00C04C1C" w:rsidRDefault="00D17232" w:rsidP="00D17232">
      <w:pPr>
        <w:tabs>
          <w:tab w:val="left" w:pos="426"/>
        </w:tabs>
        <w:rPr>
          <w:sz w:val="28"/>
          <w:szCs w:val="28"/>
        </w:rPr>
      </w:pPr>
    </w:p>
    <w:p w:rsidR="00D17232" w:rsidRPr="00C04C1C" w:rsidRDefault="00D17232" w:rsidP="00D17232">
      <w:pPr>
        <w:tabs>
          <w:tab w:val="left" w:pos="426"/>
        </w:tabs>
        <w:rPr>
          <w:sz w:val="28"/>
          <w:szCs w:val="28"/>
        </w:rPr>
      </w:pPr>
    </w:p>
    <w:p w:rsidR="00D17232" w:rsidRDefault="00D17232" w:rsidP="00D17232">
      <w:pPr>
        <w:pStyle w:val="Titolo2"/>
      </w:pPr>
      <w:r>
        <w:t>I</w:t>
      </w:r>
      <w:r w:rsidR="00C04C1C">
        <w:t>V</w:t>
      </w:r>
      <w:r>
        <w:t>.</w:t>
      </w:r>
      <w:r>
        <w:tab/>
        <w:t>RELAZIONE CON LE LINEE DIRETTIVE E IL PIANO FINANZIARIO</w:t>
      </w:r>
    </w:p>
    <w:p w:rsidR="00D17232" w:rsidRDefault="00D17232" w:rsidP="00D17232">
      <w:pPr>
        <w:tabs>
          <w:tab w:val="left" w:pos="426"/>
        </w:tabs>
      </w:pPr>
      <w:r>
        <w:t>I sussidi per le opere del presente messaggio sono previsti nel PFI 2016-2019 al settore 52 "Depurazione acque, energia e protezione aria"</w:t>
      </w:r>
      <w:r w:rsidRPr="00987661">
        <w:t>, posizione 523</w:t>
      </w:r>
      <w:r>
        <w:t xml:space="preserve"> "Approvvigionamento idrico"</w:t>
      </w:r>
      <w:r w:rsidRPr="00987661">
        <w:t xml:space="preserve">, con i seguenti collegamenti agli elementi </w:t>
      </w:r>
      <w:proofErr w:type="spellStart"/>
      <w:r w:rsidRPr="00987661">
        <w:t>wbs</w:t>
      </w:r>
      <w:proofErr w:type="spellEnd"/>
      <w:r w:rsidRPr="00987661">
        <w:t>:</w:t>
      </w:r>
    </w:p>
    <w:p w:rsidR="00D17232" w:rsidRDefault="00D17232" w:rsidP="00D17232">
      <w:pPr>
        <w:tabs>
          <w:tab w:val="left" w:pos="426"/>
        </w:tabs>
        <w:ind w:left="426" w:hanging="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91"/>
        <w:gridCol w:w="886"/>
        <w:gridCol w:w="1843"/>
        <w:gridCol w:w="2015"/>
      </w:tblGrid>
      <w:tr w:rsidR="00D17232" w:rsidRPr="00D17232" w:rsidTr="00541E25">
        <w:trPr>
          <w:trHeight w:val="383"/>
        </w:trPr>
        <w:tc>
          <w:tcPr>
            <w:tcW w:w="2943" w:type="dxa"/>
            <w:shd w:val="clear" w:color="auto" w:fill="auto"/>
            <w:vAlign w:val="center"/>
          </w:tcPr>
          <w:p w:rsidR="00D17232" w:rsidRPr="00D17232" w:rsidRDefault="00D17232" w:rsidP="00541E25">
            <w:pPr>
              <w:tabs>
                <w:tab w:val="left" w:pos="426"/>
              </w:tabs>
              <w:jc w:val="center"/>
              <w:rPr>
                <w:rFonts w:cs="Arial"/>
                <w:b/>
                <w:sz w:val="22"/>
              </w:rPr>
            </w:pPr>
            <w:r w:rsidRPr="00D17232">
              <w:rPr>
                <w:rFonts w:cs="Arial"/>
                <w:b/>
                <w:sz w:val="22"/>
              </w:rPr>
              <w:t>Comune</w:t>
            </w:r>
          </w:p>
        </w:tc>
        <w:tc>
          <w:tcPr>
            <w:tcW w:w="2091" w:type="dxa"/>
            <w:shd w:val="clear" w:color="auto" w:fill="auto"/>
            <w:vAlign w:val="center"/>
          </w:tcPr>
          <w:p w:rsidR="00D17232" w:rsidRPr="00D17232" w:rsidRDefault="00D17232" w:rsidP="00541E25">
            <w:pPr>
              <w:tabs>
                <w:tab w:val="left" w:pos="426"/>
              </w:tabs>
              <w:jc w:val="center"/>
              <w:rPr>
                <w:rFonts w:cs="Arial"/>
                <w:b/>
                <w:sz w:val="22"/>
              </w:rPr>
            </w:pPr>
            <w:r w:rsidRPr="00D17232">
              <w:rPr>
                <w:rFonts w:cs="Arial"/>
                <w:b/>
                <w:sz w:val="22"/>
              </w:rPr>
              <w:t>Costo sussidiabile</w:t>
            </w:r>
          </w:p>
        </w:tc>
        <w:tc>
          <w:tcPr>
            <w:tcW w:w="886" w:type="dxa"/>
            <w:shd w:val="clear" w:color="auto" w:fill="auto"/>
            <w:vAlign w:val="center"/>
          </w:tcPr>
          <w:p w:rsidR="00D17232" w:rsidRPr="00D17232" w:rsidRDefault="00D17232" w:rsidP="00541E25">
            <w:pPr>
              <w:tabs>
                <w:tab w:val="left" w:pos="426"/>
              </w:tabs>
              <w:jc w:val="center"/>
              <w:rPr>
                <w:rFonts w:cs="Arial"/>
                <w:b/>
                <w:sz w:val="22"/>
              </w:rPr>
            </w:pPr>
            <w:r w:rsidRPr="00D17232">
              <w:rPr>
                <w:rFonts w:cs="Arial"/>
                <w:b/>
                <w:sz w:val="22"/>
              </w:rPr>
              <w:t>%</w:t>
            </w:r>
          </w:p>
        </w:tc>
        <w:tc>
          <w:tcPr>
            <w:tcW w:w="1843" w:type="dxa"/>
            <w:shd w:val="clear" w:color="auto" w:fill="auto"/>
            <w:vAlign w:val="center"/>
          </w:tcPr>
          <w:p w:rsidR="00D17232" w:rsidRPr="00D17232" w:rsidRDefault="00D17232" w:rsidP="00541E25">
            <w:pPr>
              <w:tabs>
                <w:tab w:val="left" w:pos="426"/>
              </w:tabs>
              <w:jc w:val="center"/>
              <w:rPr>
                <w:rFonts w:cs="Arial"/>
                <w:b/>
                <w:sz w:val="22"/>
              </w:rPr>
            </w:pPr>
            <w:r w:rsidRPr="00D17232">
              <w:rPr>
                <w:rFonts w:cs="Arial"/>
                <w:b/>
                <w:sz w:val="22"/>
              </w:rPr>
              <w:t>Sussidio aggiuntivo</w:t>
            </w:r>
          </w:p>
        </w:tc>
        <w:tc>
          <w:tcPr>
            <w:tcW w:w="2015" w:type="dxa"/>
            <w:shd w:val="clear" w:color="auto" w:fill="auto"/>
            <w:vAlign w:val="center"/>
          </w:tcPr>
          <w:p w:rsidR="00D17232" w:rsidRPr="00D17232" w:rsidRDefault="00D17232" w:rsidP="00541E25">
            <w:pPr>
              <w:tabs>
                <w:tab w:val="left" w:pos="426"/>
              </w:tabs>
              <w:jc w:val="center"/>
              <w:rPr>
                <w:rFonts w:cs="Arial"/>
                <w:b/>
                <w:sz w:val="22"/>
              </w:rPr>
            </w:pPr>
            <w:r w:rsidRPr="00D17232">
              <w:rPr>
                <w:rFonts w:cs="Arial"/>
                <w:b/>
                <w:sz w:val="22"/>
              </w:rPr>
              <w:t>WBS</w:t>
            </w:r>
          </w:p>
        </w:tc>
      </w:tr>
      <w:tr w:rsidR="00D17232" w:rsidRPr="00D17232" w:rsidTr="00541E25">
        <w:trPr>
          <w:trHeight w:val="416"/>
        </w:trPr>
        <w:tc>
          <w:tcPr>
            <w:tcW w:w="2943" w:type="dxa"/>
            <w:shd w:val="clear" w:color="auto" w:fill="auto"/>
            <w:vAlign w:val="center"/>
          </w:tcPr>
          <w:p w:rsidR="00D17232" w:rsidRPr="00D17232" w:rsidRDefault="00D17232" w:rsidP="00541E25">
            <w:pPr>
              <w:tabs>
                <w:tab w:val="left" w:pos="426"/>
              </w:tabs>
              <w:jc w:val="left"/>
              <w:rPr>
                <w:rFonts w:cs="Arial"/>
                <w:sz w:val="22"/>
              </w:rPr>
            </w:pPr>
            <w:r w:rsidRPr="00D17232">
              <w:rPr>
                <w:rFonts w:cs="Arial"/>
                <w:sz w:val="22"/>
              </w:rPr>
              <w:t>Serravalle (Ludiano)</w:t>
            </w:r>
          </w:p>
        </w:tc>
        <w:tc>
          <w:tcPr>
            <w:tcW w:w="2091" w:type="dxa"/>
            <w:shd w:val="clear" w:color="auto" w:fill="auto"/>
            <w:vAlign w:val="center"/>
          </w:tcPr>
          <w:p w:rsidR="00D17232" w:rsidRPr="00D17232" w:rsidRDefault="00D17232" w:rsidP="00541E25">
            <w:pPr>
              <w:tabs>
                <w:tab w:val="left" w:pos="426"/>
              </w:tabs>
              <w:jc w:val="right"/>
              <w:rPr>
                <w:rFonts w:cs="Arial"/>
                <w:sz w:val="22"/>
              </w:rPr>
            </w:pPr>
            <w:proofErr w:type="spellStart"/>
            <w:r w:rsidRPr="00D17232">
              <w:rPr>
                <w:rFonts w:cs="Arial"/>
                <w:sz w:val="22"/>
              </w:rPr>
              <w:t>fr</w:t>
            </w:r>
            <w:proofErr w:type="spellEnd"/>
            <w:r w:rsidRPr="00D17232">
              <w:rPr>
                <w:rFonts w:cs="Arial"/>
                <w:sz w:val="22"/>
              </w:rPr>
              <w:t>. 686'435.-</w:t>
            </w:r>
          </w:p>
        </w:tc>
        <w:tc>
          <w:tcPr>
            <w:tcW w:w="886" w:type="dxa"/>
            <w:shd w:val="clear" w:color="auto" w:fill="auto"/>
            <w:vAlign w:val="center"/>
          </w:tcPr>
          <w:p w:rsidR="00D17232" w:rsidRPr="00D17232" w:rsidRDefault="00D17232" w:rsidP="00541E25">
            <w:pPr>
              <w:tabs>
                <w:tab w:val="left" w:pos="426"/>
              </w:tabs>
              <w:jc w:val="center"/>
              <w:rPr>
                <w:rFonts w:cs="Arial"/>
                <w:sz w:val="22"/>
              </w:rPr>
            </w:pPr>
            <w:r w:rsidRPr="00D17232">
              <w:rPr>
                <w:rFonts w:cs="Arial"/>
                <w:sz w:val="22"/>
              </w:rPr>
              <w:t xml:space="preserve"> 40%</w:t>
            </w:r>
          </w:p>
        </w:tc>
        <w:tc>
          <w:tcPr>
            <w:tcW w:w="1843" w:type="dxa"/>
            <w:shd w:val="clear" w:color="auto" w:fill="auto"/>
            <w:vAlign w:val="center"/>
          </w:tcPr>
          <w:p w:rsidR="00D17232" w:rsidRPr="00D17232" w:rsidRDefault="00D17232" w:rsidP="00541E25">
            <w:pPr>
              <w:tabs>
                <w:tab w:val="left" w:pos="426"/>
              </w:tabs>
              <w:jc w:val="right"/>
              <w:rPr>
                <w:rFonts w:cs="Arial"/>
                <w:sz w:val="22"/>
              </w:rPr>
            </w:pPr>
            <w:proofErr w:type="spellStart"/>
            <w:r w:rsidRPr="00D17232">
              <w:rPr>
                <w:rFonts w:cs="Arial"/>
                <w:sz w:val="22"/>
              </w:rPr>
              <w:t>fr</w:t>
            </w:r>
            <w:proofErr w:type="spellEnd"/>
            <w:r w:rsidRPr="00D17232">
              <w:rPr>
                <w:rFonts w:cs="Arial"/>
                <w:sz w:val="22"/>
              </w:rPr>
              <w:t>. 106’695.-</w:t>
            </w:r>
          </w:p>
        </w:tc>
        <w:tc>
          <w:tcPr>
            <w:tcW w:w="2015" w:type="dxa"/>
            <w:shd w:val="clear" w:color="auto" w:fill="auto"/>
            <w:vAlign w:val="center"/>
          </w:tcPr>
          <w:p w:rsidR="00D17232" w:rsidRPr="00D17232" w:rsidRDefault="00D17232" w:rsidP="00541E25">
            <w:pPr>
              <w:tabs>
                <w:tab w:val="left" w:pos="426"/>
              </w:tabs>
              <w:jc w:val="center"/>
              <w:rPr>
                <w:rFonts w:cs="Arial"/>
                <w:sz w:val="22"/>
              </w:rPr>
            </w:pPr>
            <w:r w:rsidRPr="00D17232">
              <w:rPr>
                <w:rFonts w:cs="Arial"/>
                <w:sz w:val="22"/>
              </w:rPr>
              <w:t>731 58 1004</w:t>
            </w:r>
          </w:p>
        </w:tc>
      </w:tr>
    </w:tbl>
    <w:p w:rsidR="00D17232" w:rsidRDefault="00D17232" w:rsidP="00D17232">
      <w:pPr>
        <w:tabs>
          <w:tab w:val="left" w:pos="426"/>
        </w:tabs>
      </w:pPr>
    </w:p>
    <w:p w:rsidR="00D17232" w:rsidRDefault="00D17232" w:rsidP="00D17232">
      <w:r>
        <w:lastRenderedPageBreak/>
        <w:t>Il</w:t>
      </w:r>
      <w:r w:rsidRPr="00440FE6">
        <w:t xml:space="preserve"> decreto legislativo</w:t>
      </w:r>
      <w:r>
        <w:t xml:space="preserve"> allegato al Messaggio</w:t>
      </w:r>
      <w:r w:rsidRPr="00440FE6">
        <w:t xml:space="preserve"> è approvato secondo il principio della maggioranza semplice dei</w:t>
      </w:r>
      <w:r>
        <w:t xml:space="preserve"> </w:t>
      </w:r>
      <w:r w:rsidRPr="00440FE6">
        <w:t>membri del Gran Consiglio.</w:t>
      </w:r>
    </w:p>
    <w:p w:rsidR="00D17232" w:rsidRDefault="00D17232" w:rsidP="00D17232"/>
    <w:p w:rsidR="00D17232" w:rsidRDefault="00D17232" w:rsidP="00D17232"/>
    <w:p w:rsidR="00D17232" w:rsidRDefault="00D17232" w:rsidP="00D17232"/>
    <w:p w:rsidR="00D17232" w:rsidRDefault="00D17232" w:rsidP="00D17232">
      <w:pPr>
        <w:pStyle w:val="Titolo2"/>
      </w:pPr>
      <w:r>
        <w:t>V.</w:t>
      </w:r>
      <w:r>
        <w:tab/>
        <w:t>APPROFONDIMENTI COMMISSIONALI</w:t>
      </w:r>
    </w:p>
    <w:p w:rsidR="00D17232" w:rsidRDefault="00D17232" w:rsidP="00D17232">
      <w:pPr>
        <w:pStyle w:val="Paragrafoelenco"/>
      </w:pPr>
      <w:r>
        <w:t>Qui di seguito le domande poste e le rispettive risposte dei funzionari dell’Ufficio della protezione delle acque e dell’approvvigionamento idrico che ringraziamo per la collaborazione.</w:t>
      </w:r>
    </w:p>
    <w:p w:rsidR="00D17232" w:rsidRDefault="00D17232" w:rsidP="00C04C1C"/>
    <w:p w:rsidR="00D17232" w:rsidRPr="00D17232" w:rsidRDefault="00D17232" w:rsidP="00D17232">
      <w:pPr>
        <w:pStyle w:val="Paragrafoelenco"/>
        <w:numPr>
          <w:ilvl w:val="0"/>
          <w:numId w:val="5"/>
        </w:numPr>
        <w:ind w:left="426" w:hanging="426"/>
        <w:rPr>
          <w:b/>
          <w:bCs/>
          <w:sz w:val="22"/>
        </w:rPr>
      </w:pPr>
      <w:r w:rsidRPr="00D17232">
        <w:rPr>
          <w:b/>
          <w:sz w:val="22"/>
        </w:rPr>
        <w:t xml:space="preserve">Come mai, nella fase di progettazione iniziale, non si è constatato che le condotte di adduzione esistenti tra la sorgente </w:t>
      </w:r>
      <w:proofErr w:type="spellStart"/>
      <w:r w:rsidRPr="00D17232">
        <w:rPr>
          <w:b/>
          <w:sz w:val="22"/>
        </w:rPr>
        <w:t>Cascinella</w:t>
      </w:r>
      <w:proofErr w:type="spellEnd"/>
      <w:r w:rsidRPr="00D17232">
        <w:rPr>
          <w:b/>
          <w:sz w:val="22"/>
        </w:rPr>
        <w:t xml:space="preserve"> e la camera di rottura Navone erano da sostituire?</w:t>
      </w:r>
    </w:p>
    <w:p w:rsidR="00D17232" w:rsidRPr="00D17232" w:rsidRDefault="00D17232" w:rsidP="00D17232">
      <w:pPr>
        <w:pStyle w:val="Paragrafoelenco"/>
        <w:jc w:val="left"/>
        <w:rPr>
          <w:bCs/>
          <w:sz w:val="12"/>
          <w:szCs w:val="12"/>
        </w:rPr>
      </w:pPr>
    </w:p>
    <w:p w:rsidR="00D17232" w:rsidRPr="0017628D" w:rsidRDefault="00D17232" w:rsidP="00D17232">
      <w:pPr>
        <w:pStyle w:val="Paragrafoelenco"/>
        <w:rPr>
          <w:i/>
          <w:iCs/>
          <w:sz w:val="22"/>
        </w:rPr>
      </w:pPr>
      <w:r>
        <w:rPr>
          <w:rFonts w:cs="Arial"/>
          <w:i/>
          <w:iCs/>
          <w:sz w:val="22"/>
        </w:rPr>
        <w:t>«</w:t>
      </w:r>
      <w:r w:rsidRPr="0017628D">
        <w:rPr>
          <w:i/>
          <w:iCs/>
          <w:sz w:val="22"/>
        </w:rPr>
        <w:t>Il primo progetto relativo al risanamento dell'acquedotto era stato elaborato dall'ex Comune di Ludiano, ed era finalizzato a sistemare le non conformità riscontrate dal Laboratorio Cantonale. Dopo l'aggregazione, il nuovo Comune di Serravalle ha dato l’incarico di approfondire il progetto con un’analisi completa dello stato delle infrastrutture. Da questo approfondimento è poi scaturito il progetto realizzato</w:t>
      </w:r>
      <w:r>
        <w:rPr>
          <w:rFonts w:cs="Arial"/>
          <w:i/>
          <w:iCs/>
          <w:sz w:val="22"/>
        </w:rPr>
        <w:t>»</w:t>
      </w:r>
      <w:r w:rsidRPr="0017628D">
        <w:rPr>
          <w:i/>
          <w:iCs/>
          <w:sz w:val="22"/>
        </w:rPr>
        <w:t>.</w:t>
      </w:r>
    </w:p>
    <w:p w:rsidR="00D17232" w:rsidRPr="00D17232" w:rsidRDefault="00D17232" w:rsidP="00C04C1C"/>
    <w:p w:rsidR="00D17232" w:rsidRPr="00D17232" w:rsidRDefault="00D17232" w:rsidP="00D17232">
      <w:pPr>
        <w:pStyle w:val="Paragrafoelenco"/>
        <w:numPr>
          <w:ilvl w:val="0"/>
          <w:numId w:val="5"/>
        </w:numPr>
        <w:ind w:left="426" w:hanging="426"/>
        <w:rPr>
          <w:i/>
          <w:iCs/>
          <w:sz w:val="22"/>
        </w:rPr>
      </w:pPr>
      <w:r w:rsidRPr="00D17232">
        <w:rPr>
          <w:b/>
          <w:sz w:val="22"/>
        </w:rPr>
        <w:t>A cosa è dovuto il maggior costo di CHF 46'435.-? Nell’allegato (descrizione opere) vengono citate modifiche necessarie rispetto al progetto definitivo.</w:t>
      </w:r>
    </w:p>
    <w:p w:rsidR="00D17232" w:rsidRPr="00D17232" w:rsidRDefault="00D17232" w:rsidP="00D17232">
      <w:pPr>
        <w:pStyle w:val="Paragrafoelenco"/>
        <w:rPr>
          <w:rFonts w:cs="Arial"/>
          <w:iCs/>
          <w:sz w:val="12"/>
          <w:szCs w:val="12"/>
        </w:rPr>
      </w:pPr>
    </w:p>
    <w:p w:rsidR="00D17232" w:rsidRPr="0017628D" w:rsidRDefault="00D17232" w:rsidP="00D17232">
      <w:pPr>
        <w:pStyle w:val="Paragrafoelenco"/>
        <w:rPr>
          <w:i/>
          <w:iCs/>
          <w:sz w:val="22"/>
        </w:rPr>
      </w:pPr>
      <w:r>
        <w:rPr>
          <w:rFonts w:cs="Arial"/>
          <w:i/>
          <w:iCs/>
          <w:sz w:val="22"/>
        </w:rPr>
        <w:t>«</w:t>
      </w:r>
      <w:r w:rsidRPr="0017628D">
        <w:rPr>
          <w:i/>
          <w:iCs/>
          <w:sz w:val="22"/>
        </w:rPr>
        <w:t xml:space="preserve">Il manufatto di captazione della sorgente </w:t>
      </w:r>
      <w:proofErr w:type="spellStart"/>
      <w:r w:rsidRPr="0017628D">
        <w:rPr>
          <w:i/>
          <w:iCs/>
          <w:sz w:val="22"/>
        </w:rPr>
        <w:t>Cascinella</w:t>
      </w:r>
      <w:proofErr w:type="spellEnd"/>
      <w:r w:rsidRPr="0017628D">
        <w:rPr>
          <w:i/>
          <w:iCs/>
          <w:sz w:val="22"/>
        </w:rPr>
        <w:t xml:space="preserve"> </w:t>
      </w:r>
      <w:r>
        <w:rPr>
          <w:i/>
          <w:iCs/>
          <w:sz w:val="22"/>
        </w:rPr>
        <w:t xml:space="preserve">era </w:t>
      </w:r>
      <w:r w:rsidRPr="0017628D">
        <w:rPr>
          <w:i/>
          <w:iCs/>
          <w:sz w:val="22"/>
        </w:rPr>
        <w:t>vetusto e durante i lavori di risanamento è emersa la necessità di apportare alcune migliorie strutturali e  idrauliche per garantire un approvvigionamento idrico sicuro e di qualità</w:t>
      </w:r>
      <w:r>
        <w:rPr>
          <w:rFonts w:cs="Arial"/>
          <w:i/>
          <w:iCs/>
          <w:sz w:val="22"/>
        </w:rPr>
        <w:t>»</w:t>
      </w:r>
      <w:r w:rsidRPr="0017628D">
        <w:rPr>
          <w:i/>
          <w:iCs/>
          <w:sz w:val="22"/>
        </w:rPr>
        <w:t>.</w:t>
      </w:r>
    </w:p>
    <w:p w:rsidR="00D17232" w:rsidRPr="001B34AF" w:rsidRDefault="00D17232" w:rsidP="00C04C1C"/>
    <w:p w:rsidR="00D17232" w:rsidRPr="00D17232" w:rsidRDefault="00D17232" w:rsidP="00D17232">
      <w:pPr>
        <w:pStyle w:val="Paragrafoelenco"/>
        <w:numPr>
          <w:ilvl w:val="0"/>
          <w:numId w:val="5"/>
        </w:numPr>
        <w:ind w:left="426" w:hanging="426"/>
        <w:jc w:val="left"/>
        <w:rPr>
          <w:b/>
          <w:bCs/>
          <w:sz w:val="22"/>
        </w:rPr>
      </w:pPr>
      <w:r w:rsidRPr="00D17232">
        <w:rPr>
          <w:b/>
          <w:sz w:val="22"/>
        </w:rPr>
        <w:t>Camera di rottura Navone: è stata valutata la possibilità di inserire una turbina?</w:t>
      </w:r>
    </w:p>
    <w:p w:rsidR="00D17232" w:rsidRPr="00D17232" w:rsidRDefault="00D17232" w:rsidP="00D17232">
      <w:pPr>
        <w:pStyle w:val="Paragrafoelenco"/>
        <w:rPr>
          <w:rFonts w:cs="Arial"/>
          <w:iCs/>
          <w:sz w:val="12"/>
          <w:szCs w:val="12"/>
        </w:rPr>
      </w:pPr>
    </w:p>
    <w:p w:rsidR="00D17232" w:rsidRDefault="00D17232" w:rsidP="00D17232">
      <w:pPr>
        <w:pStyle w:val="Paragrafoelenco"/>
        <w:rPr>
          <w:i/>
          <w:iCs/>
          <w:sz w:val="22"/>
        </w:rPr>
      </w:pPr>
      <w:r>
        <w:rPr>
          <w:rFonts w:cs="Arial"/>
          <w:i/>
          <w:iCs/>
          <w:sz w:val="22"/>
        </w:rPr>
        <w:t>«</w:t>
      </w:r>
      <w:r w:rsidRPr="0017628D">
        <w:rPr>
          <w:i/>
          <w:iCs/>
          <w:sz w:val="22"/>
        </w:rPr>
        <w:t xml:space="preserve">La valutazione di inserire una </w:t>
      </w:r>
      <w:proofErr w:type="spellStart"/>
      <w:r w:rsidRPr="0017628D">
        <w:rPr>
          <w:i/>
          <w:iCs/>
          <w:sz w:val="22"/>
        </w:rPr>
        <w:t>microcentrale</w:t>
      </w:r>
      <w:proofErr w:type="spellEnd"/>
      <w:r w:rsidRPr="0017628D">
        <w:rPr>
          <w:i/>
          <w:iCs/>
          <w:sz w:val="22"/>
        </w:rPr>
        <w:t xml:space="preserve"> idroelettrica, non solo a Navone</w:t>
      </w:r>
      <w:r>
        <w:rPr>
          <w:i/>
          <w:iCs/>
          <w:sz w:val="22"/>
        </w:rPr>
        <w:t xml:space="preserve"> ma valutando diverse varianti,</w:t>
      </w:r>
      <w:r w:rsidRPr="0017628D">
        <w:rPr>
          <w:i/>
          <w:iCs/>
          <w:sz w:val="22"/>
        </w:rPr>
        <w:t xml:space="preserve"> era stata studiata nel settembre 2012 tramite un rapporto allestito per il Comune di Serravalle, dal quale risultava che il progetto non era economicamente sostenibile</w:t>
      </w:r>
      <w:r>
        <w:rPr>
          <w:rFonts w:cs="Arial"/>
          <w:i/>
          <w:iCs/>
          <w:sz w:val="22"/>
        </w:rPr>
        <w:t>»</w:t>
      </w:r>
      <w:r w:rsidRPr="0017628D">
        <w:rPr>
          <w:i/>
          <w:iCs/>
          <w:sz w:val="22"/>
        </w:rPr>
        <w:t xml:space="preserve">. </w:t>
      </w:r>
    </w:p>
    <w:p w:rsidR="00D17232" w:rsidRDefault="00D17232" w:rsidP="00D17232"/>
    <w:p w:rsidR="00D17232" w:rsidRDefault="00D17232" w:rsidP="00D17232"/>
    <w:p w:rsidR="00D17232" w:rsidRDefault="00D17232" w:rsidP="00D17232"/>
    <w:p w:rsidR="00D17232" w:rsidRPr="00FB6E76" w:rsidRDefault="00D17232" w:rsidP="00D17232">
      <w:pPr>
        <w:pStyle w:val="Titolo1"/>
        <w:numPr>
          <w:ilvl w:val="0"/>
          <w:numId w:val="0"/>
        </w:numPr>
        <w:ind w:left="567" w:hanging="567"/>
      </w:pPr>
      <w:r w:rsidRPr="00FB6E76">
        <w:t>V</w:t>
      </w:r>
      <w:r w:rsidR="00C04C1C">
        <w:t>I</w:t>
      </w:r>
      <w:r w:rsidRPr="00FB6E76">
        <w:t>.</w:t>
      </w:r>
      <w:r w:rsidRPr="00FB6E76">
        <w:tab/>
        <w:t>CONCLUSIONI</w:t>
      </w:r>
    </w:p>
    <w:p w:rsidR="00D17232" w:rsidRDefault="00D17232" w:rsidP="00D17232">
      <w:pPr>
        <w:pStyle w:val="Paragrafoelenco"/>
        <w:rPr>
          <w:rFonts w:cs="Arial"/>
          <w:szCs w:val="24"/>
          <w:lang w:eastAsia="it-CH"/>
        </w:rPr>
      </w:pPr>
      <w:r w:rsidRPr="006E374A">
        <w:rPr>
          <w:rFonts w:cs="Arial"/>
          <w:szCs w:val="24"/>
          <w:lang w:eastAsia="it-CH"/>
        </w:rPr>
        <w:t>Sulla base delle considerazioni formulate nel presente rapporto, la C</w:t>
      </w:r>
      <w:r>
        <w:rPr>
          <w:rFonts w:cs="Arial"/>
          <w:szCs w:val="24"/>
          <w:lang w:eastAsia="it-CH"/>
        </w:rPr>
        <w:t>ommissione speciale</w:t>
      </w:r>
      <w:r w:rsidRPr="006E374A">
        <w:rPr>
          <w:rFonts w:cs="Arial"/>
          <w:szCs w:val="24"/>
          <w:lang w:eastAsia="it-CH"/>
        </w:rPr>
        <w:t xml:space="preserve"> </w:t>
      </w:r>
      <w:r>
        <w:rPr>
          <w:rFonts w:cs="Arial"/>
          <w:szCs w:val="24"/>
          <w:lang w:eastAsia="it-CH"/>
        </w:rPr>
        <w:t xml:space="preserve"> bonifiche fondiarie invita il Gran Consiglio ad approvare il Messaggio 7240  del Consiglio di Stato unitamente al relativo Decreto Legislativo.</w:t>
      </w:r>
    </w:p>
    <w:p w:rsidR="00D17232" w:rsidRDefault="00D17232" w:rsidP="00D17232">
      <w:pPr>
        <w:pStyle w:val="Paragrafoelenco"/>
        <w:rPr>
          <w:rFonts w:cs="Arial"/>
          <w:szCs w:val="24"/>
          <w:lang w:eastAsia="it-CH"/>
        </w:rPr>
      </w:pPr>
    </w:p>
    <w:p w:rsidR="00D17232" w:rsidRDefault="00D17232" w:rsidP="00D17232">
      <w:pPr>
        <w:pStyle w:val="Paragrafoelenco"/>
        <w:rPr>
          <w:rFonts w:cs="Arial"/>
          <w:szCs w:val="24"/>
          <w:lang w:eastAsia="it-CH"/>
        </w:rPr>
      </w:pPr>
    </w:p>
    <w:p w:rsidR="00D17232" w:rsidRPr="00076E70" w:rsidRDefault="00D17232" w:rsidP="00D17232">
      <w:pPr>
        <w:rPr>
          <w:rFonts w:cs="Arial"/>
          <w:szCs w:val="24"/>
        </w:rPr>
      </w:pPr>
    </w:p>
    <w:p w:rsidR="00D17232" w:rsidRPr="00076E70" w:rsidRDefault="00D17232" w:rsidP="00D1723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Pr>
          <w:rFonts w:cs="Arial"/>
          <w:szCs w:val="24"/>
        </w:rPr>
        <w:t>speciale bonifiche fondiarie</w:t>
      </w:r>
      <w:r w:rsidRPr="00076E70">
        <w:rPr>
          <w:rFonts w:cs="Arial"/>
          <w:szCs w:val="24"/>
        </w:rPr>
        <w:t>:</w:t>
      </w:r>
    </w:p>
    <w:p w:rsidR="00D17232" w:rsidRPr="00076E70" w:rsidRDefault="00D17232" w:rsidP="00D17232">
      <w:pPr>
        <w:rPr>
          <w:rFonts w:cs="Arial"/>
          <w:szCs w:val="24"/>
        </w:rPr>
      </w:pPr>
      <w:r>
        <w:rPr>
          <w:rFonts w:cs="Arial"/>
          <w:szCs w:val="24"/>
        </w:rPr>
        <w:t>Omar Balli</w:t>
      </w:r>
      <w:r w:rsidRPr="00076E70">
        <w:rPr>
          <w:rFonts w:cs="Arial"/>
          <w:szCs w:val="24"/>
        </w:rPr>
        <w:t>, relatore</w:t>
      </w:r>
    </w:p>
    <w:p w:rsidR="00D17232" w:rsidRDefault="00D17232" w:rsidP="00D17232">
      <w:pPr>
        <w:pStyle w:val="Paragrafoelenco"/>
        <w:rPr>
          <w:rFonts w:cs="Arial"/>
          <w:szCs w:val="24"/>
          <w:lang w:eastAsia="it-CH"/>
        </w:rPr>
      </w:pPr>
      <w:r w:rsidRPr="0026785B">
        <w:rPr>
          <w:rFonts w:cs="Arial"/>
          <w:szCs w:val="24"/>
          <w:lang w:eastAsia="it-CH"/>
        </w:rPr>
        <w:t xml:space="preserve">Bang </w:t>
      </w:r>
      <w:r>
        <w:rPr>
          <w:rFonts w:cs="Arial"/>
          <w:szCs w:val="24"/>
          <w:lang w:eastAsia="it-CH"/>
        </w:rPr>
        <w:t xml:space="preserve">- </w:t>
      </w:r>
      <w:r w:rsidRPr="0026785B">
        <w:rPr>
          <w:rFonts w:cs="Arial"/>
          <w:szCs w:val="24"/>
          <w:lang w:eastAsia="it-CH"/>
        </w:rPr>
        <w:t xml:space="preserve">Beretta Piccoli </w:t>
      </w:r>
      <w:r>
        <w:rPr>
          <w:rFonts w:cs="Arial"/>
          <w:szCs w:val="24"/>
          <w:lang w:eastAsia="it-CH"/>
        </w:rPr>
        <w:t xml:space="preserve">- </w:t>
      </w:r>
      <w:r w:rsidRPr="0026785B">
        <w:rPr>
          <w:rFonts w:cs="Arial"/>
          <w:szCs w:val="24"/>
          <w:lang w:eastAsia="it-CH"/>
        </w:rPr>
        <w:t xml:space="preserve">Campana </w:t>
      </w:r>
      <w:r>
        <w:rPr>
          <w:rFonts w:cs="Arial"/>
          <w:szCs w:val="24"/>
          <w:lang w:eastAsia="it-CH"/>
        </w:rPr>
        <w:t xml:space="preserve">- </w:t>
      </w:r>
      <w:r w:rsidRPr="0026785B">
        <w:rPr>
          <w:rFonts w:cs="Arial"/>
          <w:szCs w:val="24"/>
          <w:lang w:eastAsia="it-CH"/>
        </w:rPr>
        <w:t xml:space="preserve">Canepa </w:t>
      </w:r>
      <w:r>
        <w:rPr>
          <w:rFonts w:cs="Arial"/>
          <w:szCs w:val="24"/>
          <w:lang w:eastAsia="it-CH"/>
        </w:rPr>
        <w:t xml:space="preserve">- </w:t>
      </w:r>
    </w:p>
    <w:p w:rsidR="00D17232" w:rsidRDefault="00D17232" w:rsidP="00D17232">
      <w:pPr>
        <w:pStyle w:val="Paragrafoelenco"/>
        <w:rPr>
          <w:lang w:eastAsia="it-CH"/>
        </w:rPr>
      </w:pPr>
      <w:r w:rsidRPr="0026785B">
        <w:rPr>
          <w:rFonts w:cs="Arial"/>
          <w:szCs w:val="24"/>
          <w:lang w:eastAsia="it-CH"/>
        </w:rPr>
        <w:t xml:space="preserve">Cedraschi </w:t>
      </w:r>
      <w:r>
        <w:rPr>
          <w:rFonts w:cs="Arial"/>
          <w:szCs w:val="24"/>
          <w:lang w:eastAsia="it-CH"/>
        </w:rPr>
        <w:t xml:space="preserve">- </w:t>
      </w:r>
      <w:r w:rsidRPr="0026785B">
        <w:rPr>
          <w:rFonts w:cs="Arial"/>
          <w:szCs w:val="24"/>
          <w:lang w:eastAsia="it-CH"/>
        </w:rPr>
        <w:t xml:space="preserve">Corti </w:t>
      </w:r>
      <w:r>
        <w:rPr>
          <w:rFonts w:cs="Arial"/>
          <w:szCs w:val="24"/>
          <w:lang w:eastAsia="it-CH"/>
        </w:rPr>
        <w:t xml:space="preserve">- </w:t>
      </w:r>
      <w:r w:rsidRPr="0026785B">
        <w:rPr>
          <w:rFonts w:cs="Arial"/>
          <w:szCs w:val="24"/>
          <w:lang w:eastAsia="it-CH"/>
        </w:rPr>
        <w:t>Gaffuri</w:t>
      </w:r>
      <w:r>
        <w:rPr>
          <w:rFonts w:cs="Arial"/>
          <w:szCs w:val="24"/>
          <w:lang w:eastAsia="it-CH"/>
        </w:rPr>
        <w:t xml:space="preserve"> - </w:t>
      </w:r>
      <w:r w:rsidRPr="0026785B">
        <w:rPr>
          <w:rFonts w:cs="Arial"/>
          <w:szCs w:val="24"/>
          <w:lang w:eastAsia="it-CH"/>
        </w:rPr>
        <w:t xml:space="preserve">Galeazzi </w:t>
      </w:r>
      <w:r>
        <w:rPr>
          <w:rFonts w:cs="Arial"/>
          <w:szCs w:val="24"/>
          <w:lang w:eastAsia="it-CH"/>
        </w:rPr>
        <w:t xml:space="preserve">- </w:t>
      </w:r>
      <w:r w:rsidRPr="0026785B">
        <w:rPr>
          <w:lang w:eastAsia="it-CH"/>
        </w:rPr>
        <w:t xml:space="preserve">Lurati </w:t>
      </w:r>
      <w:r>
        <w:rPr>
          <w:lang w:eastAsia="it-CH"/>
        </w:rPr>
        <w:t xml:space="preserve">- </w:t>
      </w:r>
    </w:p>
    <w:p w:rsidR="00D17232" w:rsidRPr="0026785B" w:rsidRDefault="00D17232" w:rsidP="00D17232">
      <w:pPr>
        <w:rPr>
          <w:lang w:eastAsia="it-CH"/>
        </w:rPr>
      </w:pPr>
      <w:r w:rsidRPr="0026785B">
        <w:rPr>
          <w:lang w:eastAsia="it-CH"/>
        </w:rPr>
        <w:t xml:space="preserve">Merlo </w:t>
      </w:r>
      <w:r>
        <w:rPr>
          <w:lang w:eastAsia="it-CH"/>
        </w:rPr>
        <w:t xml:space="preserve">- </w:t>
      </w:r>
      <w:r w:rsidRPr="0026785B">
        <w:rPr>
          <w:lang w:eastAsia="it-CH"/>
        </w:rPr>
        <w:t xml:space="preserve">Pellanda </w:t>
      </w:r>
      <w:r>
        <w:rPr>
          <w:lang w:eastAsia="it-CH"/>
        </w:rPr>
        <w:t xml:space="preserve">- </w:t>
      </w:r>
      <w:r w:rsidRPr="0026785B">
        <w:rPr>
          <w:lang w:eastAsia="it-CH"/>
        </w:rPr>
        <w:t>Sch</w:t>
      </w:r>
      <w:r>
        <w:rPr>
          <w:lang w:eastAsia="it-CH"/>
        </w:rPr>
        <w:t>n</w:t>
      </w:r>
      <w:r w:rsidRPr="0026785B">
        <w:rPr>
          <w:lang w:eastAsia="it-CH"/>
        </w:rPr>
        <w:t xml:space="preserve">ellmann </w:t>
      </w:r>
      <w:r>
        <w:rPr>
          <w:lang w:eastAsia="it-CH"/>
        </w:rPr>
        <w:t xml:space="preserve">- </w:t>
      </w:r>
      <w:r w:rsidRPr="0026785B">
        <w:rPr>
          <w:lang w:eastAsia="it-CH"/>
        </w:rPr>
        <w:t>Zanini</w:t>
      </w:r>
    </w:p>
    <w:p w:rsidR="00D17232" w:rsidRDefault="00D17232" w:rsidP="00D17232">
      <w:pPr>
        <w:rPr>
          <w:lang w:eastAsia="it-CH"/>
        </w:rPr>
      </w:pPr>
    </w:p>
    <w:sectPr w:rsidR="00D17232"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A8" w:rsidRDefault="007966A8" w:rsidP="008E77C6">
      <w:r>
        <w:separator/>
      </w:r>
    </w:p>
  </w:endnote>
  <w:endnote w:type="continuationSeparator" w:id="0">
    <w:p w:rsidR="007966A8" w:rsidRDefault="007966A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71F75" w:rsidRPr="00F71F7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A8" w:rsidRDefault="007966A8" w:rsidP="008E77C6">
      <w:r>
        <w:separator/>
      </w:r>
    </w:p>
  </w:footnote>
  <w:footnote w:type="continuationSeparator" w:id="0">
    <w:p w:rsidR="007966A8" w:rsidRDefault="007966A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462382A"/>
    <w:multiLevelType w:val="hybridMultilevel"/>
    <w:tmpl w:val="4D065E5C"/>
    <w:lvl w:ilvl="0" w:tplc="8362E958">
      <w:start w:val="1"/>
      <w:numFmt w:val="lowerLetter"/>
      <w:lvlText w:val="%1)"/>
      <w:lvlJc w:val="left"/>
      <w:pPr>
        <w:ind w:left="786" w:hanging="360"/>
      </w:pPr>
      <w:rPr>
        <w:rFonts w:hint="default"/>
        <w:b/>
        <w:i w:val="0"/>
        <w:color w:val="auto"/>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E5E40"/>
    <w:rsid w:val="0052425A"/>
    <w:rsid w:val="00586A8D"/>
    <w:rsid w:val="006D7A3B"/>
    <w:rsid w:val="007966A8"/>
    <w:rsid w:val="007B5462"/>
    <w:rsid w:val="008034BD"/>
    <w:rsid w:val="00876352"/>
    <w:rsid w:val="008B4137"/>
    <w:rsid w:val="008C767A"/>
    <w:rsid w:val="008E77C6"/>
    <w:rsid w:val="009770BB"/>
    <w:rsid w:val="009E008D"/>
    <w:rsid w:val="00A5465F"/>
    <w:rsid w:val="00A77678"/>
    <w:rsid w:val="00BC4C95"/>
    <w:rsid w:val="00BD5944"/>
    <w:rsid w:val="00C04C1C"/>
    <w:rsid w:val="00CF6858"/>
    <w:rsid w:val="00D17232"/>
    <w:rsid w:val="00D377B5"/>
    <w:rsid w:val="00D93B31"/>
    <w:rsid w:val="00F71F7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C04C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C04C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4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155C8-F25C-49D2-9910-57B302E6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5119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3</cp:revision>
  <cp:lastPrinted>2018-01-08T14:56:00Z</cp:lastPrinted>
  <dcterms:created xsi:type="dcterms:W3CDTF">2018-01-08T14:56:00Z</dcterms:created>
  <dcterms:modified xsi:type="dcterms:W3CDTF">2018-01-10T09:09:00Z</dcterms:modified>
</cp:coreProperties>
</file>